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7C" w:rsidRPr="00A507FA" w:rsidRDefault="00400901" w:rsidP="00D1677C">
      <w:pPr>
        <w:shd w:val="clear" w:color="auto" w:fill="FFFFFF"/>
        <w:spacing w:line="274" w:lineRule="exact"/>
        <w:ind w:left="5352"/>
        <w:rPr>
          <w:sz w:val="22"/>
          <w:szCs w:val="22"/>
        </w:rPr>
      </w:pPr>
      <w:r w:rsidRPr="00A507FA">
        <w:rPr>
          <w:sz w:val="22"/>
          <w:szCs w:val="22"/>
        </w:rPr>
        <w:t>PATVIRTINTA</w:t>
      </w:r>
    </w:p>
    <w:p w:rsidR="00D1677C" w:rsidRPr="00A507FA" w:rsidRDefault="00D1677C" w:rsidP="00D1677C">
      <w:pPr>
        <w:shd w:val="clear" w:color="auto" w:fill="FFFFFF"/>
        <w:spacing w:line="274" w:lineRule="exact"/>
        <w:ind w:left="5352"/>
        <w:rPr>
          <w:sz w:val="22"/>
          <w:szCs w:val="22"/>
        </w:rPr>
      </w:pPr>
      <w:r w:rsidRPr="00A507FA">
        <w:rPr>
          <w:sz w:val="22"/>
          <w:szCs w:val="22"/>
        </w:rPr>
        <w:t>Kupiškio rajono savivaldybės</w:t>
      </w:r>
      <w:r w:rsidR="00400901" w:rsidRPr="00A507FA">
        <w:rPr>
          <w:sz w:val="22"/>
          <w:szCs w:val="22"/>
        </w:rPr>
        <w:t xml:space="preserve"> tarybos</w:t>
      </w:r>
    </w:p>
    <w:p w:rsidR="00D1677C" w:rsidRPr="00A507FA" w:rsidRDefault="00D1677C" w:rsidP="00D1677C">
      <w:pPr>
        <w:shd w:val="clear" w:color="auto" w:fill="FFFFFF"/>
        <w:spacing w:line="274" w:lineRule="exact"/>
        <w:ind w:left="5352"/>
        <w:rPr>
          <w:sz w:val="22"/>
          <w:szCs w:val="22"/>
        </w:rPr>
      </w:pPr>
      <w:r w:rsidRPr="00A507FA">
        <w:rPr>
          <w:spacing w:val="-1"/>
          <w:sz w:val="22"/>
          <w:szCs w:val="22"/>
        </w:rPr>
        <w:t>201</w:t>
      </w:r>
      <w:r w:rsidR="00564692" w:rsidRPr="00A507FA">
        <w:rPr>
          <w:spacing w:val="-1"/>
          <w:sz w:val="22"/>
          <w:szCs w:val="22"/>
        </w:rPr>
        <w:t>9</w:t>
      </w:r>
      <w:r w:rsidRPr="00A507FA">
        <w:rPr>
          <w:spacing w:val="-1"/>
          <w:sz w:val="22"/>
          <w:szCs w:val="22"/>
        </w:rPr>
        <w:t xml:space="preserve"> m. </w:t>
      </w:r>
      <w:r w:rsidR="00BD1793" w:rsidRPr="00A507FA">
        <w:rPr>
          <w:spacing w:val="-1"/>
          <w:sz w:val="22"/>
          <w:szCs w:val="22"/>
        </w:rPr>
        <w:t xml:space="preserve">vasario </w:t>
      </w:r>
      <w:r w:rsidR="00BE3F5C">
        <w:rPr>
          <w:spacing w:val="-1"/>
          <w:sz w:val="22"/>
          <w:szCs w:val="22"/>
        </w:rPr>
        <w:t>21</w:t>
      </w:r>
      <w:r w:rsidR="007B24D8" w:rsidRPr="00A507FA">
        <w:rPr>
          <w:spacing w:val="-1"/>
          <w:sz w:val="22"/>
          <w:szCs w:val="22"/>
        </w:rPr>
        <w:t xml:space="preserve"> </w:t>
      </w:r>
      <w:r w:rsidRPr="00A507FA">
        <w:rPr>
          <w:spacing w:val="-1"/>
          <w:sz w:val="22"/>
          <w:szCs w:val="22"/>
        </w:rPr>
        <w:t xml:space="preserve">d. </w:t>
      </w:r>
      <w:r w:rsidR="00DC1F40" w:rsidRPr="00A507FA">
        <w:rPr>
          <w:spacing w:val="-1"/>
          <w:sz w:val="22"/>
          <w:szCs w:val="22"/>
        </w:rPr>
        <w:t>sprendimu Nr. TS-</w:t>
      </w:r>
      <w:r w:rsidR="00BE3F5C">
        <w:rPr>
          <w:spacing w:val="-1"/>
          <w:sz w:val="22"/>
          <w:szCs w:val="22"/>
        </w:rPr>
        <w:t>20</w:t>
      </w:r>
    </w:p>
    <w:p w:rsidR="00D1677C" w:rsidRPr="00A507FA" w:rsidRDefault="00D1677C" w:rsidP="00D1677C">
      <w:pPr>
        <w:shd w:val="clear" w:color="auto" w:fill="FFFFFF"/>
        <w:jc w:val="right"/>
        <w:rPr>
          <w:b/>
          <w:bCs/>
          <w:spacing w:val="-2"/>
          <w:sz w:val="22"/>
          <w:szCs w:val="22"/>
        </w:rPr>
      </w:pPr>
    </w:p>
    <w:p w:rsidR="00D1677C" w:rsidRPr="00A507FA" w:rsidRDefault="00D1677C" w:rsidP="00D1677C">
      <w:pPr>
        <w:shd w:val="clear" w:color="auto" w:fill="FFFFFF"/>
        <w:jc w:val="right"/>
        <w:rPr>
          <w:b/>
          <w:bCs/>
          <w:spacing w:val="-2"/>
          <w:sz w:val="22"/>
          <w:szCs w:val="22"/>
        </w:rPr>
      </w:pPr>
      <w:r w:rsidRPr="00A507FA">
        <w:rPr>
          <w:b/>
          <w:bCs/>
          <w:spacing w:val="-2"/>
          <w:sz w:val="22"/>
          <w:szCs w:val="22"/>
        </w:rPr>
        <w:t>1a forma</w:t>
      </w:r>
    </w:p>
    <w:p w:rsidR="00D1677C" w:rsidRPr="00A507FA" w:rsidRDefault="00D1677C" w:rsidP="00D1677C">
      <w:pPr>
        <w:shd w:val="clear" w:color="auto" w:fill="FFFFFF"/>
        <w:jc w:val="center"/>
        <w:rPr>
          <w:b/>
          <w:sz w:val="22"/>
          <w:szCs w:val="22"/>
          <w:u w:val="single"/>
        </w:rPr>
      </w:pPr>
      <w:r w:rsidRPr="00A507FA">
        <w:rPr>
          <w:b/>
          <w:sz w:val="22"/>
          <w:szCs w:val="22"/>
          <w:u w:val="single"/>
        </w:rPr>
        <w:t>KUPIŠKIO RAJONO SAVIVALDYBĖS</w:t>
      </w:r>
    </w:p>
    <w:p w:rsidR="00D1677C" w:rsidRPr="00A507FA" w:rsidRDefault="00D1677C" w:rsidP="00D1677C">
      <w:pPr>
        <w:shd w:val="clear" w:color="auto" w:fill="FFFFFF"/>
        <w:ind w:left="110"/>
        <w:jc w:val="center"/>
        <w:rPr>
          <w:sz w:val="22"/>
          <w:szCs w:val="22"/>
        </w:rPr>
      </w:pPr>
      <w:r w:rsidRPr="00A507FA">
        <w:rPr>
          <w:i/>
          <w:iCs/>
          <w:spacing w:val="-8"/>
          <w:sz w:val="22"/>
          <w:szCs w:val="22"/>
        </w:rPr>
        <w:t>(Savivaldybės arba įstaigos pavadinimas)</w:t>
      </w:r>
    </w:p>
    <w:p w:rsidR="00D1677C" w:rsidRPr="00A507FA" w:rsidRDefault="00D1677C" w:rsidP="00D1677C">
      <w:pPr>
        <w:shd w:val="clear" w:color="auto" w:fill="FFFFFF"/>
        <w:ind w:left="110"/>
        <w:jc w:val="center"/>
        <w:rPr>
          <w:sz w:val="22"/>
          <w:szCs w:val="22"/>
        </w:rPr>
      </w:pPr>
      <w:r w:rsidRPr="00A507FA">
        <w:rPr>
          <w:b/>
          <w:bCs/>
          <w:spacing w:val="-1"/>
          <w:sz w:val="22"/>
          <w:szCs w:val="22"/>
        </w:rPr>
        <w:t>201</w:t>
      </w:r>
      <w:r w:rsidR="00564692" w:rsidRPr="00A507FA">
        <w:rPr>
          <w:b/>
          <w:bCs/>
          <w:spacing w:val="-1"/>
          <w:sz w:val="22"/>
          <w:szCs w:val="22"/>
        </w:rPr>
        <w:t>9</w:t>
      </w:r>
      <w:r w:rsidRPr="00A507FA">
        <w:rPr>
          <w:b/>
          <w:bCs/>
          <w:spacing w:val="-1"/>
          <w:sz w:val="22"/>
          <w:szCs w:val="22"/>
        </w:rPr>
        <w:t>–20</w:t>
      </w:r>
      <w:r w:rsidR="00BD1793" w:rsidRPr="00A507FA">
        <w:rPr>
          <w:b/>
          <w:bCs/>
          <w:spacing w:val="-1"/>
          <w:sz w:val="22"/>
          <w:szCs w:val="22"/>
        </w:rPr>
        <w:t>2</w:t>
      </w:r>
      <w:r w:rsidR="00564692" w:rsidRPr="00A507FA">
        <w:rPr>
          <w:b/>
          <w:bCs/>
          <w:spacing w:val="-1"/>
          <w:sz w:val="22"/>
          <w:szCs w:val="22"/>
        </w:rPr>
        <w:t>1</w:t>
      </w:r>
      <w:r w:rsidRPr="00A507FA">
        <w:rPr>
          <w:b/>
          <w:bCs/>
          <w:spacing w:val="-1"/>
          <w:sz w:val="22"/>
          <w:szCs w:val="22"/>
        </w:rPr>
        <w:t xml:space="preserve"> METŲ STRATEGINIS VEIKLOS PLANAS</w:t>
      </w:r>
    </w:p>
    <w:p w:rsidR="00D1677C" w:rsidRPr="00A507FA" w:rsidRDefault="00D1677C" w:rsidP="00D1677C">
      <w:pPr>
        <w:spacing w:after="274" w:line="1" w:lineRule="exact"/>
        <w:rPr>
          <w:sz w:val="22"/>
          <w:szCs w:val="22"/>
        </w:rPr>
      </w:pPr>
    </w:p>
    <w:tbl>
      <w:tblPr>
        <w:tblW w:w="9591" w:type="dxa"/>
        <w:tblInd w:w="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0" w:type="dxa"/>
          <w:right w:w="40" w:type="dxa"/>
        </w:tblCellMar>
        <w:tblLook w:val="0000" w:firstRow="0" w:lastRow="0" w:firstColumn="0" w:lastColumn="0" w:noHBand="0" w:noVBand="0"/>
      </w:tblPr>
      <w:tblGrid>
        <w:gridCol w:w="2977"/>
        <w:gridCol w:w="6614"/>
      </w:tblGrid>
      <w:tr w:rsidR="00D1677C" w:rsidRPr="00A507FA" w:rsidTr="00A507FA">
        <w:trPr>
          <w:trHeight w:hRule="exact" w:val="7731"/>
        </w:trPr>
        <w:tc>
          <w:tcPr>
            <w:tcW w:w="2977" w:type="dxa"/>
            <w:shd w:val="clear" w:color="auto" w:fill="FFFFFF"/>
          </w:tcPr>
          <w:p w:rsidR="00D1677C" w:rsidRPr="00A507FA" w:rsidRDefault="00D1677C" w:rsidP="0066398D">
            <w:pPr>
              <w:shd w:val="clear" w:color="auto" w:fill="FFFFFF"/>
              <w:spacing w:line="254" w:lineRule="exact"/>
              <w:ind w:right="38"/>
              <w:rPr>
                <w:sz w:val="22"/>
                <w:szCs w:val="22"/>
              </w:rPr>
            </w:pPr>
            <w:r w:rsidRPr="00A507FA">
              <w:rPr>
                <w:b/>
                <w:bCs/>
                <w:spacing w:val="-1"/>
                <w:sz w:val="22"/>
                <w:szCs w:val="22"/>
              </w:rPr>
              <w:t xml:space="preserve">Asignavimų valdytojas (-ai), </w:t>
            </w:r>
            <w:r w:rsidRPr="00A507FA">
              <w:rPr>
                <w:b/>
                <w:bCs/>
                <w:sz w:val="22"/>
                <w:szCs w:val="22"/>
              </w:rPr>
              <w:t>kodas (-ai)</w:t>
            </w:r>
          </w:p>
        </w:tc>
        <w:tc>
          <w:tcPr>
            <w:tcW w:w="6614" w:type="dxa"/>
            <w:shd w:val="clear" w:color="auto" w:fill="FFFFFF"/>
          </w:tcPr>
          <w:p w:rsidR="00D1677C" w:rsidRPr="00A507FA" w:rsidRDefault="00120187" w:rsidP="0066398D">
            <w:pPr>
              <w:shd w:val="clear" w:color="auto" w:fill="FFFFFF"/>
              <w:rPr>
                <w:sz w:val="22"/>
                <w:szCs w:val="22"/>
              </w:rPr>
            </w:pPr>
            <w:r w:rsidRPr="00A507FA">
              <w:rPr>
                <w:sz w:val="22"/>
                <w:szCs w:val="22"/>
              </w:rPr>
              <w:t>Kupiškio rajono savivaldybės taryba;</w:t>
            </w:r>
          </w:p>
          <w:p w:rsidR="00120187" w:rsidRPr="00A507FA" w:rsidRDefault="00120187" w:rsidP="0066398D">
            <w:pPr>
              <w:shd w:val="clear" w:color="auto" w:fill="FFFFFF"/>
              <w:rPr>
                <w:sz w:val="22"/>
                <w:szCs w:val="22"/>
              </w:rPr>
            </w:pPr>
            <w:r w:rsidRPr="00A507FA">
              <w:rPr>
                <w:sz w:val="22"/>
                <w:szCs w:val="22"/>
              </w:rPr>
              <w:t>Kupiškio rajono savivaldybės administracija, 188774975;</w:t>
            </w:r>
          </w:p>
          <w:p w:rsidR="00754590" w:rsidRPr="00A507FA" w:rsidRDefault="00754590" w:rsidP="0066398D">
            <w:pPr>
              <w:shd w:val="clear" w:color="auto" w:fill="FFFFFF"/>
              <w:rPr>
                <w:sz w:val="22"/>
                <w:szCs w:val="22"/>
              </w:rPr>
            </w:pPr>
            <w:r w:rsidRPr="00A507FA">
              <w:rPr>
                <w:sz w:val="22"/>
                <w:szCs w:val="22"/>
              </w:rPr>
              <w:t>Kupiškio rajono savivaldybės kontrolės ir audito tarnyba;</w:t>
            </w:r>
          </w:p>
          <w:p w:rsidR="00B755DA" w:rsidRPr="00A507FA" w:rsidRDefault="00B755DA" w:rsidP="0066398D">
            <w:pPr>
              <w:shd w:val="clear" w:color="auto" w:fill="FFFFFF"/>
              <w:rPr>
                <w:sz w:val="22"/>
                <w:szCs w:val="22"/>
              </w:rPr>
            </w:pPr>
            <w:r w:rsidRPr="00A507FA">
              <w:rPr>
                <w:sz w:val="22"/>
                <w:szCs w:val="22"/>
              </w:rPr>
              <w:t xml:space="preserve">Kupiškio rajono savivaldybės administracijos </w:t>
            </w:r>
            <w:r w:rsidR="00CB2B24" w:rsidRPr="00A507FA">
              <w:rPr>
                <w:sz w:val="22"/>
                <w:szCs w:val="22"/>
              </w:rPr>
              <w:t>F</w:t>
            </w:r>
            <w:r w:rsidRPr="00A507FA">
              <w:rPr>
                <w:sz w:val="22"/>
                <w:szCs w:val="22"/>
              </w:rPr>
              <w:t>inansų ir biudžeto skyrius;</w:t>
            </w:r>
          </w:p>
          <w:p w:rsidR="00B755DA" w:rsidRPr="00A507FA" w:rsidRDefault="00B755DA" w:rsidP="00B755DA">
            <w:pPr>
              <w:rPr>
                <w:bCs/>
                <w:sz w:val="22"/>
                <w:szCs w:val="22"/>
              </w:rPr>
            </w:pPr>
            <w:r w:rsidRPr="00A507FA">
              <w:rPr>
                <w:sz w:val="22"/>
                <w:szCs w:val="22"/>
              </w:rPr>
              <w:t xml:space="preserve">Kupiškio rajono savivaldybės administracijos </w:t>
            </w:r>
            <w:r w:rsidR="00CB2B24" w:rsidRPr="00A507FA">
              <w:rPr>
                <w:sz w:val="22"/>
                <w:szCs w:val="22"/>
              </w:rPr>
              <w:t>S</w:t>
            </w:r>
            <w:r w:rsidRPr="00A507FA">
              <w:rPr>
                <w:sz w:val="22"/>
                <w:szCs w:val="22"/>
              </w:rPr>
              <w:t>ocialinės paramos skyrius;</w:t>
            </w:r>
          </w:p>
          <w:p w:rsidR="00D60DBB" w:rsidRPr="00A507FA" w:rsidRDefault="00D60DBB" w:rsidP="00D60DBB">
            <w:pPr>
              <w:suppressAutoHyphens/>
              <w:rPr>
                <w:bCs/>
                <w:color w:val="FF0000"/>
                <w:sz w:val="22"/>
                <w:szCs w:val="22"/>
              </w:rPr>
            </w:pPr>
            <w:r w:rsidRPr="00A507FA">
              <w:rPr>
                <w:bCs/>
                <w:sz w:val="22"/>
                <w:szCs w:val="22"/>
              </w:rPr>
              <w:t>Kupiškio r. kūno kultūros ir sporto centras, 190083299;</w:t>
            </w:r>
          </w:p>
          <w:p w:rsidR="00D60DBB" w:rsidRPr="00A507FA" w:rsidRDefault="00D60DBB" w:rsidP="00D60DBB">
            <w:pPr>
              <w:tabs>
                <w:tab w:val="left" w:pos="5209"/>
              </w:tabs>
              <w:rPr>
                <w:sz w:val="22"/>
                <w:szCs w:val="22"/>
              </w:rPr>
            </w:pPr>
            <w:r w:rsidRPr="00A507FA">
              <w:rPr>
                <w:sz w:val="22"/>
                <w:szCs w:val="22"/>
              </w:rPr>
              <w:t>Kupiškio r</w:t>
            </w:r>
            <w:r w:rsidR="00B561DA" w:rsidRPr="00A507FA">
              <w:rPr>
                <w:sz w:val="22"/>
                <w:szCs w:val="22"/>
              </w:rPr>
              <w:t>ajono</w:t>
            </w:r>
            <w:r w:rsidRPr="00A507FA">
              <w:rPr>
                <w:sz w:val="22"/>
                <w:szCs w:val="22"/>
              </w:rPr>
              <w:t xml:space="preserve"> savivaldybės kultūros centras, 190157290;</w:t>
            </w:r>
          </w:p>
          <w:p w:rsidR="00D60DBB" w:rsidRPr="00A507FA" w:rsidRDefault="00D60DBB" w:rsidP="00D60DBB">
            <w:pPr>
              <w:rPr>
                <w:sz w:val="22"/>
                <w:szCs w:val="22"/>
              </w:rPr>
            </w:pPr>
            <w:r w:rsidRPr="00A507FA">
              <w:rPr>
                <w:sz w:val="22"/>
                <w:szCs w:val="22"/>
              </w:rPr>
              <w:t>Kupiškio rajono savivaldybės viešoji biblioteka, 190101434;</w:t>
            </w:r>
          </w:p>
          <w:p w:rsidR="00B40C5F" w:rsidRPr="00A507FA" w:rsidRDefault="00B40C5F" w:rsidP="00B40C5F">
            <w:pPr>
              <w:rPr>
                <w:sz w:val="22"/>
                <w:szCs w:val="22"/>
              </w:rPr>
            </w:pPr>
            <w:r w:rsidRPr="00A507FA">
              <w:rPr>
                <w:sz w:val="22"/>
                <w:szCs w:val="22"/>
              </w:rPr>
              <w:t>Kupiškio mokykla „Varpelis“, 190041033;</w:t>
            </w:r>
          </w:p>
          <w:p w:rsidR="00924726" w:rsidRPr="00A507FA" w:rsidRDefault="00924726" w:rsidP="00924726">
            <w:pPr>
              <w:rPr>
                <w:sz w:val="22"/>
                <w:szCs w:val="22"/>
              </w:rPr>
            </w:pPr>
            <w:r w:rsidRPr="00A507FA">
              <w:rPr>
                <w:sz w:val="22"/>
                <w:szCs w:val="22"/>
              </w:rPr>
              <w:t xml:space="preserve">Kupiškio vaikų lopšelis-darželis „Saulutė”, 190041229; </w:t>
            </w:r>
          </w:p>
          <w:p w:rsidR="00924726" w:rsidRPr="00A507FA" w:rsidRDefault="00924726" w:rsidP="00924726">
            <w:pPr>
              <w:rPr>
                <w:sz w:val="22"/>
                <w:szCs w:val="22"/>
              </w:rPr>
            </w:pPr>
            <w:r w:rsidRPr="00A507FA">
              <w:rPr>
                <w:sz w:val="22"/>
                <w:szCs w:val="22"/>
              </w:rPr>
              <w:t>Kupiškio vaikų lopšelis-darželis „Obelėlė”, 190041371;</w:t>
            </w:r>
          </w:p>
          <w:p w:rsidR="00924726" w:rsidRPr="00A507FA" w:rsidRDefault="00924726" w:rsidP="00924726">
            <w:pPr>
              <w:rPr>
                <w:sz w:val="22"/>
                <w:szCs w:val="22"/>
              </w:rPr>
            </w:pPr>
            <w:r w:rsidRPr="00A507FA">
              <w:rPr>
                <w:bCs/>
                <w:sz w:val="22"/>
                <w:szCs w:val="22"/>
              </w:rPr>
              <w:t>Kupiškio r</w:t>
            </w:r>
            <w:r w:rsidR="006960B7" w:rsidRPr="00A507FA">
              <w:rPr>
                <w:bCs/>
                <w:sz w:val="22"/>
                <w:szCs w:val="22"/>
              </w:rPr>
              <w:t>.</w:t>
            </w:r>
            <w:r w:rsidRPr="00A507FA">
              <w:rPr>
                <w:bCs/>
                <w:sz w:val="22"/>
                <w:szCs w:val="22"/>
              </w:rPr>
              <w:t xml:space="preserve"> Subačiaus vaikų lopšelis-darželis, </w:t>
            </w:r>
            <w:r w:rsidRPr="00A507FA">
              <w:rPr>
                <w:sz w:val="22"/>
                <w:szCs w:val="22"/>
              </w:rPr>
              <w:t>190042135;</w:t>
            </w:r>
          </w:p>
          <w:p w:rsidR="00703507" w:rsidRPr="00A507FA" w:rsidRDefault="00703507" w:rsidP="00703507">
            <w:pPr>
              <w:rPr>
                <w:sz w:val="22"/>
                <w:szCs w:val="22"/>
              </w:rPr>
            </w:pPr>
            <w:r w:rsidRPr="00A507FA">
              <w:rPr>
                <w:sz w:val="22"/>
                <w:szCs w:val="22"/>
              </w:rPr>
              <w:t>Kupiškio Lauryno Stuokos-Gucevičiaus gimnazija, 190043194;</w:t>
            </w:r>
          </w:p>
          <w:p w:rsidR="00703507" w:rsidRPr="00A507FA" w:rsidRDefault="00703507" w:rsidP="00703507">
            <w:pPr>
              <w:rPr>
                <w:sz w:val="22"/>
                <w:szCs w:val="22"/>
              </w:rPr>
            </w:pPr>
            <w:r w:rsidRPr="00A507FA">
              <w:rPr>
                <w:sz w:val="22"/>
                <w:szCs w:val="22"/>
              </w:rPr>
              <w:t xml:space="preserve">Kupiškio Povilo Matulionio progimnazija, 290043380; </w:t>
            </w:r>
          </w:p>
          <w:p w:rsidR="00703507" w:rsidRPr="00A507FA" w:rsidRDefault="00AB561A" w:rsidP="00703507">
            <w:pPr>
              <w:rPr>
                <w:sz w:val="22"/>
                <w:szCs w:val="22"/>
              </w:rPr>
            </w:pPr>
            <w:r w:rsidRPr="00A507FA">
              <w:rPr>
                <w:sz w:val="22"/>
                <w:szCs w:val="22"/>
              </w:rPr>
              <w:t>Kupiškio r</w:t>
            </w:r>
            <w:r w:rsidR="006960B7" w:rsidRPr="00A507FA">
              <w:rPr>
                <w:sz w:val="22"/>
                <w:szCs w:val="22"/>
              </w:rPr>
              <w:t>.</w:t>
            </w:r>
            <w:r w:rsidRPr="00A507FA">
              <w:rPr>
                <w:sz w:val="22"/>
                <w:szCs w:val="22"/>
              </w:rPr>
              <w:t xml:space="preserve"> </w:t>
            </w:r>
            <w:r w:rsidR="00703507" w:rsidRPr="00A507FA">
              <w:rPr>
                <w:sz w:val="22"/>
                <w:szCs w:val="22"/>
              </w:rPr>
              <w:t>Skapiškio pagrindinė mokykla, 190047634;</w:t>
            </w:r>
          </w:p>
          <w:p w:rsidR="00703507" w:rsidRPr="00A507FA" w:rsidRDefault="00703507" w:rsidP="00703507">
            <w:pPr>
              <w:rPr>
                <w:sz w:val="22"/>
                <w:szCs w:val="22"/>
              </w:rPr>
            </w:pPr>
            <w:r w:rsidRPr="00A507FA">
              <w:rPr>
                <w:sz w:val="22"/>
                <w:szCs w:val="22"/>
              </w:rPr>
              <w:t>Kupiškio r</w:t>
            </w:r>
            <w:r w:rsidR="006960B7" w:rsidRPr="00A507FA">
              <w:rPr>
                <w:sz w:val="22"/>
                <w:szCs w:val="22"/>
              </w:rPr>
              <w:t>.</w:t>
            </w:r>
            <w:r w:rsidRPr="00A507FA">
              <w:rPr>
                <w:sz w:val="22"/>
                <w:szCs w:val="22"/>
              </w:rPr>
              <w:t xml:space="preserve"> Subačiaus gimnazija, 191777611; </w:t>
            </w:r>
          </w:p>
          <w:p w:rsidR="00703507" w:rsidRPr="00A507FA" w:rsidRDefault="00703507" w:rsidP="00703507">
            <w:pPr>
              <w:rPr>
                <w:sz w:val="22"/>
                <w:szCs w:val="22"/>
              </w:rPr>
            </w:pPr>
            <w:r w:rsidRPr="00A507FA">
              <w:rPr>
                <w:sz w:val="22"/>
                <w:szCs w:val="22"/>
              </w:rPr>
              <w:t>Kupiškio r. Alizavos pagrindinė mokykla, 190046347;</w:t>
            </w:r>
          </w:p>
          <w:p w:rsidR="0037190F" w:rsidRPr="00A507FA" w:rsidRDefault="0037190F" w:rsidP="0037190F">
            <w:pPr>
              <w:rPr>
                <w:sz w:val="22"/>
                <w:szCs w:val="22"/>
              </w:rPr>
            </w:pPr>
            <w:r w:rsidRPr="00A507FA">
              <w:rPr>
                <w:sz w:val="22"/>
                <w:szCs w:val="22"/>
              </w:rPr>
              <w:t>Kupiškio r. Noriūnų Jono Černiaus pagrindinė mokykla, 290051480;</w:t>
            </w:r>
          </w:p>
          <w:p w:rsidR="0037190F" w:rsidRPr="00A507FA" w:rsidRDefault="0037190F" w:rsidP="0037190F">
            <w:pPr>
              <w:rPr>
                <w:bCs/>
                <w:sz w:val="22"/>
                <w:szCs w:val="22"/>
              </w:rPr>
            </w:pPr>
            <w:r w:rsidRPr="00A507FA">
              <w:rPr>
                <w:bCs/>
                <w:sz w:val="22"/>
                <w:szCs w:val="22"/>
              </w:rPr>
              <w:t>Kupiškio r</w:t>
            </w:r>
            <w:r w:rsidR="00BE778E" w:rsidRPr="00A507FA">
              <w:rPr>
                <w:bCs/>
                <w:sz w:val="22"/>
                <w:szCs w:val="22"/>
              </w:rPr>
              <w:t xml:space="preserve">. </w:t>
            </w:r>
            <w:r w:rsidRPr="00A507FA">
              <w:rPr>
                <w:bCs/>
                <w:sz w:val="22"/>
                <w:szCs w:val="22"/>
              </w:rPr>
              <w:t xml:space="preserve"> </w:t>
            </w:r>
            <w:proofErr w:type="spellStart"/>
            <w:r w:rsidRPr="00A507FA">
              <w:rPr>
                <w:bCs/>
                <w:sz w:val="22"/>
                <w:szCs w:val="22"/>
              </w:rPr>
              <w:t>Rudilių</w:t>
            </w:r>
            <w:proofErr w:type="spellEnd"/>
            <w:r w:rsidRPr="00A507FA">
              <w:rPr>
                <w:bCs/>
                <w:sz w:val="22"/>
                <w:szCs w:val="22"/>
              </w:rPr>
              <w:t xml:space="preserve"> Jono Laužiko </w:t>
            </w:r>
            <w:r w:rsidR="0066398D" w:rsidRPr="00A507FA">
              <w:rPr>
                <w:bCs/>
                <w:sz w:val="22"/>
                <w:szCs w:val="22"/>
              </w:rPr>
              <w:t>universalus daugiafunkcis centras</w:t>
            </w:r>
            <w:r w:rsidRPr="00A507FA">
              <w:rPr>
                <w:bCs/>
                <w:sz w:val="22"/>
                <w:szCs w:val="22"/>
              </w:rPr>
              <w:t xml:space="preserve">, </w:t>
            </w:r>
            <w:r w:rsidRPr="00A507FA">
              <w:rPr>
                <w:sz w:val="22"/>
                <w:szCs w:val="22"/>
              </w:rPr>
              <w:t>190051141;</w:t>
            </w:r>
          </w:p>
          <w:p w:rsidR="0037190F" w:rsidRPr="00A507FA" w:rsidRDefault="0037190F" w:rsidP="0037190F">
            <w:pPr>
              <w:rPr>
                <w:bCs/>
                <w:sz w:val="22"/>
                <w:szCs w:val="22"/>
              </w:rPr>
            </w:pPr>
            <w:r w:rsidRPr="00A507FA">
              <w:rPr>
                <w:bCs/>
                <w:sz w:val="22"/>
                <w:szCs w:val="22"/>
              </w:rPr>
              <w:t>Kupiškio r</w:t>
            </w:r>
            <w:r w:rsidR="000922FC" w:rsidRPr="00A507FA">
              <w:rPr>
                <w:bCs/>
                <w:sz w:val="22"/>
                <w:szCs w:val="22"/>
              </w:rPr>
              <w:t>.</w:t>
            </w:r>
            <w:r w:rsidRPr="00A507FA">
              <w:rPr>
                <w:bCs/>
                <w:sz w:val="22"/>
                <w:szCs w:val="22"/>
              </w:rPr>
              <w:t xml:space="preserve"> Salamiesčio pagrindinė mokykla,</w:t>
            </w:r>
            <w:r w:rsidRPr="00A507FA">
              <w:rPr>
                <w:sz w:val="22"/>
                <w:szCs w:val="22"/>
              </w:rPr>
              <w:t xml:space="preserve"> 190051860;</w:t>
            </w:r>
          </w:p>
          <w:p w:rsidR="0037190F" w:rsidRPr="00A507FA" w:rsidRDefault="0037190F" w:rsidP="0037190F">
            <w:pPr>
              <w:rPr>
                <w:bCs/>
                <w:sz w:val="22"/>
                <w:szCs w:val="22"/>
              </w:rPr>
            </w:pPr>
            <w:r w:rsidRPr="00A507FA">
              <w:rPr>
                <w:bCs/>
                <w:sz w:val="22"/>
                <w:szCs w:val="22"/>
              </w:rPr>
              <w:t>Kupiškio r</w:t>
            </w:r>
            <w:r w:rsidR="00AC4FED" w:rsidRPr="00A507FA">
              <w:rPr>
                <w:bCs/>
                <w:sz w:val="22"/>
                <w:szCs w:val="22"/>
              </w:rPr>
              <w:t>ajono</w:t>
            </w:r>
            <w:r w:rsidRPr="00A507FA">
              <w:rPr>
                <w:bCs/>
                <w:sz w:val="22"/>
                <w:szCs w:val="22"/>
              </w:rPr>
              <w:t xml:space="preserve"> </w:t>
            </w:r>
            <w:proofErr w:type="spellStart"/>
            <w:r w:rsidRPr="00A507FA">
              <w:rPr>
                <w:bCs/>
                <w:sz w:val="22"/>
                <w:szCs w:val="22"/>
              </w:rPr>
              <w:t>Šepetos</w:t>
            </w:r>
            <w:proofErr w:type="spellEnd"/>
            <w:r w:rsidRPr="00A507FA">
              <w:rPr>
                <w:bCs/>
                <w:sz w:val="22"/>
                <w:szCs w:val="22"/>
              </w:rPr>
              <w:t xml:space="preserve"> Almos Adamkienės pagrindinė mokykla, </w:t>
            </w:r>
            <w:r w:rsidRPr="00A507FA">
              <w:rPr>
                <w:sz w:val="22"/>
                <w:szCs w:val="22"/>
              </w:rPr>
              <w:t>190052243;</w:t>
            </w:r>
          </w:p>
          <w:p w:rsidR="0037190F" w:rsidRPr="00A507FA" w:rsidRDefault="0037190F" w:rsidP="0037190F">
            <w:pPr>
              <w:rPr>
                <w:bCs/>
                <w:sz w:val="22"/>
                <w:szCs w:val="22"/>
              </w:rPr>
            </w:pPr>
            <w:r w:rsidRPr="00A507FA">
              <w:rPr>
                <w:bCs/>
                <w:sz w:val="22"/>
                <w:szCs w:val="22"/>
              </w:rPr>
              <w:t>Kupiškio r</w:t>
            </w:r>
            <w:r w:rsidR="00AC4FED" w:rsidRPr="00A507FA">
              <w:rPr>
                <w:bCs/>
                <w:sz w:val="22"/>
                <w:szCs w:val="22"/>
              </w:rPr>
              <w:t>.</w:t>
            </w:r>
            <w:r w:rsidRPr="00A507FA">
              <w:rPr>
                <w:bCs/>
                <w:sz w:val="22"/>
                <w:szCs w:val="22"/>
              </w:rPr>
              <w:t xml:space="preserve"> Šimonių pagrindinė mokykla, </w:t>
            </w:r>
            <w:r w:rsidRPr="00A507FA">
              <w:rPr>
                <w:sz w:val="22"/>
                <w:szCs w:val="22"/>
              </w:rPr>
              <w:t xml:space="preserve">190050235; </w:t>
            </w:r>
          </w:p>
          <w:p w:rsidR="0037190F" w:rsidRPr="00A507FA" w:rsidRDefault="0037190F" w:rsidP="0037190F">
            <w:pPr>
              <w:rPr>
                <w:bCs/>
                <w:sz w:val="22"/>
                <w:szCs w:val="22"/>
              </w:rPr>
            </w:pPr>
            <w:r w:rsidRPr="00A507FA">
              <w:rPr>
                <w:bCs/>
                <w:sz w:val="22"/>
                <w:szCs w:val="22"/>
              </w:rPr>
              <w:t xml:space="preserve">Kupiškio meno mokykla, </w:t>
            </w:r>
            <w:r w:rsidRPr="00A507FA">
              <w:rPr>
                <w:sz w:val="22"/>
                <w:szCs w:val="22"/>
              </w:rPr>
              <w:t>191777764;</w:t>
            </w:r>
          </w:p>
          <w:p w:rsidR="00924726" w:rsidRPr="00A507FA" w:rsidRDefault="007418DC" w:rsidP="00924726">
            <w:pPr>
              <w:rPr>
                <w:sz w:val="22"/>
                <w:szCs w:val="22"/>
              </w:rPr>
            </w:pPr>
            <w:r w:rsidRPr="00A507FA">
              <w:rPr>
                <w:bCs/>
                <w:sz w:val="22"/>
                <w:szCs w:val="22"/>
              </w:rPr>
              <w:t xml:space="preserve">Kupiškio etnografijos muziejus, </w:t>
            </w:r>
            <w:r w:rsidRPr="00A507FA">
              <w:rPr>
                <w:sz w:val="22"/>
                <w:szCs w:val="22"/>
              </w:rPr>
              <w:t>188210864;</w:t>
            </w:r>
          </w:p>
          <w:p w:rsidR="007418DC" w:rsidRPr="00A507FA" w:rsidRDefault="00B755DA" w:rsidP="00924726">
            <w:pPr>
              <w:rPr>
                <w:sz w:val="22"/>
                <w:szCs w:val="22"/>
              </w:rPr>
            </w:pPr>
            <w:r w:rsidRPr="00A507FA">
              <w:rPr>
                <w:bCs/>
                <w:sz w:val="22"/>
                <w:szCs w:val="22"/>
              </w:rPr>
              <w:t xml:space="preserve">Kupiškio r. švietimo pagalbos tarnyba, </w:t>
            </w:r>
            <w:r w:rsidRPr="00A507FA">
              <w:rPr>
                <w:sz w:val="22"/>
                <w:szCs w:val="22"/>
              </w:rPr>
              <w:t>300055868;</w:t>
            </w:r>
          </w:p>
          <w:p w:rsidR="00D60DBB" w:rsidRPr="00A507FA" w:rsidRDefault="00B755DA" w:rsidP="00D60DBB">
            <w:pPr>
              <w:rPr>
                <w:bCs/>
                <w:sz w:val="22"/>
                <w:szCs w:val="22"/>
              </w:rPr>
            </w:pPr>
            <w:r w:rsidRPr="00A507FA">
              <w:rPr>
                <w:bCs/>
                <w:sz w:val="22"/>
                <w:szCs w:val="22"/>
              </w:rPr>
              <w:t>Kupiškio socialinių paslaugų centras, 193161080;</w:t>
            </w:r>
          </w:p>
          <w:p w:rsidR="00B755DA" w:rsidRPr="00A507FA" w:rsidRDefault="00B755DA" w:rsidP="00D60DBB">
            <w:pPr>
              <w:rPr>
                <w:bCs/>
                <w:sz w:val="22"/>
                <w:szCs w:val="22"/>
              </w:rPr>
            </w:pPr>
            <w:r w:rsidRPr="00A507FA">
              <w:rPr>
                <w:bCs/>
                <w:sz w:val="22"/>
                <w:szCs w:val="22"/>
              </w:rPr>
              <w:t xml:space="preserve">Kupiškio rajono </w:t>
            </w:r>
            <w:proofErr w:type="spellStart"/>
            <w:r w:rsidRPr="00A507FA">
              <w:rPr>
                <w:bCs/>
                <w:sz w:val="22"/>
                <w:szCs w:val="22"/>
              </w:rPr>
              <w:t>šv.</w:t>
            </w:r>
            <w:proofErr w:type="spellEnd"/>
            <w:r w:rsidRPr="00A507FA">
              <w:rPr>
                <w:bCs/>
                <w:sz w:val="22"/>
                <w:szCs w:val="22"/>
              </w:rPr>
              <w:t xml:space="preserve"> Kazimiero vaikų globos namai, 302287534;</w:t>
            </w:r>
          </w:p>
          <w:p w:rsidR="00B755DA" w:rsidRPr="00A507FA" w:rsidRDefault="00B755DA" w:rsidP="00D60DBB">
            <w:pPr>
              <w:rPr>
                <w:sz w:val="22"/>
                <w:szCs w:val="22"/>
              </w:rPr>
            </w:pPr>
            <w:r w:rsidRPr="00A507FA">
              <w:rPr>
                <w:bCs/>
                <w:sz w:val="22"/>
                <w:szCs w:val="22"/>
              </w:rPr>
              <w:t>Kupiškio r</w:t>
            </w:r>
            <w:r w:rsidR="00AC4FED" w:rsidRPr="00A507FA">
              <w:rPr>
                <w:bCs/>
                <w:sz w:val="22"/>
                <w:szCs w:val="22"/>
              </w:rPr>
              <w:t>ajono</w:t>
            </w:r>
            <w:r w:rsidRPr="00A507FA">
              <w:rPr>
                <w:bCs/>
                <w:sz w:val="22"/>
                <w:szCs w:val="22"/>
              </w:rPr>
              <w:t xml:space="preserve"> savivaldybės priešgaisrinė tarnyba, </w:t>
            </w:r>
            <w:r w:rsidRPr="00A507FA">
              <w:rPr>
                <w:sz w:val="22"/>
                <w:szCs w:val="22"/>
              </w:rPr>
              <w:t>165382292</w:t>
            </w:r>
            <w:r w:rsidR="00CC332A" w:rsidRPr="00A507FA">
              <w:rPr>
                <w:sz w:val="22"/>
                <w:szCs w:val="22"/>
              </w:rPr>
              <w:t>.</w:t>
            </w:r>
          </w:p>
          <w:p w:rsidR="00120187" w:rsidRPr="00A507FA" w:rsidRDefault="00120187" w:rsidP="0066398D">
            <w:pPr>
              <w:shd w:val="clear" w:color="auto" w:fill="FFFFFF"/>
              <w:rPr>
                <w:sz w:val="22"/>
                <w:szCs w:val="22"/>
              </w:rPr>
            </w:pPr>
          </w:p>
          <w:p w:rsidR="00120187" w:rsidRPr="00A507FA" w:rsidRDefault="00120187" w:rsidP="0066398D">
            <w:pPr>
              <w:shd w:val="clear" w:color="auto" w:fill="FFFFFF"/>
              <w:rPr>
                <w:sz w:val="22"/>
                <w:szCs w:val="22"/>
              </w:rPr>
            </w:pPr>
          </w:p>
        </w:tc>
      </w:tr>
    </w:tbl>
    <w:p w:rsidR="00D1677C" w:rsidRPr="00A507FA" w:rsidRDefault="00D1677C" w:rsidP="00D1677C">
      <w:pPr>
        <w:shd w:val="clear" w:color="auto" w:fill="FFFFFF"/>
        <w:ind w:right="102"/>
        <w:jc w:val="center"/>
        <w:rPr>
          <w:b/>
          <w:bCs/>
          <w:spacing w:val="-1"/>
          <w:sz w:val="22"/>
          <w:szCs w:val="22"/>
        </w:rPr>
      </w:pPr>
    </w:p>
    <w:p w:rsidR="0016092E" w:rsidRPr="00A507FA" w:rsidRDefault="0016092E" w:rsidP="00D1677C">
      <w:pPr>
        <w:shd w:val="clear" w:color="auto" w:fill="FFFFFF"/>
        <w:ind w:right="102"/>
        <w:jc w:val="center"/>
        <w:rPr>
          <w:b/>
          <w:bCs/>
          <w:spacing w:val="-1"/>
          <w:sz w:val="22"/>
          <w:szCs w:val="22"/>
        </w:rPr>
      </w:pPr>
    </w:p>
    <w:p w:rsidR="00182E52" w:rsidRPr="00A507FA" w:rsidRDefault="00182E52" w:rsidP="00D1677C">
      <w:pPr>
        <w:shd w:val="clear" w:color="auto" w:fill="FFFFFF"/>
        <w:ind w:right="102"/>
        <w:jc w:val="center"/>
        <w:rPr>
          <w:b/>
          <w:bCs/>
          <w:spacing w:val="-1"/>
          <w:sz w:val="22"/>
          <w:szCs w:val="22"/>
        </w:rPr>
      </w:pPr>
    </w:p>
    <w:p w:rsidR="00182E52" w:rsidRDefault="00182E52" w:rsidP="00D1677C">
      <w:pPr>
        <w:shd w:val="clear" w:color="auto" w:fill="FFFFFF"/>
        <w:ind w:right="102"/>
        <w:jc w:val="center"/>
        <w:rPr>
          <w:b/>
          <w:bCs/>
          <w:spacing w:val="-1"/>
          <w:sz w:val="22"/>
          <w:szCs w:val="22"/>
        </w:rPr>
      </w:pPr>
    </w:p>
    <w:p w:rsidR="00D41025" w:rsidRDefault="00D41025" w:rsidP="00D1677C">
      <w:pPr>
        <w:shd w:val="clear" w:color="auto" w:fill="FFFFFF"/>
        <w:ind w:right="102"/>
        <w:jc w:val="center"/>
        <w:rPr>
          <w:b/>
          <w:bCs/>
          <w:spacing w:val="-1"/>
          <w:sz w:val="22"/>
          <w:szCs w:val="22"/>
        </w:rPr>
      </w:pPr>
    </w:p>
    <w:p w:rsidR="00D41025" w:rsidRDefault="00D41025" w:rsidP="00D1677C">
      <w:pPr>
        <w:shd w:val="clear" w:color="auto" w:fill="FFFFFF"/>
        <w:ind w:right="102"/>
        <w:jc w:val="center"/>
        <w:rPr>
          <w:b/>
          <w:bCs/>
          <w:spacing w:val="-1"/>
          <w:sz w:val="22"/>
          <w:szCs w:val="22"/>
        </w:rPr>
      </w:pPr>
    </w:p>
    <w:p w:rsidR="00D41025" w:rsidRDefault="00D41025" w:rsidP="00D1677C">
      <w:pPr>
        <w:shd w:val="clear" w:color="auto" w:fill="FFFFFF"/>
        <w:ind w:right="102"/>
        <w:jc w:val="center"/>
        <w:rPr>
          <w:b/>
          <w:bCs/>
          <w:spacing w:val="-1"/>
          <w:sz w:val="22"/>
          <w:szCs w:val="22"/>
        </w:rPr>
      </w:pPr>
    </w:p>
    <w:p w:rsidR="00A507FA" w:rsidRDefault="00A507FA" w:rsidP="00D1677C">
      <w:pPr>
        <w:shd w:val="clear" w:color="auto" w:fill="FFFFFF"/>
        <w:ind w:right="102"/>
        <w:jc w:val="center"/>
        <w:rPr>
          <w:b/>
          <w:bCs/>
          <w:spacing w:val="-1"/>
          <w:sz w:val="22"/>
          <w:szCs w:val="22"/>
        </w:rPr>
      </w:pPr>
    </w:p>
    <w:p w:rsidR="00A507FA" w:rsidRDefault="00A507FA" w:rsidP="00D1677C">
      <w:pPr>
        <w:shd w:val="clear" w:color="auto" w:fill="FFFFFF"/>
        <w:ind w:right="102"/>
        <w:jc w:val="center"/>
        <w:rPr>
          <w:b/>
          <w:bCs/>
          <w:spacing w:val="-1"/>
          <w:sz w:val="22"/>
          <w:szCs w:val="22"/>
        </w:rPr>
      </w:pPr>
    </w:p>
    <w:p w:rsidR="00A507FA" w:rsidRDefault="00A507FA" w:rsidP="00D1677C">
      <w:pPr>
        <w:shd w:val="clear" w:color="auto" w:fill="FFFFFF"/>
        <w:ind w:right="102"/>
        <w:jc w:val="center"/>
        <w:rPr>
          <w:b/>
          <w:bCs/>
          <w:spacing w:val="-1"/>
          <w:sz w:val="22"/>
          <w:szCs w:val="22"/>
        </w:rPr>
      </w:pPr>
    </w:p>
    <w:p w:rsidR="00A507FA" w:rsidRDefault="00A507FA" w:rsidP="00D1677C">
      <w:pPr>
        <w:shd w:val="clear" w:color="auto" w:fill="FFFFFF"/>
        <w:ind w:right="102"/>
        <w:jc w:val="center"/>
        <w:rPr>
          <w:b/>
          <w:bCs/>
          <w:spacing w:val="-1"/>
          <w:sz w:val="22"/>
          <w:szCs w:val="22"/>
        </w:rPr>
      </w:pPr>
    </w:p>
    <w:p w:rsidR="00A507FA" w:rsidRDefault="00A507FA" w:rsidP="00D1677C">
      <w:pPr>
        <w:shd w:val="clear" w:color="auto" w:fill="FFFFFF"/>
        <w:ind w:right="102"/>
        <w:jc w:val="center"/>
        <w:rPr>
          <w:b/>
          <w:bCs/>
          <w:spacing w:val="-1"/>
          <w:sz w:val="22"/>
          <w:szCs w:val="22"/>
        </w:rPr>
      </w:pPr>
    </w:p>
    <w:p w:rsidR="00A507FA" w:rsidRDefault="00A507FA" w:rsidP="00D1677C">
      <w:pPr>
        <w:shd w:val="clear" w:color="auto" w:fill="FFFFFF"/>
        <w:ind w:right="102"/>
        <w:jc w:val="center"/>
        <w:rPr>
          <w:b/>
          <w:bCs/>
          <w:spacing w:val="-1"/>
          <w:sz w:val="22"/>
          <w:szCs w:val="22"/>
        </w:rPr>
      </w:pPr>
    </w:p>
    <w:p w:rsidR="00D41025" w:rsidRDefault="00D41025" w:rsidP="00D1677C">
      <w:pPr>
        <w:shd w:val="clear" w:color="auto" w:fill="FFFFFF"/>
        <w:ind w:right="102"/>
        <w:jc w:val="center"/>
        <w:rPr>
          <w:b/>
          <w:bCs/>
          <w:spacing w:val="-1"/>
          <w:sz w:val="22"/>
          <w:szCs w:val="22"/>
        </w:rPr>
      </w:pPr>
    </w:p>
    <w:p w:rsidR="00A507FA" w:rsidRDefault="00A507FA" w:rsidP="00D1677C">
      <w:pPr>
        <w:shd w:val="clear" w:color="auto" w:fill="FFFFFF"/>
        <w:ind w:right="102"/>
        <w:jc w:val="center"/>
        <w:rPr>
          <w:b/>
          <w:bCs/>
          <w:spacing w:val="-1"/>
          <w:sz w:val="22"/>
          <w:szCs w:val="22"/>
        </w:rPr>
      </w:pPr>
    </w:p>
    <w:p w:rsidR="0016092E" w:rsidRDefault="0016092E" w:rsidP="00D1677C">
      <w:pPr>
        <w:shd w:val="clear" w:color="auto" w:fill="FFFFFF"/>
        <w:ind w:right="102"/>
        <w:jc w:val="center"/>
        <w:rPr>
          <w:b/>
          <w:bCs/>
          <w:spacing w:val="-1"/>
          <w:sz w:val="22"/>
          <w:szCs w:val="22"/>
        </w:rPr>
      </w:pPr>
    </w:p>
    <w:p w:rsidR="00191F20" w:rsidRDefault="00191F20" w:rsidP="00D1677C">
      <w:pPr>
        <w:shd w:val="clear" w:color="auto" w:fill="FFFFFF"/>
        <w:ind w:right="102"/>
        <w:jc w:val="center"/>
        <w:rPr>
          <w:b/>
          <w:bCs/>
          <w:spacing w:val="-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639"/>
      </w:tblGrid>
      <w:tr w:rsidR="00D1677C" w:rsidRPr="000E09F8" w:rsidTr="000E09F8">
        <w:tc>
          <w:tcPr>
            <w:tcW w:w="9639" w:type="dxa"/>
            <w:shd w:val="clear" w:color="auto" w:fill="B8CCE4"/>
          </w:tcPr>
          <w:p w:rsidR="00D1677C" w:rsidRPr="000E09F8" w:rsidRDefault="00D1677C" w:rsidP="000E09F8">
            <w:pPr>
              <w:jc w:val="center"/>
              <w:rPr>
                <w:b/>
                <w:sz w:val="22"/>
                <w:szCs w:val="22"/>
              </w:rPr>
            </w:pPr>
            <w:r w:rsidRPr="000E09F8">
              <w:rPr>
                <w:b/>
                <w:sz w:val="22"/>
                <w:szCs w:val="22"/>
              </w:rPr>
              <w:lastRenderedPageBreak/>
              <w:t>Aplinkos ir išteklių analizė</w:t>
            </w:r>
          </w:p>
        </w:tc>
      </w:tr>
      <w:tr w:rsidR="00D1677C" w:rsidRPr="0077005E" w:rsidTr="000E09F8">
        <w:tc>
          <w:tcPr>
            <w:tcW w:w="9639" w:type="dxa"/>
            <w:shd w:val="clear" w:color="auto" w:fill="E5B8B7"/>
          </w:tcPr>
          <w:p w:rsidR="00D1677C" w:rsidRPr="00253DEF" w:rsidRDefault="00253DEF" w:rsidP="000E09F8">
            <w:pPr>
              <w:jc w:val="center"/>
              <w:rPr>
                <w:b/>
              </w:rPr>
            </w:pPr>
            <w:r w:rsidRPr="00253DEF">
              <w:rPr>
                <w:b/>
              </w:rPr>
              <w:t>Išorės veiksniai</w:t>
            </w:r>
          </w:p>
        </w:tc>
      </w:tr>
      <w:tr w:rsidR="00D1677C" w:rsidRPr="00696BF9" w:rsidTr="00173027">
        <w:tc>
          <w:tcPr>
            <w:tcW w:w="9639" w:type="dxa"/>
          </w:tcPr>
          <w:p w:rsidR="00120187" w:rsidRPr="00B203EF" w:rsidRDefault="00D1677C" w:rsidP="00D1677C">
            <w:pPr>
              <w:shd w:val="clear" w:color="auto" w:fill="FFFFFF"/>
              <w:rPr>
                <w:b/>
                <w:i/>
                <w:iCs/>
                <w:spacing w:val="-1"/>
                <w:sz w:val="22"/>
                <w:szCs w:val="22"/>
              </w:rPr>
            </w:pPr>
            <w:r w:rsidRPr="00B203EF">
              <w:rPr>
                <w:b/>
                <w:i/>
                <w:iCs/>
                <w:spacing w:val="-1"/>
                <w:sz w:val="22"/>
                <w:szCs w:val="22"/>
              </w:rPr>
              <w:t>Politiniai veiksniai.</w:t>
            </w:r>
          </w:p>
          <w:p w:rsidR="00F7417A" w:rsidRPr="00B203EF" w:rsidRDefault="00F7417A" w:rsidP="00D1677C">
            <w:pPr>
              <w:shd w:val="clear" w:color="auto" w:fill="FFFFFF"/>
              <w:rPr>
                <w:iCs/>
                <w:spacing w:val="-1"/>
                <w:sz w:val="22"/>
                <w:szCs w:val="22"/>
              </w:rPr>
            </w:pPr>
          </w:p>
          <w:p w:rsidR="00092D32" w:rsidRPr="00B203EF" w:rsidRDefault="00092D32" w:rsidP="00EE2BAD">
            <w:pPr>
              <w:widowControl/>
              <w:jc w:val="both"/>
              <w:rPr>
                <w:rFonts w:ascii="CIDFont+F1" w:eastAsia="Calibri" w:hAnsi="CIDFont+F1" w:cs="CIDFont+F1"/>
                <w:sz w:val="22"/>
                <w:szCs w:val="22"/>
              </w:rPr>
            </w:pPr>
            <w:r w:rsidRPr="00B203EF">
              <w:rPr>
                <w:rFonts w:ascii="CIDFont+F1" w:eastAsia="Calibri" w:hAnsi="CIDFont+F1" w:cs="CIDFont+F1"/>
                <w:sz w:val="22"/>
                <w:szCs w:val="22"/>
              </w:rPr>
              <w:t xml:space="preserve">Analizuojant makroekonomines tendencijas 2017 metais, </w:t>
            </w:r>
            <w:r w:rsidR="00EE2BAD" w:rsidRPr="00B203EF">
              <w:rPr>
                <w:rFonts w:ascii="CIDFont+F1" w:eastAsia="Calibri" w:hAnsi="CIDFont+F1" w:cs="CIDFont+F1"/>
                <w:sz w:val="22"/>
                <w:szCs w:val="22"/>
              </w:rPr>
              <w:t xml:space="preserve">buvo </w:t>
            </w:r>
            <w:r w:rsidRPr="00B203EF">
              <w:rPr>
                <w:rFonts w:ascii="CIDFont+F1" w:eastAsia="Calibri" w:hAnsi="CIDFont+F1" w:cs="CIDFont+F1"/>
                <w:sz w:val="22"/>
                <w:szCs w:val="22"/>
              </w:rPr>
              <w:t>pastebimas itin spartus, 3,8 proc. siekęs</w:t>
            </w:r>
            <w:r w:rsidR="00EE2BAD" w:rsidRPr="00B203EF">
              <w:rPr>
                <w:rFonts w:ascii="CIDFont+F1" w:eastAsia="Calibri" w:hAnsi="CIDFont+F1" w:cs="CIDFont+F1"/>
                <w:sz w:val="22"/>
                <w:szCs w:val="22"/>
              </w:rPr>
              <w:t xml:space="preserve"> </w:t>
            </w:r>
            <w:r w:rsidRPr="00B203EF">
              <w:rPr>
                <w:rFonts w:ascii="CIDFont+F1" w:eastAsia="Calibri" w:hAnsi="CIDFont+F1" w:cs="CIDFont+F1"/>
                <w:sz w:val="22"/>
                <w:szCs w:val="22"/>
              </w:rPr>
              <w:t>BVP augimas 2017 m., palankūs darbo rinkos rodikliai (nedarbas mažėjo iki 7,1 proc., atlyginimai didėjo</w:t>
            </w:r>
            <w:r w:rsidR="00447FE5" w:rsidRPr="00B203EF">
              <w:rPr>
                <w:rFonts w:ascii="CIDFont+F1" w:eastAsia="Calibri" w:hAnsi="CIDFont+F1" w:cs="CIDFont+F1"/>
                <w:sz w:val="22"/>
                <w:szCs w:val="22"/>
              </w:rPr>
              <w:t xml:space="preserve"> </w:t>
            </w:r>
            <w:r w:rsidRPr="00B203EF">
              <w:rPr>
                <w:rFonts w:ascii="CIDFont+F1" w:eastAsia="Calibri" w:hAnsi="CIDFont+F1" w:cs="CIDFont+F1"/>
                <w:sz w:val="22"/>
                <w:szCs w:val="22"/>
              </w:rPr>
              <w:t xml:space="preserve">8,5 proc. ir viršijo infliaciją). Pirmą kartą po nepriklausomybės atkūrimo 2018 metams </w:t>
            </w:r>
            <w:r w:rsidR="00967BC1" w:rsidRPr="00B203EF">
              <w:rPr>
                <w:rFonts w:ascii="CIDFont+F1" w:eastAsia="Calibri" w:hAnsi="CIDFont+F1" w:cs="CIDFont+F1"/>
                <w:sz w:val="22"/>
                <w:szCs w:val="22"/>
              </w:rPr>
              <w:t xml:space="preserve">buvo </w:t>
            </w:r>
            <w:r w:rsidRPr="00B203EF">
              <w:rPr>
                <w:rFonts w:ascii="CIDFont+F1" w:eastAsia="Calibri" w:hAnsi="CIDFont+F1" w:cs="CIDFont+F1"/>
                <w:sz w:val="22"/>
                <w:szCs w:val="22"/>
              </w:rPr>
              <w:t>suplanuoti</w:t>
            </w:r>
            <w:r w:rsidR="00447FE5" w:rsidRPr="00B203EF">
              <w:rPr>
                <w:rFonts w:ascii="CIDFont+F1" w:eastAsia="Calibri" w:hAnsi="CIDFont+F1" w:cs="CIDFont+F1"/>
                <w:sz w:val="22"/>
                <w:szCs w:val="22"/>
              </w:rPr>
              <w:t xml:space="preserve"> </w:t>
            </w:r>
            <w:r w:rsidRPr="00B203EF">
              <w:rPr>
                <w:rFonts w:ascii="CIDFont+F1" w:eastAsia="Calibri" w:hAnsi="CIDFont+F1" w:cs="CIDFont+F1"/>
                <w:sz w:val="22"/>
                <w:szCs w:val="22"/>
              </w:rPr>
              <w:t>pertekliniai valdžios sektoriaus finansai. Šią fiskalinės politikos kryptį teigiamai įvertino tarptautinė</w:t>
            </w:r>
            <w:r w:rsidR="00447FE5" w:rsidRPr="00B203EF">
              <w:rPr>
                <w:rFonts w:ascii="CIDFont+F1" w:eastAsia="Calibri" w:hAnsi="CIDFont+F1" w:cs="CIDFont+F1"/>
                <w:sz w:val="22"/>
                <w:szCs w:val="22"/>
              </w:rPr>
              <w:t xml:space="preserve"> </w:t>
            </w:r>
            <w:r w:rsidRPr="00B203EF">
              <w:rPr>
                <w:rFonts w:ascii="CIDFont+F1" w:eastAsia="Calibri" w:hAnsi="CIDFont+F1" w:cs="CIDFont+F1"/>
                <w:sz w:val="22"/>
                <w:szCs w:val="22"/>
              </w:rPr>
              <w:t xml:space="preserve">kredito reitingų agentūra </w:t>
            </w:r>
            <w:r w:rsidRPr="00B203EF">
              <w:rPr>
                <w:rFonts w:ascii="CIDFont+F3" w:eastAsia="Calibri" w:hAnsi="CIDFont+F3" w:cs="CIDFont+F3"/>
                <w:sz w:val="22"/>
                <w:szCs w:val="22"/>
              </w:rPr>
              <w:t>„</w:t>
            </w:r>
            <w:proofErr w:type="spellStart"/>
            <w:r w:rsidRPr="00B203EF">
              <w:rPr>
                <w:rFonts w:ascii="CIDFont+F3" w:eastAsia="Calibri" w:hAnsi="CIDFont+F3" w:cs="CIDFont+F3"/>
                <w:sz w:val="22"/>
                <w:szCs w:val="22"/>
              </w:rPr>
              <w:t>Standard&amp;Poor’s</w:t>
            </w:r>
            <w:proofErr w:type="spellEnd"/>
            <w:r w:rsidRPr="00B203EF">
              <w:rPr>
                <w:rFonts w:ascii="CIDFont+F3" w:eastAsia="Calibri" w:hAnsi="CIDFont+F3" w:cs="CIDFont+F3"/>
                <w:sz w:val="22"/>
                <w:szCs w:val="22"/>
              </w:rPr>
              <w:t>“</w:t>
            </w:r>
            <w:r w:rsidRPr="00B203EF">
              <w:rPr>
                <w:rFonts w:ascii="CIDFont+F1" w:eastAsia="Calibri" w:hAnsi="CIDFont+F1" w:cs="CIDFont+F1"/>
                <w:sz w:val="22"/>
                <w:szCs w:val="22"/>
              </w:rPr>
              <w:t>, 2018 m. kovą suteikdama šaliai A lygio investicinį</w:t>
            </w:r>
            <w:r w:rsidR="00447FE5" w:rsidRPr="00B203EF">
              <w:rPr>
                <w:rFonts w:ascii="CIDFont+F1" w:eastAsia="Calibri" w:hAnsi="CIDFont+F1" w:cs="CIDFont+F1"/>
                <w:sz w:val="22"/>
                <w:szCs w:val="22"/>
              </w:rPr>
              <w:t xml:space="preserve"> </w:t>
            </w:r>
            <w:r w:rsidRPr="00B203EF">
              <w:rPr>
                <w:rFonts w:ascii="CIDFont+F1" w:eastAsia="Calibri" w:hAnsi="CIDFont+F1" w:cs="CIDFont+F1"/>
                <w:sz w:val="22"/>
                <w:szCs w:val="22"/>
              </w:rPr>
              <w:t>reitingą.</w:t>
            </w:r>
          </w:p>
          <w:p w:rsidR="00092D32" w:rsidRPr="00B203EF" w:rsidRDefault="00092D32" w:rsidP="00EE2BAD">
            <w:pPr>
              <w:widowControl/>
              <w:jc w:val="both"/>
              <w:rPr>
                <w:rFonts w:ascii="CIDFont+F1" w:eastAsia="Calibri" w:hAnsi="CIDFont+F1" w:cs="CIDFont+F1"/>
                <w:sz w:val="22"/>
                <w:szCs w:val="22"/>
              </w:rPr>
            </w:pPr>
            <w:r w:rsidRPr="00B203EF">
              <w:rPr>
                <w:rFonts w:ascii="CIDFont+F1" w:eastAsia="Calibri" w:hAnsi="CIDFont+F1" w:cs="CIDFont+F1"/>
                <w:sz w:val="22"/>
                <w:szCs w:val="22"/>
              </w:rPr>
              <w:t xml:space="preserve">Visgi esminių problemų, jau daugelį metų kankinančių Lietuvą, </w:t>
            </w:r>
            <w:r w:rsidR="00696BF9" w:rsidRPr="00B203EF">
              <w:rPr>
                <w:rFonts w:ascii="CIDFont+F1" w:eastAsia="Calibri" w:hAnsi="CIDFont+F1" w:cs="CIDFont+F1"/>
                <w:sz w:val="22"/>
                <w:szCs w:val="22"/>
              </w:rPr>
              <w:t>2018 m. buvo</w:t>
            </w:r>
            <w:r w:rsidRPr="00B203EF">
              <w:rPr>
                <w:rFonts w:ascii="CIDFont+F1" w:eastAsia="Calibri" w:hAnsi="CIDFont+F1" w:cs="CIDFont+F1"/>
                <w:sz w:val="22"/>
                <w:szCs w:val="22"/>
              </w:rPr>
              <w:t>. Demografijos</w:t>
            </w:r>
            <w:r w:rsidR="00BE5A67" w:rsidRPr="00B203EF">
              <w:rPr>
                <w:rFonts w:ascii="CIDFont+F1" w:eastAsia="Calibri" w:hAnsi="CIDFont+F1" w:cs="CIDFont+F1"/>
                <w:sz w:val="22"/>
                <w:szCs w:val="22"/>
              </w:rPr>
              <w:t xml:space="preserve"> </w:t>
            </w:r>
            <w:r w:rsidRPr="00B203EF">
              <w:rPr>
                <w:rFonts w:ascii="CIDFont+F1" w:eastAsia="Calibri" w:hAnsi="CIDFont+F1" w:cs="CIDFont+F1"/>
                <w:sz w:val="22"/>
                <w:szCs w:val="22"/>
              </w:rPr>
              <w:t>problematika – jautriausia ir ypač svarbi nacionalinio saugumo kontekste</w:t>
            </w:r>
            <w:r w:rsidR="00447FE5" w:rsidRPr="00B203EF">
              <w:rPr>
                <w:rFonts w:ascii="CIDFont+F1" w:eastAsia="Calibri" w:hAnsi="CIDFont+F1" w:cs="CIDFont+F1"/>
                <w:sz w:val="22"/>
                <w:szCs w:val="22"/>
              </w:rPr>
              <w:t xml:space="preserve">. </w:t>
            </w:r>
            <w:r w:rsidRPr="00B203EF">
              <w:rPr>
                <w:rFonts w:ascii="CIDFont+F1" w:eastAsia="Calibri" w:hAnsi="CIDFont+F1" w:cs="CIDFont+F1"/>
                <w:sz w:val="22"/>
                <w:szCs w:val="22"/>
              </w:rPr>
              <w:t>Kitas rizikos signalas – nuo 2014 iki 2016 m. Lietuva, vertinant BVP vienam gyventojui,</w:t>
            </w:r>
            <w:r w:rsidR="00447FE5" w:rsidRPr="00B203EF">
              <w:rPr>
                <w:rFonts w:ascii="CIDFont+F1" w:eastAsia="Calibri" w:hAnsi="CIDFont+F1" w:cs="CIDFont+F1"/>
                <w:sz w:val="22"/>
                <w:szCs w:val="22"/>
              </w:rPr>
              <w:t xml:space="preserve"> </w:t>
            </w:r>
            <w:r w:rsidRPr="00B203EF">
              <w:rPr>
                <w:rFonts w:ascii="CIDFont+F1" w:eastAsia="Calibri" w:hAnsi="CIDFont+F1" w:cs="CIDFont+F1"/>
                <w:sz w:val="22"/>
                <w:szCs w:val="22"/>
              </w:rPr>
              <w:t>nepasistūmėjo link ES vidurkio, nors per pirmuosius 10 narystės ES metų Lietuvos išsivystymo lygis</w:t>
            </w:r>
            <w:r w:rsidR="00447FE5" w:rsidRPr="00B203EF">
              <w:rPr>
                <w:rFonts w:ascii="CIDFont+F1" w:eastAsia="Calibri" w:hAnsi="CIDFont+F1" w:cs="CIDFont+F1"/>
                <w:sz w:val="22"/>
                <w:szCs w:val="22"/>
              </w:rPr>
              <w:t xml:space="preserve"> </w:t>
            </w:r>
            <w:r w:rsidRPr="00B203EF">
              <w:rPr>
                <w:rFonts w:ascii="CIDFont+F1" w:eastAsia="Calibri" w:hAnsi="CIDFont+F1" w:cs="CIDFont+F1"/>
                <w:sz w:val="22"/>
                <w:szCs w:val="22"/>
              </w:rPr>
              <w:t>pagal šį rodiklį išaugo beveik 50 proc.</w:t>
            </w:r>
          </w:p>
          <w:p w:rsidR="00447FE5" w:rsidRPr="00B203EF" w:rsidRDefault="00092D32" w:rsidP="00EE2BAD">
            <w:pPr>
              <w:widowControl/>
              <w:jc w:val="both"/>
              <w:rPr>
                <w:rFonts w:ascii="CIDFont+F4" w:eastAsia="Calibri" w:hAnsi="CIDFont+F4" w:cs="CIDFont+F4"/>
                <w:sz w:val="22"/>
                <w:szCs w:val="22"/>
              </w:rPr>
            </w:pPr>
            <w:r w:rsidRPr="00B203EF">
              <w:rPr>
                <w:rFonts w:ascii="CIDFont+F1" w:eastAsia="Calibri" w:hAnsi="CIDFont+F1" w:cs="CIDFont+F1"/>
                <w:sz w:val="22"/>
                <w:szCs w:val="22"/>
              </w:rPr>
              <w:t xml:space="preserve">Vyriausybės </w:t>
            </w:r>
            <w:r w:rsidR="00447FE5" w:rsidRPr="00B203EF">
              <w:rPr>
                <w:rFonts w:ascii="CIDFont+F1" w:eastAsia="Calibri" w:hAnsi="CIDFont+F1" w:cs="CIDFont+F1"/>
                <w:sz w:val="22"/>
                <w:szCs w:val="22"/>
              </w:rPr>
              <w:t>2018 m.</w:t>
            </w:r>
            <w:r w:rsidRPr="00B203EF">
              <w:rPr>
                <w:rFonts w:ascii="CIDFont+F1" w:eastAsia="Calibri" w:hAnsi="CIDFont+F1" w:cs="CIDFont+F1"/>
                <w:sz w:val="22"/>
                <w:szCs w:val="22"/>
              </w:rPr>
              <w:t xml:space="preserve"> veiklos prioritetai bu</w:t>
            </w:r>
            <w:r w:rsidR="00447FE5" w:rsidRPr="00B203EF">
              <w:rPr>
                <w:rFonts w:ascii="CIDFont+F1" w:eastAsia="Calibri" w:hAnsi="CIDFont+F1" w:cs="CIDFont+F1"/>
                <w:sz w:val="22"/>
                <w:szCs w:val="22"/>
              </w:rPr>
              <w:t>vo</w:t>
            </w:r>
            <w:r w:rsidRPr="00B203EF">
              <w:rPr>
                <w:rFonts w:ascii="CIDFont+F1" w:eastAsia="Calibri" w:hAnsi="CIDFont+F1" w:cs="CIDFont+F1"/>
                <w:sz w:val="22"/>
                <w:szCs w:val="22"/>
              </w:rPr>
              <w:t xml:space="preserve"> </w:t>
            </w:r>
            <w:r w:rsidRPr="00B203EF">
              <w:rPr>
                <w:rFonts w:ascii="CIDFont+F4" w:eastAsia="Calibri" w:hAnsi="CIDFont+F4" w:cs="CIDFont+F4"/>
                <w:sz w:val="22"/>
                <w:szCs w:val="22"/>
              </w:rPr>
              <w:t>struktūrinės</w:t>
            </w:r>
            <w:r w:rsidR="00447FE5" w:rsidRPr="00B203EF">
              <w:rPr>
                <w:rFonts w:ascii="CIDFont+F4" w:eastAsia="Calibri" w:hAnsi="CIDFont+F4" w:cs="CIDFont+F4"/>
                <w:sz w:val="22"/>
                <w:szCs w:val="22"/>
              </w:rPr>
              <w:t xml:space="preserve"> </w:t>
            </w:r>
            <w:r w:rsidRPr="00B203EF">
              <w:rPr>
                <w:rFonts w:ascii="CIDFont+F4" w:eastAsia="Calibri" w:hAnsi="CIDFont+F4" w:cs="CIDFont+F4"/>
                <w:sz w:val="22"/>
                <w:szCs w:val="22"/>
              </w:rPr>
              <w:t>reformos</w:t>
            </w:r>
            <w:r w:rsidRPr="00B203EF">
              <w:rPr>
                <w:rFonts w:ascii="CIDFont+F1" w:eastAsia="Calibri" w:hAnsi="CIDFont+F1" w:cs="CIDFont+F1"/>
                <w:sz w:val="22"/>
                <w:szCs w:val="22"/>
              </w:rPr>
              <w:t>, kurias įgyvendinus juntamai pagerė</w:t>
            </w:r>
            <w:r w:rsidR="00447FE5" w:rsidRPr="00B203EF">
              <w:rPr>
                <w:rFonts w:ascii="CIDFont+F1" w:eastAsia="Calibri" w:hAnsi="CIDFont+F1" w:cs="CIDFont+F1"/>
                <w:sz w:val="22"/>
                <w:szCs w:val="22"/>
              </w:rPr>
              <w:t>tų</w:t>
            </w:r>
            <w:r w:rsidRPr="00B203EF">
              <w:rPr>
                <w:rFonts w:ascii="CIDFont+F1" w:eastAsia="Calibri" w:hAnsi="CIDFont+F1" w:cs="CIDFont+F1"/>
                <w:sz w:val="22"/>
                <w:szCs w:val="22"/>
              </w:rPr>
              <w:t xml:space="preserve"> žmonių gyvenimo kokybė. 2018 m. </w:t>
            </w:r>
            <w:r w:rsidR="00447FE5" w:rsidRPr="00B203EF">
              <w:rPr>
                <w:rFonts w:ascii="CIDFont+F1" w:eastAsia="Calibri" w:hAnsi="CIDFont+F1" w:cs="CIDFont+F1"/>
                <w:sz w:val="22"/>
                <w:szCs w:val="22"/>
              </w:rPr>
              <w:t xml:space="preserve">buvo numatyta </w:t>
            </w:r>
            <w:r w:rsidRPr="00B203EF">
              <w:rPr>
                <w:rFonts w:ascii="CIDFont+F1" w:eastAsia="Calibri" w:hAnsi="CIDFont+F1" w:cs="CIDFont+F1"/>
                <w:sz w:val="22"/>
                <w:szCs w:val="22"/>
              </w:rPr>
              <w:t xml:space="preserve">įgyvendinti </w:t>
            </w:r>
            <w:r w:rsidR="00447FE5" w:rsidRPr="00B203EF">
              <w:rPr>
                <w:rFonts w:ascii="CIDFont+F1" w:eastAsia="Calibri" w:hAnsi="CIDFont+F1" w:cs="CIDFont+F1"/>
                <w:sz w:val="22"/>
                <w:szCs w:val="22"/>
              </w:rPr>
              <w:t xml:space="preserve">reformas </w:t>
            </w:r>
            <w:r w:rsidRPr="00B203EF">
              <w:rPr>
                <w:rFonts w:ascii="CIDFont+F1" w:eastAsia="Calibri" w:hAnsi="CIDFont+F1" w:cs="CIDFont+F1"/>
                <w:sz w:val="22"/>
                <w:szCs w:val="22"/>
              </w:rPr>
              <w:t>mokesčių, inovacijų, švietimo, sveikatos apsaugos, šešėlinė</w:t>
            </w:r>
            <w:r w:rsidR="00447FE5" w:rsidRPr="00B203EF">
              <w:rPr>
                <w:rFonts w:ascii="CIDFont+F1" w:eastAsia="Calibri" w:hAnsi="CIDFont+F1" w:cs="CIDFont+F1"/>
                <w:sz w:val="22"/>
                <w:szCs w:val="22"/>
              </w:rPr>
              <w:t>s ekonomikos mažinimo, pensijų srityje.</w:t>
            </w:r>
          </w:p>
          <w:p w:rsidR="00092D32" w:rsidRPr="00B203EF" w:rsidRDefault="00092D32" w:rsidP="00EE2BAD">
            <w:pPr>
              <w:widowControl/>
              <w:jc w:val="both"/>
              <w:rPr>
                <w:rFonts w:eastAsia="Calibri"/>
                <w:sz w:val="22"/>
                <w:szCs w:val="22"/>
              </w:rPr>
            </w:pPr>
            <w:r w:rsidRPr="00B203EF">
              <w:rPr>
                <w:rFonts w:ascii="CIDFont+F1" w:eastAsia="Calibri" w:hAnsi="CIDFont+F1" w:cs="CIDFont+F1"/>
                <w:sz w:val="22"/>
                <w:szCs w:val="22"/>
              </w:rPr>
              <w:t>Visi Vyriausybės prioritetiniai darbai numatyti Vyriausybės 2017 m. balandžio 19 d.</w:t>
            </w:r>
            <w:r w:rsidR="00EE2BAD" w:rsidRPr="00B203EF">
              <w:rPr>
                <w:rFonts w:ascii="CIDFont+F1" w:eastAsia="Calibri" w:hAnsi="CIDFont+F1" w:cs="CIDFont+F1"/>
                <w:sz w:val="22"/>
                <w:szCs w:val="22"/>
              </w:rPr>
              <w:t xml:space="preserve"> </w:t>
            </w:r>
            <w:r w:rsidRPr="00B203EF">
              <w:rPr>
                <w:rFonts w:ascii="CIDFont+F1" w:eastAsia="Calibri" w:hAnsi="CIDFont+F1" w:cs="CIDFont+F1"/>
                <w:sz w:val="22"/>
                <w:szCs w:val="22"/>
              </w:rPr>
              <w:t>pasitarimo protokole Nr. 15. Siekiant tinkamai ir laiku atlikti šiuos darbus, 2017 m. rugpjūčio 23 d. buvo</w:t>
            </w:r>
            <w:r w:rsidR="00447FE5" w:rsidRPr="00B203EF">
              <w:rPr>
                <w:rFonts w:ascii="CIDFont+F1" w:eastAsia="Calibri" w:hAnsi="CIDFont+F1" w:cs="CIDFont+F1"/>
                <w:sz w:val="22"/>
                <w:szCs w:val="22"/>
              </w:rPr>
              <w:t xml:space="preserve"> </w:t>
            </w:r>
            <w:r w:rsidRPr="00B203EF">
              <w:rPr>
                <w:rFonts w:ascii="CIDFont+F1" w:eastAsia="Calibri" w:hAnsi="CIDFont+F1" w:cs="CIDFont+F1"/>
                <w:sz w:val="22"/>
                <w:szCs w:val="22"/>
              </w:rPr>
              <w:t xml:space="preserve">suformuota Ministro Pirmininko vadovaujama </w:t>
            </w:r>
            <w:r w:rsidRPr="00B203EF">
              <w:rPr>
                <w:rFonts w:ascii="CIDFont+F4" w:eastAsia="Calibri" w:hAnsi="CIDFont+F4" w:cs="CIDFont+F4"/>
                <w:sz w:val="22"/>
                <w:szCs w:val="22"/>
              </w:rPr>
              <w:t xml:space="preserve">Strateginių projektų portfelio komisija </w:t>
            </w:r>
            <w:r w:rsidRPr="00B203EF">
              <w:rPr>
                <w:rFonts w:ascii="CIDFont+F1" w:eastAsia="Calibri" w:hAnsi="CIDFont+F1" w:cs="CIDFont+F1"/>
                <w:sz w:val="22"/>
                <w:szCs w:val="22"/>
              </w:rPr>
              <w:t>Pirmajame Komisijos posėdyje 2017 m. rugsėjo 28 d. patvirtintas strateginių projektų portfelis,</w:t>
            </w:r>
            <w:r w:rsidR="00EE2BAD" w:rsidRPr="00B203EF">
              <w:rPr>
                <w:rFonts w:ascii="CIDFont+F1" w:eastAsia="Calibri" w:hAnsi="CIDFont+F1" w:cs="CIDFont+F1"/>
                <w:sz w:val="22"/>
                <w:szCs w:val="22"/>
              </w:rPr>
              <w:t xml:space="preserve"> </w:t>
            </w:r>
            <w:r w:rsidRPr="00B203EF">
              <w:rPr>
                <w:rFonts w:ascii="CIDFont+F1" w:eastAsia="Calibri" w:hAnsi="CIDFont+F1" w:cs="CIDFont+F1"/>
                <w:sz w:val="22"/>
                <w:szCs w:val="22"/>
              </w:rPr>
              <w:t xml:space="preserve">kurį šiuo metu sudaro </w:t>
            </w:r>
            <w:r w:rsidRPr="00B203EF">
              <w:rPr>
                <w:rFonts w:ascii="CIDFont+F4" w:eastAsia="Calibri" w:hAnsi="CIDFont+F4" w:cs="CIDFont+F4"/>
                <w:sz w:val="22"/>
                <w:szCs w:val="22"/>
              </w:rPr>
              <w:t>44 strateginiai projektai</w:t>
            </w:r>
            <w:r w:rsidRPr="00B203EF">
              <w:rPr>
                <w:rFonts w:ascii="CIDFont+F1" w:eastAsia="Calibri" w:hAnsi="CIDFont+F1" w:cs="CIDFont+F1"/>
                <w:sz w:val="22"/>
                <w:szCs w:val="22"/>
              </w:rPr>
              <w:t>, skirti Vyriausybės prioritetiniams darbams įgyvendinti.</w:t>
            </w:r>
            <w:r w:rsidR="00EE2BAD" w:rsidRPr="00B203EF">
              <w:rPr>
                <w:rFonts w:ascii="CIDFont+F1" w:eastAsia="Calibri" w:hAnsi="CIDFont+F1" w:cs="CIDFont+F1"/>
                <w:sz w:val="22"/>
                <w:szCs w:val="22"/>
              </w:rPr>
              <w:t xml:space="preserve"> </w:t>
            </w:r>
            <w:r w:rsidRPr="00B203EF">
              <w:rPr>
                <w:rFonts w:eastAsia="Calibri"/>
                <w:sz w:val="22"/>
                <w:szCs w:val="22"/>
              </w:rPr>
              <w:t>Parengti išsamūs kiekvieno strateginio projekto įgyvendinimo planai, paskirti už jų įgyvendinimą</w:t>
            </w:r>
            <w:r w:rsidR="00EE2BAD" w:rsidRPr="00B203EF">
              <w:rPr>
                <w:rFonts w:eastAsia="Calibri"/>
                <w:sz w:val="22"/>
                <w:szCs w:val="22"/>
              </w:rPr>
              <w:t xml:space="preserve"> </w:t>
            </w:r>
            <w:r w:rsidRPr="00B203EF">
              <w:rPr>
                <w:rFonts w:eastAsia="Calibri"/>
                <w:sz w:val="22"/>
                <w:szCs w:val="22"/>
              </w:rPr>
              <w:t xml:space="preserve">atsakingi asmenys. </w:t>
            </w:r>
          </w:p>
          <w:p w:rsidR="00092D32" w:rsidRPr="00B203EF" w:rsidRDefault="00092D32" w:rsidP="00EE2BAD">
            <w:pPr>
              <w:pStyle w:val="Betarp"/>
              <w:jc w:val="both"/>
              <w:rPr>
                <w:rFonts w:eastAsia="Calibri"/>
                <w:sz w:val="22"/>
                <w:szCs w:val="22"/>
              </w:rPr>
            </w:pPr>
            <w:r w:rsidRPr="00B203EF">
              <w:rPr>
                <w:rFonts w:eastAsia="Calibri"/>
                <w:sz w:val="22"/>
                <w:szCs w:val="22"/>
              </w:rPr>
              <w:t xml:space="preserve">2018 m. </w:t>
            </w:r>
            <w:r w:rsidR="00B203EF" w:rsidRPr="00B203EF">
              <w:rPr>
                <w:rFonts w:eastAsia="Calibri"/>
                <w:sz w:val="22"/>
                <w:szCs w:val="22"/>
              </w:rPr>
              <w:t xml:space="preserve">buvo </w:t>
            </w:r>
            <w:r w:rsidRPr="00B203EF">
              <w:rPr>
                <w:rFonts w:eastAsia="Calibri"/>
                <w:sz w:val="22"/>
                <w:szCs w:val="22"/>
              </w:rPr>
              <w:t>numat</w:t>
            </w:r>
            <w:r w:rsidR="00447FE5" w:rsidRPr="00B203EF">
              <w:rPr>
                <w:rFonts w:eastAsia="Calibri"/>
                <w:sz w:val="22"/>
                <w:szCs w:val="22"/>
              </w:rPr>
              <w:t xml:space="preserve">yta </w:t>
            </w:r>
            <w:r w:rsidRPr="00B203EF">
              <w:rPr>
                <w:rFonts w:eastAsia="Calibri"/>
                <w:sz w:val="22"/>
                <w:szCs w:val="22"/>
              </w:rPr>
              <w:t xml:space="preserve">užbaigti </w:t>
            </w:r>
            <w:r w:rsidR="00447FE5" w:rsidRPr="00B203EF">
              <w:rPr>
                <w:rFonts w:eastAsia="Calibri"/>
                <w:sz w:val="22"/>
                <w:szCs w:val="22"/>
              </w:rPr>
              <w:t>šiuos</w:t>
            </w:r>
            <w:r w:rsidRPr="00B203EF">
              <w:rPr>
                <w:rFonts w:eastAsia="Calibri"/>
                <w:sz w:val="22"/>
                <w:szCs w:val="22"/>
              </w:rPr>
              <w:t xml:space="preserve"> projektus:</w:t>
            </w:r>
          </w:p>
          <w:p w:rsidR="00447FE5" w:rsidRPr="00B203EF" w:rsidRDefault="00092D32" w:rsidP="00EE2BAD">
            <w:pPr>
              <w:pStyle w:val="Betarp"/>
              <w:numPr>
                <w:ilvl w:val="0"/>
                <w:numId w:val="16"/>
              </w:numPr>
              <w:jc w:val="both"/>
              <w:rPr>
                <w:rFonts w:eastAsia="Calibri"/>
                <w:sz w:val="22"/>
                <w:szCs w:val="22"/>
              </w:rPr>
            </w:pPr>
            <w:r w:rsidRPr="00B203EF">
              <w:rPr>
                <w:rFonts w:eastAsia="Calibri"/>
                <w:sz w:val="22"/>
                <w:szCs w:val="22"/>
              </w:rPr>
              <w:t>įgyvendint</w:t>
            </w:r>
            <w:r w:rsidR="00447FE5" w:rsidRPr="00B203EF">
              <w:rPr>
                <w:rFonts w:eastAsia="Calibri"/>
                <w:sz w:val="22"/>
                <w:szCs w:val="22"/>
              </w:rPr>
              <w:t>i</w:t>
            </w:r>
            <w:r w:rsidRPr="00B203EF">
              <w:rPr>
                <w:rFonts w:eastAsia="Calibri"/>
                <w:sz w:val="22"/>
                <w:szCs w:val="22"/>
              </w:rPr>
              <w:t xml:space="preserve"> vaiko teisių apsaugos sistemos pertvark</w:t>
            </w:r>
            <w:r w:rsidR="00447FE5" w:rsidRPr="00B203EF">
              <w:rPr>
                <w:rFonts w:eastAsia="Calibri"/>
                <w:sz w:val="22"/>
                <w:szCs w:val="22"/>
              </w:rPr>
              <w:t>ą;</w:t>
            </w:r>
          </w:p>
          <w:p w:rsidR="00447FE5" w:rsidRPr="00B203EF" w:rsidRDefault="00092D32" w:rsidP="00EE2BAD">
            <w:pPr>
              <w:pStyle w:val="Betarp"/>
              <w:numPr>
                <w:ilvl w:val="0"/>
                <w:numId w:val="16"/>
              </w:numPr>
              <w:jc w:val="both"/>
              <w:rPr>
                <w:rFonts w:eastAsia="Calibri"/>
                <w:sz w:val="22"/>
                <w:szCs w:val="22"/>
              </w:rPr>
            </w:pPr>
            <w:r w:rsidRPr="00B203EF">
              <w:rPr>
                <w:rFonts w:eastAsia="Calibri"/>
                <w:sz w:val="22"/>
                <w:szCs w:val="22"/>
              </w:rPr>
              <w:t>sukurti teisinį pagrindą, užtikrinantį finansinių paskatų ir paslaugų</w:t>
            </w:r>
            <w:r w:rsidR="00447FE5" w:rsidRPr="00B203EF">
              <w:rPr>
                <w:rFonts w:eastAsia="Calibri"/>
                <w:sz w:val="22"/>
                <w:szCs w:val="22"/>
              </w:rPr>
              <w:t xml:space="preserve"> </w:t>
            </w:r>
            <w:r w:rsidRPr="00B203EF">
              <w:rPr>
                <w:rFonts w:eastAsia="Calibri"/>
                <w:sz w:val="22"/>
                <w:szCs w:val="22"/>
              </w:rPr>
              <w:t>jaunoms ar vaikus auginančioms šeimoms plėtrą</w:t>
            </w:r>
            <w:r w:rsidR="00447FE5" w:rsidRPr="00B203EF">
              <w:rPr>
                <w:rFonts w:eastAsia="Calibri"/>
                <w:sz w:val="22"/>
                <w:szCs w:val="22"/>
              </w:rPr>
              <w:t>;</w:t>
            </w:r>
          </w:p>
          <w:p w:rsidR="00092D32" w:rsidRPr="00B203EF" w:rsidRDefault="00092D32" w:rsidP="00EE2BAD">
            <w:pPr>
              <w:pStyle w:val="Betarp"/>
              <w:numPr>
                <w:ilvl w:val="0"/>
                <w:numId w:val="16"/>
              </w:numPr>
              <w:jc w:val="both"/>
              <w:rPr>
                <w:rFonts w:eastAsia="Calibri"/>
                <w:sz w:val="22"/>
                <w:szCs w:val="22"/>
              </w:rPr>
            </w:pPr>
            <w:r w:rsidRPr="00B203EF">
              <w:rPr>
                <w:rFonts w:eastAsia="Calibri"/>
                <w:sz w:val="22"/>
                <w:szCs w:val="22"/>
              </w:rPr>
              <w:t>užbaigti elektros jungties su Švedija kaštų ir naudos vertinimą</w:t>
            </w:r>
            <w:r w:rsidR="00447FE5" w:rsidRPr="00B203EF">
              <w:rPr>
                <w:rFonts w:eastAsia="Calibri"/>
                <w:sz w:val="22"/>
                <w:szCs w:val="22"/>
              </w:rPr>
              <w:t xml:space="preserve"> </w:t>
            </w:r>
            <w:r w:rsidRPr="00B203EF">
              <w:rPr>
                <w:rFonts w:eastAsia="Calibri"/>
                <w:sz w:val="22"/>
                <w:szCs w:val="22"/>
              </w:rPr>
              <w:t>ir nustatyti socialinę-ekonominę naudą Lietuvos Respublikai, įgyvendinus papildomą</w:t>
            </w:r>
            <w:r w:rsidR="00447FE5" w:rsidRPr="00B203EF">
              <w:rPr>
                <w:rFonts w:eastAsia="Calibri"/>
                <w:sz w:val="22"/>
                <w:szCs w:val="22"/>
              </w:rPr>
              <w:t xml:space="preserve"> </w:t>
            </w:r>
            <w:r w:rsidRPr="00B203EF">
              <w:rPr>
                <w:rFonts w:eastAsia="Calibri"/>
                <w:sz w:val="22"/>
                <w:szCs w:val="22"/>
              </w:rPr>
              <w:t>elektros jungtį su Švedija</w:t>
            </w:r>
            <w:r w:rsidR="00447FE5" w:rsidRPr="00B203EF">
              <w:rPr>
                <w:rFonts w:eastAsia="Calibri"/>
                <w:sz w:val="22"/>
                <w:szCs w:val="22"/>
              </w:rPr>
              <w:t>;</w:t>
            </w:r>
          </w:p>
          <w:p w:rsidR="00447FE5" w:rsidRPr="00B203EF" w:rsidRDefault="00092D32" w:rsidP="00EE2BAD">
            <w:pPr>
              <w:pStyle w:val="Betarp"/>
              <w:numPr>
                <w:ilvl w:val="0"/>
                <w:numId w:val="16"/>
              </w:numPr>
              <w:jc w:val="both"/>
              <w:rPr>
                <w:rFonts w:eastAsia="Calibri"/>
                <w:sz w:val="22"/>
                <w:szCs w:val="22"/>
              </w:rPr>
            </w:pPr>
            <w:r w:rsidRPr="00B203EF">
              <w:rPr>
                <w:rFonts w:eastAsia="Calibri"/>
                <w:sz w:val="22"/>
                <w:szCs w:val="22"/>
              </w:rPr>
              <w:t>įgyvendin</w:t>
            </w:r>
            <w:r w:rsidR="00447FE5" w:rsidRPr="00B203EF">
              <w:rPr>
                <w:rFonts w:eastAsia="Calibri"/>
                <w:sz w:val="22"/>
                <w:szCs w:val="22"/>
              </w:rPr>
              <w:t>ti</w:t>
            </w:r>
            <w:r w:rsidRPr="00B203EF">
              <w:rPr>
                <w:rFonts w:eastAsia="Calibri"/>
                <w:sz w:val="22"/>
                <w:szCs w:val="22"/>
              </w:rPr>
              <w:t xml:space="preserve"> valstybės valdomų įmonių pertvarką</w:t>
            </w:r>
            <w:r w:rsidR="00447FE5" w:rsidRPr="00B203EF">
              <w:rPr>
                <w:rFonts w:eastAsia="Calibri"/>
                <w:sz w:val="22"/>
                <w:szCs w:val="22"/>
              </w:rPr>
              <w:t>;</w:t>
            </w:r>
          </w:p>
          <w:p w:rsidR="00092D32" w:rsidRPr="00B203EF" w:rsidRDefault="00092D32" w:rsidP="00EE2BAD">
            <w:pPr>
              <w:pStyle w:val="Betarp"/>
              <w:numPr>
                <w:ilvl w:val="0"/>
                <w:numId w:val="16"/>
              </w:numPr>
              <w:jc w:val="both"/>
              <w:rPr>
                <w:rFonts w:eastAsia="Calibri"/>
                <w:sz w:val="22"/>
                <w:szCs w:val="22"/>
              </w:rPr>
            </w:pPr>
            <w:r w:rsidRPr="00B203EF">
              <w:rPr>
                <w:rFonts w:eastAsia="Calibri"/>
                <w:sz w:val="22"/>
                <w:szCs w:val="22"/>
              </w:rPr>
              <w:t>patobulinti teisėkūros procesus – siekiama pertvarkyti Vyriausybės</w:t>
            </w:r>
            <w:r w:rsidR="00EE2BAD" w:rsidRPr="00B203EF">
              <w:rPr>
                <w:rFonts w:eastAsia="Calibri"/>
                <w:sz w:val="22"/>
                <w:szCs w:val="22"/>
              </w:rPr>
              <w:t xml:space="preserve"> </w:t>
            </w:r>
            <w:r w:rsidRPr="00B203EF">
              <w:rPr>
                <w:rFonts w:eastAsia="Calibri"/>
                <w:sz w:val="22"/>
                <w:szCs w:val="22"/>
              </w:rPr>
              <w:t>rengiamų, didžiausią poveikį turinčių įstatymų projektų rengimo ir svarstymo procesą,</w:t>
            </w:r>
            <w:r w:rsidR="00EE2BAD" w:rsidRPr="00B203EF">
              <w:rPr>
                <w:rFonts w:eastAsia="Calibri"/>
                <w:sz w:val="22"/>
                <w:szCs w:val="22"/>
              </w:rPr>
              <w:t xml:space="preserve"> </w:t>
            </w:r>
            <w:r w:rsidRPr="00B203EF">
              <w:rPr>
                <w:rFonts w:eastAsia="Calibri"/>
                <w:sz w:val="22"/>
                <w:szCs w:val="22"/>
              </w:rPr>
              <w:t>daugiausia dėmesio skiriant problemos ir alternatyvų analizei, viešosioms konsultacijoms</w:t>
            </w:r>
            <w:r w:rsidR="00EE2BAD" w:rsidRPr="00B203EF">
              <w:rPr>
                <w:rFonts w:eastAsia="Calibri"/>
                <w:sz w:val="22"/>
                <w:szCs w:val="22"/>
              </w:rPr>
              <w:t xml:space="preserve"> </w:t>
            </w:r>
            <w:r w:rsidRPr="00B203EF">
              <w:rPr>
                <w:rFonts w:eastAsia="Calibri"/>
                <w:sz w:val="22"/>
                <w:szCs w:val="22"/>
              </w:rPr>
              <w:t xml:space="preserve">bei išsamesnei diskusijai. </w:t>
            </w:r>
          </w:p>
          <w:p w:rsidR="00092D32" w:rsidRPr="00B203EF" w:rsidRDefault="00EE2BAD" w:rsidP="00EE2BAD">
            <w:pPr>
              <w:pStyle w:val="Betarp"/>
              <w:jc w:val="both"/>
              <w:rPr>
                <w:iCs/>
                <w:spacing w:val="-1"/>
                <w:sz w:val="22"/>
                <w:szCs w:val="22"/>
              </w:rPr>
            </w:pPr>
            <w:r w:rsidRPr="00B203EF">
              <w:rPr>
                <w:rFonts w:eastAsia="Calibri"/>
                <w:sz w:val="22"/>
                <w:szCs w:val="22"/>
              </w:rPr>
              <w:t xml:space="preserve">Numatyta </w:t>
            </w:r>
            <w:r w:rsidR="00092D32" w:rsidRPr="00B203EF">
              <w:rPr>
                <w:rFonts w:eastAsia="Calibri"/>
                <w:sz w:val="22"/>
                <w:szCs w:val="22"/>
              </w:rPr>
              <w:t>tęs</w:t>
            </w:r>
            <w:r w:rsidRPr="00B203EF">
              <w:rPr>
                <w:rFonts w:eastAsia="Calibri"/>
                <w:sz w:val="22"/>
                <w:szCs w:val="22"/>
              </w:rPr>
              <w:t xml:space="preserve">ti ir kitus strateginius </w:t>
            </w:r>
            <w:r w:rsidR="00092D32" w:rsidRPr="00B203EF">
              <w:rPr>
                <w:rFonts w:eastAsia="Calibri"/>
                <w:sz w:val="22"/>
                <w:szCs w:val="22"/>
              </w:rPr>
              <w:t>projekt</w:t>
            </w:r>
            <w:r w:rsidRPr="00B203EF">
              <w:rPr>
                <w:rFonts w:eastAsia="Calibri"/>
                <w:sz w:val="22"/>
                <w:szCs w:val="22"/>
              </w:rPr>
              <w:t>us</w:t>
            </w:r>
            <w:r w:rsidR="00092D32" w:rsidRPr="00B203EF">
              <w:rPr>
                <w:rFonts w:eastAsia="Calibri"/>
                <w:sz w:val="22"/>
                <w:szCs w:val="22"/>
              </w:rPr>
              <w:t>, kurie kartu su pradėtomis struktūrinėmis reformomis prisidė</w:t>
            </w:r>
            <w:r w:rsidRPr="00B203EF">
              <w:rPr>
                <w:rFonts w:eastAsia="Calibri"/>
                <w:sz w:val="22"/>
                <w:szCs w:val="22"/>
              </w:rPr>
              <w:t>tų</w:t>
            </w:r>
            <w:r w:rsidR="00092D32" w:rsidRPr="00B203EF">
              <w:rPr>
                <w:rFonts w:eastAsia="Calibri"/>
                <w:sz w:val="22"/>
                <w:szCs w:val="22"/>
              </w:rPr>
              <w:t xml:space="preserve"> prie šalies pažangos ir žmonių</w:t>
            </w:r>
            <w:r w:rsidRPr="00B203EF">
              <w:rPr>
                <w:rFonts w:eastAsia="Calibri"/>
                <w:sz w:val="22"/>
                <w:szCs w:val="22"/>
              </w:rPr>
              <w:t xml:space="preserve"> </w:t>
            </w:r>
            <w:r w:rsidR="00092D32" w:rsidRPr="00B203EF">
              <w:rPr>
                <w:rFonts w:eastAsia="Calibri"/>
                <w:sz w:val="22"/>
                <w:szCs w:val="22"/>
              </w:rPr>
              <w:t>gerovės</w:t>
            </w:r>
            <w:r w:rsidRPr="00B203EF">
              <w:rPr>
                <w:rStyle w:val="Puslapioinaosnuoroda"/>
                <w:rFonts w:eastAsia="Calibri"/>
                <w:sz w:val="22"/>
                <w:szCs w:val="22"/>
              </w:rPr>
              <w:footnoteReference w:id="1"/>
            </w:r>
            <w:r w:rsidR="00092D32" w:rsidRPr="00B203EF">
              <w:rPr>
                <w:rFonts w:eastAsia="Calibri"/>
                <w:sz w:val="22"/>
                <w:szCs w:val="22"/>
              </w:rPr>
              <w:t>.</w:t>
            </w:r>
          </w:p>
          <w:p w:rsidR="00092D32" w:rsidRPr="00696BF9" w:rsidRDefault="00092D32" w:rsidP="00D1677C">
            <w:pPr>
              <w:shd w:val="clear" w:color="auto" w:fill="FFFFFF"/>
              <w:rPr>
                <w:iCs/>
                <w:color w:val="FF0000"/>
                <w:spacing w:val="-1"/>
                <w:sz w:val="22"/>
                <w:szCs w:val="22"/>
              </w:rPr>
            </w:pPr>
          </w:p>
          <w:p w:rsidR="00232451" w:rsidRPr="00B6410A" w:rsidRDefault="00266F44" w:rsidP="00BF0531">
            <w:pPr>
              <w:pStyle w:val="Betarp"/>
              <w:jc w:val="both"/>
              <w:rPr>
                <w:sz w:val="22"/>
                <w:szCs w:val="22"/>
              </w:rPr>
            </w:pPr>
            <w:r w:rsidRPr="00B6410A">
              <w:rPr>
                <w:sz w:val="22"/>
                <w:szCs w:val="22"/>
              </w:rPr>
              <w:t xml:space="preserve">Kupiškio rajono savivaldybėje </w:t>
            </w:r>
            <w:r w:rsidR="00232451" w:rsidRPr="00B6410A">
              <w:rPr>
                <w:sz w:val="22"/>
                <w:szCs w:val="22"/>
              </w:rPr>
              <w:t>201</w:t>
            </w:r>
            <w:r w:rsidR="00EE2BAD" w:rsidRPr="00B6410A">
              <w:rPr>
                <w:sz w:val="22"/>
                <w:szCs w:val="22"/>
              </w:rPr>
              <w:t>8</w:t>
            </w:r>
            <w:r w:rsidR="00232451" w:rsidRPr="00B6410A">
              <w:rPr>
                <w:sz w:val="22"/>
                <w:szCs w:val="22"/>
              </w:rPr>
              <w:t xml:space="preserve"> m</w:t>
            </w:r>
            <w:r w:rsidR="00300F25" w:rsidRPr="00B6410A">
              <w:rPr>
                <w:sz w:val="22"/>
                <w:szCs w:val="22"/>
              </w:rPr>
              <w:t>.</w:t>
            </w:r>
            <w:r w:rsidR="00232451" w:rsidRPr="00B6410A">
              <w:rPr>
                <w:sz w:val="22"/>
                <w:szCs w:val="22"/>
              </w:rPr>
              <w:t xml:space="preserve"> darbą tęsė 2015 m. išrinkta Kupiškio rajono savivaldybės taryba, kurią sudaro 25 nariai. Valdančiąją koaliciją sudaro Tėvynės sąjunga</w:t>
            </w:r>
            <w:r w:rsidR="00C505CA" w:rsidRPr="00B6410A">
              <w:rPr>
                <w:sz w:val="22"/>
                <w:szCs w:val="22"/>
              </w:rPr>
              <w:t>-</w:t>
            </w:r>
            <w:r w:rsidR="00232451" w:rsidRPr="00B6410A">
              <w:rPr>
                <w:sz w:val="22"/>
                <w:szCs w:val="22"/>
              </w:rPr>
              <w:t>Lietuvos krikščionys demokratai ir  Lietuvos socialdemokratų partija. Kupiškio rajono savivaldybės meru išrinktas Dainius Bardauskas – Tėvynės sąjungos-Lietuvos krikščionių demokratų atstovas.</w:t>
            </w:r>
          </w:p>
          <w:p w:rsidR="00A24322" w:rsidRPr="00B6410A" w:rsidRDefault="00636441" w:rsidP="00BF0531">
            <w:pPr>
              <w:pStyle w:val="Betarp"/>
              <w:jc w:val="both"/>
              <w:rPr>
                <w:sz w:val="22"/>
                <w:szCs w:val="22"/>
              </w:rPr>
            </w:pPr>
            <w:r w:rsidRPr="00B6410A">
              <w:rPr>
                <w:sz w:val="22"/>
                <w:szCs w:val="22"/>
              </w:rPr>
              <w:t xml:space="preserve">Lietuvos Respublikos Seimo 2018 m. rugsėjo 25 d. nutarimu Nr. XIII-1496 „Dėl Lietuvos Respublikos savivaldybių tarybų rinkimų“ </w:t>
            </w:r>
            <w:r w:rsidR="00A24322" w:rsidRPr="00B6410A">
              <w:rPr>
                <w:sz w:val="22"/>
                <w:szCs w:val="22"/>
              </w:rPr>
              <w:t xml:space="preserve">2019 m. kovo 3 d. </w:t>
            </w:r>
            <w:r w:rsidRPr="00B6410A">
              <w:rPr>
                <w:sz w:val="22"/>
                <w:szCs w:val="22"/>
              </w:rPr>
              <w:t xml:space="preserve">paskirta </w:t>
            </w:r>
            <w:r w:rsidR="00B203EF" w:rsidRPr="00B6410A">
              <w:rPr>
                <w:sz w:val="22"/>
                <w:szCs w:val="22"/>
              </w:rPr>
              <w:t xml:space="preserve">2019 metų </w:t>
            </w:r>
            <w:r w:rsidRPr="00B6410A">
              <w:rPr>
                <w:sz w:val="22"/>
                <w:szCs w:val="22"/>
              </w:rPr>
              <w:t>Lietuvos Respublikos savivaldybių tarybų rinkim</w:t>
            </w:r>
            <w:r w:rsidR="00A24322" w:rsidRPr="00B6410A">
              <w:rPr>
                <w:sz w:val="22"/>
                <w:szCs w:val="22"/>
              </w:rPr>
              <w:t>ų data.</w:t>
            </w:r>
          </w:p>
          <w:p w:rsidR="004A4280" w:rsidRPr="00B6410A" w:rsidRDefault="004A4280" w:rsidP="00BF0531">
            <w:pPr>
              <w:pStyle w:val="Betarp"/>
              <w:jc w:val="both"/>
              <w:rPr>
                <w:sz w:val="22"/>
                <w:szCs w:val="22"/>
              </w:rPr>
            </w:pPr>
            <w:r w:rsidRPr="00B6410A">
              <w:rPr>
                <w:sz w:val="22"/>
                <w:szCs w:val="22"/>
              </w:rPr>
              <w:t xml:space="preserve">Pagrindiniai norminiai teisės aktai, kuriais savo veikloje vadovaujasi Kupiškio rajono savivaldybė, yra: </w:t>
            </w:r>
            <w:r w:rsidR="002119AB" w:rsidRPr="00B6410A">
              <w:rPr>
                <w:sz w:val="22"/>
                <w:szCs w:val="22"/>
              </w:rPr>
              <w:t xml:space="preserve">Lietuvos Respublikos Konstitucija, </w:t>
            </w:r>
            <w:r w:rsidRPr="00B6410A">
              <w:rPr>
                <w:sz w:val="22"/>
                <w:szCs w:val="22"/>
              </w:rPr>
              <w:t>Lietuvos Respublikos vietos savivaldos įstatymas, vietos savivaldą reglamentuojantys įstatymai, Lietuvos Respublikos savivaldybių tarybų rinkimų įstatymas, Lietuvos Respublikos teritorijos administracinių vienetų ir jų ribų įstatymas, Lietuvos Respublikos viešojo administravimo įstatymas, Lietuvos Respublikos valstybės tarnybos įstatymas, Lietuvos Respublikos biudžetinių įstaigų įstatymas ir kiti teisės aktai.</w:t>
            </w:r>
          </w:p>
          <w:p w:rsidR="00E62311" w:rsidRPr="00B6410A" w:rsidRDefault="00E62311" w:rsidP="00E62311">
            <w:pPr>
              <w:jc w:val="both"/>
              <w:rPr>
                <w:sz w:val="22"/>
                <w:szCs w:val="22"/>
                <w:lang w:eastAsia="ar-SA"/>
              </w:rPr>
            </w:pPr>
            <w:r w:rsidRPr="00B6410A">
              <w:rPr>
                <w:sz w:val="22"/>
                <w:szCs w:val="22"/>
                <w:lang w:eastAsia="ar-SA"/>
              </w:rPr>
              <w:t xml:space="preserve">Savivaldybė, organizuodama veiklą, taip pat privalo atsižvelgti į savivaldybėms tiesioginį ir netiesioginį poveikį turinčius </w:t>
            </w:r>
            <w:r w:rsidR="00FC74BF">
              <w:rPr>
                <w:sz w:val="22"/>
                <w:szCs w:val="22"/>
                <w:lang w:eastAsia="ar-SA"/>
              </w:rPr>
              <w:t>Eur</w:t>
            </w:r>
            <w:r w:rsidRPr="00B6410A">
              <w:rPr>
                <w:sz w:val="22"/>
                <w:szCs w:val="22"/>
                <w:lang w:eastAsia="ar-SA"/>
              </w:rPr>
              <w:t>opos Sąjungos privalomojo pobūdžio teisės aktus – direktyvas, reglamentus, sprendimus ir rekomendacinio pobūdžio dokumentus – rekomendacijas, komunikatus, gaires, strategijas.</w:t>
            </w:r>
            <w:r w:rsidRPr="00B6410A">
              <w:rPr>
                <w:rFonts w:ascii="Garamond" w:hAnsi="Garamond"/>
                <w:sz w:val="22"/>
                <w:szCs w:val="22"/>
                <w:lang w:eastAsia="ar-SA"/>
              </w:rPr>
              <w:t xml:space="preserve"> </w:t>
            </w:r>
          </w:p>
          <w:p w:rsidR="00E62311" w:rsidRPr="00B6410A" w:rsidRDefault="00E62311" w:rsidP="00BF0531">
            <w:pPr>
              <w:pStyle w:val="Betarp"/>
              <w:jc w:val="both"/>
              <w:rPr>
                <w:sz w:val="22"/>
                <w:szCs w:val="22"/>
              </w:rPr>
            </w:pPr>
            <w:r w:rsidRPr="00B6410A">
              <w:rPr>
                <w:sz w:val="22"/>
                <w:szCs w:val="22"/>
              </w:rPr>
              <w:t xml:space="preserve">Kupiškio rajono savivaldybės veikla planuojama orientuojantis į nacionaliniu lygiu patvirtintų strategijų </w:t>
            </w:r>
            <w:r w:rsidRPr="00B6410A">
              <w:rPr>
                <w:sz w:val="22"/>
                <w:szCs w:val="22"/>
              </w:rPr>
              <w:lastRenderedPageBreak/>
              <w:t>prioritetus, taip pat atsižvelgiant į Panevėžio regiono strateginio planavimo dokumentuose numatytus prioritetus ir tikslus.</w:t>
            </w:r>
          </w:p>
          <w:p w:rsidR="009B1BEE" w:rsidRPr="00B6410A" w:rsidRDefault="009B1BEE" w:rsidP="00793DE9">
            <w:pPr>
              <w:jc w:val="both"/>
              <w:rPr>
                <w:sz w:val="22"/>
                <w:szCs w:val="22"/>
                <w:lang w:eastAsia="ar-SA"/>
              </w:rPr>
            </w:pPr>
            <w:r w:rsidRPr="00B6410A">
              <w:rPr>
                <w:sz w:val="22"/>
                <w:szCs w:val="22"/>
                <w:lang w:eastAsia="ar-SA"/>
              </w:rPr>
              <w:t>Planuodama veiklą, Kupiškio rajono savivaldybė privalo vadovautis šiais dokumentais: Valstybės ilgalaikės raidos strategija, Lietuvos pažangos strategija „Lietuva 2030“, Nacionaline darnaus vystymosi str</w:t>
            </w:r>
            <w:r w:rsidR="00EF3F63" w:rsidRPr="00B6410A">
              <w:rPr>
                <w:sz w:val="22"/>
                <w:szCs w:val="22"/>
                <w:lang w:eastAsia="ar-SA"/>
              </w:rPr>
              <w:t>ategija</w:t>
            </w:r>
            <w:r w:rsidRPr="00B6410A">
              <w:rPr>
                <w:sz w:val="22"/>
                <w:szCs w:val="22"/>
                <w:lang w:eastAsia="ar-SA"/>
              </w:rPr>
              <w:t xml:space="preserve"> (iki 2020 m.)</w:t>
            </w:r>
            <w:r w:rsidR="00A24322" w:rsidRPr="00B6410A">
              <w:rPr>
                <w:sz w:val="22"/>
                <w:szCs w:val="22"/>
                <w:lang w:eastAsia="ar-SA"/>
              </w:rPr>
              <w:t>, 2014–2020 Nacionaline pažangos programa</w:t>
            </w:r>
            <w:r w:rsidR="00D22B33" w:rsidRPr="00B6410A">
              <w:rPr>
                <w:sz w:val="22"/>
                <w:szCs w:val="22"/>
                <w:lang w:eastAsia="ar-SA"/>
              </w:rPr>
              <w:t xml:space="preserve"> </w:t>
            </w:r>
            <w:r w:rsidRPr="00B6410A">
              <w:rPr>
                <w:sz w:val="22"/>
                <w:szCs w:val="22"/>
                <w:lang w:eastAsia="ar-SA"/>
              </w:rPr>
              <w:t>ir kt.</w:t>
            </w:r>
          </w:p>
          <w:p w:rsidR="00E62311" w:rsidRPr="00B6410A" w:rsidRDefault="00E62311" w:rsidP="00E62311">
            <w:pPr>
              <w:pStyle w:val="Betarp"/>
              <w:jc w:val="both"/>
              <w:rPr>
                <w:sz w:val="22"/>
                <w:szCs w:val="22"/>
              </w:rPr>
            </w:pPr>
            <w:r w:rsidRPr="00B6410A">
              <w:rPr>
                <w:sz w:val="22"/>
                <w:szCs w:val="22"/>
              </w:rPr>
              <w:t xml:space="preserve">Panevėžio regiono plėtros taryba, siekdama užtikrinti efektyvų </w:t>
            </w:r>
            <w:r w:rsidR="00FC74BF">
              <w:rPr>
                <w:sz w:val="22"/>
                <w:szCs w:val="22"/>
              </w:rPr>
              <w:t>Eur</w:t>
            </w:r>
            <w:r w:rsidRPr="00B6410A">
              <w:rPr>
                <w:sz w:val="22"/>
                <w:szCs w:val="22"/>
              </w:rPr>
              <w:t>opos Sąjungos investicijų planavimą ir su jomis susijusių sprendimų priėmimą, 2015 m. spalio 15 d. sprendimu Nr. 51/4S-23 „Dėl Panevėžio regiono 2014</w:t>
            </w:r>
            <w:r w:rsidR="00FB3A92" w:rsidRPr="00B6410A">
              <w:rPr>
                <w:sz w:val="22"/>
                <w:szCs w:val="22"/>
              </w:rPr>
              <w:t>–</w:t>
            </w:r>
            <w:r w:rsidRPr="00B6410A">
              <w:rPr>
                <w:sz w:val="22"/>
                <w:szCs w:val="22"/>
              </w:rPr>
              <w:t>2020 metų plėtros plano patvirtinimo“ patvirtino Panevėžio regiono 2014–2020 m. plėtros planą</w:t>
            </w:r>
            <w:r w:rsidRPr="00B6410A">
              <w:rPr>
                <w:rStyle w:val="Puslapioinaosnuoroda"/>
                <w:sz w:val="22"/>
                <w:szCs w:val="22"/>
              </w:rPr>
              <w:footnoteReference w:id="2"/>
            </w:r>
            <w:r w:rsidRPr="00B6410A">
              <w:rPr>
                <w:sz w:val="22"/>
                <w:szCs w:val="22"/>
              </w:rPr>
              <w:t xml:space="preserve">. Panevėžio regiono plėtros plano prioritetai, tikslai ir uždaviniai nustatyti atsižvelgiant į 2014–2020 metų nacionalinės pažangos programos horizontaliojo prioriteto „Regioninė plėtra“ </w:t>
            </w:r>
            <w:proofErr w:type="spellStart"/>
            <w:r w:rsidRPr="00B6410A">
              <w:rPr>
                <w:sz w:val="22"/>
                <w:szCs w:val="22"/>
              </w:rPr>
              <w:t>tarpinstituciniame</w:t>
            </w:r>
            <w:proofErr w:type="spellEnd"/>
            <w:r w:rsidRPr="00B6410A">
              <w:rPr>
                <w:sz w:val="22"/>
                <w:szCs w:val="22"/>
              </w:rPr>
              <w:t xml:space="preserve"> veiklos plane nustatytus tikslus ir uždavinius. Panevėžio regiono plėtros plano priemonės suplanuotos atsižvelgiant į ministerijų, atsakingų už ūkio sektorius, planuojamus asignavimus Panevėžio regionui. </w:t>
            </w:r>
          </w:p>
          <w:p w:rsidR="00E62311" w:rsidRPr="00B6410A" w:rsidRDefault="00E62311" w:rsidP="00E62311">
            <w:pPr>
              <w:pStyle w:val="Betarp"/>
              <w:jc w:val="both"/>
              <w:rPr>
                <w:sz w:val="22"/>
                <w:szCs w:val="22"/>
              </w:rPr>
            </w:pPr>
            <w:r w:rsidRPr="00B6410A">
              <w:rPr>
                <w:sz w:val="22"/>
                <w:szCs w:val="22"/>
              </w:rPr>
              <w:t xml:space="preserve">Taip pat vienas iš pagrindinių Savivaldybės strateginio planavimo dokumentų, kuriame suplanuotas </w:t>
            </w:r>
            <w:r w:rsidR="00FC74BF">
              <w:rPr>
                <w:sz w:val="22"/>
                <w:szCs w:val="22"/>
              </w:rPr>
              <w:t>Eur</w:t>
            </w:r>
            <w:r w:rsidRPr="00B6410A">
              <w:rPr>
                <w:sz w:val="22"/>
                <w:szCs w:val="22"/>
              </w:rPr>
              <w:t>opos Sąjungos finansinės paramos, nacionalinių ir Savivaldybės išteklių panaudojimas ilgalaikiams 2014–2020 metų Savivaldybės prioritetams pasiekti, yra Lietuvos Respublikos vidaus reikalų ministro 2015 m. rugsėjo  10 d. įsakymu Nr. 1V-714 patvirtinta Panevėžio</w:t>
            </w:r>
            <w:r w:rsidRPr="00B6410A">
              <w:rPr>
                <w:iCs/>
                <w:sz w:val="22"/>
                <w:szCs w:val="22"/>
              </w:rPr>
              <w:t xml:space="preserve"> regiono integruota teritorijų vystymo programa</w:t>
            </w:r>
            <w:r w:rsidRPr="00B6410A">
              <w:rPr>
                <w:rStyle w:val="Puslapioinaosnuoroda"/>
                <w:iCs/>
                <w:sz w:val="22"/>
                <w:szCs w:val="22"/>
              </w:rPr>
              <w:footnoteReference w:id="3"/>
            </w:r>
            <w:r w:rsidRPr="00B6410A">
              <w:rPr>
                <w:iCs/>
                <w:sz w:val="22"/>
                <w:szCs w:val="22"/>
              </w:rPr>
              <w:t xml:space="preserve"> </w:t>
            </w:r>
            <w:r w:rsidRPr="00B6410A">
              <w:rPr>
                <w:sz w:val="22"/>
                <w:szCs w:val="22"/>
              </w:rPr>
              <w:t>(Kupiškio rajono savivaldybės daliai taip pat buvo pritarta Kupiškio rajono savivaldybės tarybos 2015 m. rugpjūčio 27 d. sprendimu Nr. TS-252 „Dėl pritarimo Panevėžio regiono integruotos teritorijų vystymo programos 2014–2020 metų projekto tikslams, uždaviniams, priemonėms ir veiksmams, numatomiems įgyvendinti Kupiškio rajono savivaldybėje“). Šios programos tikslas – sumažinti nedarbo lygį didinant ekonominį aktyvumą ir gerinant gyvenimo kokybę.</w:t>
            </w:r>
          </w:p>
          <w:p w:rsidR="00E62311" w:rsidRPr="00B6410A" w:rsidRDefault="00E62311" w:rsidP="00E62311">
            <w:pPr>
              <w:pStyle w:val="Betarp"/>
              <w:jc w:val="both"/>
              <w:rPr>
                <w:sz w:val="22"/>
                <w:szCs w:val="22"/>
              </w:rPr>
            </w:pPr>
            <w:r w:rsidRPr="00B6410A">
              <w:rPr>
                <w:sz w:val="22"/>
                <w:szCs w:val="22"/>
              </w:rPr>
              <w:t>Kupiškio rajono savivaldybės tarybos 2011 m. kovo 31 d. sprendimu Nr. TS-69 buvo patvirtintas Kupiškio rajono plėtros iki 2020 metų strateginis planas, kuriame įvardyta Savivaldybės vizija bei svarbiausios plėtros sritys: ekonomikos, verslo ir darnios kaimo plėtros, švietimo, sveikatos ir socialinio sektoriaus vystymo, turizmo, kultūros, inžinerinės, transporto bei komunalinio ūkio infrastruktūros vystymo bei Kupiškio rajono savivaldos gerinimo</w:t>
            </w:r>
            <w:r w:rsidR="002270BE" w:rsidRPr="00B6410A">
              <w:rPr>
                <w:rStyle w:val="Puslapioinaosnuoroda"/>
                <w:sz w:val="22"/>
                <w:szCs w:val="22"/>
              </w:rPr>
              <w:footnoteReference w:id="4"/>
            </w:r>
            <w:r w:rsidRPr="00B6410A">
              <w:rPr>
                <w:sz w:val="22"/>
                <w:szCs w:val="22"/>
              </w:rPr>
              <w:t xml:space="preserve">. </w:t>
            </w:r>
          </w:p>
          <w:p w:rsidR="00EF5EE7" w:rsidRPr="00696BF9" w:rsidRDefault="00EF5EE7" w:rsidP="00B74C41">
            <w:pPr>
              <w:jc w:val="both"/>
              <w:rPr>
                <w:color w:val="FF0000"/>
                <w:sz w:val="22"/>
                <w:szCs w:val="22"/>
              </w:rPr>
            </w:pPr>
          </w:p>
        </w:tc>
      </w:tr>
      <w:tr w:rsidR="00D1677C" w:rsidRPr="00696BF9" w:rsidTr="006C30AB">
        <w:trPr>
          <w:trHeight w:val="1530"/>
        </w:trPr>
        <w:tc>
          <w:tcPr>
            <w:tcW w:w="9639" w:type="dxa"/>
          </w:tcPr>
          <w:p w:rsidR="00D1677C" w:rsidRPr="00041D3B" w:rsidRDefault="00D1677C" w:rsidP="00D1677C">
            <w:pPr>
              <w:shd w:val="clear" w:color="auto" w:fill="FFFFFF"/>
              <w:spacing w:before="10"/>
              <w:rPr>
                <w:b/>
                <w:i/>
                <w:iCs/>
                <w:spacing w:val="-1"/>
                <w:sz w:val="22"/>
                <w:szCs w:val="22"/>
              </w:rPr>
            </w:pPr>
            <w:r w:rsidRPr="00041D3B">
              <w:rPr>
                <w:b/>
                <w:i/>
                <w:iCs/>
                <w:spacing w:val="-1"/>
                <w:sz w:val="22"/>
                <w:szCs w:val="22"/>
              </w:rPr>
              <w:lastRenderedPageBreak/>
              <w:t>Ekonominiai veiksniai.</w:t>
            </w:r>
          </w:p>
          <w:p w:rsidR="00C06C0F" w:rsidRPr="00C06C0F" w:rsidRDefault="00C06C0F" w:rsidP="00C06C0F">
            <w:pPr>
              <w:widowControl/>
              <w:rPr>
                <w:rFonts w:ascii="Arial Narrow" w:eastAsia="Calibri" w:hAnsi="Arial Narrow" w:cs="Arial Narrow"/>
                <w:color w:val="000000"/>
                <w:sz w:val="24"/>
                <w:szCs w:val="24"/>
              </w:rPr>
            </w:pPr>
          </w:p>
          <w:p w:rsidR="00C06C0F" w:rsidRPr="00D45970" w:rsidRDefault="00C06C0F" w:rsidP="00D45970">
            <w:pPr>
              <w:widowControl/>
              <w:jc w:val="both"/>
              <w:rPr>
                <w:rFonts w:eastAsia="Calibri"/>
                <w:color w:val="000000"/>
                <w:sz w:val="22"/>
                <w:szCs w:val="22"/>
              </w:rPr>
            </w:pPr>
            <w:r w:rsidRPr="00D45970">
              <w:rPr>
                <w:rFonts w:eastAsia="Calibri"/>
                <w:bCs/>
                <w:color w:val="000000"/>
                <w:sz w:val="22"/>
                <w:szCs w:val="22"/>
              </w:rPr>
              <w:t xml:space="preserve">Pasaulio ekonominis augimas tebėra nemažas, bet pradeda lėtėti. </w:t>
            </w:r>
            <w:r w:rsidRPr="00D45970">
              <w:rPr>
                <w:rFonts w:eastAsia="Calibri"/>
                <w:color w:val="000000"/>
                <w:sz w:val="22"/>
                <w:szCs w:val="22"/>
              </w:rPr>
              <w:t xml:space="preserve">Ūkio aktyvumą didina tebeesančios geros finansavimosi sąlygos, daugelyje šalių ir regionų gerėjanti darbo rinkos padėtis, skatinamoji fiskalinė politika JAV, bet keletas veiksnių šį aktyvumą pradeda varžyti. Visų pirma, ne tiek veržliai kyla investicijos, kurios buvo svarbus veiksnys, paskatinęs pasaulinę ūkio plėtrą 2017 m. Prie tokios investicijų raidos prisideda atsargesni rinkų dalyvių lūkesčiai, įvedami ir vis gausėjantys suvaržymai tarptautinėje prekyboje, neramumai kai kuriose besivystančiose šalyse. Šios aplinkybės jau turi poveikį įvairių šalių prekybos srautams. Ypač sulėtėjo </w:t>
            </w:r>
            <w:r w:rsidR="00FC74BF">
              <w:rPr>
                <w:rFonts w:eastAsia="Calibri"/>
                <w:color w:val="000000"/>
                <w:sz w:val="22"/>
                <w:szCs w:val="22"/>
              </w:rPr>
              <w:t>Eur</w:t>
            </w:r>
            <w:r w:rsidRPr="00D45970">
              <w:rPr>
                <w:rFonts w:eastAsia="Calibri"/>
                <w:color w:val="000000"/>
                <w:sz w:val="22"/>
                <w:szCs w:val="22"/>
              </w:rPr>
              <w:t xml:space="preserve">o zonos, NVS šalių, besivystančių Azijos ir Lotynų Amerikos šalių tarptautinė prekyba. Pasaulinė prekyba prekėmis </w:t>
            </w:r>
            <w:r w:rsidR="00D45970">
              <w:rPr>
                <w:rFonts w:eastAsia="Calibri"/>
                <w:color w:val="000000"/>
                <w:sz w:val="22"/>
                <w:szCs w:val="22"/>
              </w:rPr>
              <w:t>2018 m. augo</w:t>
            </w:r>
            <w:r w:rsidRPr="00D45970">
              <w:rPr>
                <w:rFonts w:eastAsia="Calibri"/>
                <w:color w:val="000000"/>
                <w:sz w:val="22"/>
                <w:szCs w:val="22"/>
              </w:rPr>
              <w:t xml:space="preserve"> penktadaliu mažiau nei pernai. </w:t>
            </w:r>
          </w:p>
          <w:p w:rsidR="00C06C0F" w:rsidRPr="00D45970" w:rsidRDefault="00C06C0F" w:rsidP="00D45970">
            <w:pPr>
              <w:widowControl/>
              <w:jc w:val="both"/>
              <w:rPr>
                <w:rFonts w:eastAsia="Calibri"/>
                <w:color w:val="000000"/>
                <w:sz w:val="22"/>
                <w:szCs w:val="22"/>
              </w:rPr>
            </w:pPr>
            <w:r w:rsidRPr="00D45970">
              <w:rPr>
                <w:rFonts w:eastAsia="Calibri"/>
                <w:bCs/>
                <w:color w:val="000000"/>
                <w:sz w:val="22"/>
                <w:szCs w:val="22"/>
              </w:rPr>
              <w:t xml:space="preserve">Pasaulio ekonominio augimo perspektyva </w:t>
            </w:r>
            <w:r w:rsidR="00D45970">
              <w:rPr>
                <w:rFonts w:eastAsia="Calibri"/>
                <w:bCs/>
                <w:color w:val="000000"/>
                <w:sz w:val="22"/>
                <w:szCs w:val="22"/>
              </w:rPr>
              <w:t>keičiasi</w:t>
            </w:r>
            <w:r w:rsidRPr="00D45970">
              <w:rPr>
                <w:rFonts w:eastAsia="Calibri"/>
                <w:bCs/>
                <w:color w:val="000000"/>
                <w:sz w:val="22"/>
                <w:szCs w:val="22"/>
              </w:rPr>
              <w:t xml:space="preserve"> nedaug, tačiau vis dėlto esama nemažai nepalankių rizikų. </w:t>
            </w:r>
            <w:r w:rsidRPr="00D45970">
              <w:rPr>
                <w:rFonts w:eastAsia="Calibri"/>
                <w:color w:val="000000"/>
                <w:sz w:val="22"/>
                <w:szCs w:val="22"/>
              </w:rPr>
              <w:t xml:space="preserve">Viena iš jų susijusi su galimu staigesniu pinigų politikos griežtinimu JAV. Šioje šalyje jau tam tikrą laiką ekonominis aktyvumas yra gerokai išaugęs, o jį dar labiau didina fiskalinės politikos laisvinimas. Jei palūkanų normos JAV pakiltų staigiau, tai sulėtintų tiek šios, tiek kitų šalių ekonominę plėtrą. Dar daugiau – didesnės JAV palūkanų normos stiprinančiai veiktų JAV dolerio kursą, o tai turėtų poveikį finansiniu požiūriu labiau pažeidžiamoms, o būtent – besivystančioms, valstybėms. Kai kurių iš jų nemaža dalis užsienio skolos yra denominuota JAV doleriais, tad stipresnis JAV dolerio kursas šioms šalims reikštų didesnes skolų tvarkymo sąnaudas. Tiek besivystančių, tiek išsivysčiusių valstybių ūkinę padėtį vis labiau veikia ir tarptautinės prekybos suvaržymai, kurie gali toliau didėti. Šie suvaržymai didžiausią neigiamą poveikį paprastai turi juos taikančioms šalims, tačiau, jei suvaržymų gausėtų, jų neigiama įtaka būtų juntama vis plačiau, vis stipriau būtų paveikiamos investicijos, prekyba, technologijų sklaida, o galiausiai ir našumo rodikliai bei visuomenės gerovė. </w:t>
            </w:r>
          </w:p>
          <w:p w:rsidR="00C06C0F" w:rsidRPr="00D45970" w:rsidRDefault="00D45970" w:rsidP="00D45970">
            <w:pPr>
              <w:widowControl/>
              <w:jc w:val="both"/>
              <w:rPr>
                <w:rFonts w:eastAsia="Calibri"/>
                <w:color w:val="000000"/>
                <w:sz w:val="22"/>
                <w:szCs w:val="22"/>
              </w:rPr>
            </w:pPr>
            <w:r>
              <w:rPr>
                <w:rFonts w:eastAsia="Calibri"/>
                <w:bCs/>
                <w:color w:val="000000"/>
                <w:sz w:val="22"/>
                <w:szCs w:val="22"/>
              </w:rPr>
              <w:lastRenderedPageBreak/>
              <w:t>Lietuvos ekonominė</w:t>
            </w:r>
            <w:r w:rsidR="00E57A6E">
              <w:rPr>
                <w:rFonts w:eastAsia="Calibri"/>
                <w:bCs/>
                <w:color w:val="000000"/>
                <w:sz w:val="22"/>
                <w:szCs w:val="22"/>
              </w:rPr>
              <w:t>s</w:t>
            </w:r>
            <w:r>
              <w:rPr>
                <w:rFonts w:eastAsia="Calibri"/>
                <w:bCs/>
                <w:color w:val="000000"/>
                <w:sz w:val="22"/>
                <w:szCs w:val="22"/>
              </w:rPr>
              <w:t xml:space="preserve"> raidos perspektyvos taip pat keičiasi nedaug.</w:t>
            </w:r>
            <w:r w:rsidR="00C06C0F" w:rsidRPr="00D45970">
              <w:rPr>
                <w:rFonts w:eastAsia="Calibri"/>
                <w:bCs/>
                <w:color w:val="000000"/>
                <w:sz w:val="22"/>
                <w:szCs w:val="22"/>
              </w:rPr>
              <w:t xml:space="preserve"> </w:t>
            </w:r>
            <w:r w:rsidR="00FD3AD5">
              <w:rPr>
                <w:rFonts w:eastAsia="Calibri"/>
                <w:bCs/>
                <w:color w:val="000000"/>
                <w:sz w:val="22"/>
                <w:szCs w:val="22"/>
              </w:rPr>
              <w:t>K</w:t>
            </w:r>
            <w:r w:rsidR="00C06C0F" w:rsidRPr="00D45970">
              <w:rPr>
                <w:rFonts w:eastAsia="Calibri"/>
                <w:color w:val="000000"/>
                <w:sz w:val="22"/>
                <w:szCs w:val="22"/>
              </w:rPr>
              <w:t xml:space="preserve">ai kurie darbo rinkos rodikliai, o būtent užimtųjų skaičius ir darbo jėga, pastaruoju metu didėja daugiau, nei tikėtasi. Tokią jų kaitą iš dalies veikia pagerėjusi grynoji migracija, susijusi su didesniu atvykstančių į Lietuvą dirbti užsienio piliečių skaičiumi. Tai turi įtakos naujausiems darbo rinkos rodikliams, tačiau kol kas tai nepakeičia esminių demografinių tendencijų. Darbingo – 15–64 m. – amžiaus gyventojų skaičius toliau mažėja. Jį mažina ne tik vis dar neigiama grynoji migracija ir gyventojų mirtingumas, bet ir menkesnis jaunų gyventojų, įsiliejančių į aptariamo amžiaus gyventojų grupę, skaičius, palyginti su vyresnių gyventojų, skaičiumi. Šie demografiniai pokyčiai </w:t>
            </w:r>
            <w:r w:rsidR="00F80E7F">
              <w:rPr>
                <w:rFonts w:eastAsia="Calibri"/>
                <w:color w:val="000000"/>
                <w:sz w:val="22"/>
                <w:szCs w:val="22"/>
              </w:rPr>
              <w:t>žadami</w:t>
            </w:r>
            <w:r w:rsidR="00C06C0F" w:rsidRPr="00D45970">
              <w:rPr>
                <w:rFonts w:eastAsia="Calibri"/>
                <w:color w:val="000000"/>
                <w:sz w:val="22"/>
                <w:szCs w:val="22"/>
              </w:rPr>
              <w:t xml:space="preserve"> ir artimiausiais metais. </w:t>
            </w:r>
          </w:p>
          <w:p w:rsidR="00D45970" w:rsidRPr="00D45970" w:rsidRDefault="00C06C0F" w:rsidP="00C06C0F">
            <w:pPr>
              <w:shd w:val="clear" w:color="auto" w:fill="FFFFFF"/>
              <w:spacing w:before="10"/>
              <w:jc w:val="both"/>
              <w:rPr>
                <w:rFonts w:eastAsia="Calibri"/>
                <w:color w:val="000000"/>
                <w:sz w:val="22"/>
                <w:szCs w:val="22"/>
              </w:rPr>
            </w:pPr>
            <w:r w:rsidRPr="00D45970">
              <w:rPr>
                <w:rFonts w:eastAsia="Calibri"/>
                <w:bCs/>
                <w:color w:val="000000"/>
                <w:sz w:val="22"/>
                <w:szCs w:val="22"/>
              </w:rPr>
              <w:t xml:space="preserve">Pokyčiai darbo rinkoje ir toliau tebėra svarbus ūkio raidos katalizatorius. </w:t>
            </w:r>
            <w:r w:rsidRPr="00D45970">
              <w:rPr>
                <w:rFonts w:eastAsia="Calibri"/>
                <w:color w:val="000000"/>
                <w:sz w:val="22"/>
                <w:szCs w:val="22"/>
              </w:rPr>
              <w:t xml:space="preserve">Darbdaviams trūkstant darbuotojų, tebepatiriamas reikšmingas spaudimas didinti darbo užmokestį. Pastarąjį taip pat kelia didesnis minimalusis darbo atlygis ir gerokai padidintas darbo užmokestis kai kuriose valdžios sektoriaus ekonominėse veiklose. Augančios gyventojų pajamos sudaro sąlygas kilti privačiajam vartojimui, kuris jau netrumpą laiką gana daug prisideda prie bendro ekonominio aktyvumo didėjimo. Svarus privačiojo vartojimo indėlis į ūkio plėtrą numatomas ir artimiausioje ateityje. Daugiau neapibrėžtumo yra dėl kitų svarbiausių augimo veiksnių – eksporto ir investicijų – raidos. Menkiau augant užsienio paklausai ir vyraujant nepalankioms rizikoms dėl tarptautinės ekonominės aplinkos, vis mažiau turėtų didėti eksportas, o tai kartu turėtų varžyti ir investicijas. </w:t>
            </w:r>
            <w:r w:rsidR="00F80E7F">
              <w:rPr>
                <w:rFonts w:eastAsia="Calibri"/>
                <w:color w:val="000000"/>
                <w:sz w:val="22"/>
                <w:szCs w:val="22"/>
              </w:rPr>
              <w:t xml:space="preserve">2018 m. </w:t>
            </w:r>
            <w:r w:rsidRPr="00D45970">
              <w:rPr>
                <w:rFonts w:eastAsia="Calibri"/>
                <w:color w:val="000000"/>
                <w:sz w:val="22"/>
                <w:szCs w:val="22"/>
              </w:rPr>
              <w:t>eksporto (ypač vietinės kilmės prekių eksporto) plėtra neatsilik</w:t>
            </w:r>
            <w:r w:rsidR="00F80E7F">
              <w:rPr>
                <w:rFonts w:eastAsia="Calibri"/>
                <w:color w:val="000000"/>
                <w:sz w:val="22"/>
                <w:szCs w:val="22"/>
              </w:rPr>
              <w:t>o</w:t>
            </w:r>
            <w:r w:rsidRPr="00D45970">
              <w:rPr>
                <w:rFonts w:eastAsia="Calibri"/>
                <w:color w:val="000000"/>
                <w:sz w:val="22"/>
                <w:szCs w:val="22"/>
              </w:rPr>
              <w:t xml:space="preserve"> nuo užsienio paklausos raidos. 2018 m. </w:t>
            </w:r>
            <w:r w:rsidR="00F80E7F">
              <w:rPr>
                <w:rFonts w:eastAsia="Calibri"/>
                <w:color w:val="000000"/>
                <w:sz w:val="22"/>
                <w:szCs w:val="22"/>
              </w:rPr>
              <w:t xml:space="preserve">Lietuvos </w:t>
            </w:r>
            <w:r w:rsidRPr="00D45970">
              <w:rPr>
                <w:rFonts w:eastAsia="Calibri"/>
                <w:color w:val="000000"/>
                <w:sz w:val="22"/>
                <w:szCs w:val="22"/>
              </w:rPr>
              <w:t>ūkio augim</w:t>
            </w:r>
            <w:r w:rsidR="00F80E7F">
              <w:rPr>
                <w:rFonts w:eastAsia="Calibri"/>
                <w:color w:val="000000"/>
                <w:sz w:val="22"/>
                <w:szCs w:val="22"/>
              </w:rPr>
              <w:t xml:space="preserve">as siekė </w:t>
            </w:r>
            <w:r w:rsidRPr="00B72F13">
              <w:rPr>
                <w:rFonts w:eastAsia="Calibri"/>
                <w:sz w:val="22"/>
                <w:szCs w:val="22"/>
              </w:rPr>
              <w:t>3,</w:t>
            </w:r>
            <w:r w:rsidR="00B72F13" w:rsidRPr="00B72F13">
              <w:rPr>
                <w:rFonts w:eastAsia="Calibri"/>
                <w:sz w:val="22"/>
                <w:szCs w:val="22"/>
              </w:rPr>
              <w:t>6</w:t>
            </w:r>
            <w:r w:rsidRPr="00B72F13">
              <w:rPr>
                <w:rFonts w:eastAsia="Calibri"/>
                <w:sz w:val="22"/>
                <w:szCs w:val="22"/>
              </w:rPr>
              <w:t xml:space="preserve"> proc. Dėl minėtų veiksnių ūkio plėtra 2019 m. turėtų sulėtėti – prognozuojama, kad realiojo BVP augimas sudarys 2,8 proc.</w:t>
            </w:r>
          </w:p>
          <w:p w:rsidR="00C06C0F" w:rsidRPr="00B72F13" w:rsidRDefault="00C06C0F" w:rsidP="00C06C0F">
            <w:pPr>
              <w:shd w:val="clear" w:color="auto" w:fill="FFFFFF"/>
              <w:spacing w:before="10"/>
              <w:jc w:val="both"/>
              <w:rPr>
                <w:iCs/>
                <w:spacing w:val="-1"/>
                <w:sz w:val="22"/>
                <w:szCs w:val="22"/>
              </w:rPr>
            </w:pPr>
            <w:r w:rsidRPr="000D532F">
              <w:rPr>
                <w:bCs/>
                <w:sz w:val="22"/>
                <w:szCs w:val="22"/>
              </w:rPr>
              <w:t xml:space="preserve">Sudėtinga padėtis darbo rinkoje veikia ne tik ūkio aktyvumo, bet ir kainų kaitos rodiklius. </w:t>
            </w:r>
            <w:r w:rsidRPr="000D532F">
              <w:rPr>
                <w:sz w:val="22"/>
                <w:szCs w:val="22"/>
              </w:rPr>
              <w:t xml:space="preserve">Daug daugiau nei darbo našumas kylantis darbo užmokestis didžiausią įtaką daro paslaugų kainoms, kurių didėjimas jau antrus metus iš eilės lemia maždaug trečdalį bendrosios infliacijos. Prie to prisideda ne tik augančios darbo sąnaudos, bet ir vidaus paklausos lemiamas spaudimas kainoms. </w:t>
            </w:r>
            <w:r w:rsidR="000D532F">
              <w:rPr>
                <w:sz w:val="22"/>
                <w:szCs w:val="22"/>
              </w:rPr>
              <w:t>2018 m.</w:t>
            </w:r>
            <w:r w:rsidRPr="000D532F">
              <w:rPr>
                <w:sz w:val="22"/>
                <w:szCs w:val="22"/>
              </w:rPr>
              <w:t xml:space="preserve"> bendras paslaugų kainų didėjimas </w:t>
            </w:r>
            <w:r w:rsidR="000D532F">
              <w:rPr>
                <w:sz w:val="22"/>
                <w:szCs w:val="22"/>
              </w:rPr>
              <w:t xml:space="preserve">buvo </w:t>
            </w:r>
            <w:r w:rsidRPr="000D532F">
              <w:rPr>
                <w:sz w:val="22"/>
                <w:szCs w:val="22"/>
              </w:rPr>
              <w:t xml:space="preserve">mažesnis, nei buvo </w:t>
            </w:r>
            <w:r w:rsidR="000D532F">
              <w:rPr>
                <w:sz w:val="22"/>
                <w:szCs w:val="22"/>
              </w:rPr>
              <w:t>2017 m.</w:t>
            </w:r>
            <w:r w:rsidRPr="000D532F">
              <w:rPr>
                <w:sz w:val="22"/>
                <w:szCs w:val="22"/>
              </w:rPr>
              <w:t xml:space="preserve"> Neapimant labiausiai kintančių kainų, bendras paslaugų kainų augimas nelėtėja</w:t>
            </w:r>
            <w:r w:rsidR="000D532F">
              <w:rPr>
                <w:sz w:val="22"/>
                <w:szCs w:val="22"/>
              </w:rPr>
              <w:t>.</w:t>
            </w:r>
            <w:r w:rsidRPr="000D532F">
              <w:rPr>
                <w:sz w:val="22"/>
                <w:szCs w:val="22"/>
              </w:rPr>
              <w:t xml:space="preserve"> Kitos infliacijos dedamosios labiau priklauso nuo tarptautinės ekonominės aplinkos pokyčių</w:t>
            </w:r>
            <w:r w:rsidR="000D532F">
              <w:rPr>
                <w:sz w:val="22"/>
                <w:szCs w:val="22"/>
              </w:rPr>
              <w:t xml:space="preserve"> (naftos kainų, taikomų apribojimų ir kt.).</w:t>
            </w:r>
            <w:r w:rsidRPr="000D532F">
              <w:rPr>
                <w:sz w:val="22"/>
                <w:szCs w:val="22"/>
              </w:rPr>
              <w:t xml:space="preserve"> Pokyčiai pasaulinėse rinkose daro reikšmingą poveikį ir maisto kainoms. Daugelio maisto žaliavų pasiūla ir atsargos pasaulyje šiemet padidėjo, tad daugelio iš jų, išskyrus grūdines kultūras, kainos mažėjo. Tai slopinančiai veikė ir maisto kainas vartotojams. </w:t>
            </w:r>
            <w:r w:rsidR="000D532F">
              <w:rPr>
                <w:sz w:val="22"/>
                <w:szCs w:val="22"/>
              </w:rPr>
              <w:t>Bet</w:t>
            </w:r>
            <w:r w:rsidRPr="000D532F">
              <w:rPr>
                <w:sz w:val="22"/>
                <w:szCs w:val="22"/>
              </w:rPr>
              <w:t xml:space="preserve"> pastaraisiais mėnesiais Lietuvoje gerokai pakilo  daržovių kainos, iš dalies dėl </w:t>
            </w:r>
            <w:r w:rsidR="00210440">
              <w:rPr>
                <w:sz w:val="22"/>
                <w:szCs w:val="22"/>
              </w:rPr>
              <w:t>2018 m.</w:t>
            </w:r>
            <w:r w:rsidRPr="000D532F">
              <w:rPr>
                <w:sz w:val="22"/>
                <w:szCs w:val="22"/>
              </w:rPr>
              <w:t xml:space="preserve"> vasarą vyravusių žemės ūkiui nepalankių orų. Tai viena iš svarbesnių priežasčių, dėl kurių iki </w:t>
            </w:r>
            <w:r w:rsidRPr="00B72F13">
              <w:rPr>
                <w:sz w:val="22"/>
                <w:szCs w:val="22"/>
              </w:rPr>
              <w:t xml:space="preserve">2,4 proc. didinama infliacijos prognozė 2019 m. </w:t>
            </w:r>
            <w:r w:rsidR="000D532F" w:rsidRPr="00B72F13">
              <w:rPr>
                <w:sz w:val="22"/>
                <w:szCs w:val="22"/>
              </w:rPr>
              <w:t>Infliacija 2018 m. sudarė</w:t>
            </w:r>
            <w:r w:rsidRPr="00B72F13">
              <w:rPr>
                <w:sz w:val="22"/>
                <w:szCs w:val="22"/>
              </w:rPr>
              <w:t xml:space="preserve"> 2,</w:t>
            </w:r>
            <w:r w:rsidR="00B72F13" w:rsidRPr="00B72F13">
              <w:rPr>
                <w:sz w:val="22"/>
                <w:szCs w:val="22"/>
              </w:rPr>
              <w:t>8</w:t>
            </w:r>
            <w:r w:rsidRPr="00B72F13">
              <w:rPr>
                <w:sz w:val="22"/>
                <w:szCs w:val="22"/>
              </w:rPr>
              <w:t xml:space="preserve"> proc.</w:t>
            </w:r>
          </w:p>
          <w:p w:rsidR="002C7A15" w:rsidRPr="000D532F" w:rsidRDefault="002C7A15" w:rsidP="000D532F">
            <w:pPr>
              <w:pStyle w:val="Betarp"/>
              <w:jc w:val="both"/>
              <w:rPr>
                <w:sz w:val="22"/>
                <w:szCs w:val="22"/>
              </w:rPr>
            </w:pPr>
            <w:r w:rsidRPr="000D532F">
              <w:rPr>
                <w:sz w:val="22"/>
                <w:szCs w:val="22"/>
              </w:rPr>
              <w:t>Prognozuojami makroekonominiai rodikliai parengti remiantis 201</w:t>
            </w:r>
            <w:r w:rsidR="00101836" w:rsidRPr="000D532F">
              <w:rPr>
                <w:sz w:val="22"/>
                <w:szCs w:val="22"/>
              </w:rPr>
              <w:t>8</w:t>
            </w:r>
            <w:r w:rsidRPr="000D532F">
              <w:rPr>
                <w:sz w:val="22"/>
                <w:szCs w:val="22"/>
              </w:rPr>
              <w:t xml:space="preserve"> m</w:t>
            </w:r>
            <w:r w:rsidR="00300F25" w:rsidRPr="000D532F">
              <w:rPr>
                <w:sz w:val="22"/>
                <w:szCs w:val="22"/>
              </w:rPr>
              <w:t>.</w:t>
            </w:r>
            <w:r w:rsidRPr="000D532F">
              <w:rPr>
                <w:sz w:val="22"/>
                <w:szCs w:val="22"/>
              </w:rPr>
              <w:t xml:space="preserve"> gruodžio mėnesį atnaujintomis šalies ūkio raidos perspektyvomis (žr. 1 lentelę)</w:t>
            </w:r>
            <w:r w:rsidR="00901953" w:rsidRPr="000D532F">
              <w:rPr>
                <w:rStyle w:val="Puslapioinaosnuoroda"/>
                <w:sz w:val="22"/>
                <w:szCs w:val="22"/>
              </w:rPr>
              <w:footnoteReference w:id="5"/>
            </w:r>
            <w:r w:rsidRPr="000D532F">
              <w:rPr>
                <w:sz w:val="22"/>
                <w:szCs w:val="22"/>
              </w:rPr>
              <w:t xml:space="preserve">. </w:t>
            </w:r>
          </w:p>
          <w:p w:rsidR="002C7A15" w:rsidRPr="00F15219" w:rsidRDefault="002C7A15" w:rsidP="002C7A15">
            <w:pPr>
              <w:spacing w:line="360" w:lineRule="auto"/>
              <w:jc w:val="right"/>
              <w:rPr>
                <w:szCs w:val="24"/>
              </w:rPr>
            </w:pPr>
            <w:r w:rsidRPr="00F15219">
              <w:rPr>
                <w:szCs w:val="24"/>
              </w:rPr>
              <w:t>1 lentelė</w:t>
            </w:r>
            <w:bookmarkStart w:id="0" w:name="_Toc440280161"/>
          </w:p>
          <w:p w:rsidR="002C7A15" w:rsidRPr="00F15219" w:rsidRDefault="002C7A15" w:rsidP="002C7A15">
            <w:pPr>
              <w:spacing w:line="360" w:lineRule="auto"/>
              <w:jc w:val="center"/>
              <w:rPr>
                <w:bCs/>
                <w:sz w:val="22"/>
                <w:szCs w:val="22"/>
              </w:rPr>
            </w:pPr>
            <w:r w:rsidRPr="00F15219">
              <w:rPr>
                <w:rStyle w:val="Antrat1Diagrama"/>
                <w:rFonts w:ascii="Times New Roman" w:eastAsia="Calibri" w:hAnsi="Times New Roman"/>
                <w:i w:val="0"/>
                <w:color w:val="auto"/>
                <w:sz w:val="22"/>
                <w:szCs w:val="22"/>
                <w:shd w:val="clear" w:color="auto" w:fill="auto"/>
              </w:rPr>
              <w:t>Numatoma Lietuvos ekonomikos raida 201</w:t>
            </w:r>
            <w:r w:rsidR="00FB53F3" w:rsidRPr="00F15219">
              <w:rPr>
                <w:rStyle w:val="Antrat1Diagrama"/>
                <w:rFonts w:ascii="Times New Roman" w:eastAsia="Calibri" w:hAnsi="Times New Roman"/>
                <w:i w:val="0"/>
                <w:color w:val="auto"/>
                <w:sz w:val="22"/>
                <w:szCs w:val="22"/>
                <w:shd w:val="clear" w:color="auto" w:fill="auto"/>
              </w:rPr>
              <w:t>7</w:t>
            </w:r>
            <w:r w:rsidRPr="00F15219">
              <w:rPr>
                <w:rStyle w:val="Antrat1Diagrama"/>
                <w:rFonts w:ascii="Times New Roman" w:eastAsia="Calibri" w:hAnsi="Times New Roman"/>
                <w:i w:val="0"/>
                <w:color w:val="auto"/>
                <w:sz w:val="22"/>
                <w:szCs w:val="22"/>
                <w:shd w:val="clear" w:color="auto" w:fill="auto"/>
              </w:rPr>
              <w:t>–201</w:t>
            </w:r>
            <w:r w:rsidR="00FB53F3" w:rsidRPr="00F15219">
              <w:rPr>
                <w:rStyle w:val="Antrat1Diagrama"/>
                <w:rFonts w:ascii="Times New Roman" w:eastAsia="Calibri" w:hAnsi="Times New Roman"/>
                <w:i w:val="0"/>
                <w:color w:val="auto"/>
                <w:sz w:val="22"/>
                <w:szCs w:val="22"/>
                <w:shd w:val="clear" w:color="auto" w:fill="auto"/>
              </w:rPr>
              <w:t>9</w:t>
            </w:r>
            <w:r w:rsidR="00901953" w:rsidRPr="00F15219">
              <w:rPr>
                <w:rStyle w:val="Antrat1Diagrama"/>
                <w:rFonts w:ascii="Times New Roman" w:eastAsia="Calibri" w:hAnsi="Times New Roman"/>
                <w:i w:val="0"/>
                <w:color w:val="auto"/>
                <w:sz w:val="22"/>
                <w:szCs w:val="22"/>
                <w:shd w:val="clear" w:color="auto" w:fill="auto"/>
              </w:rPr>
              <w:t xml:space="preserve"> m.</w:t>
            </w:r>
            <w:r w:rsidRPr="00F15219">
              <w:rPr>
                <w:b/>
                <w:bCs/>
                <w:i/>
                <w:sz w:val="22"/>
                <w:szCs w:val="22"/>
              </w:rPr>
              <w:t xml:space="preserve"> </w:t>
            </w:r>
            <w:r w:rsidRPr="00F15219">
              <w:rPr>
                <w:bCs/>
                <w:sz w:val="22"/>
                <w:szCs w:val="22"/>
              </w:rPr>
              <w:t>(201</w:t>
            </w:r>
            <w:r w:rsidR="00FB53F3" w:rsidRPr="00F15219">
              <w:rPr>
                <w:bCs/>
                <w:sz w:val="22"/>
                <w:szCs w:val="22"/>
              </w:rPr>
              <w:t>8</w:t>
            </w:r>
            <w:r w:rsidRPr="00F15219">
              <w:rPr>
                <w:bCs/>
                <w:sz w:val="22"/>
                <w:szCs w:val="22"/>
              </w:rPr>
              <w:t xml:space="preserve"> m. gruodžio mėn. prognozė)</w:t>
            </w:r>
            <w:bookmarkEnd w:id="0"/>
          </w:p>
          <w:p w:rsidR="008D575E" w:rsidRPr="00F15219" w:rsidRDefault="008D575E" w:rsidP="008D575E">
            <w:pPr>
              <w:widowControl/>
              <w:rPr>
                <w:rFonts w:ascii="Arial" w:eastAsia="Calibri"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4"/>
              <w:gridCol w:w="1276"/>
              <w:gridCol w:w="1275"/>
              <w:gridCol w:w="1227"/>
            </w:tblGrid>
            <w:tr w:rsidR="006C0D59" w:rsidRPr="00F15219" w:rsidTr="00D36C2E">
              <w:trPr>
                <w:jc w:val="center"/>
              </w:trPr>
              <w:tc>
                <w:tcPr>
                  <w:tcW w:w="4914" w:type="dxa"/>
                  <w:vMerge w:val="restart"/>
                  <w:shd w:val="clear" w:color="auto" w:fill="8DB3E2"/>
                </w:tcPr>
                <w:p w:rsidR="006C0D59" w:rsidRPr="00F15219" w:rsidRDefault="006C0D59" w:rsidP="009F033A">
                  <w:pPr>
                    <w:spacing w:line="360" w:lineRule="auto"/>
                    <w:jc w:val="center"/>
                    <w:rPr>
                      <w:b/>
                      <w:sz w:val="22"/>
                      <w:szCs w:val="22"/>
                    </w:rPr>
                  </w:pPr>
                </w:p>
              </w:tc>
              <w:tc>
                <w:tcPr>
                  <w:tcW w:w="3778" w:type="dxa"/>
                  <w:gridSpan w:val="3"/>
                  <w:shd w:val="clear" w:color="auto" w:fill="8DB3E2"/>
                </w:tcPr>
                <w:p w:rsidR="006C0D59" w:rsidRPr="00F15219" w:rsidRDefault="006C0D59" w:rsidP="00FB53F3">
                  <w:pPr>
                    <w:spacing w:line="360" w:lineRule="auto"/>
                    <w:jc w:val="center"/>
                    <w:rPr>
                      <w:b/>
                      <w:sz w:val="22"/>
                      <w:szCs w:val="22"/>
                      <w:vertAlign w:val="superscript"/>
                    </w:rPr>
                  </w:pPr>
                  <w:r w:rsidRPr="00F15219">
                    <w:rPr>
                      <w:b/>
                      <w:sz w:val="22"/>
                      <w:szCs w:val="22"/>
                    </w:rPr>
                    <w:t>201</w:t>
                  </w:r>
                  <w:r w:rsidR="00FB53F3" w:rsidRPr="00F15219">
                    <w:rPr>
                      <w:b/>
                      <w:sz w:val="22"/>
                      <w:szCs w:val="22"/>
                    </w:rPr>
                    <w:t>8</w:t>
                  </w:r>
                  <w:r w:rsidRPr="00F15219">
                    <w:rPr>
                      <w:b/>
                      <w:sz w:val="22"/>
                      <w:szCs w:val="22"/>
                    </w:rPr>
                    <w:t xml:space="preserve"> m. </w:t>
                  </w:r>
                  <w:r w:rsidR="002C7A15" w:rsidRPr="00F15219">
                    <w:rPr>
                      <w:b/>
                      <w:sz w:val="22"/>
                      <w:szCs w:val="22"/>
                    </w:rPr>
                    <w:t>gruodžio</w:t>
                  </w:r>
                  <w:r w:rsidRPr="00F15219">
                    <w:rPr>
                      <w:b/>
                      <w:sz w:val="22"/>
                      <w:szCs w:val="22"/>
                    </w:rPr>
                    <w:t xml:space="preserve"> mėn. </w:t>
                  </w:r>
                  <w:proofErr w:type="spellStart"/>
                  <w:r w:rsidRPr="00F15219">
                    <w:rPr>
                      <w:b/>
                      <w:sz w:val="22"/>
                      <w:szCs w:val="22"/>
                    </w:rPr>
                    <w:t>prognozė</w:t>
                  </w:r>
                  <w:r w:rsidRPr="00F15219">
                    <w:rPr>
                      <w:b/>
                      <w:sz w:val="22"/>
                      <w:szCs w:val="22"/>
                      <w:vertAlign w:val="superscript"/>
                    </w:rPr>
                    <w:t>a</w:t>
                  </w:r>
                  <w:proofErr w:type="spellEnd"/>
                </w:p>
              </w:tc>
            </w:tr>
            <w:tr w:rsidR="00371FFE" w:rsidRPr="00F15219" w:rsidTr="00D36C2E">
              <w:trPr>
                <w:trHeight w:val="271"/>
                <w:jc w:val="center"/>
              </w:trPr>
              <w:tc>
                <w:tcPr>
                  <w:tcW w:w="4914" w:type="dxa"/>
                  <w:vMerge/>
                  <w:shd w:val="clear" w:color="auto" w:fill="76923C"/>
                </w:tcPr>
                <w:p w:rsidR="006C0D59" w:rsidRPr="00F15219" w:rsidRDefault="006C0D59" w:rsidP="009F033A">
                  <w:pPr>
                    <w:spacing w:line="360" w:lineRule="auto"/>
                    <w:jc w:val="center"/>
                    <w:rPr>
                      <w:sz w:val="22"/>
                      <w:szCs w:val="22"/>
                    </w:rPr>
                  </w:pPr>
                </w:p>
              </w:tc>
              <w:tc>
                <w:tcPr>
                  <w:tcW w:w="1276" w:type="dxa"/>
                  <w:shd w:val="clear" w:color="auto" w:fill="8DB3E2"/>
                </w:tcPr>
                <w:p w:rsidR="006C0D59" w:rsidRPr="00F15219" w:rsidRDefault="006C0D59" w:rsidP="00FB53F3">
                  <w:pPr>
                    <w:spacing w:line="360" w:lineRule="auto"/>
                    <w:jc w:val="center"/>
                    <w:rPr>
                      <w:b/>
                      <w:sz w:val="22"/>
                      <w:szCs w:val="22"/>
                    </w:rPr>
                  </w:pPr>
                  <w:r w:rsidRPr="00F15219">
                    <w:rPr>
                      <w:b/>
                      <w:sz w:val="22"/>
                      <w:szCs w:val="22"/>
                    </w:rPr>
                    <w:t>201</w:t>
                  </w:r>
                  <w:r w:rsidR="00FB53F3" w:rsidRPr="00F15219">
                    <w:rPr>
                      <w:b/>
                      <w:sz w:val="22"/>
                      <w:szCs w:val="22"/>
                    </w:rPr>
                    <w:t>7</w:t>
                  </w:r>
                </w:p>
              </w:tc>
              <w:tc>
                <w:tcPr>
                  <w:tcW w:w="1275" w:type="dxa"/>
                  <w:shd w:val="clear" w:color="auto" w:fill="8DB3E2"/>
                </w:tcPr>
                <w:p w:rsidR="006C0D59" w:rsidRPr="00F15219" w:rsidRDefault="006C0D59" w:rsidP="00FB53F3">
                  <w:pPr>
                    <w:spacing w:line="360" w:lineRule="auto"/>
                    <w:jc w:val="center"/>
                    <w:rPr>
                      <w:b/>
                      <w:sz w:val="22"/>
                      <w:szCs w:val="22"/>
                      <w:vertAlign w:val="superscript"/>
                    </w:rPr>
                  </w:pPr>
                  <w:r w:rsidRPr="00F15219">
                    <w:rPr>
                      <w:b/>
                      <w:sz w:val="22"/>
                      <w:szCs w:val="22"/>
                    </w:rPr>
                    <w:t>201</w:t>
                  </w:r>
                  <w:r w:rsidR="00FB53F3" w:rsidRPr="00F15219">
                    <w:rPr>
                      <w:b/>
                      <w:sz w:val="22"/>
                      <w:szCs w:val="22"/>
                    </w:rPr>
                    <w:t>8</w:t>
                  </w:r>
                  <w:r w:rsidRPr="00F15219">
                    <w:rPr>
                      <w:b/>
                      <w:sz w:val="22"/>
                      <w:szCs w:val="22"/>
                      <w:vertAlign w:val="superscript"/>
                    </w:rPr>
                    <w:t>b</w:t>
                  </w:r>
                </w:p>
              </w:tc>
              <w:tc>
                <w:tcPr>
                  <w:tcW w:w="1227" w:type="dxa"/>
                  <w:shd w:val="clear" w:color="auto" w:fill="8DB3E2"/>
                </w:tcPr>
                <w:p w:rsidR="006C0D59" w:rsidRPr="00F15219" w:rsidRDefault="006C0D59" w:rsidP="00FB53F3">
                  <w:pPr>
                    <w:spacing w:line="360" w:lineRule="auto"/>
                    <w:jc w:val="center"/>
                    <w:rPr>
                      <w:b/>
                      <w:sz w:val="22"/>
                      <w:szCs w:val="22"/>
                      <w:vertAlign w:val="superscript"/>
                    </w:rPr>
                  </w:pPr>
                  <w:r w:rsidRPr="00F15219">
                    <w:rPr>
                      <w:b/>
                      <w:sz w:val="22"/>
                      <w:szCs w:val="22"/>
                    </w:rPr>
                    <w:t>201</w:t>
                  </w:r>
                  <w:r w:rsidR="00FB53F3" w:rsidRPr="00F15219">
                    <w:rPr>
                      <w:b/>
                      <w:sz w:val="22"/>
                      <w:szCs w:val="22"/>
                    </w:rPr>
                    <w:t>9</w:t>
                  </w:r>
                  <w:r w:rsidRPr="00F15219">
                    <w:rPr>
                      <w:b/>
                      <w:sz w:val="22"/>
                      <w:szCs w:val="22"/>
                      <w:vertAlign w:val="superscript"/>
                    </w:rPr>
                    <w:t>b</w:t>
                  </w:r>
                </w:p>
              </w:tc>
            </w:tr>
            <w:tr w:rsidR="006C0D59" w:rsidRPr="00F15219" w:rsidTr="00D36C2E">
              <w:trPr>
                <w:trHeight w:val="333"/>
                <w:jc w:val="center"/>
              </w:trPr>
              <w:tc>
                <w:tcPr>
                  <w:tcW w:w="8692" w:type="dxa"/>
                  <w:gridSpan w:val="4"/>
                  <w:shd w:val="clear" w:color="auto" w:fill="E5B8B7"/>
                </w:tcPr>
                <w:p w:rsidR="006C0D59" w:rsidRPr="00F15219" w:rsidRDefault="006C0D59" w:rsidP="009F033A">
                  <w:pPr>
                    <w:pStyle w:val="Default"/>
                    <w:rPr>
                      <w:rFonts w:eastAsia="Times New Roman"/>
                      <w:color w:val="auto"/>
                      <w:sz w:val="22"/>
                      <w:szCs w:val="22"/>
                    </w:rPr>
                  </w:pPr>
                  <w:r w:rsidRPr="00F15219">
                    <w:rPr>
                      <w:rFonts w:eastAsia="Times New Roman"/>
                      <w:b/>
                      <w:bCs/>
                      <w:color w:val="auto"/>
                      <w:sz w:val="22"/>
                      <w:szCs w:val="22"/>
                    </w:rPr>
                    <w:t xml:space="preserve">Kainų ir sąnaudų kaita (%, pokytis per metus) </w:t>
                  </w:r>
                </w:p>
              </w:tc>
            </w:tr>
            <w:tr w:rsidR="006C0D59" w:rsidRPr="00F15219" w:rsidTr="00CF2A70">
              <w:trPr>
                <w:jc w:val="center"/>
              </w:trPr>
              <w:tc>
                <w:tcPr>
                  <w:tcW w:w="4914" w:type="dxa"/>
                </w:tcPr>
                <w:p w:rsidR="006C0D59" w:rsidRPr="00F15219" w:rsidRDefault="006C0D59" w:rsidP="006C0D59">
                  <w:pPr>
                    <w:pStyle w:val="Betarp"/>
                    <w:rPr>
                      <w:sz w:val="22"/>
                      <w:szCs w:val="22"/>
                    </w:rPr>
                  </w:pPr>
                  <w:r w:rsidRPr="00F15219">
                    <w:rPr>
                      <w:sz w:val="22"/>
                      <w:szCs w:val="22"/>
                    </w:rPr>
                    <w:t>Vidutinė metinė infliacija, apskaičiuota pagal SVKI</w:t>
                  </w:r>
                </w:p>
              </w:tc>
              <w:tc>
                <w:tcPr>
                  <w:tcW w:w="1276" w:type="dxa"/>
                </w:tcPr>
                <w:p w:rsidR="006C0D59" w:rsidRPr="00F15219" w:rsidRDefault="00496D87" w:rsidP="00496D87">
                  <w:pPr>
                    <w:spacing w:line="360" w:lineRule="auto"/>
                    <w:jc w:val="center"/>
                    <w:rPr>
                      <w:sz w:val="22"/>
                      <w:szCs w:val="22"/>
                    </w:rPr>
                  </w:pPr>
                  <w:r w:rsidRPr="00F15219">
                    <w:rPr>
                      <w:sz w:val="22"/>
                      <w:szCs w:val="22"/>
                    </w:rPr>
                    <w:t>3</w:t>
                  </w:r>
                  <w:r w:rsidR="006C0D59" w:rsidRPr="00F15219">
                    <w:rPr>
                      <w:sz w:val="22"/>
                      <w:szCs w:val="22"/>
                    </w:rPr>
                    <w:t>,7</w:t>
                  </w:r>
                </w:p>
              </w:tc>
              <w:tc>
                <w:tcPr>
                  <w:tcW w:w="1275" w:type="dxa"/>
                </w:tcPr>
                <w:p w:rsidR="006C0D59" w:rsidRPr="00F15219" w:rsidRDefault="00496D87" w:rsidP="00496D87">
                  <w:pPr>
                    <w:spacing w:line="360" w:lineRule="auto"/>
                    <w:jc w:val="center"/>
                    <w:rPr>
                      <w:sz w:val="22"/>
                      <w:szCs w:val="22"/>
                    </w:rPr>
                  </w:pPr>
                  <w:r w:rsidRPr="00F15219">
                    <w:rPr>
                      <w:sz w:val="22"/>
                      <w:szCs w:val="22"/>
                    </w:rPr>
                    <w:t>2,6</w:t>
                  </w:r>
                </w:p>
              </w:tc>
              <w:tc>
                <w:tcPr>
                  <w:tcW w:w="1227" w:type="dxa"/>
                </w:tcPr>
                <w:p w:rsidR="006C0D59" w:rsidRPr="00F15219" w:rsidRDefault="00E50292" w:rsidP="00C666DE">
                  <w:pPr>
                    <w:spacing w:line="360" w:lineRule="auto"/>
                    <w:jc w:val="center"/>
                    <w:rPr>
                      <w:sz w:val="22"/>
                      <w:szCs w:val="22"/>
                    </w:rPr>
                  </w:pPr>
                  <w:r w:rsidRPr="00F15219">
                    <w:rPr>
                      <w:sz w:val="22"/>
                      <w:szCs w:val="22"/>
                    </w:rPr>
                    <w:t>2,</w:t>
                  </w:r>
                  <w:r w:rsidR="00C666DE" w:rsidRPr="00F15219">
                    <w:rPr>
                      <w:sz w:val="22"/>
                      <w:szCs w:val="22"/>
                    </w:rPr>
                    <w:t>4</w:t>
                  </w:r>
                </w:p>
              </w:tc>
            </w:tr>
            <w:tr w:rsidR="006C0D59" w:rsidRPr="00F15219" w:rsidTr="00CF2A70">
              <w:trPr>
                <w:jc w:val="center"/>
              </w:trPr>
              <w:tc>
                <w:tcPr>
                  <w:tcW w:w="4914" w:type="dxa"/>
                </w:tcPr>
                <w:p w:rsidR="006C0D59" w:rsidRPr="00F15219" w:rsidRDefault="006C0D59" w:rsidP="009F033A">
                  <w:pPr>
                    <w:spacing w:line="360" w:lineRule="auto"/>
                    <w:rPr>
                      <w:sz w:val="22"/>
                      <w:szCs w:val="22"/>
                      <w:vertAlign w:val="superscript"/>
                    </w:rPr>
                  </w:pPr>
                  <w:r w:rsidRPr="00F15219">
                    <w:rPr>
                      <w:sz w:val="22"/>
                      <w:szCs w:val="22"/>
                    </w:rPr>
                    <w:t xml:space="preserve">BVP </w:t>
                  </w:r>
                  <w:proofErr w:type="spellStart"/>
                  <w:r w:rsidRPr="00F15219">
                    <w:rPr>
                      <w:sz w:val="22"/>
                      <w:szCs w:val="22"/>
                    </w:rPr>
                    <w:t>defliatorius</w:t>
                  </w:r>
                  <w:r w:rsidRPr="00F15219">
                    <w:rPr>
                      <w:sz w:val="22"/>
                      <w:szCs w:val="22"/>
                      <w:vertAlign w:val="superscript"/>
                    </w:rPr>
                    <w:t>c</w:t>
                  </w:r>
                  <w:proofErr w:type="spellEnd"/>
                </w:p>
              </w:tc>
              <w:tc>
                <w:tcPr>
                  <w:tcW w:w="1276" w:type="dxa"/>
                </w:tcPr>
                <w:p w:rsidR="006C0D59" w:rsidRPr="00F15219" w:rsidRDefault="00496D87" w:rsidP="00496D87">
                  <w:pPr>
                    <w:spacing w:line="360" w:lineRule="auto"/>
                    <w:jc w:val="center"/>
                    <w:rPr>
                      <w:sz w:val="22"/>
                      <w:szCs w:val="22"/>
                    </w:rPr>
                  </w:pPr>
                  <w:r w:rsidRPr="00F15219">
                    <w:rPr>
                      <w:sz w:val="22"/>
                      <w:szCs w:val="22"/>
                    </w:rPr>
                    <w:t>4,</w:t>
                  </w:r>
                  <w:r w:rsidR="00C666DE" w:rsidRPr="00F15219">
                    <w:rPr>
                      <w:sz w:val="22"/>
                      <w:szCs w:val="22"/>
                    </w:rPr>
                    <w:t>4</w:t>
                  </w:r>
                </w:p>
              </w:tc>
              <w:tc>
                <w:tcPr>
                  <w:tcW w:w="1275" w:type="dxa"/>
                </w:tcPr>
                <w:p w:rsidR="006C0D59" w:rsidRPr="00F15219" w:rsidRDefault="00496D87" w:rsidP="00496D87">
                  <w:pPr>
                    <w:spacing w:line="360" w:lineRule="auto"/>
                    <w:jc w:val="center"/>
                    <w:rPr>
                      <w:sz w:val="22"/>
                      <w:szCs w:val="22"/>
                    </w:rPr>
                  </w:pPr>
                  <w:r w:rsidRPr="00F15219">
                    <w:rPr>
                      <w:sz w:val="22"/>
                      <w:szCs w:val="22"/>
                    </w:rPr>
                    <w:t>2,</w:t>
                  </w:r>
                  <w:r w:rsidR="00C666DE" w:rsidRPr="00F15219">
                    <w:rPr>
                      <w:sz w:val="22"/>
                      <w:szCs w:val="22"/>
                    </w:rPr>
                    <w:t>6</w:t>
                  </w:r>
                </w:p>
              </w:tc>
              <w:tc>
                <w:tcPr>
                  <w:tcW w:w="1227" w:type="dxa"/>
                </w:tcPr>
                <w:p w:rsidR="006C0D59" w:rsidRPr="00F15219" w:rsidRDefault="00C666DE" w:rsidP="002C7A15">
                  <w:pPr>
                    <w:spacing w:line="360" w:lineRule="auto"/>
                    <w:jc w:val="center"/>
                    <w:rPr>
                      <w:sz w:val="22"/>
                      <w:szCs w:val="22"/>
                    </w:rPr>
                  </w:pPr>
                  <w:r w:rsidRPr="00F15219">
                    <w:rPr>
                      <w:sz w:val="22"/>
                      <w:szCs w:val="22"/>
                    </w:rPr>
                    <w:t>2,4</w:t>
                  </w:r>
                </w:p>
              </w:tc>
            </w:tr>
            <w:tr w:rsidR="006C0D59" w:rsidRPr="00F15219" w:rsidTr="00CF2A70">
              <w:trPr>
                <w:jc w:val="center"/>
              </w:trPr>
              <w:tc>
                <w:tcPr>
                  <w:tcW w:w="4914" w:type="dxa"/>
                </w:tcPr>
                <w:p w:rsidR="006C0D59" w:rsidRPr="00F15219" w:rsidRDefault="00DF3710" w:rsidP="009F033A">
                  <w:pPr>
                    <w:spacing w:line="360" w:lineRule="auto"/>
                    <w:rPr>
                      <w:sz w:val="22"/>
                      <w:szCs w:val="22"/>
                    </w:rPr>
                  </w:pPr>
                  <w:r w:rsidRPr="00F15219">
                    <w:rPr>
                      <w:sz w:val="22"/>
                      <w:szCs w:val="22"/>
                    </w:rPr>
                    <w:t>Darbo užmokestis</w:t>
                  </w:r>
                </w:p>
              </w:tc>
              <w:tc>
                <w:tcPr>
                  <w:tcW w:w="1276" w:type="dxa"/>
                </w:tcPr>
                <w:p w:rsidR="006C0D59" w:rsidRPr="00F15219" w:rsidRDefault="00E50292" w:rsidP="00E50292">
                  <w:pPr>
                    <w:spacing w:line="360" w:lineRule="auto"/>
                    <w:jc w:val="center"/>
                    <w:rPr>
                      <w:sz w:val="22"/>
                      <w:szCs w:val="22"/>
                    </w:rPr>
                  </w:pPr>
                  <w:r w:rsidRPr="00F15219">
                    <w:rPr>
                      <w:sz w:val="22"/>
                      <w:szCs w:val="22"/>
                    </w:rPr>
                    <w:t>8</w:t>
                  </w:r>
                  <w:r w:rsidR="00DF3710" w:rsidRPr="00F15219">
                    <w:rPr>
                      <w:sz w:val="22"/>
                      <w:szCs w:val="22"/>
                    </w:rPr>
                    <w:t>,</w:t>
                  </w:r>
                  <w:r w:rsidR="00496D87" w:rsidRPr="00F15219">
                    <w:rPr>
                      <w:sz w:val="22"/>
                      <w:szCs w:val="22"/>
                    </w:rPr>
                    <w:t>6</w:t>
                  </w:r>
                </w:p>
              </w:tc>
              <w:tc>
                <w:tcPr>
                  <w:tcW w:w="1275" w:type="dxa"/>
                </w:tcPr>
                <w:p w:rsidR="006C0D59" w:rsidRPr="00F15219" w:rsidRDefault="00C666DE" w:rsidP="00496D87">
                  <w:pPr>
                    <w:spacing w:line="360" w:lineRule="auto"/>
                    <w:jc w:val="center"/>
                    <w:rPr>
                      <w:sz w:val="22"/>
                      <w:szCs w:val="22"/>
                    </w:rPr>
                  </w:pPr>
                  <w:r w:rsidRPr="00F15219">
                    <w:rPr>
                      <w:sz w:val="22"/>
                      <w:szCs w:val="22"/>
                    </w:rPr>
                    <w:t>9,5</w:t>
                  </w:r>
                </w:p>
              </w:tc>
              <w:tc>
                <w:tcPr>
                  <w:tcW w:w="1227" w:type="dxa"/>
                </w:tcPr>
                <w:p w:rsidR="006C0D59" w:rsidRPr="00F15219" w:rsidRDefault="002C7A15" w:rsidP="002C7A15">
                  <w:pPr>
                    <w:spacing w:line="360" w:lineRule="auto"/>
                    <w:jc w:val="center"/>
                    <w:rPr>
                      <w:sz w:val="22"/>
                      <w:szCs w:val="22"/>
                    </w:rPr>
                  </w:pPr>
                  <w:r w:rsidRPr="00F15219">
                    <w:rPr>
                      <w:sz w:val="22"/>
                      <w:szCs w:val="22"/>
                    </w:rPr>
                    <w:t>6,</w:t>
                  </w:r>
                  <w:r w:rsidR="00C666DE" w:rsidRPr="00F15219">
                    <w:rPr>
                      <w:sz w:val="22"/>
                      <w:szCs w:val="22"/>
                    </w:rPr>
                    <w:t>9</w:t>
                  </w:r>
                </w:p>
              </w:tc>
            </w:tr>
            <w:tr w:rsidR="006C0D59" w:rsidRPr="00F15219" w:rsidTr="00CF2A70">
              <w:trPr>
                <w:jc w:val="center"/>
              </w:trPr>
              <w:tc>
                <w:tcPr>
                  <w:tcW w:w="4914" w:type="dxa"/>
                </w:tcPr>
                <w:p w:rsidR="006C0D59" w:rsidRPr="00F15219" w:rsidRDefault="00DD015B" w:rsidP="009F033A">
                  <w:pPr>
                    <w:spacing w:line="360" w:lineRule="auto"/>
                    <w:rPr>
                      <w:sz w:val="22"/>
                      <w:szCs w:val="22"/>
                      <w:vertAlign w:val="superscript"/>
                    </w:rPr>
                  </w:pPr>
                  <w:r w:rsidRPr="00F15219">
                    <w:rPr>
                      <w:sz w:val="22"/>
                      <w:szCs w:val="22"/>
                    </w:rPr>
                    <w:t xml:space="preserve">Importo </w:t>
                  </w:r>
                  <w:proofErr w:type="spellStart"/>
                  <w:r w:rsidRPr="00F15219">
                    <w:rPr>
                      <w:sz w:val="22"/>
                      <w:szCs w:val="22"/>
                    </w:rPr>
                    <w:t>defliatorius</w:t>
                  </w:r>
                  <w:r w:rsidRPr="00F15219">
                    <w:rPr>
                      <w:sz w:val="22"/>
                      <w:szCs w:val="22"/>
                      <w:vertAlign w:val="superscript"/>
                    </w:rPr>
                    <w:t>c</w:t>
                  </w:r>
                  <w:proofErr w:type="spellEnd"/>
                </w:p>
              </w:tc>
              <w:tc>
                <w:tcPr>
                  <w:tcW w:w="1276" w:type="dxa"/>
                </w:tcPr>
                <w:p w:rsidR="006C0D59" w:rsidRPr="00F15219" w:rsidRDefault="00E50292" w:rsidP="00496D87">
                  <w:pPr>
                    <w:spacing w:line="360" w:lineRule="auto"/>
                    <w:jc w:val="center"/>
                    <w:rPr>
                      <w:sz w:val="22"/>
                      <w:szCs w:val="22"/>
                    </w:rPr>
                  </w:pPr>
                  <w:r w:rsidRPr="00F15219">
                    <w:rPr>
                      <w:sz w:val="22"/>
                      <w:szCs w:val="22"/>
                    </w:rPr>
                    <w:t>4,</w:t>
                  </w:r>
                  <w:r w:rsidR="00496D87" w:rsidRPr="00F15219">
                    <w:rPr>
                      <w:sz w:val="22"/>
                      <w:szCs w:val="22"/>
                    </w:rPr>
                    <w:t>4</w:t>
                  </w:r>
                </w:p>
              </w:tc>
              <w:tc>
                <w:tcPr>
                  <w:tcW w:w="1275" w:type="dxa"/>
                </w:tcPr>
                <w:p w:rsidR="006C0D59" w:rsidRPr="00F15219" w:rsidRDefault="00C666DE" w:rsidP="00496D87">
                  <w:pPr>
                    <w:spacing w:line="360" w:lineRule="auto"/>
                    <w:jc w:val="center"/>
                    <w:rPr>
                      <w:sz w:val="22"/>
                      <w:szCs w:val="22"/>
                    </w:rPr>
                  </w:pPr>
                  <w:r w:rsidRPr="00F15219">
                    <w:rPr>
                      <w:sz w:val="22"/>
                      <w:szCs w:val="22"/>
                    </w:rPr>
                    <w:t>4,1</w:t>
                  </w:r>
                </w:p>
              </w:tc>
              <w:tc>
                <w:tcPr>
                  <w:tcW w:w="1227" w:type="dxa"/>
                </w:tcPr>
                <w:p w:rsidR="006C0D59" w:rsidRPr="00F15219" w:rsidRDefault="00496D87" w:rsidP="00496D87">
                  <w:pPr>
                    <w:spacing w:line="360" w:lineRule="auto"/>
                    <w:jc w:val="center"/>
                    <w:rPr>
                      <w:sz w:val="22"/>
                      <w:szCs w:val="22"/>
                    </w:rPr>
                  </w:pPr>
                  <w:r w:rsidRPr="00F15219">
                    <w:rPr>
                      <w:sz w:val="22"/>
                      <w:szCs w:val="22"/>
                    </w:rPr>
                    <w:t>1,</w:t>
                  </w:r>
                  <w:r w:rsidR="00C666DE" w:rsidRPr="00F15219">
                    <w:rPr>
                      <w:sz w:val="22"/>
                      <w:szCs w:val="22"/>
                    </w:rPr>
                    <w:t>8</w:t>
                  </w:r>
                </w:p>
              </w:tc>
            </w:tr>
            <w:tr w:rsidR="006C0D59" w:rsidRPr="00F15219" w:rsidTr="00CF2A70">
              <w:trPr>
                <w:jc w:val="center"/>
              </w:trPr>
              <w:tc>
                <w:tcPr>
                  <w:tcW w:w="4914" w:type="dxa"/>
                </w:tcPr>
                <w:p w:rsidR="006C0D59" w:rsidRPr="00F15219" w:rsidRDefault="00DD015B" w:rsidP="009F033A">
                  <w:pPr>
                    <w:spacing w:line="360" w:lineRule="auto"/>
                    <w:rPr>
                      <w:sz w:val="22"/>
                      <w:szCs w:val="22"/>
                      <w:vertAlign w:val="superscript"/>
                    </w:rPr>
                  </w:pPr>
                  <w:r w:rsidRPr="00F15219">
                    <w:rPr>
                      <w:sz w:val="22"/>
                      <w:szCs w:val="22"/>
                    </w:rPr>
                    <w:t xml:space="preserve">Eksporto </w:t>
                  </w:r>
                  <w:proofErr w:type="spellStart"/>
                  <w:r w:rsidRPr="00F15219">
                    <w:rPr>
                      <w:sz w:val="22"/>
                      <w:szCs w:val="22"/>
                    </w:rPr>
                    <w:t>defliatorius</w:t>
                  </w:r>
                  <w:r w:rsidRPr="00F15219">
                    <w:rPr>
                      <w:sz w:val="22"/>
                      <w:szCs w:val="22"/>
                      <w:vertAlign w:val="superscript"/>
                    </w:rPr>
                    <w:t>c</w:t>
                  </w:r>
                  <w:proofErr w:type="spellEnd"/>
                </w:p>
              </w:tc>
              <w:tc>
                <w:tcPr>
                  <w:tcW w:w="1276" w:type="dxa"/>
                </w:tcPr>
                <w:p w:rsidR="006C0D59" w:rsidRPr="00F15219" w:rsidRDefault="00496D87" w:rsidP="00496D87">
                  <w:pPr>
                    <w:spacing w:line="360" w:lineRule="auto"/>
                    <w:jc w:val="center"/>
                    <w:rPr>
                      <w:sz w:val="22"/>
                      <w:szCs w:val="22"/>
                    </w:rPr>
                  </w:pPr>
                  <w:r w:rsidRPr="00F15219">
                    <w:rPr>
                      <w:sz w:val="22"/>
                      <w:szCs w:val="22"/>
                    </w:rPr>
                    <w:t>5,</w:t>
                  </w:r>
                  <w:r w:rsidR="00C666DE" w:rsidRPr="00F15219">
                    <w:rPr>
                      <w:sz w:val="22"/>
                      <w:szCs w:val="22"/>
                    </w:rPr>
                    <w:t>5</w:t>
                  </w:r>
                </w:p>
              </w:tc>
              <w:tc>
                <w:tcPr>
                  <w:tcW w:w="1275" w:type="dxa"/>
                </w:tcPr>
                <w:p w:rsidR="006C0D59" w:rsidRPr="00F15219" w:rsidRDefault="00496D87" w:rsidP="00496D87">
                  <w:pPr>
                    <w:spacing w:line="360" w:lineRule="auto"/>
                    <w:jc w:val="center"/>
                    <w:rPr>
                      <w:sz w:val="22"/>
                      <w:szCs w:val="22"/>
                    </w:rPr>
                  </w:pPr>
                  <w:r w:rsidRPr="00F15219">
                    <w:rPr>
                      <w:sz w:val="22"/>
                      <w:szCs w:val="22"/>
                    </w:rPr>
                    <w:t>2,</w:t>
                  </w:r>
                  <w:r w:rsidR="00C666DE" w:rsidRPr="00F15219">
                    <w:rPr>
                      <w:sz w:val="22"/>
                      <w:szCs w:val="22"/>
                    </w:rPr>
                    <w:t>7</w:t>
                  </w:r>
                </w:p>
              </w:tc>
              <w:tc>
                <w:tcPr>
                  <w:tcW w:w="1227" w:type="dxa"/>
                </w:tcPr>
                <w:p w:rsidR="006C0D59" w:rsidRPr="00F15219" w:rsidRDefault="00496D87" w:rsidP="00496D87">
                  <w:pPr>
                    <w:spacing w:line="360" w:lineRule="auto"/>
                    <w:jc w:val="center"/>
                    <w:rPr>
                      <w:sz w:val="22"/>
                      <w:szCs w:val="22"/>
                    </w:rPr>
                  </w:pPr>
                  <w:r w:rsidRPr="00F15219">
                    <w:rPr>
                      <w:sz w:val="22"/>
                      <w:szCs w:val="22"/>
                    </w:rPr>
                    <w:t>1,</w:t>
                  </w:r>
                  <w:r w:rsidR="00C666DE" w:rsidRPr="00F15219">
                    <w:rPr>
                      <w:sz w:val="22"/>
                      <w:szCs w:val="22"/>
                    </w:rPr>
                    <w:t>8</w:t>
                  </w:r>
                </w:p>
              </w:tc>
            </w:tr>
            <w:tr w:rsidR="002705A5" w:rsidRPr="00F15219" w:rsidTr="00D36C2E">
              <w:trPr>
                <w:trHeight w:val="226"/>
                <w:jc w:val="center"/>
              </w:trPr>
              <w:tc>
                <w:tcPr>
                  <w:tcW w:w="8692" w:type="dxa"/>
                  <w:gridSpan w:val="4"/>
                  <w:shd w:val="clear" w:color="auto" w:fill="E5B8B7"/>
                </w:tcPr>
                <w:p w:rsidR="002705A5" w:rsidRPr="00F15219" w:rsidRDefault="002705A5" w:rsidP="009F033A">
                  <w:pPr>
                    <w:spacing w:line="360" w:lineRule="auto"/>
                    <w:rPr>
                      <w:b/>
                      <w:sz w:val="22"/>
                      <w:szCs w:val="22"/>
                    </w:rPr>
                  </w:pPr>
                  <w:r w:rsidRPr="00F15219">
                    <w:rPr>
                      <w:b/>
                      <w:sz w:val="22"/>
                      <w:szCs w:val="22"/>
                    </w:rPr>
                    <w:t>Ekonominis aktyvumas (palyginamosiomis kainomis, %, pokytis per metus)</w:t>
                  </w:r>
                </w:p>
              </w:tc>
            </w:tr>
            <w:tr w:rsidR="006C0D59" w:rsidRPr="00F15219" w:rsidTr="00CF2A70">
              <w:trPr>
                <w:jc w:val="center"/>
              </w:trPr>
              <w:tc>
                <w:tcPr>
                  <w:tcW w:w="4914" w:type="dxa"/>
                </w:tcPr>
                <w:p w:rsidR="006C0D59" w:rsidRPr="00F15219" w:rsidRDefault="002705A5" w:rsidP="009F033A">
                  <w:pPr>
                    <w:spacing w:line="360" w:lineRule="auto"/>
                    <w:rPr>
                      <w:sz w:val="22"/>
                      <w:szCs w:val="22"/>
                      <w:vertAlign w:val="superscript"/>
                    </w:rPr>
                  </w:pPr>
                  <w:r w:rsidRPr="00F15219">
                    <w:rPr>
                      <w:sz w:val="22"/>
                      <w:szCs w:val="22"/>
                    </w:rPr>
                    <w:t xml:space="preserve">Bendrasis vidaus </w:t>
                  </w:r>
                  <w:proofErr w:type="spellStart"/>
                  <w:r w:rsidRPr="00F15219">
                    <w:rPr>
                      <w:sz w:val="22"/>
                      <w:szCs w:val="22"/>
                    </w:rPr>
                    <w:t>produktas</w:t>
                  </w:r>
                  <w:r w:rsidRPr="00F15219">
                    <w:rPr>
                      <w:sz w:val="22"/>
                      <w:szCs w:val="22"/>
                      <w:vertAlign w:val="superscript"/>
                    </w:rPr>
                    <w:t>c</w:t>
                  </w:r>
                  <w:proofErr w:type="spellEnd"/>
                </w:p>
              </w:tc>
              <w:tc>
                <w:tcPr>
                  <w:tcW w:w="1276" w:type="dxa"/>
                </w:tcPr>
                <w:p w:rsidR="006C0D59" w:rsidRPr="00F15219" w:rsidRDefault="00E11111" w:rsidP="00496D87">
                  <w:pPr>
                    <w:spacing w:line="360" w:lineRule="auto"/>
                    <w:jc w:val="center"/>
                    <w:rPr>
                      <w:sz w:val="22"/>
                      <w:szCs w:val="22"/>
                    </w:rPr>
                  </w:pPr>
                  <w:r w:rsidRPr="00F15219">
                    <w:rPr>
                      <w:sz w:val="22"/>
                      <w:szCs w:val="22"/>
                    </w:rPr>
                    <w:t>4,1</w:t>
                  </w:r>
                </w:p>
              </w:tc>
              <w:tc>
                <w:tcPr>
                  <w:tcW w:w="1275" w:type="dxa"/>
                </w:tcPr>
                <w:p w:rsidR="006C0D59" w:rsidRPr="00F15219" w:rsidRDefault="00E50292" w:rsidP="00496D87">
                  <w:pPr>
                    <w:spacing w:line="360" w:lineRule="auto"/>
                    <w:jc w:val="center"/>
                    <w:rPr>
                      <w:sz w:val="22"/>
                      <w:szCs w:val="22"/>
                    </w:rPr>
                  </w:pPr>
                  <w:r w:rsidRPr="00F15219">
                    <w:rPr>
                      <w:sz w:val="22"/>
                      <w:szCs w:val="22"/>
                    </w:rPr>
                    <w:t>3,</w:t>
                  </w:r>
                  <w:r w:rsidR="00E11111" w:rsidRPr="00F15219">
                    <w:rPr>
                      <w:sz w:val="22"/>
                      <w:szCs w:val="22"/>
                    </w:rPr>
                    <w:t>2</w:t>
                  </w:r>
                </w:p>
              </w:tc>
              <w:tc>
                <w:tcPr>
                  <w:tcW w:w="1227" w:type="dxa"/>
                </w:tcPr>
                <w:p w:rsidR="006C0D59" w:rsidRPr="00F15219" w:rsidRDefault="004B0260" w:rsidP="00E50292">
                  <w:pPr>
                    <w:spacing w:line="360" w:lineRule="auto"/>
                    <w:jc w:val="center"/>
                    <w:rPr>
                      <w:sz w:val="22"/>
                      <w:szCs w:val="22"/>
                    </w:rPr>
                  </w:pPr>
                  <w:r w:rsidRPr="00F15219">
                    <w:rPr>
                      <w:sz w:val="22"/>
                      <w:szCs w:val="22"/>
                    </w:rPr>
                    <w:t>2,</w:t>
                  </w:r>
                  <w:r w:rsidR="00E50292" w:rsidRPr="00F15219">
                    <w:rPr>
                      <w:sz w:val="22"/>
                      <w:szCs w:val="22"/>
                    </w:rPr>
                    <w:t>8</w:t>
                  </w:r>
                </w:p>
              </w:tc>
            </w:tr>
            <w:tr w:rsidR="006C0D59" w:rsidRPr="00F15219" w:rsidTr="00CF2A70">
              <w:trPr>
                <w:jc w:val="center"/>
              </w:trPr>
              <w:tc>
                <w:tcPr>
                  <w:tcW w:w="4914" w:type="dxa"/>
                </w:tcPr>
                <w:p w:rsidR="006C0D59" w:rsidRPr="00F15219" w:rsidRDefault="00A04922" w:rsidP="009F033A">
                  <w:pPr>
                    <w:spacing w:line="360" w:lineRule="auto"/>
                    <w:rPr>
                      <w:sz w:val="22"/>
                      <w:szCs w:val="22"/>
                      <w:vertAlign w:val="superscript"/>
                    </w:rPr>
                  </w:pPr>
                  <w:r w:rsidRPr="00F15219">
                    <w:rPr>
                      <w:sz w:val="22"/>
                      <w:szCs w:val="22"/>
                    </w:rPr>
                    <w:lastRenderedPageBreak/>
                    <w:t xml:space="preserve">   Privačiojo vartojimo </w:t>
                  </w:r>
                  <w:proofErr w:type="spellStart"/>
                  <w:r w:rsidRPr="00F15219">
                    <w:rPr>
                      <w:sz w:val="22"/>
                      <w:szCs w:val="22"/>
                    </w:rPr>
                    <w:t>išlaidos</w:t>
                  </w:r>
                  <w:r w:rsidRPr="00F15219">
                    <w:rPr>
                      <w:sz w:val="22"/>
                      <w:szCs w:val="22"/>
                      <w:vertAlign w:val="superscript"/>
                    </w:rPr>
                    <w:t>c</w:t>
                  </w:r>
                  <w:proofErr w:type="spellEnd"/>
                </w:p>
              </w:tc>
              <w:tc>
                <w:tcPr>
                  <w:tcW w:w="1276" w:type="dxa"/>
                </w:tcPr>
                <w:p w:rsidR="006C0D59" w:rsidRPr="00F15219" w:rsidRDefault="00D21F7A" w:rsidP="00496D87">
                  <w:pPr>
                    <w:spacing w:line="360" w:lineRule="auto"/>
                    <w:jc w:val="center"/>
                    <w:rPr>
                      <w:sz w:val="22"/>
                      <w:szCs w:val="22"/>
                    </w:rPr>
                  </w:pPr>
                  <w:r w:rsidRPr="00F15219">
                    <w:rPr>
                      <w:sz w:val="22"/>
                      <w:szCs w:val="22"/>
                    </w:rPr>
                    <w:t>3,6</w:t>
                  </w:r>
                </w:p>
              </w:tc>
              <w:tc>
                <w:tcPr>
                  <w:tcW w:w="1275" w:type="dxa"/>
                </w:tcPr>
                <w:p w:rsidR="006C0D59" w:rsidRPr="00F15219" w:rsidRDefault="00D21F7A" w:rsidP="00496D87">
                  <w:pPr>
                    <w:spacing w:line="360" w:lineRule="auto"/>
                    <w:jc w:val="center"/>
                    <w:rPr>
                      <w:sz w:val="22"/>
                      <w:szCs w:val="22"/>
                    </w:rPr>
                  </w:pPr>
                  <w:r w:rsidRPr="00F15219">
                    <w:rPr>
                      <w:sz w:val="22"/>
                      <w:szCs w:val="22"/>
                    </w:rPr>
                    <w:t>4,2</w:t>
                  </w:r>
                </w:p>
              </w:tc>
              <w:tc>
                <w:tcPr>
                  <w:tcW w:w="1227" w:type="dxa"/>
                </w:tcPr>
                <w:p w:rsidR="006C0D59" w:rsidRPr="00F15219" w:rsidRDefault="00D21F7A" w:rsidP="00E50292">
                  <w:pPr>
                    <w:spacing w:line="360" w:lineRule="auto"/>
                    <w:jc w:val="center"/>
                    <w:rPr>
                      <w:sz w:val="22"/>
                      <w:szCs w:val="22"/>
                    </w:rPr>
                  </w:pPr>
                  <w:r w:rsidRPr="00F15219">
                    <w:rPr>
                      <w:sz w:val="22"/>
                      <w:szCs w:val="22"/>
                    </w:rPr>
                    <w:t>4,0</w:t>
                  </w:r>
                </w:p>
              </w:tc>
            </w:tr>
            <w:tr w:rsidR="006C0D59" w:rsidRPr="00F15219" w:rsidTr="00CF2A70">
              <w:trPr>
                <w:jc w:val="center"/>
              </w:trPr>
              <w:tc>
                <w:tcPr>
                  <w:tcW w:w="4914" w:type="dxa"/>
                </w:tcPr>
                <w:p w:rsidR="006C0D59" w:rsidRPr="00F15219" w:rsidRDefault="00A04922" w:rsidP="009F033A">
                  <w:pPr>
                    <w:spacing w:line="360" w:lineRule="auto"/>
                    <w:rPr>
                      <w:sz w:val="22"/>
                      <w:szCs w:val="22"/>
                      <w:vertAlign w:val="superscript"/>
                    </w:rPr>
                  </w:pPr>
                  <w:r w:rsidRPr="00F15219">
                    <w:rPr>
                      <w:sz w:val="22"/>
                      <w:szCs w:val="22"/>
                    </w:rPr>
                    <w:t xml:space="preserve">   Valdžios sektoriaus vartojimo </w:t>
                  </w:r>
                  <w:proofErr w:type="spellStart"/>
                  <w:r w:rsidRPr="00F15219">
                    <w:rPr>
                      <w:sz w:val="22"/>
                      <w:szCs w:val="22"/>
                    </w:rPr>
                    <w:t>išlaidos</w:t>
                  </w:r>
                  <w:r w:rsidRPr="00F15219">
                    <w:rPr>
                      <w:sz w:val="22"/>
                      <w:szCs w:val="22"/>
                      <w:vertAlign w:val="superscript"/>
                    </w:rPr>
                    <w:t>c</w:t>
                  </w:r>
                  <w:proofErr w:type="spellEnd"/>
                </w:p>
              </w:tc>
              <w:tc>
                <w:tcPr>
                  <w:tcW w:w="1276" w:type="dxa"/>
                </w:tcPr>
                <w:p w:rsidR="006C0D59" w:rsidRPr="00F15219" w:rsidRDefault="00D21F7A" w:rsidP="00BF4889">
                  <w:pPr>
                    <w:spacing w:line="360" w:lineRule="auto"/>
                    <w:jc w:val="center"/>
                    <w:rPr>
                      <w:sz w:val="22"/>
                      <w:szCs w:val="22"/>
                    </w:rPr>
                  </w:pPr>
                  <w:r w:rsidRPr="00F15219">
                    <w:rPr>
                      <w:sz w:val="22"/>
                      <w:szCs w:val="22"/>
                    </w:rPr>
                    <w:t>-0,4</w:t>
                  </w:r>
                </w:p>
              </w:tc>
              <w:tc>
                <w:tcPr>
                  <w:tcW w:w="1275" w:type="dxa"/>
                </w:tcPr>
                <w:p w:rsidR="006C0D59" w:rsidRPr="00F15219" w:rsidRDefault="00D21F7A" w:rsidP="00E50292">
                  <w:pPr>
                    <w:spacing w:line="360" w:lineRule="auto"/>
                    <w:jc w:val="center"/>
                    <w:rPr>
                      <w:sz w:val="22"/>
                      <w:szCs w:val="22"/>
                    </w:rPr>
                  </w:pPr>
                  <w:r w:rsidRPr="00F15219">
                    <w:rPr>
                      <w:sz w:val="22"/>
                      <w:szCs w:val="22"/>
                    </w:rPr>
                    <w:t>0,4</w:t>
                  </w:r>
                </w:p>
              </w:tc>
              <w:tc>
                <w:tcPr>
                  <w:tcW w:w="1227" w:type="dxa"/>
                </w:tcPr>
                <w:p w:rsidR="006C0D59" w:rsidRPr="00F15219" w:rsidRDefault="00A04922" w:rsidP="00E50292">
                  <w:pPr>
                    <w:spacing w:line="360" w:lineRule="auto"/>
                    <w:jc w:val="center"/>
                    <w:rPr>
                      <w:sz w:val="22"/>
                      <w:szCs w:val="22"/>
                    </w:rPr>
                  </w:pPr>
                  <w:r w:rsidRPr="00F15219">
                    <w:rPr>
                      <w:sz w:val="22"/>
                      <w:szCs w:val="22"/>
                    </w:rPr>
                    <w:t>1,</w:t>
                  </w:r>
                  <w:r w:rsidR="00D21F7A" w:rsidRPr="00F15219">
                    <w:rPr>
                      <w:sz w:val="22"/>
                      <w:szCs w:val="22"/>
                    </w:rPr>
                    <w:t>0</w:t>
                  </w:r>
                </w:p>
              </w:tc>
            </w:tr>
            <w:tr w:rsidR="006C0D59" w:rsidRPr="00F15219" w:rsidTr="00CF2A70">
              <w:trPr>
                <w:jc w:val="center"/>
              </w:trPr>
              <w:tc>
                <w:tcPr>
                  <w:tcW w:w="4914" w:type="dxa"/>
                </w:tcPr>
                <w:p w:rsidR="006C0D59" w:rsidRPr="00F15219" w:rsidRDefault="00A04922" w:rsidP="009F033A">
                  <w:pPr>
                    <w:spacing w:line="360" w:lineRule="auto"/>
                    <w:rPr>
                      <w:sz w:val="22"/>
                      <w:szCs w:val="22"/>
                      <w:vertAlign w:val="superscript"/>
                    </w:rPr>
                  </w:pPr>
                  <w:r w:rsidRPr="00F15219">
                    <w:rPr>
                      <w:sz w:val="22"/>
                      <w:szCs w:val="22"/>
                    </w:rPr>
                    <w:t xml:space="preserve">   Bendrojo pagrindinio kapitalo </w:t>
                  </w:r>
                  <w:proofErr w:type="spellStart"/>
                  <w:r w:rsidRPr="00F15219">
                    <w:rPr>
                      <w:sz w:val="22"/>
                      <w:szCs w:val="22"/>
                    </w:rPr>
                    <w:t>sudarymas</w:t>
                  </w:r>
                  <w:r w:rsidRPr="00F15219">
                    <w:rPr>
                      <w:sz w:val="22"/>
                      <w:szCs w:val="22"/>
                      <w:vertAlign w:val="superscript"/>
                    </w:rPr>
                    <w:t>c</w:t>
                  </w:r>
                  <w:proofErr w:type="spellEnd"/>
                </w:p>
              </w:tc>
              <w:tc>
                <w:tcPr>
                  <w:tcW w:w="1276" w:type="dxa"/>
                </w:tcPr>
                <w:p w:rsidR="006C0D59" w:rsidRPr="00F15219" w:rsidRDefault="00496D87" w:rsidP="00E50292">
                  <w:pPr>
                    <w:spacing w:line="360" w:lineRule="auto"/>
                    <w:jc w:val="center"/>
                    <w:rPr>
                      <w:sz w:val="22"/>
                      <w:szCs w:val="22"/>
                    </w:rPr>
                  </w:pPr>
                  <w:r w:rsidRPr="00F15219">
                    <w:rPr>
                      <w:sz w:val="22"/>
                      <w:szCs w:val="22"/>
                    </w:rPr>
                    <w:t>6,</w:t>
                  </w:r>
                  <w:r w:rsidR="00D21F7A" w:rsidRPr="00F15219">
                    <w:rPr>
                      <w:sz w:val="22"/>
                      <w:szCs w:val="22"/>
                    </w:rPr>
                    <w:t>3</w:t>
                  </w:r>
                </w:p>
              </w:tc>
              <w:tc>
                <w:tcPr>
                  <w:tcW w:w="1275" w:type="dxa"/>
                </w:tcPr>
                <w:p w:rsidR="006C0D59" w:rsidRPr="00F15219" w:rsidRDefault="00496D87" w:rsidP="00496D87">
                  <w:pPr>
                    <w:spacing w:line="360" w:lineRule="auto"/>
                    <w:jc w:val="center"/>
                    <w:rPr>
                      <w:sz w:val="22"/>
                      <w:szCs w:val="22"/>
                    </w:rPr>
                  </w:pPr>
                  <w:r w:rsidRPr="00F15219">
                    <w:rPr>
                      <w:sz w:val="22"/>
                      <w:szCs w:val="22"/>
                    </w:rPr>
                    <w:t>7</w:t>
                  </w:r>
                  <w:r w:rsidR="00BF4889" w:rsidRPr="00F15219">
                    <w:rPr>
                      <w:sz w:val="22"/>
                      <w:szCs w:val="22"/>
                    </w:rPr>
                    <w:t>,</w:t>
                  </w:r>
                  <w:r w:rsidR="00D21F7A" w:rsidRPr="00F15219">
                    <w:rPr>
                      <w:sz w:val="22"/>
                      <w:szCs w:val="22"/>
                    </w:rPr>
                    <w:t>8</w:t>
                  </w:r>
                </w:p>
              </w:tc>
              <w:tc>
                <w:tcPr>
                  <w:tcW w:w="1227" w:type="dxa"/>
                </w:tcPr>
                <w:p w:rsidR="006C0D59" w:rsidRPr="00F15219" w:rsidRDefault="00BF4889" w:rsidP="00BF4889">
                  <w:pPr>
                    <w:spacing w:line="360" w:lineRule="auto"/>
                    <w:jc w:val="center"/>
                    <w:rPr>
                      <w:sz w:val="22"/>
                      <w:szCs w:val="22"/>
                    </w:rPr>
                  </w:pPr>
                  <w:r w:rsidRPr="00F15219">
                    <w:rPr>
                      <w:sz w:val="22"/>
                      <w:szCs w:val="22"/>
                    </w:rPr>
                    <w:t>5,</w:t>
                  </w:r>
                  <w:r w:rsidR="00D21F7A" w:rsidRPr="00F15219">
                    <w:rPr>
                      <w:sz w:val="22"/>
                      <w:szCs w:val="22"/>
                    </w:rPr>
                    <w:t>3</w:t>
                  </w:r>
                </w:p>
              </w:tc>
            </w:tr>
            <w:tr w:rsidR="006C0D59" w:rsidRPr="00F15219" w:rsidTr="00CF2A70">
              <w:trPr>
                <w:jc w:val="center"/>
              </w:trPr>
              <w:tc>
                <w:tcPr>
                  <w:tcW w:w="4914" w:type="dxa"/>
                </w:tcPr>
                <w:p w:rsidR="006C0D59" w:rsidRPr="00F15219" w:rsidRDefault="00A04922" w:rsidP="009F033A">
                  <w:pPr>
                    <w:spacing w:line="360" w:lineRule="auto"/>
                    <w:rPr>
                      <w:sz w:val="22"/>
                      <w:szCs w:val="22"/>
                      <w:vertAlign w:val="superscript"/>
                    </w:rPr>
                  </w:pPr>
                  <w:r w:rsidRPr="00F15219">
                    <w:rPr>
                      <w:sz w:val="22"/>
                      <w:szCs w:val="22"/>
                    </w:rPr>
                    <w:t xml:space="preserve">   Prekių ir paslaugų </w:t>
                  </w:r>
                  <w:proofErr w:type="spellStart"/>
                  <w:r w:rsidRPr="00F15219">
                    <w:rPr>
                      <w:sz w:val="22"/>
                      <w:szCs w:val="22"/>
                    </w:rPr>
                    <w:t>eksportas</w:t>
                  </w:r>
                  <w:r w:rsidRPr="00F15219">
                    <w:rPr>
                      <w:sz w:val="22"/>
                      <w:szCs w:val="22"/>
                      <w:vertAlign w:val="superscript"/>
                    </w:rPr>
                    <w:t>c</w:t>
                  </w:r>
                  <w:proofErr w:type="spellEnd"/>
                </w:p>
              </w:tc>
              <w:tc>
                <w:tcPr>
                  <w:tcW w:w="1276" w:type="dxa"/>
                </w:tcPr>
                <w:p w:rsidR="006C0D59" w:rsidRPr="00F15219" w:rsidRDefault="00496D87" w:rsidP="00496D87">
                  <w:pPr>
                    <w:spacing w:line="360" w:lineRule="auto"/>
                    <w:jc w:val="center"/>
                    <w:rPr>
                      <w:sz w:val="22"/>
                      <w:szCs w:val="22"/>
                    </w:rPr>
                  </w:pPr>
                  <w:r w:rsidRPr="00F15219">
                    <w:rPr>
                      <w:sz w:val="22"/>
                      <w:szCs w:val="22"/>
                    </w:rPr>
                    <w:t>1</w:t>
                  </w:r>
                  <w:r w:rsidR="00E50292" w:rsidRPr="00F15219">
                    <w:rPr>
                      <w:sz w:val="22"/>
                      <w:szCs w:val="22"/>
                    </w:rPr>
                    <w:t>3</w:t>
                  </w:r>
                  <w:r w:rsidR="00A04922" w:rsidRPr="00F15219">
                    <w:rPr>
                      <w:sz w:val="22"/>
                      <w:szCs w:val="22"/>
                    </w:rPr>
                    <w:t>,</w:t>
                  </w:r>
                  <w:r w:rsidR="00D21F7A" w:rsidRPr="00F15219">
                    <w:rPr>
                      <w:sz w:val="22"/>
                      <w:szCs w:val="22"/>
                    </w:rPr>
                    <w:t>6</w:t>
                  </w:r>
                </w:p>
              </w:tc>
              <w:tc>
                <w:tcPr>
                  <w:tcW w:w="1275" w:type="dxa"/>
                </w:tcPr>
                <w:p w:rsidR="006C0D59" w:rsidRPr="00F15219" w:rsidRDefault="00D21F7A" w:rsidP="00496D87">
                  <w:pPr>
                    <w:spacing w:line="360" w:lineRule="auto"/>
                    <w:jc w:val="center"/>
                    <w:rPr>
                      <w:sz w:val="22"/>
                      <w:szCs w:val="22"/>
                    </w:rPr>
                  </w:pPr>
                  <w:r w:rsidRPr="00F15219">
                    <w:rPr>
                      <w:sz w:val="22"/>
                      <w:szCs w:val="22"/>
                    </w:rPr>
                    <w:t>4,6</w:t>
                  </w:r>
                </w:p>
              </w:tc>
              <w:tc>
                <w:tcPr>
                  <w:tcW w:w="1227" w:type="dxa"/>
                </w:tcPr>
                <w:p w:rsidR="006C0D59" w:rsidRPr="00F15219" w:rsidRDefault="00E50292" w:rsidP="00D21F7A">
                  <w:pPr>
                    <w:spacing w:line="360" w:lineRule="auto"/>
                    <w:jc w:val="center"/>
                    <w:rPr>
                      <w:sz w:val="22"/>
                      <w:szCs w:val="22"/>
                    </w:rPr>
                  </w:pPr>
                  <w:r w:rsidRPr="00F15219">
                    <w:rPr>
                      <w:sz w:val="22"/>
                      <w:szCs w:val="22"/>
                    </w:rPr>
                    <w:t>4,</w:t>
                  </w:r>
                  <w:r w:rsidR="00D21F7A" w:rsidRPr="00F15219">
                    <w:rPr>
                      <w:sz w:val="22"/>
                      <w:szCs w:val="22"/>
                    </w:rPr>
                    <w:t>2</w:t>
                  </w:r>
                </w:p>
              </w:tc>
            </w:tr>
            <w:tr w:rsidR="006C0D59" w:rsidRPr="00F15219" w:rsidTr="00CF2A70">
              <w:trPr>
                <w:jc w:val="center"/>
              </w:trPr>
              <w:tc>
                <w:tcPr>
                  <w:tcW w:w="4914" w:type="dxa"/>
                </w:tcPr>
                <w:p w:rsidR="006C0D59" w:rsidRPr="00F15219" w:rsidRDefault="00A04922" w:rsidP="009F033A">
                  <w:pPr>
                    <w:spacing w:line="360" w:lineRule="auto"/>
                    <w:rPr>
                      <w:sz w:val="22"/>
                      <w:szCs w:val="22"/>
                      <w:vertAlign w:val="superscript"/>
                    </w:rPr>
                  </w:pPr>
                  <w:r w:rsidRPr="00F15219">
                    <w:rPr>
                      <w:sz w:val="22"/>
                      <w:szCs w:val="22"/>
                    </w:rPr>
                    <w:t xml:space="preserve">   Prekių ir paslaugų </w:t>
                  </w:r>
                  <w:proofErr w:type="spellStart"/>
                  <w:r w:rsidRPr="00F15219">
                    <w:rPr>
                      <w:sz w:val="22"/>
                      <w:szCs w:val="22"/>
                    </w:rPr>
                    <w:t>importas</w:t>
                  </w:r>
                  <w:r w:rsidRPr="00F15219">
                    <w:rPr>
                      <w:sz w:val="22"/>
                      <w:szCs w:val="22"/>
                      <w:vertAlign w:val="superscript"/>
                    </w:rPr>
                    <w:t>c</w:t>
                  </w:r>
                  <w:proofErr w:type="spellEnd"/>
                </w:p>
              </w:tc>
              <w:tc>
                <w:tcPr>
                  <w:tcW w:w="1276" w:type="dxa"/>
                </w:tcPr>
                <w:p w:rsidR="006C0D59" w:rsidRPr="00F15219" w:rsidRDefault="00D21F7A" w:rsidP="00BF4889">
                  <w:pPr>
                    <w:spacing w:line="360" w:lineRule="auto"/>
                    <w:jc w:val="center"/>
                    <w:rPr>
                      <w:sz w:val="22"/>
                      <w:szCs w:val="22"/>
                    </w:rPr>
                  </w:pPr>
                  <w:r w:rsidRPr="00F15219">
                    <w:rPr>
                      <w:sz w:val="22"/>
                      <w:szCs w:val="22"/>
                    </w:rPr>
                    <w:t>12,8</w:t>
                  </w:r>
                </w:p>
              </w:tc>
              <w:tc>
                <w:tcPr>
                  <w:tcW w:w="1275" w:type="dxa"/>
                </w:tcPr>
                <w:p w:rsidR="006C0D59" w:rsidRPr="00F15219" w:rsidRDefault="00D21F7A" w:rsidP="004560CA">
                  <w:pPr>
                    <w:spacing w:line="360" w:lineRule="auto"/>
                    <w:jc w:val="center"/>
                    <w:rPr>
                      <w:sz w:val="22"/>
                      <w:szCs w:val="22"/>
                    </w:rPr>
                  </w:pPr>
                  <w:r w:rsidRPr="00F15219">
                    <w:rPr>
                      <w:sz w:val="22"/>
                      <w:szCs w:val="22"/>
                    </w:rPr>
                    <w:t>3,8</w:t>
                  </w:r>
                </w:p>
              </w:tc>
              <w:tc>
                <w:tcPr>
                  <w:tcW w:w="1227" w:type="dxa"/>
                </w:tcPr>
                <w:p w:rsidR="006C0D59" w:rsidRPr="00F15219" w:rsidRDefault="00D21F7A" w:rsidP="00BF4889">
                  <w:pPr>
                    <w:spacing w:line="360" w:lineRule="auto"/>
                    <w:jc w:val="center"/>
                    <w:rPr>
                      <w:sz w:val="22"/>
                      <w:szCs w:val="22"/>
                    </w:rPr>
                  </w:pPr>
                  <w:r w:rsidRPr="00F15219">
                    <w:rPr>
                      <w:sz w:val="22"/>
                      <w:szCs w:val="22"/>
                    </w:rPr>
                    <w:t>4,9</w:t>
                  </w:r>
                </w:p>
              </w:tc>
            </w:tr>
            <w:tr w:rsidR="00670140" w:rsidRPr="00F15219" w:rsidTr="00D36C2E">
              <w:trPr>
                <w:trHeight w:val="249"/>
                <w:jc w:val="center"/>
              </w:trPr>
              <w:tc>
                <w:tcPr>
                  <w:tcW w:w="8692" w:type="dxa"/>
                  <w:gridSpan w:val="4"/>
                  <w:shd w:val="clear" w:color="auto" w:fill="E5B8B7"/>
                </w:tcPr>
                <w:p w:rsidR="00670140" w:rsidRPr="00F15219" w:rsidRDefault="00670140" w:rsidP="009F033A">
                  <w:pPr>
                    <w:spacing w:line="360" w:lineRule="auto"/>
                    <w:rPr>
                      <w:b/>
                      <w:sz w:val="22"/>
                      <w:szCs w:val="22"/>
                    </w:rPr>
                  </w:pPr>
                  <w:r w:rsidRPr="00F15219">
                    <w:rPr>
                      <w:b/>
                      <w:sz w:val="22"/>
                      <w:szCs w:val="22"/>
                    </w:rPr>
                    <w:t>Darbo rinka</w:t>
                  </w:r>
                </w:p>
              </w:tc>
            </w:tr>
            <w:tr w:rsidR="006C0D59" w:rsidRPr="00F15219" w:rsidTr="00CF2A70">
              <w:trPr>
                <w:jc w:val="center"/>
              </w:trPr>
              <w:tc>
                <w:tcPr>
                  <w:tcW w:w="4914" w:type="dxa"/>
                </w:tcPr>
                <w:p w:rsidR="006C0D59" w:rsidRPr="00F15219" w:rsidRDefault="00670140" w:rsidP="00670140">
                  <w:pPr>
                    <w:pStyle w:val="Betarp"/>
                    <w:rPr>
                      <w:sz w:val="22"/>
                      <w:szCs w:val="22"/>
                    </w:rPr>
                  </w:pPr>
                  <w:r w:rsidRPr="00F15219">
                    <w:rPr>
                      <w:sz w:val="22"/>
                      <w:szCs w:val="22"/>
                    </w:rPr>
                    <w:t>Nedarbo lygis (vidutinis metinis; %, palyginti su darbo jėga)</w:t>
                  </w:r>
                </w:p>
              </w:tc>
              <w:tc>
                <w:tcPr>
                  <w:tcW w:w="1276" w:type="dxa"/>
                </w:tcPr>
                <w:p w:rsidR="006C0D59" w:rsidRPr="00F15219" w:rsidRDefault="00E50292" w:rsidP="00E50292">
                  <w:pPr>
                    <w:spacing w:line="360" w:lineRule="auto"/>
                    <w:jc w:val="center"/>
                    <w:rPr>
                      <w:sz w:val="22"/>
                      <w:szCs w:val="22"/>
                    </w:rPr>
                  </w:pPr>
                  <w:r w:rsidRPr="00F15219">
                    <w:rPr>
                      <w:sz w:val="22"/>
                      <w:szCs w:val="22"/>
                    </w:rPr>
                    <w:t>7,</w:t>
                  </w:r>
                  <w:r w:rsidR="004560CA" w:rsidRPr="00F15219">
                    <w:rPr>
                      <w:sz w:val="22"/>
                      <w:szCs w:val="22"/>
                    </w:rPr>
                    <w:t>1</w:t>
                  </w:r>
                </w:p>
              </w:tc>
              <w:tc>
                <w:tcPr>
                  <w:tcW w:w="1275" w:type="dxa"/>
                </w:tcPr>
                <w:p w:rsidR="006C0D59" w:rsidRPr="00F15219" w:rsidRDefault="004560CA" w:rsidP="00BF4889">
                  <w:pPr>
                    <w:spacing w:line="360" w:lineRule="auto"/>
                    <w:jc w:val="center"/>
                    <w:rPr>
                      <w:sz w:val="22"/>
                      <w:szCs w:val="22"/>
                    </w:rPr>
                  </w:pPr>
                  <w:r w:rsidRPr="00F15219">
                    <w:rPr>
                      <w:sz w:val="22"/>
                      <w:szCs w:val="22"/>
                    </w:rPr>
                    <w:t>6,</w:t>
                  </w:r>
                  <w:r w:rsidR="00D21F7A" w:rsidRPr="00F15219">
                    <w:rPr>
                      <w:sz w:val="22"/>
                      <w:szCs w:val="22"/>
                    </w:rPr>
                    <w:t>3</w:t>
                  </w:r>
                </w:p>
              </w:tc>
              <w:tc>
                <w:tcPr>
                  <w:tcW w:w="1227" w:type="dxa"/>
                </w:tcPr>
                <w:p w:rsidR="006C0D59" w:rsidRPr="00F15219" w:rsidRDefault="00BF4889" w:rsidP="00BF4889">
                  <w:pPr>
                    <w:spacing w:line="360" w:lineRule="auto"/>
                    <w:jc w:val="center"/>
                    <w:rPr>
                      <w:sz w:val="22"/>
                      <w:szCs w:val="22"/>
                    </w:rPr>
                  </w:pPr>
                  <w:r w:rsidRPr="00F15219">
                    <w:rPr>
                      <w:sz w:val="22"/>
                      <w:szCs w:val="22"/>
                    </w:rPr>
                    <w:t>6,</w:t>
                  </w:r>
                  <w:r w:rsidR="00D21F7A" w:rsidRPr="00F15219">
                    <w:rPr>
                      <w:sz w:val="22"/>
                      <w:szCs w:val="22"/>
                    </w:rPr>
                    <w:t>1</w:t>
                  </w:r>
                </w:p>
              </w:tc>
            </w:tr>
            <w:tr w:rsidR="00670140" w:rsidRPr="00F15219" w:rsidTr="00CF2A70">
              <w:trPr>
                <w:jc w:val="center"/>
              </w:trPr>
              <w:tc>
                <w:tcPr>
                  <w:tcW w:w="4914" w:type="dxa"/>
                </w:tcPr>
                <w:p w:rsidR="00670140" w:rsidRPr="00F15219" w:rsidRDefault="00670140" w:rsidP="009F033A">
                  <w:pPr>
                    <w:spacing w:line="360" w:lineRule="auto"/>
                    <w:rPr>
                      <w:sz w:val="22"/>
                      <w:szCs w:val="22"/>
                    </w:rPr>
                  </w:pPr>
                  <w:r w:rsidRPr="00F15219">
                    <w:rPr>
                      <w:sz w:val="22"/>
                      <w:szCs w:val="22"/>
                    </w:rPr>
                    <w:t>Užimtųjų skaičius (%, pokytis per metus)</w:t>
                  </w:r>
                </w:p>
              </w:tc>
              <w:tc>
                <w:tcPr>
                  <w:tcW w:w="1276" w:type="dxa"/>
                </w:tcPr>
                <w:p w:rsidR="00670140" w:rsidRPr="00F15219" w:rsidRDefault="004560CA" w:rsidP="004560CA">
                  <w:pPr>
                    <w:spacing w:line="360" w:lineRule="auto"/>
                    <w:jc w:val="center"/>
                    <w:rPr>
                      <w:sz w:val="22"/>
                      <w:szCs w:val="22"/>
                    </w:rPr>
                  </w:pPr>
                  <w:r w:rsidRPr="00F15219">
                    <w:rPr>
                      <w:sz w:val="22"/>
                      <w:szCs w:val="22"/>
                    </w:rPr>
                    <w:t>-0,5</w:t>
                  </w:r>
                </w:p>
              </w:tc>
              <w:tc>
                <w:tcPr>
                  <w:tcW w:w="1275" w:type="dxa"/>
                </w:tcPr>
                <w:p w:rsidR="00670140" w:rsidRPr="00F15219" w:rsidRDefault="00785395" w:rsidP="004560CA">
                  <w:pPr>
                    <w:spacing w:line="360" w:lineRule="auto"/>
                    <w:jc w:val="center"/>
                    <w:rPr>
                      <w:sz w:val="22"/>
                      <w:szCs w:val="22"/>
                    </w:rPr>
                  </w:pPr>
                  <w:r w:rsidRPr="00F15219">
                    <w:rPr>
                      <w:sz w:val="22"/>
                      <w:szCs w:val="22"/>
                    </w:rPr>
                    <w:t>0,</w:t>
                  </w:r>
                  <w:r w:rsidR="00D21F7A" w:rsidRPr="00F15219">
                    <w:rPr>
                      <w:sz w:val="22"/>
                      <w:szCs w:val="22"/>
                    </w:rPr>
                    <w:t>6</w:t>
                  </w:r>
                </w:p>
              </w:tc>
              <w:tc>
                <w:tcPr>
                  <w:tcW w:w="1227" w:type="dxa"/>
                </w:tcPr>
                <w:p w:rsidR="00670140" w:rsidRPr="00F15219" w:rsidRDefault="00785395" w:rsidP="00D21F7A">
                  <w:pPr>
                    <w:spacing w:line="360" w:lineRule="auto"/>
                    <w:jc w:val="center"/>
                    <w:rPr>
                      <w:sz w:val="22"/>
                      <w:szCs w:val="22"/>
                    </w:rPr>
                  </w:pPr>
                  <w:r w:rsidRPr="00F15219">
                    <w:rPr>
                      <w:sz w:val="22"/>
                      <w:szCs w:val="22"/>
                    </w:rPr>
                    <w:t>0,</w:t>
                  </w:r>
                  <w:r w:rsidR="00D21F7A" w:rsidRPr="00F15219">
                    <w:rPr>
                      <w:sz w:val="22"/>
                      <w:szCs w:val="22"/>
                    </w:rPr>
                    <w:t>0</w:t>
                  </w:r>
                </w:p>
              </w:tc>
            </w:tr>
            <w:tr w:rsidR="00670140" w:rsidRPr="00F15219" w:rsidTr="00D36C2E">
              <w:trPr>
                <w:jc w:val="center"/>
              </w:trPr>
              <w:tc>
                <w:tcPr>
                  <w:tcW w:w="8692" w:type="dxa"/>
                  <w:gridSpan w:val="4"/>
                  <w:shd w:val="clear" w:color="auto" w:fill="E5B8B7"/>
                </w:tcPr>
                <w:p w:rsidR="00670140" w:rsidRPr="00F15219" w:rsidRDefault="00670140" w:rsidP="009F033A">
                  <w:pPr>
                    <w:spacing w:line="360" w:lineRule="auto"/>
                    <w:rPr>
                      <w:b/>
                      <w:sz w:val="22"/>
                      <w:szCs w:val="22"/>
                    </w:rPr>
                  </w:pPr>
                  <w:r w:rsidRPr="00F15219">
                    <w:rPr>
                      <w:b/>
                      <w:sz w:val="22"/>
                      <w:szCs w:val="22"/>
                    </w:rPr>
                    <w:t>Išorės sektorius (%, palyginti su BVP)</w:t>
                  </w:r>
                </w:p>
              </w:tc>
            </w:tr>
            <w:tr w:rsidR="00670140" w:rsidRPr="00F15219" w:rsidTr="00CF2A70">
              <w:trPr>
                <w:jc w:val="center"/>
              </w:trPr>
              <w:tc>
                <w:tcPr>
                  <w:tcW w:w="4914" w:type="dxa"/>
                </w:tcPr>
                <w:p w:rsidR="00670140" w:rsidRPr="00F15219" w:rsidRDefault="00EA04F4" w:rsidP="009F033A">
                  <w:pPr>
                    <w:spacing w:line="360" w:lineRule="auto"/>
                    <w:rPr>
                      <w:sz w:val="22"/>
                      <w:szCs w:val="22"/>
                    </w:rPr>
                  </w:pPr>
                  <w:r w:rsidRPr="00F15219">
                    <w:rPr>
                      <w:sz w:val="22"/>
                      <w:szCs w:val="22"/>
                    </w:rPr>
                    <w:t>Prekių ir paslaugų balansas</w:t>
                  </w:r>
                </w:p>
              </w:tc>
              <w:tc>
                <w:tcPr>
                  <w:tcW w:w="1276" w:type="dxa"/>
                </w:tcPr>
                <w:p w:rsidR="00670140" w:rsidRPr="00F15219" w:rsidRDefault="004560CA" w:rsidP="004560CA">
                  <w:pPr>
                    <w:spacing w:line="360" w:lineRule="auto"/>
                    <w:jc w:val="center"/>
                    <w:rPr>
                      <w:sz w:val="22"/>
                      <w:szCs w:val="22"/>
                    </w:rPr>
                  </w:pPr>
                  <w:r w:rsidRPr="00F15219">
                    <w:rPr>
                      <w:sz w:val="22"/>
                      <w:szCs w:val="22"/>
                    </w:rPr>
                    <w:t>2</w:t>
                  </w:r>
                  <w:r w:rsidR="00BF4889" w:rsidRPr="00F15219">
                    <w:rPr>
                      <w:sz w:val="22"/>
                      <w:szCs w:val="22"/>
                    </w:rPr>
                    <w:t>,</w:t>
                  </w:r>
                  <w:r w:rsidR="00D21F7A" w:rsidRPr="00F15219">
                    <w:rPr>
                      <w:sz w:val="22"/>
                      <w:szCs w:val="22"/>
                    </w:rPr>
                    <w:t>9</w:t>
                  </w:r>
                </w:p>
              </w:tc>
              <w:tc>
                <w:tcPr>
                  <w:tcW w:w="1275" w:type="dxa"/>
                </w:tcPr>
                <w:p w:rsidR="00670140" w:rsidRPr="00F15219" w:rsidRDefault="00D21F7A" w:rsidP="00BF4889">
                  <w:pPr>
                    <w:spacing w:line="360" w:lineRule="auto"/>
                    <w:jc w:val="center"/>
                    <w:rPr>
                      <w:sz w:val="22"/>
                      <w:szCs w:val="22"/>
                    </w:rPr>
                  </w:pPr>
                  <w:r w:rsidRPr="00F15219">
                    <w:rPr>
                      <w:sz w:val="22"/>
                      <w:szCs w:val="22"/>
                    </w:rPr>
                    <w:t>2,3</w:t>
                  </w:r>
                </w:p>
              </w:tc>
              <w:tc>
                <w:tcPr>
                  <w:tcW w:w="1227" w:type="dxa"/>
                </w:tcPr>
                <w:p w:rsidR="00670140" w:rsidRPr="00F15219" w:rsidRDefault="00D21F7A" w:rsidP="00D21F7A">
                  <w:pPr>
                    <w:spacing w:line="360" w:lineRule="auto"/>
                    <w:jc w:val="center"/>
                    <w:rPr>
                      <w:sz w:val="22"/>
                      <w:szCs w:val="22"/>
                    </w:rPr>
                  </w:pPr>
                  <w:r w:rsidRPr="00F15219">
                    <w:rPr>
                      <w:sz w:val="22"/>
                      <w:szCs w:val="22"/>
                    </w:rPr>
                    <w:t>1</w:t>
                  </w:r>
                  <w:r w:rsidR="00BF4889" w:rsidRPr="00F15219">
                    <w:rPr>
                      <w:sz w:val="22"/>
                      <w:szCs w:val="22"/>
                    </w:rPr>
                    <w:t>,</w:t>
                  </w:r>
                  <w:r w:rsidR="004560CA" w:rsidRPr="00F15219">
                    <w:rPr>
                      <w:sz w:val="22"/>
                      <w:szCs w:val="22"/>
                    </w:rPr>
                    <w:t>7</w:t>
                  </w:r>
                </w:p>
              </w:tc>
            </w:tr>
            <w:tr w:rsidR="00670140" w:rsidRPr="00F15219" w:rsidTr="00CF2A70">
              <w:trPr>
                <w:jc w:val="center"/>
              </w:trPr>
              <w:tc>
                <w:tcPr>
                  <w:tcW w:w="4914" w:type="dxa"/>
                </w:tcPr>
                <w:p w:rsidR="00670140" w:rsidRPr="00F15219" w:rsidRDefault="00EA04F4" w:rsidP="009F033A">
                  <w:pPr>
                    <w:spacing w:line="360" w:lineRule="auto"/>
                    <w:rPr>
                      <w:sz w:val="22"/>
                      <w:szCs w:val="22"/>
                    </w:rPr>
                  </w:pPr>
                  <w:r w:rsidRPr="00F15219">
                    <w:rPr>
                      <w:sz w:val="22"/>
                      <w:szCs w:val="22"/>
                    </w:rPr>
                    <w:t>Einamosios sąskaitos balansas</w:t>
                  </w:r>
                </w:p>
              </w:tc>
              <w:tc>
                <w:tcPr>
                  <w:tcW w:w="1276" w:type="dxa"/>
                </w:tcPr>
                <w:p w:rsidR="00670140" w:rsidRPr="00F15219" w:rsidRDefault="004560CA" w:rsidP="00BF4889">
                  <w:pPr>
                    <w:spacing w:line="360" w:lineRule="auto"/>
                    <w:jc w:val="center"/>
                    <w:rPr>
                      <w:sz w:val="22"/>
                      <w:szCs w:val="22"/>
                    </w:rPr>
                  </w:pPr>
                  <w:r w:rsidRPr="00F15219">
                    <w:rPr>
                      <w:sz w:val="22"/>
                      <w:szCs w:val="22"/>
                    </w:rPr>
                    <w:t>0,</w:t>
                  </w:r>
                  <w:r w:rsidR="00D21F7A" w:rsidRPr="00F15219">
                    <w:rPr>
                      <w:sz w:val="22"/>
                      <w:szCs w:val="22"/>
                    </w:rPr>
                    <w:t>9</w:t>
                  </w:r>
                </w:p>
              </w:tc>
              <w:tc>
                <w:tcPr>
                  <w:tcW w:w="1275" w:type="dxa"/>
                </w:tcPr>
                <w:p w:rsidR="00670140" w:rsidRPr="00F15219" w:rsidRDefault="004560CA" w:rsidP="00D21F7A">
                  <w:pPr>
                    <w:spacing w:line="360" w:lineRule="auto"/>
                    <w:jc w:val="center"/>
                    <w:rPr>
                      <w:sz w:val="22"/>
                      <w:szCs w:val="22"/>
                    </w:rPr>
                  </w:pPr>
                  <w:r w:rsidRPr="00F15219">
                    <w:rPr>
                      <w:sz w:val="22"/>
                      <w:szCs w:val="22"/>
                    </w:rPr>
                    <w:t>0,</w:t>
                  </w:r>
                  <w:r w:rsidR="00D21F7A" w:rsidRPr="00F15219">
                    <w:rPr>
                      <w:sz w:val="22"/>
                      <w:szCs w:val="22"/>
                    </w:rPr>
                    <w:t>1</w:t>
                  </w:r>
                </w:p>
              </w:tc>
              <w:tc>
                <w:tcPr>
                  <w:tcW w:w="1227" w:type="dxa"/>
                </w:tcPr>
                <w:p w:rsidR="00670140" w:rsidRPr="00F15219" w:rsidRDefault="00EA04F4" w:rsidP="00D21F7A">
                  <w:pPr>
                    <w:spacing w:line="360" w:lineRule="auto"/>
                    <w:jc w:val="center"/>
                    <w:rPr>
                      <w:sz w:val="22"/>
                      <w:szCs w:val="22"/>
                    </w:rPr>
                  </w:pPr>
                  <w:r w:rsidRPr="00F15219">
                    <w:rPr>
                      <w:sz w:val="22"/>
                      <w:szCs w:val="22"/>
                    </w:rPr>
                    <w:t>-</w:t>
                  </w:r>
                  <w:r w:rsidR="004560CA" w:rsidRPr="00F15219">
                    <w:rPr>
                      <w:sz w:val="22"/>
                      <w:szCs w:val="22"/>
                    </w:rPr>
                    <w:t>0,</w:t>
                  </w:r>
                  <w:r w:rsidR="00D21F7A" w:rsidRPr="00F15219">
                    <w:rPr>
                      <w:sz w:val="22"/>
                      <w:szCs w:val="22"/>
                    </w:rPr>
                    <w:t>2</w:t>
                  </w:r>
                </w:p>
              </w:tc>
            </w:tr>
            <w:tr w:rsidR="00670140" w:rsidRPr="00F15219" w:rsidTr="00CF2A70">
              <w:trPr>
                <w:trHeight w:val="176"/>
                <w:jc w:val="center"/>
              </w:trPr>
              <w:tc>
                <w:tcPr>
                  <w:tcW w:w="4914" w:type="dxa"/>
                </w:tcPr>
                <w:p w:rsidR="00670140" w:rsidRPr="00F15219" w:rsidRDefault="00EA04F4" w:rsidP="009F033A">
                  <w:pPr>
                    <w:spacing w:line="360" w:lineRule="auto"/>
                    <w:rPr>
                      <w:sz w:val="22"/>
                      <w:szCs w:val="22"/>
                    </w:rPr>
                  </w:pPr>
                  <w:r w:rsidRPr="00F15219">
                    <w:rPr>
                      <w:sz w:val="22"/>
                      <w:szCs w:val="22"/>
                    </w:rPr>
                    <w:t>Einamosios ir kapitalo sąskaitų balansas</w:t>
                  </w:r>
                </w:p>
              </w:tc>
              <w:tc>
                <w:tcPr>
                  <w:tcW w:w="1276" w:type="dxa"/>
                </w:tcPr>
                <w:p w:rsidR="00670140" w:rsidRPr="00F15219" w:rsidRDefault="00D21F7A" w:rsidP="004560CA">
                  <w:pPr>
                    <w:spacing w:line="360" w:lineRule="auto"/>
                    <w:jc w:val="center"/>
                    <w:rPr>
                      <w:sz w:val="22"/>
                      <w:szCs w:val="22"/>
                    </w:rPr>
                  </w:pPr>
                  <w:r w:rsidRPr="00F15219">
                    <w:rPr>
                      <w:sz w:val="22"/>
                      <w:szCs w:val="22"/>
                    </w:rPr>
                    <w:t>2,0</w:t>
                  </w:r>
                </w:p>
              </w:tc>
              <w:tc>
                <w:tcPr>
                  <w:tcW w:w="1275" w:type="dxa"/>
                </w:tcPr>
                <w:p w:rsidR="00670140" w:rsidRPr="00F15219" w:rsidRDefault="004560CA" w:rsidP="00785395">
                  <w:pPr>
                    <w:spacing w:line="360" w:lineRule="auto"/>
                    <w:jc w:val="center"/>
                    <w:rPr>
                      <w:sz w:val="22"/>
                      <w:szCs w:val="22"/>
                    </w:rPr>
                  </w:pPr>
                  <w:r w:rsidRPr="00F15219">
                    <w:rPr>
                      <w:sz w:val="22"/>
                      <w:szCs w:val="22"/>
                    </w:rPr>
                    <w:t>1,7</w:t>
                  </w:r>
                </w:p>
              </w:tc>
              <w:tc>
                <w:tcPr>
                  <w:tcW w:w="1227" w:type="dxa"/>
                </w:tcPr>
                <w:p w:rsidR="00670140" w:rsidRPr="00F15219" w:rsidRDefault="004560CA" w:rsidP="00BF4889">
                  <w:pPr>
                    <w:spacing w:line="360" w:lineRule="auto"/>
                    <w:jc w:val="center"/>
                    <w:rPr>
                      <w:sz w:val="22"/>
                      <w:szCs w:val="22"/>
                    </w:rPr>
                  </w:pPr>
                  <w:r w:rsidRPr="00F15219">
                    <w:rPr>
                      <w:sz w:val="22"/>
                      <w:szCs w:val="22"/>
                    </w:rPr>
                    <w:t>1,</w:t>
                  </w:r>
                  <w:r w:rsidR="00D21F7A" w:rsidRPr="00F15219">
                    <w:rPr>
                      <w:sz w:val="22"/>
                      <w:szCs w:val="22"/>
                    </w:rPr>
                    <w:t>9</w:t>
                  </w:r>
                </w:p>
              </w:tc>
            </w:tr>
          </w:tbl>
          <w:p w:rsidR="00154A58" w:rsidRPr="00F15219" w:rsidRDefault="00154A58" w:rsidP="00154A58">
            <w:pPr>
              <w:spacing w:line="360" w:lineRule="auto"/>
              <w:jc w:val="center"/>
              <w:rPr>
                <w:i/>
                <w:sz w:val="18"/>
                <w:szCs w:val="18"/>
              </w:rPr>
            </w:pPr>
            <w:r w:rsidRPr="00F15219">
              <w:rPr>
                <w:i/>
                <w:sz w:val="18"/>
                <w:szCs w:val="18"/>
              </w:rPr>
              <w:t>Šaltinis: Lietuvos bankas</w:t>
            </w:r>
          </w:p>
          <w:p w:rsidR="00EA04F4" w:rsidRPr="002A78E9" w:rsidRDefault="00154A58" w:rsidP="00EA04F4">
            <w:pPr>
              <w:pStyle w:val="Default"/>
              <w:rPr>
                <w:color w:val="auto"/>
                <w:sz w:val="20"/>
                <w:szCs w:val="20"/>
              </w:rPr>
            </w:pPr>
            <w:r w:rsidRPr="00696BF9">
              <w:rPr>
                <w:color w:val="FF0000"/>
                <w:sz w:val="20"/>
                <w:szCs w:val="20"/>
              </w:rPr>
              <w:t xml:space="preserve">                 </w:t>
            </w:r>
            <w:r w:rsidR="00EA04F4" w:rsidRPr="002A78E9">
              <w:rPr>
                <w:color w:val="auto"/>
                <w:sz w:val="20"/>
                <w:szCs w:val="20"/>
              </w:rPr>
              <w:t>a</w:t>
            </w:r>
            <w:r w:rsidR="003A1A12" w:rsidRPr="002A78E9">
              <w:rPr>
                <w:color w:val="auto"/>
                <w:sz w:val="20"/>
                <w:szCs w:val="20"/>
              </w:rPr>
              <w:t>)</w:t>
            </w:r>
            <w:r w:rsidR="00EA04F4" w:rsidRPr="002A78E9">
              <w:rPr>
                <w:color w:val="auto"/>
                <w:sz w:val="20"/>
                <w:szCs w:val="20"/>
              </w:rPr>
              <w:t xml:space="preserve"> Makroekonominių rodiklių prognozės parengtos pagal informaciją, paskelbtą iki 201</w:t>
            </w:r>
            <w:r w:rsidR="00C67FA2" w:rsidRPr="002A78E9">
              <w:rPr>
                <w:color w:val="auto"/>
                <w:sz w:val="20"/>
                <w:szCs w:val="20"/>
              </w:rPr>
              <w:t>8</w:t>
            </w:r>
            <w:r w:rsidR="00EA04F4" w:rsidRPr="002A78E9">
              <w:rPr>
                <w:color w:val="auto"/>
                <w:sz w:val="20"/>
                <w:szCs w:val="20"/>
              </w:rPr>
              <w:t xml:space="preserve"> m. </w:t>
            </w:r>
            <w:r w:rsidR="007614B8" w:rsidRPr="002A78E9">
              <w:rPr>
                <w:color w:val="auto"/>
                <w:sz w:val="20"/>
                <w:szCs w:val="20"/>
              </w:rPr>
              <w:t>lapkričio 28</w:t>
            </w:r>
            <w:r w:rsidR="00EA04F4" w:rsidRPr="002A78E9">
              <w:rPr>
                <w:color w:val="auto"/>
                <w:sz w:val="20"/>
                <w:szCs w:val="20"/>
              </w:rPr>
              <w:t xml:space="preserve"> d. </w:t>
            </w:r>
          </w:p>
          <w:p w:rsidR="00EA04F4" w:rsidRPr="002A78E9" w:rsidRDefault="00EA04F4" w:rsidP="00EA04F4">
            <w:pPr>
              <w:pStyle w:val="Default"/>
              <w:rPr>
                <w:color w:val="auto"/>
                <w:sz w:val="20"/>
                <w:szCs w:val="20"/>
              </w:rPr>
            </w:pPr>
            <w:r w:rsidRPr="002A78E9">
              <w:rPr>
                <w:color w:val="auto"/>
                <w:sz w:val="20"/>
                <w:szCs w:val="20"/>
              </w:rPr>
              <w:t xml:space="preserve">                 b</w:t>
            </w:r>
            <w:r w:rsidR="003A1A12" w:rsidRPr="002A78E9">
              <w:rPr>
                <w:color w:val="auto"/>
                <w:sz w:val="20"/>
                <w:szCs w:val="20"/>
              </w:rPr>
              <w:t>)</w:t>
            </w:r>
            <w:r w:rsidR="00C67FA2" w:rsidRPr="002A78E9">
              <w:rPr>
                <w:color w:val="auto"/>
                <w:sz w:val="20"/>
                <w:szCs w:val="20"/>
              </w:rPr>
              <w:t xml:space="preserve"> Prognozė.</w:t>
            </w:r>
          </w:p>
          <w:p w:rsidR="00EA04F4" w:rsidRPr="002A78E9" w:rsidRDefault="00EA04F4" w:rsidP="00EA04F4">
            <w:pPr>
              <w:pStyle w:val="Default"/>
              <w:rPr>
                <w:color w:val="auto"/>
                <w:sz w:val="20"/>
                <w:szCs w:val="20"/>
              </w:rPr>
            </w:pPr>
            <w:r w:rsidRPr="002A78E9">
              <w:rPr>
                <w:color w:val="auto"/>
                <w:sz w:val="20"/>
                <w:szCs w:val="20"/>
              </w:rPr>
              <w:t xml:space="preserve">                 c</w:t>
            </w:r>
            <w:r w:rsidR="003A1A12" w:rsidRPr="002A78E9">
              <w:rPr>
                <w:color w:val="auto"/>
                <w:sz w:val="20"/>
                <w:szCs w:val="20"/>
              </w:rPr>
              <w:t>)</w:t>
            </w:r>
            <w:r w:rsidRPr="002A78E9">
              <w:rPr>
                <w:color w:val="auto"/>
                <w:sz w:val="20"/>
                <w:szCs w:val="20"/>
              </w:rPr>
              <w:t xml:space="preserve"> Pašalinus sezono ir darbo dienų skaičiaus įtaką</w:t>
            </w:r>
            <w:r w:rsidR="00C67FA2" w:rsidRPr="002A78E9">
              <w:rPr>
                <w:color w:val="auto"/>
                <w:sz w:val="20"/>
                <w:szCs w:val="20"/>
              </w:rPr>
              <w:t>.</w:t>
            </w:r>
            <w:r w:rsidRPr="002A78E9">
              <w:rPr>
                <w:color w:val="auto"/>
                <w:sz w:val="20"/>
                <w:szCs w:val="20"/>
              </w:rPr>
              <w:t xml:space="preserve"> </w:t>
            </w:r>
          </w:p>
          <w:p w:rsidR="00C67FA2" w:rsidRPr="002A78E9" w:rsidRDefault="00C67FA2" w:rsidP="00EA04F4">
            <w:pPr>
              <w:pStyle w:val="Default"/>
              <w:rPr>
                <w:color w:val="auto"/>
                <w:sz w:val="20"/>
                <w:szCs w:val="20"/>
              </w:rPr>
            </w:pPr>
            <w:r w:rsidRPr="002A78E9">
              <w:rPr>
                <w:color w:val="auto"/>
                <w:sz w:val="20"/>
                <w:szCs w:val="20"/>
              </w:rPr>
              <w:t xml:space="preserve">                 d) 2019 m. darbo užmokesčio augimo prognozė neapima jo perskaičiavimo dėl įsigaliosiančių mokesčių ir pensijų sistemos pakeitimų. </w:t>
            </w:r>
          </w:p>
          <w:p w:rsidR="006C0D59" w:rsidRPr="002A78E9" w:rsidRDefault="00C67FA2" w:rsidP="00EA04F4">
            <w:pPr>
              <w:spacing w:line="360" w:lineRule="auto"/>
              <w:rPr>
                <w:sz w:val="12"/>
                <w:szCs w:val="12"/>
              </w:rPr>
            </w:pPr>
            <w:r w:rsidRPr="002A78E9">
              <w:t xml:space="preserve">                 e</w:t>
            </w:r>
            <w:r w:rsidR="003A1A12" w:rsidRPr="002A78E9">
              <w:t>)</w:t>
            </w:r>
            <w:r w:rsidR="00EA04F4" w:rsidRPr="002A78E9">
              <w:t xml:space="preserve"> Nacionalinių sąskaitų duomenys; užimtųjų skaičius apibrėžiamas pagal vidaus koncepciją</w:t>
            </w:r>
            <w:r w:rsidRPr="002A78E9">
              <w:t>.</w:t>
            </w:r>
            <w:r w:rsidR="00EA04F4" w:rsidRPr="002A78E9">
              <w:rPr>
                <w:sz w:val="12"/>
                <w:szCs w:val="12"/>
              </w:rPr>
              <w:t xml:space="preserve"> </w:t>
            </w:r>
          </w:p>
          <w:p w:rsidR="00DD3B24" w:rsidRPr="00072127" w:rsidRDefault="00DD3B24" w:rsidP="00DD3B24">
            <w:pPr>
              <w:pStyle w:val="Betarp"/>
              <w:jc w:val="both"/>
              <w:rPr>
                <w:sz w:val="22"/>
                <w:szCs w:val="22"/>
              </w:rPr>
            </w:pPr>
            <w:r w:rsidRPr="00072127">
              <w:rPr>
                <w:sz w:val="22"/>
                <w:szCs w:val="22"/>
              </w:rPr>
              <w:t xml:space="preserve">Valstybė toliau orientuojasi į ekonomikos augimą ir šalies konkurencingumo didinimą, darnios ir žinių visuomenės kūrimą, palankios investicijoms aplinkos bei tinkamos plėtrai įstatyminės bazės sukūrimą narystės </w:t>
            </w:r>
            <w:r w:rsidR="00FC74BF">
              <w:rPr>
                <w:sz w:val="22"/>
                <w:szCs w:val="22"/>
              </w:rPr>
              <w:t>Eur</w:t>
            </w:r>
            <w:r w:rsidRPr="00072127">
              <w:rPr>
                <w:sz w:val="22"/>
                <w:szCs w:val="22"/>
              </w:rPr>
              <w:t>opos Sąjungoje sąlygomis, taip pat skatinant aktyvią veiklą.</w:t>
            </w:r>
          </w:p>
          <w:p w:rsidR="00DD3B24" w:rsidRPr="00696BF9" w:rsidRDefault="00DD3B24" w:rsidP="00900798">
            <w:pPr>
              <w:pStyle w:val="Betarp"/>
              <w:jc w:val="both"/>
              <w:rPr>
                <w:color w:val="FF0000"/>
                <w:sz w:val="22"/>
                <w:szCs w:val="22"/>
              </w:rPr>
            </w:pPr>
          </w:p>
          <w:p w:rsidR="00DD3B24" w:rsidRPr="002E65E1" w:rsidRDefault="00FC74BF" w:rsidP="003D5276">
            <w:pPr>
              <w:pStyle w:val="Betarp"/>
              <w:jc w:val="center"/>
              <w:rPr>
                <w:b/>
                <w:sz w:val="22"/>
                <w:szCs w:val="22"/>
                <w:u w:val="single"/>
                <w:lang w:eastAsia="ar-SA"/>
              </w:rPr>
            </w:pPr>
            <w:r>
              <w:rPr>
                <w:b/>
                <w:sz w:val="22"/>
                <w:szCs w:val="22"/>
                <w:u w:val="single"/>
                <w:lang w:eastAsia="ar-SA"/>
              </w:rPr>
              <w:t>Eur</w:t>
            </w:r>
            <w:r w:rsidR="00DD3B24" w:rsidRPr="002E65E1">
              <w:rPr>
                <w:b/>
                <w:sz w:val="22"/>
                <w:szCs w:val="22"/>
                <w:u w:val="single"/>
                <w:lang w:eastAsia="ar-SA"/>
              </w:rPr>
              <w:t>opos Sąjungos parama</w:t>
            </w:r>
          </w:p>
          <w:p w:rsidR="00840337" w:rsidRPr="00696BF9" w:rsidRDefault="00840337" w:rsidP="003D5276">
            <w:pPr>
              <w:pStyle w:val="Betarp"/>
              <w:jc w:val="center"/>
              <w:rPr>
                <w:color w:val="FF0000"/>
                <w:sz w:val="22"/>
                <w:szCs w:val="22"/>
              </w:rPr>
            </w:pPr>
          </w:p>
          <w:p w:rsidR="002A2FC9" w:rsidRPr="00944B76" w:rsidRDefault="002A2FC9" w:rsidP="00840337">
            <w:pPr>
              <w:pStyle w:val="Betarp"/>
              <w:jc w:val="both"/>
              <w:rPr>
                <w:sz w:val="22"/>
                <w:szCs w:val="22"/>
              </w:rPr>
            </w:pPr>
            <w:r w:rsidRPr="00944B76">
              <w:rPr>
                <w:sz w:val="22"/>
                <w:szCs w:val="22"/>
              </w:rPr>
              <w:t xml:space="preserve">2014–2020 m. ES Sanglaudos politikos tikslams įgyvendinti Lietuvai skirta 6,82 mlrd. </w:t>
            </w:r>
            <w:r w:rsidR="00E706C6">
              <w:rPr>
                <w:sz w:val="22"/>
                <w:szCs w:val="22"/>
              </w:rPr>
              <w:t>e</w:t>
            </w:r>
            <w:r w:rsidR="00FC74BF">
              <w:rPr>
                <w:sz w:val="22"/>
                <w:szCs w:val="22"/>
              </w:rPr>
              <w:t>ur</w:t>
            </w:r>
            <w:r w:rsidRPr="00944B76">
              <w:rPr>
                <w:sz w:val="22"/>
                <w:szCs w:val="22"/>
              </w:rPr>
              <w:t xml:space="preserve">ų iš ES struktūrinių fondų, iš jų </w:t>
            </w:r>
            <w:r w:rsidR="00FC74BF">
              <w:rPr>
                <w:sz w:val="22"/>
                <w:szCs w:val="22"/>
              </w:rPr>
              <w:t>Eur</w:t>
            </w:r>
            <w:r w:rsidRPr="00944B76">
              <w:rPr>
                <w:sz w:val="22"/>
                <w:szCs w:val="22"/>
              </w:rPr>
              <w:t xml:space="preserve">opos teritorinio bendradarbiavimo tikslui – apie 113,8 mln. </w:t>
            </w:r>
            <w:r w:rsidR="00E706C6">
              <w:rPr>
                <w:sz w:val="22"/>
                <w:szCs w:val="22"/>
              </w:rPr>
              <w:t>e</w:t>
            </w:r>
            <w:r w:rsidR="00FC74BF">
              <w:rPr>
                <w:sz w:val="22"/>
                <w:szCs w:val="22"/>
              </w:rPr>
              <w:t>ur</w:t>
            </w:r>
            <w:r w:rsidRPr="00944B76">
              <w:rPr>
                <w:sz w:val="22"/>
                <w:szCs w:val="22"/>
              </w:rPr>
              <w:t>ų. Lietuvoje 2014–2020 m. finansiniu laikotarpiu didelis dėmesys numatomas skirti į aukštą pridėtinę vertę orientuotai ekonomikai. Apie 10 proc. planuojama skirti moksliniams tyrimams, technologinei plėtrai ir inovacijoms skatinti, apie 8 proc. – smulkioms ir vidutinėms įmonėms skatinti.</w:t>
            </w:r>
          </w:p>
          <w:p w:rsidR="00801BAF" w:rsidRPr="00884C80" w:rsidRDefault="00801BAF" w:rsidP="00840337">
            <w:pPr>
              <w:pStyle w:val="Betarp"/>
              <w:jc w:val="both"/>
              <w:rPr>
                <w:sz w:val="22"/>
                <w:szCs w:val="22"/>
              </w:rPr>
            </w:pPr>
            <w:r w:rsidRPr="00884C80">
              <w:rPr>
                <w:sz w:val="22"/>
                <w:szCs w:val="22"/>
              </w:rPr>
              <w:t xml:space="preserve">Sanglaudos politika ir ES fondų lėšos yra laikomos vienu pagrindinių Lietuvos narystės ES privalumų, o ES fondų investicijos yra pripažįstamos svarbiu Lietuvos ūkio ekonomikos varikliu. Šio vertinimo rezultatai patvirtina, kad pagal 2014–2020 m. ES fondų investicijų programą planuojami įgyvendinti projektai reikšmingai paskatins Lietuvos ūkio plėtrą ir šalies ekonominę konvergenciją. Ekonometrinio modeliavimo rezultatai leidžia prognozuoti, kad ES fondų investicijos 2015–2020 m. laikotarpiu lems vidutiniškai 0,9 proc. punkto didesnį metinį nominalaus BVP augimą. Prognozuojamas investicijų efektyvumo koeficientas veiksmų programos įgyvendinimo laikotarpiu bus 1,88, o pratęsus poveikio vertinimo laikotarpį iki 2030 m. – suminė investicijų grąža pasieks 2,4. Kitaip tariant, prognozuojama, kad vienas pagal 2014–2020 m. veiksmų programą investuotas </w:t>
            </w:r>
            <w:r w:rsidR="00E706C6">
              <w:rPr>
                <w:sz w:val="22"/>
                <w:szCs w:val="22"/>
              </w:rPr>
              <w:t>e</w:t>
            </w:r>
            <w:r w:rsidR="00FC74BF">
              <w:rPr>
                <w:sz w:val="22"/>
                <w:szCs w:val="22"/>
              </w:rPr>
              <w:t>ur</w:t>
            </w:r>
            <w:r w:rsidRPr="00884C80">
              <w:rPr>
                <w:sz w:val="22"/>
                <w:szCs w:val="22"/>
              </w:rPr>
              <w:t xml:space="preserve">as iki 2030 m. atneš 2,4 </w:t>
            </w:r>
            <w:r w:rsidR="00E706C6">
              <w:rPr>
                <w:sz w:val="22"/>
                <w:szCs w:val="22"/>
              </w:rPr>
              <w:t>e</w:t>
            </w:r>
            <w:r w:rsidR="00FC74BF">
              <w:rPr>
                <w:sz w:val="22"/>
                <w:szCs w:val="22"/>
              </w:rPr>
              <w:t>ur</w:t>
            </w:r>
            <w:r w:rsidRPr="00884C80">
              <w:rPr>
                <w:sz w:val="22"/>
                <w:szCs w:val="22"/>
              </w:rPr>
              <w:t xml:space="preserve">o grąžą. Lyginant su ankstesnių ES finansinių laikotarpių nustatytais poveikio koeficientais prognozuojamas investicijų efektyvumas yra didesnis. Geresnius investicijų grąžos rodiklius lemia keli veiksniai: pirma, prognozuojama, kad veiksmų programa bus įgyvendinama stabilioje makroekonominėje aplinkoje, antra, bendroje investicijų struktūroje daugiau lėšų nei ankstesniais programiniais laikotarpiais yra nukreipta į produktyviąsias investicijas ir </w:t>
            </w:r>
            <w:r w:rsidR="00196318" w:rsidRPr="00884C80">
              <w:rPr>
                <w:sz w:val="22"/>
                <w:szCs w:val="22"/>
              </w:rPr>
              <w:t>mokslinius tyrimus ir technologinę plėtrą (</w:t>
            </w:r>
            <w:r w:rsidRPr="00884C80">
              <w:rPr>
                <w:sz w:val="22"/>
                <w:szCs w:val="22"/>
              </w:rPr>
              <w:t>MTTP</w:t>
            </w:r>
            <w:r w:rsidR="00196318" w:rsidRPr="00884C80">
              <w:rPr>
                <w:sz w:val="22"/>
                <w:szCs w:val="22"/>
              </w:rPr>
              <w:t>)</w:t>
            </w:r>
            <w:r w:rsidRPr="00884C80">
              <w:rPr>
                <w:sz w:val="22"/>
                <w:szCs w:val="22"/>
              </w:rPr>
              <w:t>.</w:t>
            </w:r>
          </w:p>
          <w:p w:rsidR="00A75F9C" w:rsidRPr="00884C80" w:rsidRDefault="00480C0F" w:rsidP="00A75F9C">
            <w:pPr>
              <w:jc w:val="both"/>
              <w:rPr>
                <w:sz w:val="22"/>
                <w:szCs w:val="22"/>
              </w:rPr>
            </w:pPr>
            <w:r w:rsidRPr="00884C80">
              <w:rPr>
                <w:sz w:val="22"/>
                <w:szCs w:val="22"/>
              </w:rPr>
              <w:t xml:space="preserve">Pirminį ir stipriausią poveikį 2014–2020 m. ES fondų investicijos turės bendrųjų investicijų augimui. Prognozuojama, kad iki 2023 m. pagrindinio kapitalo formavimui dėl ES fondų investicijų papildomai bus skirta daugiau nei 10,5 mlrd. </w:t>
            </w:r>
            <w:r w:rsidR="00E706C6">
              <w:rPr>
                <w:sz w:val="22"/>
                <w:szCs w:val="22"/>
              </w:rPr>
              <w:t>e</w:t>
            </w:r>
            <w:r w:rsidR="00FC74BF">
              <w:rPr>
                <w:sz w:val="22"/>
                <w:szCs w:val="22"/>
              </w:rPr>
              <w:t>ur</w:t>
            </w:r>
            <w:r w:rsidR="00DD1131" w:rsidRPr="00884C80">
              <w:rPr>
                <w:sz w:val="22"/>
                <w:szCs w:val="22"/>
              </w:rPr>
              <w:t>ų</w:t>
            </w:r>
            <w:r w:rsidRPr="00884C80">
              <w:rPr>
                <w:sz w:val="22"/>
                <w:szCs w:val="22"/>
              </w:rPr>
              <w:t>, o tai sudarys apie 15 proc. viso vertinamo laikotarpio išlaidų bendrojo kapitalo formavimui. Investicijų gausinimas teigiamai veiks produktyvumo augimą.</w:t>
            </w:r>
            <w:r w:rsidR="002710D8" w:rsidRPr="00884C80">
              <w:rPr>
                <w:sz w:val="22"/>
                <w:szCs w:val="22"/>
              </w:rPr>
              <w:t xml:space="preserve"> </w:t>
            </w:r>
          </w:p>
          <w:p w:rsidR="002710D8" w:rsidRPr="00884C80" w:rsidRDefault="002710D8" w:rsidP="00A75F9C">
            <w:pPr>
              <w:jc w:val="both"/>
              <w:rPr>
                <w:sz w:val="22"/>
                <w:szCs w:val="22"/>
              </w:rPr>
            </w:pPr>
            <w:r w:rsidRPr="00884C80">
              <w:rPr>
                <w:sz w:val="22"/>
                <w:szCs w:val="22"/>
              </w:rPr>
              <w:t xml:space="preserve">Analizė parodė, kad 2014–2020 m. ES fondų investicijos turės reikšmingą socialinį efektą. Pagal atliktus skaičiavimus dėl ES investicijų iki 2023 m. bus sukurta ar išsaugota apie 27 tūkst. darbo vietų, o tai lems </w:t>
            </w:r>
            <w:r w:rsidRPr="00884C80">
              <w:rPr>
                <w:sz w:val="22"/>
                <w:szCs w:val="22"/>
              </w:rPr>
              <w:lastRenderedPageBreak/>
              <w:t xml:space="preserve">beveik 2 proc. punktais mažesnį bendrą nedarbo lygį Lietuvoje, palyginti su scenarijumi „be investicijų“. ES fondų investicijos labiau skatins ne užimtųjų skaičiaus augimą, o darbo vietų palaikymą ar persiskirstymą šalies darbo rinkoje. Poveikis darbo vietų kūrimui programos įgyvendinimo laikotarpiu paskatins darbo užmokesčio augimą. Prognozuojama, kad iki 2023 m. vidutinis metinis realus bruto darbo užmokestis dėl ES investicijų pakils beveik 33 </w:t>
            </w:r>
            <w:r w:rsidR="00E706C6">
              <w:rPr>
                <w:sz w:val="22"/>
                <w:szCs w:val="22"/>
              </w:rPr>
              <w:t>e</w:t>
            </w:r>
            <w:r w:rsidR="00FC74BF">
              <w:rPr>
                <w:sz w:val="22"/>
                <w:szCs w:val="22"/>
              </w:rPr>
              <w:t>ur</w:t>
            </w:r>
            <w:r w:rsidRPr="00884C80">
              <w:rPr>
                <w:sz w:val="22"/>
                <w:szCs w:val="22"/>
              </w:rPr>
              <w:t>ais ir lems 3 proc. didesnį darbo užmokestį šalyje</w:t>
            </w:r>
            <w:r w:rsidRPr="00884C80">
              <w:rPr>
                <w:rStyle w:val="Puslapioinaosnuoroda"/>
                <w:sz w:val="22"/>
                <w:szCs w:val="22"/>
              </w:rPr>
              <w:footnoteReference w:id="6"/>
            </w:r>
            <w:r w:rsidRPr="00884C80">
              <w:rPr>
                <w:sz w:val="22"/>
                <w:szCs w:val="22"/>
              </w:rPr>
              <w:t>.</w:t>
            </w:r>
          </w:p>
          <w:p w:rsidR="00917C0D" w:rsidRPr="00884C80" w:rsidRDefault="00A75F9C" w:rsidP="00917C0D">
            <w:pPr>
              <w:jc w:val="both"/>
              <w:rPr>
                <w:sz w:val="22"/>
                <w:szCs w:val="22"/>
              </w:rPr>
            </w:pPr>
            <w:r w:rsidRPr="00884C80">
              <w:rPr>
                <w:sz w:val="22"/>
                <w:szCs w:val="22"/>
                <w:shd w:val="clear" w:color="auto" w:fill="FFFFFF"/>
              </w:rPr>
              <w:t xml:space="preserve">2014–2020 m. numatomos tokios naujos iniciatyvos: integruotos teritorinės investicijos, bendruomenių inicijuojama vietos plėtra, taip pat bus remiamos tvarios miestų plėtros priemonės. Tvarios miesto plėtros priemonėms įgyvendinti nacionaliniu lygmeniu bus skiriama mažiausiai 5 proc. </w:t>
            </w:r>
            <w:r w:rsidR="00FC74BF">
              <w:rPr>
                <w:sz w:val="22"/>
                <w:szCs w:val="22"/>
                <w:shd w:val="clear" w:color="auto" w:fill="FFFFFF"/>
              </w:rPr>
              <w:t>Eur</w:t>
            </w:r>
            <w:r w:rsidR="008838E6" w:rsidRPr="00884C80">
              <w:rPr>
                <w:sz w:val="22"/>
                <w:szCs w:val="22"/>
                <w:shd w:val="clear" w:color="auto" w:fill="FFFFFF"/>
              </w:rPr>
              <w:t>opos regioninės plėtros fondo</w:t>
            </w:r>
            <w:r w:rsidRPr="00884C80">
              <w:rPr>
                <w:sz w:val="22"/>
                <w:szCs w:val="22"/>
                <w:shd w:val="clear" w:color="auto" w:fill="FFFFFF"/>
              </w:rPr>
              <w:t xml:space="preserve"> lėšų.</w:t>
            </w:r>
            <w:r w:rsidRPr="00884C80">
              <w:rPr>
                <w:sz w:val="22"/>
                <w:szCs w:val="22"/>
              </w:rPr>
              <w:t xml:space="preserve"> </w:t>
            </w:r>
          </w:p>
          <w:p w:rsidR="007C4FEE" w:rsidRPr="00884C80" w:rsidRDefault="00A75F9C" w:rsidP="00917C0D">
            <w:pPr>
              <w:jc w:val="both"/>
              <w:rPr>
                <w:sz w:val="22"/>
                <w:szCs w:val="22"/>
              </w:rPr>
            </w:pPr>
            <w:r w:rsidRPr="00884C80">
              <w:rPr>
                <w:sz w:val="22"/>
                <w:szCs w:val="22"/>
                <w:shd w:val="clear" w:color="auto" w:fill="FFFFFF"/>
              </w:rPr>
              <w:t xml:space="preserve">Pagal Lietuvos partnerystės sutartį </w:t>
            </w:r>
            <w:r w:rsidR="00F7445F" w:rsidRPr="00884C80">
              <w:rPr>
                <w:sz w:val="22"/>
                <w:szCs w:val="22"/>
                <w:shd w:val="clear" w:color="auto" w:fill="FFFFFF"/>
              </w:rPr>
              <w:t>parengtos</w:t>
            </w:r>
            <w:r w:rsidRPr="00884C80">
              <w:rPr>
                <w:sz w:val="22"/>
                <w:szCs w:val="22"/>
                <w:shd w:val="clear" w:color="auto" w:fill="FFFFFF"/>
              </w:rPr>
              <w:t xml:space="preserve"> trys veiksmų programos:</w:t>
            </w:r>
            <w:r w:rsidRPr="00884C80">
              <w:rPr>
                <w:sz w:val="22"/>
                <w:szCs w:val="22"/>
              </w:rPr>
              <w:t xml:space="preserve"> </w:t>
            </w:r>
            <w:hyperlink r:id="rId8" w:tgtFrame="_blank" w:history="1">
              <w:r w:rsidRPr="00884C80">
                <w:rPr>
                  <w:sz w:val="22"/>
                  <w:szCs w:val="22"/>
                </w:rPr>
                <w:t>2014–2020 m. ES fondų investicijų veiksmų programa</w:t>
              </w:r>
            </w:hyperlink>
            <w:r w:rsidRPr="00884C80">
              <w:rPr>
                <w:sz w:val="22"/>
                <w:szCs w:val="22"/>
              </w:rPr>
              <w:t xml:space="preserve">, </w:t>
            </w:r>
            <w:hyperlink r:id="rId9" w:tgtFrame="_blank" w:history="1">
              <w:r w:rsidRPr="00884C80">
                <w:rPr>
                  <w:sz w:val="22"/>
                  <w:szCs w:val="22"/>
                </w:rPr>
                <w:t>Lietuvos 2014–2020 m. kaimo plėtros programa</w:t>
              </w:r>
            </w:hyperlink>
            <w:r w:rsidRPr="00884C80">
              <w:rPr>
                <w:sz w:val="22"/>
                <w:szCs w:val="22"/>
              </w:rPr>
              <w:t xml:space="preserve"> ir Žuvininkystės sektoriaus veiksmų programa.</w:t>
            </w:r>
            <w:r w:rsidR="00923EF3" w:rsidRPr="00884C80">
              <w:rPr>
                <w:sz w:val="22"/>
                <w:szCs w:val="22"/>
              </w:rPr>
              <w:t xml:space="preserve"> </w:t>
            </w:r>
          </w:p>
          <w:p w:rsidR="007C4FEE" w:rsidRPr="00884C80" w:rsidRDefault="007C4FEE" w:rsidP="007C4FEE">
            <w:pPr>
              <w:pStyle w:val="Antrats"/>
              <w:tabs>
                <w:tab w:val="clear" w:pos="4320"/>
                <w:tab w:val="clear" w:pos="8640"/>
              </w:tabs>
              <w:jc w:val="both"/>
              <w:rPr>
                <w:sz w:val="22"/>
                <w:szCs w:val="22"/>
              </w:rPr>
            </w:pPr>
            <w:r w:rsidRPr="00884C80">
              <w:rPr>
                <w:sz w:val="22"/>
                <w:szCs w:val="22"/>
              </w:rPr>
              <w:t xml:space="preserve">Informacija apie </w:t>
            </w:r>
            <w:r w:rsidR="009E445B" w:rsidRPr="00884C80">
              <w:rPr>
                <w:sz w:val="22"/>
                <w:szCs w:val="22"/>
              </w:rPr>
              <w:t xml:space="preserve">Lietuvoje </w:t>
            </w:r>
            <w:r w:rsidRPr="00884C80">
              <w:rPr>
                <w:sz w:val="22"/>
                <w:szCs w:val="22"/>
              </w:rPr>
              <w:t>2014–2020 m. finansinio laikotarpio gautas paraiškas, įgyvendinamus projektus ir išmokėtas paramos lėšas pateikta 2 lentelėje.</w:t>
            </w:r>
          </w:p>
          <w:p w:rsidR="002E170E" w:rsidRPr="00696BF9" w:rsidRDefault="002E170E" w:rsidP="001F04E0">
            <w:pPr>
              <w:pStyle w:val="Antrats"/>
              <w:tabs>
                <w:tab w:val="clear" w:pos="4320"/>
                <w:tab w:val="clear" w:pos="8640"/>
              </w:tabs>
              <w:rPr>
                <w:color w:val="FF0000"/>
                <w:sz w:val="22"/>
                <w:szCs w:val="22"/>
              </w:rPr>
            </w:pPr>
          </w:p>
          <w:p w:rsidR="007C4FEE" w:rsidRPr="00884C80" w:rsidRDefault="007C4FEE" w:rsidP="007C4FEE">
            <w:pPr>
              <w:pStyle w:val="Antrats"/>
              <w:tabs>
                <w:tab w:val="clear" w:pos="4320"/>
                <w:tab w:val="clear" w:pos="8640"/>
              </w:tabs>
              <w:jc w:val="right"/>
              <w:rPr>
                <w:sz w:val="22"/>
                <w:szCs w:val="22"/>
              </w:rPr>
            </w:pPr>
            <w:r w:rsidRPr="00884C80">
              <w:rPr>
                <w:sz w:val="22"/>
                <w:szCs w:val="22"/>
              </w:rPr>
              <w:t>2 lentelė</w:t>
            </w:r>
          </w:p>
          <w:p w:rsidR="007C4FEE" w:rsidRPr="00884C80" w:rsidRDefault="007C4FEE" w:rsidP="007C4FEE">
            <w:pPr>
              <w:pStyle w:val="Antrats"/>
              <w:tabs>
                <w:tab w:val="clear" w:pos="4320"/>
                <w:tab w:val="clear" w:pos="8640"/>
              </w:tabs>
              <w:jc w:val="center"/>
              <w:rPr>
                <w:sz w:val="22"/>
                <w:szCs w:val="22"/>
              </w:rPr>
            </w:pPr>
            <w:r w:rsidRPr="00884C80">
              <w:rPr>
                <w:b/>
                <w:sz w:val="22"/>
                <w:szCs w:val="22"/>
              </w:rPr>
              <w:t xml:space="preserve">Informacija apie </w:t>
            </w:r>
            <w:r w:rsidR="009E445B" w:rsidRPr="00884C80">
              <w:rPr>
                <w:b/>
                <w:sz w:val="22"/>
                <w:szCs w:val="22"/>
              </w:rPr>
              <w:t xml:space="preserve">Lietuvoje </w:t>
            </w:r>
            <w:r w:rsidRPr="00884C80">
              <w:rPr>
                <w:b/>
                <w:sz w:val="22"/>
                <w:szCs w:val="22"/>
              </w:rPr>
              <w:t>2014–20</w:t>
            </w:r>
            <w:r w:rsidR="00B65ABA">
              <w:rPr>
                <w:b/>
                <w:sz w:val="22"/>
                <w:szCs w:val="22"/>
              </w:rPr>
              <w:t>20</w:t>
            </w:r>
            <w:r w:rsidRPr="00884C80">
              <w:rPr>
                <w:b/>
                <w:sz w:val="22"/>
                <w:szCs w:val="22"/>
              </w:rPr>
              <w:t xml:space="preserve"> m. </w:t>
            </w:r>
            <w:r w:rsidR="00626ABD" w:rsidRPr="00884C80">
              <w:rPr>
                <w:b/>
                <w:sz w:val="22"/>
                <w:szCs w:val="22"/>
              </w:rPr>
              <w:t>finansiniu laikotarpiu</w:t>
            </w:r>
            <w:r w:rsidRPr="00884C80">
              <w:rPr>
                <w:b/>
                <w:sz w:val="22"/>
                <w:szCs w:val="22"/>
              </w:rPr>
              <w:t xml:space="preserve"> gautas paraiškas, įgyvendinamus projektus ir išmokėtas paramos lėšas </w:t>
            </w:r>
            <w:r w:rsidRPr="00884C80">
              <w:rPr>
                <w:sz w:val="22"/>
                <w:szCs w:val="22"/>
              </w:rPr>
              <w:t>(201</w:t>
            </w:r>
            <w:r w:rsidR="00D74448">
              <w:rPr>
                <w:sz w:val="22"/>
                <w:szCs w:val="22"/>
              </w:rPr>
              <w:t>8</w:t>
            </w:r>
            <w:r w:rsidRPr="00884C80">
              <w:rPr>
                <w:sz w:val="22"/>
                <w:szCs w:val="22"/>
              </w:rPr>
              <w:t xml:space="preserve"> m. </w:t>
            </w:r>
            <w:r w:rsidR="00F00A1D" w:rsidRPr="00884C80">
              <w:rPr>
                <w:sz w:val="22"/>
                <w:szCs w:val="22"/>
              </w:rPr>
              <w:t>gruodžio 31 d</w:t>
            </w:r>
            <w:r w:rsidRPr="00884C80">
              <w:rPr>
                <w:sz w:val="22"/>
                <w:szCs w:val="22"/>
              </w:rPr>
              <w:t>. duomenys)</w:t>
            </w:r>
          </w:p>
          <w:p w:rsidR="007C4FEE" w:rsidRPr="00884C80" w:rsidRDefault="002E170E" w:rsidP="00306806">
            <w:pPr>
              <w:pStyle w:val="Antrats"/>
              <w:tabs>
                <w:tab w:val="clear" w:pos="4320"/>
                <w:tab w:val="clear" w:pos="8640"/>
              </w:tabs>
              <w:jc w:val="center"/>
              <w:rPr>
                <w:sz w:val="20"/>
              </w:rPr>
            </w:pPr>
            <w:r w:rsidRPr="00884C80">
              <w:rPr>
                <w:sz w:val="20"/>
              </w:rPr>
              <w:t xml:space="preserve">                                                                                                                                                                              </w:t>
            </w:r>
            <w:r w:rsidR="00FC74BF">
              <w:rPr>
                <w:sz w:val="20"/>
              </w:rPr>
              <w:t>Eur</w:t>
            </w:r>
            <w:r w:rsidR="00306806" w:rsidRPr="00884C80">
              <w:rPr>
                <w:sz w:val="20"/>
              </w:rPr>
              <w:t>ais</w:t>
            </w:r>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05"/>
              <w:gridCol w:w="851"/>
              <w:gridCol w:w="1701"/>
              <w:gridCol w:w="2278"/>
              <w:gridCol w:w="1382"/>
              <w:gridCol w:w="1301"/>
            </w:tblGrid>
            <w:tr w:rsidR="007C4FEE" w:rsidRPr="00884C80" w:rsidTr="00573F40">
              <w:trPr>
                <w:trHeight w:val="924"/>
                <w:tblHeader/>
                <w:jc w:val="center"/>
              </w:trPr>
              <w:tc>
                <w:tcPr>
                  <w:tcW w:w="1504" w:type="dxa"/>
                  <w:shd w:val="clear" w:color="auto" w:fill="9CC2E5" w:themeFill="accent1" w:themeFillTint="99"/>
                  <w:tcMar>
                    <w:top w:w="0" w:type="dxa"/>
                    <w:left w:w="0" w:type="dxa"/>
                    <w:bottom w:w="0" w:type="dxa"/>
                    <w:right w:w="0" w:type="dxa"/>
                  </w:tcMar>
                  <w:vAlign w:val="center"/>
                  <w:hideMark/>
                </w:tcPr>
                <w:p w:rsidR="007C4FEE" w:rsidRPr="00884C80" w:rsidRDefault="007C4FEE" w:rsidP="007C4FEE">
                  <w:pPr>
                    <w:jc w:val="center"/>
                    <w:rPr>
                      <w:b/>
                      <w:bCs/>
                      <w:sz w:val="18"/>
                      <w:szCs w:val="18"/>
                    </w:rPr>
                  </w:pPr>
                  <w:r w:rsidRPr="00884C80">
                    <w:rPr>
                      <w:b/>
                      <w:bCs/>
                      <w:sz w:val="18"/>
                      <w:szCs w:val="18"/>
                    </w:rPr>
                    <w:t>Indikatorius</w:t>
                  </w:r>
                </w:p>
              </w:tc>
              <w:tc>
                <w:tcPr>
                  <w:tcW w:w="851" w:type="dxa"/>
                  <w:shd w:val="clear" w:color="auto" w:fill="9CC2E5" w:themeFill="accent1" w:themeFillTint="99"/>
                  <w:tcMar>
                    <w:top w:w="0" w:type="dxa"/>
                    <w:left w:w="0" w:type="dxa"/>
                    <w:bottom w:w="0" w:type="dxa"/>
                    <w:right w:w="0" w:type="dxa"/>
                  </w:tcMar>
                  <w:vAlign w:val="center"/>
                  <w:hideMark/>
                </w:tcPr>
                <w:p w:rsidR="007C4FEE" w:rsidRPr="00884C80" w:rsidRDefault="007C4FEE" w:rsidP="007C4FEE">
                  <w:pPr>
                    <w:jc w:val="center"/>
                    <w:rPr>
                      <w:b/>
                      <w:bCs/>
                      <w:sz w:val="18"/>
                      <w:szCs w:val="18"/>
                    </w:rPr>
                  </w:pPr>
                  <w:r w:rsidRPr="00884C80">
                    <w:rPr>
                      <w:b/>
                      <w:bCs/>
                      <w:sz w:val="18"/>
                      <w:szCs w:val="18"/>
                    </w:rPr>
                    <w:t>Vnt.</w:t>
                  </w:r>
                </w:p>
              </w:tc>
              <w:tc>
                <w:tcPr>
                  <w:tcW w:w="1701" w:type="dxa"/>
                  <w:shd w:val="clear" w:color="auto" w:fill="9CC2E5" w:themeFill="accent1" w:themeFillTint="99"/>
                  <w:tcMar>
                    <w:top w:w="0" w:type="dxa"/>
                    <w:left w:w="0" w:type="dxa"/>
                    <w:bottom w:w="0" w:type="dxa"/>
                    <w:right w:w="0" w:type="dxa"/>
                  </w:tcMar>
                  <w:vAlign w:val="center"/>
                  <w:hideMark/>
                </w:tcPr>
                <w:p w:rsidR="007C4FEE" w:rsidRPr="00884C80" w:rsidRDefault="007C4FEE" w:rsidP="002E170E">
                  <w:pPr>
                    <w:jc w:val="center"/>
                    <w:rPr>
                      <w:b/>
                      <w:bCs/>
                      <w:sz w:val="18"/>
                      <w:szCs w:val="18"/>
                    </w:rPr>
                  </w:pPr>
                  <w:r w:rsidRPr="00884C80">
                    <w:rPr>
                      <w:b/>
                      <w:bCs/>
                      <w:sz w:val="18"/>
                      <w:szCs w:val="18"/>
                    </w:rPr>
                    <w:t>Projektų vertė</w:t>
                  </w:r>
                </w:p>
              </w:tc>
              <w:tc>
                <w:tcPr>
                  <w:tcW w:w="2278" w:type="dxa"/>
                  <w:shd w:val="clear" w:color="auto" w:fill="9CC2E5" w:themeFill="accent1" w:themeFillTint="99"/>
                  <w:tcMar>
                    <w:top w:w="0" w:type="dxa"/>
                    <w:left w:w="0" w:type="dxa"/>
                    <w:bottom w:w="0" w:type="dxa"/>
                    <w:right w:w="0" w:type="dxa"/>
                  </w:tcMar>
                  <w:vAlign w:val="center"/>
                  <w:hideMark/>
                </w:tcPr>
                <w:p w:rsidR="007C4FEE" w:rsidRPr="00884C80" w:rsidRDefault="007C4FEE" w:rsidP="002E170E">
                  <w:pPr>
                    <w:jc w:val="center"/>
                    <w:rPr>
                      <w:b/>
                      <w:bCs/>
                      <w:sz w:val="18"/>
                      <w:szCs w:val="18"/>
                    </w:rPr>
                  </w:pPr>
                  <w:r w:rsidRPr="00884C80">
                    <w:rPr>
                      <w:b/>
                      <w:bCs/>
                      <w:sz w:val="18"/>
                      <w:szCs w:val="18"/>
                    </w:rPr>
                    <w:t>Skirtas finansavimas</w:t>
                  </w:r>
                </w:p>
              </w:tc>
              <w:tc>
                <w:tcPr>
                  <w:tcW w:w="1382" w:type="dxa"/>
                  <w:shd w:val="clear" w:color="auto" w:fill="9CC2E5" w:themeFill="accent1" w:themeFillTint="99"/>
                  <w:tcMar>
                    <w:top w:w="0" w:type="dxa"/>
                    <w:left w:w="0" w:type="dxa"/>
                    <w:bottom w:w="0" w:type="dxa"/>
                    <w:right w:w="0" w:type="dxa"/>
                  </w:tcMar>
                  <w:vAlign w:val="center"/>
                  <w:hideMark/>
                </w:tcPr>
                <w:p w:rsidR="007C4FEE" w:rsidRPr="00884C80" w:rsidRDefault="007C4FEE" w:rsidP="002E170E">
                  <w:pPr>
                    <w:jc w:val="center"/>
                    <w:rPr>
                      <w:b/>
                      <w:bCs/>
                      <w:sz w:val="18"/>
                      <w:szCs w:val="18"/>
                    </w:rPr>
                  </w:pPr>
                  <w:r w:rsidRPr="00884C80">
                    <w:rPr>
                      <w:b/>
                      <w:bCs/>
                      <w:sz w:val="18"/>
                      <w:szCs w:val="18"/>
                    </w:rPr>
                    <w:t>Apmokėta projektų išlaidų suma</w:t>
                  </w:r>
                </w:p>
              </w:tc>
              <w:tc>
                <w:tcPr>
                  <w:tcW w:w="1301" w:type="dxa"/>
                  <w:shd w:val="clear" w:color="auto" w:fill="9CC2E5" w:themeFill="accent1" w:themeFillTint="99"/>
                  <w:tcMar>
                    <w:top w:w="0" w:type="dxa"/>
                    <w:left w:w="0" w:type="dxa"/>
                    <w:bottom w:w="0" w:type="dxa"/>
                    <w:right w:w="0" w:type="dxa"/>
                  </w:tcMar>
                  <w:vAlign w:val="center"/>
                  <w:hideMark/>
                </w:tcPr>
                <w:p w:rsidR="007C4FEE" w:rsidRPr="00884C80" w:rsidRDefault="007C4FEE" w:rsidP="002E170E">
                  <w:pPr>
                    <w:jc w:val="center"/>
                    <w:rPr>
                      <w:b/>
                      <w:bCs/>
                      <w:sz w:val="18"/>
                      <w:szCs w:val="18"/>
                    </w:rPr>
                  </w:pPr>
                  <w:r w:rsidRPr="00884C80">
                    <w:rPr>
                      <w:b/>
                      <w:bCs/>
                      <w:sz w:val="18"/>
                      <w:szCs w:val="18"/>
                    </w:rPr>
                    <w:t>Išmokėtas finansavimas</w:t>
                  </w:r>
                </w:p>
              </w:tc>
            </w:tr>
            <w:tr w:rsidR="00573F40" w:rsidRPr="00696BF9" w:rsidTr="00F8190B">
              <w:trPr>
                <w:jc w:val="center"/>
              </w:trPr>
              <w:tc>
                <w:tcPr>
                  <w:tcW w:w="1504" w:type="dxa"/>
                  <w:shd w:val="clear" w:color="auto" w:fill="F7CAAC" w:themeFill="accent2" w:themeFillTint="66"/>
                  <w:tcMar>
                    <w:top w:w="0" w:type="dxa"/>
                    <w:left w:w="0" w:type="dxa"/>
                    <w:bottom w:w="0" w:type="dxa"/>
                    <w:right w:w="0" w:type="dxa"/>
                  </w:tcMar>
                  <w:vAlign w:val="center"/>
                  <w:hideMark/>
                </w:tcPr>
                <w:p w:rsidR="00573F40" w:rsidRPr="00696BF9" w:rsidRDefault="00573F40" w:rsidP="00AE7978">
                  <w:pPr>
                    <w:rPr>
                      <w:b/>
                      <w:bCs/>
                      <w:color w:val="FF0000"/>
                    </w:rPr>
                  </w:pPr>
                </w:p>
              </w:tc>
              <w:tc>
                <w:tcPr>
                  <w:tcW w:w="851" w:type="dxa"/>
                  <w:shd w:val="clear" w:color="auto" w:fill="auto"/>
                  <w:tcMar>
                    <w:top w:w="0" w:type="dxa"/>
                    <w:left w:w="0" w:type="dxa"/>
                    <w:bottom w:w="0" w:type="dxa"/>
                    <w:right w:w="0" w:type="dxa"/>
                  </w:tcMar>
                  <w:vAlign w:val="center"/>
                  <w:hideMark/>
                </w:tcPr>
                <w:p w:rsidR="00573F40" w:rsidRPr="00696BF9" w:rsidRDefault="00573F40" w:rsidP="007C4FEE">
                  <w:pPr>
                    <w:jc w:val="center"/>
                    <w:rPr>
                      <w:color w:val="FF0000"/>
                      <w:sz w:val="18"/>
                      <w:szCs w:val="18"/>
                    </w:rPr>
                  </w:pPr>
                </w:p>
              </w:tc>
              <w:tc>
                <w:tcPr>
                  <w:tcW w:w="1701" w:type="dxa"/>
                  <w:shd w:val="clear" w:color="auto" w:fill="auto"/>
                  <w:tcMar>
                    <w:top w:w="0" w:type="dxa"/>
                    <w:left w:w="0" w:type="dxa"/>
                    <w:bottom w:w="0" w:type="dxa"/>
                    <w:right w:w="0" w:type="dxa"/>
                  </w:tcMar>
                  <w:vAlign w:val="center"/>
                  <w:hideMark/>
                </w:tcPr>
                <w:p w:rsidR="00573F40" w:rsidRPr="00696BF9" w:rsidRDefault="00573F40" w:rsidP="007C4FEE">
                  <w:pPr>
                    <w:jc w:val="center"/>
                    <w:rPr>
                      <w:color w:val="FF0000"/>
                      <w:sz w:val="18"/>
                      <w:szCs w:val="18"/>
                    </w:rPr>
                  </w:pPr>
                </w:p>
              </w:tc>
              <w:tc>
                <w:tcPr>
                  <w:tcW w:w="2278" w:type="dxa"/>
                  <w:shd w:val="clear" w:color="auto" w:fill="auto"/>
                  <w:tcMar>
                    <w:top w:w="0" w:type="dxa"/>
                    <w:left w:w="0" w:type="dxa"/>
                    <w:bottom w:w="0" w:type="dxa"/>
                    <w:right w:w="0" w:type="dxa"/>
                  </w:tcMar>
                  <w:vAlign w:val="center"/>
                  <w:hideMark/>
                </w:tcPr>
                <w:p w:rsidR="00573F40" w:rsidRPr="00696BF9" w:rsidRDefault="00573F40" w:rsidP="007C4FEE">
                  <w:pPr>
                    <w:jc w:val="center"/>
                    <w:rPr>
                      <w:color w:val="FF0000"/>
                      <w:sz w:val="18"/>
                      <w:szCs w:val="18"/>
                    </w:rPr>
                  </w:pPr>
                </w:p>
              </w:tc>
              <w:tc>
                <w:tcPr>
                  <w:tcW w:w="1382" w:type="dxa"/>
                  <w:shd w:val="clear" w:color="auto" w:fill="auto"/>
                  <w:tcMar>
                    <w:top w:w="0" w:type="dxa"/>
                    <w:left w:w="0" w:type="dxa"/>
                    <w:bottom w:w="0" w:type="dxa"/>
                    <w:right w:w="0" w:type="dxa"/>
                  </w:tcMar>
                  <w:vAlign w:val="center"/>
                  <w:hideMark/>
                </w:tcPr>
                <w:p w:rsidR="00573F40" w:rsidRPr="00696BF9" w:rsidRDefault="00573F40" w:rsidP="007C4FEE">
                  <w:pPr>
                    <w:jc w:val="center"/>
                    <w:rPr>
                      <w:color w:val="FF0000"/>
                      <w:sz w:val="18"/>
                      <w:szCs w:val="18"/>
                    </w:rPr>
                  </w:pPr>
                </w:p>
              </w:tc>
              <w:tc>
                <w:tcPr>
                  <w:tcW w:w="1301" w:type="dxa"/>
                  <w:shd w:val="clear" w:color="auto" w:fill="auto"/>
                  <w:tcMar>
                    <w:top w:w="0" w:type="dxa"/>
                    <w:left w:w="0" w:type="dxa"/>
                    <w:bottom w:w="0" w:type="dxa"/>
                    <w:right w:w="0" w:type="dxa"/>
                  </w:tcMar>
                  <w:vAlign w:val="center"/>
                  <w:hideMark/>
                </w:tcPr>
                <w:p w:rsidR="00573F40" w:rsidRPr="00696BF9" w:rsidRDefault="00573F40" w:rsidP="007C4FEE">
                  <w:pPr>
                    <w:jc w:val="center"/>
                    <w:rPr>
                      <w:color w:val="FF0000"/>
                      <w:sz w:val="18"/>
                      <w:szCs w:val="18"/>
                    </w:rPr>
                  </w:pPr>
                </w:p>
              </w:tc>
            </w:tr>
            <w:tr w:rsidR="00573F40" w:rsidRPr="000E0C46" w:rsidTr="00033542">
              <w:trPr>
                <w:trHeight w:val="907"/>
                <w:jc w:val="center"/>
              </w:trPr>
              <w:tc>
                <w:tcPr>
                  <w:tcW w:w="1504" w:type="dxa"/>
                  <w:shd w:val="clear" w:color="auto" w:fill="E5B8B7"/>
                  <w:tcMar>
                    <w:top w:w="0" w:type="dxa"/>
                    <w:left w:w="0" w:type="dxa"/>
                    <w:bottom w:w="0" w:type="dxa"/>
                    <w:right w:w="0" w:type="dxa"/>
                  </w:tcMar>
                  <w:vAlign w:val="center"/>
                  <w:hideMark/>
                </w:tcPr>
                <w:p w:rsidR="00573F40" w:rsidRPr="000E0C46" w:rsidRDefault="00573F40" w:rsidP="00AE7978">
                  <w:pPr>
                    <w:rPr>
                      <w:b/>
                      <w:bCs/>
                      <w:sz w:val="18"/>
                      <w:szCs w:val="18"/>
                    </w:rPr>
                  </w:pPr>
                  <w:r w:rsidRPr="000E0C46">
                    <w:rPr>
                      <w:b/>
                      <w:bCs/>
                      <w:sz w:val="18"/>
                      <w:szCs w:val="18"/>
                    </w:rPr>
                    <w:t>Gautos paraiškos</w:t>
                  </w:r>
                </w:p>
              </w:tc>
              <w:tc>
                <w:tcPr>
                  <w:tcW w:w="851" w:type="dxa"/>
                  <w:shd w:val="clear" w:color="auto" w:fill="auto"/>
                  <w:tcMar>
                    <w:top w:w="0" w:type="dxa"/>
                    <w:left w:w="0" w:type="dxa"/>
                    <w:bottom w:w="0" w:type="dxa"/>
                    <w:right w:w="0" w:type="dxa"/>
                  </w:tcMar>
                  <w:vAlign w:val="center"/>
                  <w:hideMark/>
                </w:tcPr>
                <w:p w:rsidR="00573F40" w:rsidRPr="000E0C46" w:rsidRDefault="00B65ABA" w:rsidP="00F00A1D">
                  <w:pPr>
                    <w:jc w:val="center"/>
                    <w:rPr>
                      <w:sz w:val="18"/>
                      <w:szCs w:val="18"/>
                    </w:rPr>
                  </w:pPr>
                  <w:r w:rsidRPr="000E0C46">
                    <w:rPr>
                      <w:sz w:val="18"/>
                      <w:szCs w:val="18"/>
                    </w:rPr>
                    <w:t>23858</w:t>
                  </w:r>
                </w:p>
              </w:tc>
              <w:tc>
                <w:tcPr>
                  <w:tcW w:w="1701" w:type="dxa"/>
                  <w:shd w:val="clear" w:color="auto" w:fill="auto"/>
                  <w:tcMar>
                    <w:top w:w="0" w:type="dxa"/>
                    <w:left w:w="0" w:type="dxa"/>
                    <w:bottom w:w="0" w:type="dxa"/>
                    <w:right w:w="0" w:type="dxa"/>
                  </w:tcMar>
                  <w:vAlign w:val="center"/>
                  <w:hideMark/>
                </w:tcPr>
                <w:p w:rsidR="00573F40" w:rsidRPr="000E0C46" w:rsidRDefault="00B65ABA" w:rsidP="00F00A1D">
                  <w:pPr>
                    <w:jc w:val="center"/>
                    <w:rPr>
                      <w:sz w:val="18"/>
                      <w:szCs w:val="18"/>
                    </w:rPr>
                  </w:pPr>
                  <w:r w:rsidRPr="000E0C46">
                    <w:rPr>
                      <w:sz w:val="18"/>
                      <w:szCs w:val="18"/>
                    </w:rPr>
                    <w:t>8 481 069 142,34</w:t>
                  </w:r>
                </w:p>
              </w:tc>
              <w:tc>
                <w:tcPr>
                  <w:tcW w:w="2278" w:type="dxa"/>
                  <w:shd w:val="clear" w:color="auto" w:fill="auto"/>
                  <w:tcMar>
                    <w:top w:w="0" w:type="dxa"/>
                    <w:left w:w="0" w:type="dxa"/>
                    <w:bottom w:w="0" w:type="dxa"/>
                    <w:right w:w="0" w:type="dxa"/>
                  </w:tcMar>
                  <w:vAlign w:val="center"/>
                  <w:hideMark/>
                </w:tcPr>
                <w:p w:rsidR="00573F40" w:rsidRPr="000E0C46" w:rsidRDefault="00573F40" w:rsidP="007C4FEE">
                  <w:pPr>
                    <w:jc w:val="center"/>
                    <w:rPr>
                      <w:sz w:val="18"/>
                      <w:szCs w:val="18"/>
                    </w:rPr>
                  </w:pPr>
                  <w:r w:rsidRPr="000E0C46">
                    <w:rPr>
                      <w:sz w:val="18"/>
                      <w:szCs w:val="18"/>
                    </w:rPr>
                    <w:t>-</w:t>
                  </w:r>
                </w:p>
              </w:tc>
              <w:tc>
                <w:tcPr>
                  <w:tcW w:w="1382" w:type="dxa"/>
                  <w:shd w:val="clear" w:color="auto" w:fill="auto"/>
                  <w:tcMar>
                    <w:top w:w="0" w:type="dxa"/>
                    <w:left w:w="0" w:type="dxa"/>
                    <w:bottom w:w="0" w:type="dxa"/>
                    <w:right w:w="0" w:type="dxa"/>
                  </w:tcMar>
                  <w:vAlign w:val="center"/>
                  <w:hideMark/>
                </w:tcPr>
                <w:p w:rsidR="00573F40" w:rsidRPr="000E0C46" w:rsidRDefault="00573F40" w:rsidP="007C4FEE">
                  <w:pPr>
                    <w:jc w:val="center"/>
                    <w:rPr>
                      <w:sz w:val="18"/>
                      <w:szCs w:val="18"/>
                    </w:rPr>
                  </w:pPr>
                  <w:r w:rsidRPr="000E0C46">
                    <w:rPr>
                      <w:sz w:val="18"/>
                      <w:szCs w:val="18"/>
                    </w:rPr>
                    <w:t>-</w:t>
                  </w:r>
                </w:p>
              </w:tc>
              <w:tc>
                <w:tcPr>
                  <w:tcW w:w="1301" w:type="dxa"/>
                  <w:shd w:val="clear" w:color="auto" w:fill="auto"/>
                  <w:tcMar>
                    <w:top w:w="0" w:type="dxa"/>
                    <w:left w:w="0" w:type="dxa"/>
                    <w:bottom w:w="0" w:type="dxa"/>
                    <w:right w:w="0" w:type="dxa"/>
                  </w:tcMar>
                  <w:vAlign w:val="center"/>
                  <w:hideMark/>
                </w:tcPr>
                <w:p w:rsidR="00573F40" w:rsidRPr="000E0C46" w:rsidRDefault="00573F40" w:rsidP="007C4FEE">
                  <w:pPr>
                    <w:jc w:val="center"/>
                    <w:rPr>
                      <w:sz w:val="18"/>
                      <w:szCs w:val="18"/>
                    </w:rPr>
                  </w:pPr>
                  <w:r w:rsidRPr="000E0C46">
                    <w:rPr>
                      <w:sz w:val="18"/>
                      <w:szCs w:val="18"/>
                    </w:rPr>
                    <w:t>-</w:t>
                  </w:r>
                </w:p>
              </w:tc>
            </w:tr>
            <w:tr w:rsidR="00033542" w:rsidRPr="000E0C46" w:rsidTr="0043456B">
              <w:trPr>
                <w:jc w:val="center"/>
              </w:trPr>
              <w:tc>
                <w:tcPr>
                  <w:tcW w:w="1504" w:type="dxa"/>
                  <w:shd w:val="clear" w:color="auto" w:fill="E5B8B7"/>
                  <w:tcMar>
                    <w:top w:w="0" w:type="dxa"/>
                    <w:left w:w="0" w:type="dxa"/>
                    <w:bottom w:w="0" w:type="dxa"/>
                    <w:right w:w="0" w:type="dxa"/>
                  </w:tcMar>
                  <w:vAlign w:val="center"/>
                  <w:hideMark/>
                </w:tcPr>
                <w:p w:rsidR="00033542" w:rsidRPr="000E0C46" w:rsidRDefault="00033542" w:rsidP="00AE7978">
                  <w:pPr>
                    <w:rPr>
                      <w:b/>
                      <w:bCs/>
                      <w:sz w:val="18"/>
                      <w:szCs w:val="18"/>
                    </w:rPr>
                  </w:pPr>
                  <w:r>
                    <w:rPr>
                      <w:b/>
                      <w:bCs/>
                      <w:sz w:val="18"/>
                      <w:szCs w:val="18"/>
                    </w:rPr>
                    <w:t>Vertinamos paraiškos</w:t>
                  </w:r>
                </w:p>
              </w:tc>
              <w:tc>
                <w:tcPr>
                  <w:tcW w:w="851" w:type="dxa"/>
                  <w:shd w:val="clear" w:color="auto" w:fill="auto"/>
                  <w:tcMar>
                    <w:top w:w="0" w:type="dxa"/>
                    <w:left w:w="0" w:type="dxa"/>
                    <w:bottom w:w="0" w:type="dxa"/>
                    <w:right w:w="0" w:type="dxa"/>
                  </w:tcMar>
                  <w:vAlign w:val="center"/>
                  <w:hideMark/>
                </w:tcPr>
                <w:p w:rsidR="00033542" w:rsidRPr="000E0C46" w:rsidRDefault="00033542" w:rsidP="00152147">
                  <w:pPr>
                    <w:jc w:val="center"/>
                    <w:rPr>
                      <w:sz w:val="18"/>
                      <w:szCs w:val="18"/>
                    </w:rPr>
                  </w:pPr>
                  <w:r>
                    <w:rPr>
                      <w:sz w:val="18"/>
                      <w:szCs w:val="18"/>
                    </w:rPr>
                    <w:t>1891</w:t>
                  </w:r>
                </w:p>
              </w:tc>
              <w:tc>
                <w:tcPr>
                  <w:tcW w:w="1701" w:type="dxa"/>
                  <w:shd w:val="clear" w:color="auto" w:fill="auto"/>
                  <w:tcMar>
                    <w:top w:w="0" w:type="dxa"/>
                    <w:left w:w="0" w:type="dxa"/>
                    <w:bottom w:w="0" w:type="dxa"/>
                    <w:right w:w="0" w:type="dxa"/>
                  </w:tcMar>
                  <w:vAlign w:val="center"/>
                  <w:hideMark/>
                </w:tcPr>
                <w:p w:rsidR="00033542" w:rsidRPr="000E0C46" w:rsidRDefault="00033542" w:rsidP="00152147">
                  <w:pPr>
                    <w:jc w:val="center"/>
                    <w:rPr>
                      <w:sz w:val="18"/>
                      <w:szCs w:val="18"/>
                    </w:rPr>
                  </w:pPr>
                  <w:r>
                    <w:rPr>
                      <w:sz w:val="18"/>
                      <w:szCs w:val="18"/>
                    </w:rPr>
                    <w:t>727 134 144,05</w:t>
                  </w:r>
                </w:p>
              </w:tc>
              <w:tc>
                <w:tcPr>
                  <w:tcW w:w="2278" w:type="dxa"/>
                  <w:shd w:val="clear" w:color="auto" w:fill="auto"/>
                  <w:tcMar>
                    <w:top w:w="0" w:type="dxa"/>
                    <w:left w:w="0" w:type="dxa"/>
                    <w:bottom w:w="0" w:type="dxa"/>
                    <w:right w:w="0" w:type="dxa"/>
                  </w:tcMar>
                  <w:vAlign w:val="center"/>
                  <w:hideMark/>
                </w:tcPr>
                <w:p w:rsidR="00033542" w:rsidRPr="000E0C46" w:rsidRDefault="00033542" w:rsidP="007C4FEE">
                  <w:pPr>
                    <w:jc w:val="center"/>
                    <w:rPr>
                      <w:sz w:val="18"/>
                      <w:szCs w:val="18"/>
                    </w:rPr>
                  </w:pPr>
                  <w:r>
                    <w:rPr>
                      <w:sz w:val="18"/>
                      <w:szCs w:val="18"/>
                    </w:rPr>
                    <w:t>-</w:t>
                  </w:r>
                </w:p>
              </w:tc>
              <w:tc>
                <w:tcPr>
                  <w:tcW w:w="1382" w:type="dxa"/>
                  <w:shd w:val="clear" w:color="auto" w:fill="auto"/>
                  <w:tcMar>
                    <w:top w:w="0" w:type="dxa"/>
                    <w:left w:w="0" w:type="dxa"/>
                    <w:bottom w:w="0" w:type="dxa"/>
                    <w:right w:w="0" w:type="dxa"/>
                  </w:tcMar>
                  <w:vAlign w:val="center"/>
                  <w:hideMark/>
                </w:tcPr>
                <w:p w:rsidR="00033542" w:rsidRPr="000E0C46" w:rsidRDefault="00033542" w:rsidP="00D73DB1">
                  <w:pPr>
                    <w:jc w:val="center"/>
                    <w:rPr>
                      <w:sz w:val="18"/>
                      <w:szCs w:val="18"/>
                    </w:rPr>
                  </w:pPr>
                  <w:r>
                    <w:rPr>
                      <w:sz w:val="18"/>
                      <w:szCs w:val="18"/>
                    </w:rPr>
                    <w:t>-</w:t>
                  </w:r>
                </w:p>
              </w:tc>
              <w:tc>
                <w:tcPr>
                  <w:tcW w:w="1301" w:type="dxa"/>
                  <w:shd w:val="clear" w:color="auto" w:fill="auto"/>
                  <w:tcMar>
                    <w:top w:w="0" w:type="dxa"/>
                    <w:left w:w="0" w:type="dxa"/>
                    <w:bottom w:w="0" w:type="dxa"/>
                    <w:right w:w="0" w:type="dxa"/>
                  </w:tcMar>
                  <w:vAlign w:val="center"/>
                  <w:hideMark/>
                </w:tcPr>
                <w:p w:rsidR="00033542" w:rsidRPr="000E0C46" w:rsidRDefault="00033542" w:rsidP="00D73DB1">
                  <w:pPr>
                    <w:jc w:val="center"/>
                    <w:rPr>
                      <w:sz w:val="18"/>
                      <w:szCs w:val="18"/>
                    </w:rPr>
                  </w:pPr>
                  <w:r>
                    <w:rPr>
                      <w:sz w:val="18"/>
                      <w:szCs w:val="18"/>
                    </w:rPr>
                    <w:t>-</w:t>
                  </w:r>
                </w:p>
              </w:tc>
            </w:tr>
            <w:tr w:rsidR="007C4FEE" w:rsidRPr="000E0C46" w:rsidTr="0043456B">
              <w:trPr>
                <w:jc w:val="center"/>
              </w:trPr>
              <w:tc>
                <w:tcPr>
                  <w:tcW w:w="1504" w:type="dxa"/>
                  <w:shd w:val="clear" w:color="auto" w:fill="E5B8B7"/>
                  <w:tcMar>
                    <w:top w:w="0" w:type="dxa"/>
                    <w:left w:w="0" w:type="dxa"/>
                    <w:bottom w:w="0" w:type="dxa"/>
                    <w:right w:w="0" w:type="dxa"/>
                  </w:tcMar>
                  <w:vAlign w:val="center"/>
                  <w:hideMark/>
                </w:tcPr>
                <w:p w:rsidR="007C4FEE" w:rsidRPr="000E0C46" w:rsidRDefault="007C4FEE" w:rsidP="00AE7978">
                  <w:pPr>
                    <w:rPr>
                      <w:b/>
                      <w:bCs/>
                      <w:sz w:val="18"/>
                      <w:szCs w:val="18"/>
                    </w:rPr>
                  </w:pPr>
                  <w:r w:rsidRPr="000E0C46">
                    <w:rPr>
                      <w:b/>
                      <w:bCs/>
                      <w:sz w:val="18"/>
                      <w:szCs w:val="18"/>
                    </w:rPr>
                    <w:t xml:space="preserve">Finansuojami projektai </w:t>
                  </w:r>
                </w:p>
              </w:tc>
              <w:tc>
                <w:tcPr>
                  <w:tcW w:w="851" w:type="dxa"/>
                  <w:shd w:val="clear" w:color="auto" w:fill="auto"/>
                  <w:tcMar>
                    <w:top w:w="0" w:type="dxa"/>
                    <w:left w:w="0" w:type="dxa"/>
                    <w:bottom w:w="0" w:type="dxa"/>
                    <w:right w:w="0" w:type="dxa"/>
                  </w:tcMar>
                  <w:vAlign w:val="center"/>
                  <w:hideMark/>
                </w:tcPr>
                <w:p w:rsidR="007C4FEE" w:rsidRPr="000E0C46" w:rsidRDefault="00B65ABA" w:rsidP="00152147">
                  <w:pPr>
                    <w:jc w:val="center"/>
                    <w:rPr>
                      <w:sz w:val="18"/>
                      <w:szCs w:val="18"/>
                    </w:rPr>
                  </w:pPr>
                  <w:r w:rsidRPr="000E0C46">
                    <w:rPr>
                      <w:sz w:val="18"/>
                      <w:szCs w:val="18"/>
                    </w:rPr>
                    <w:t>14619</w:t>
                  </w:r>
                </w:p>
              </w:tc>
              <w:tc>
                <w:tcPr>
                  <w:tcW w:w="1701" w:type="dxa"/>
                  <w:shd w:val="clear" w:color="auto" w:fill="auto"/>
                  <w:tcMar>
                    <w:top w:w="0" w:type="dxa"/>
                    <w:left w:w="0" w:type="dxa"/>
                    <w:bottom w:w="0" w:type="dxa"/>
                    <w:right w:w="0" w:type="dxa"/>
                  </w:tcMar>
                  <w:vAlign w:val="center"/>
                  <w:hideMark/>
                </w:tcPr>
                <w:p w:rsidR="007C4FEE" w:rsidRPr="000E0C46" w:rsidRDefault="00B65ABA" w:rsidP="00152147">
                  <w:pPr>
                    <w:jc w:val="center"/>
                    <w:rPr>
                      <w:sz w:val="18"/>
                      <w:szCs w:val="18"/>
                    </w:rPr>
                  </w:pPr>
                  <w:r w:rsidRPr="000E0C46">
                    <w:rPr>
                      <w:sz w:val="18"/>
                      <w:szCs w:val="18"/>
                    </w:rPr>
                    <w:t>5 665 272 074,33</w:t>
                  </w:r>
                </w:p>
              </w:tc>
              <w:tc>
                <w:tcPr>
                  <w:tcW w:w="2278" w:type="dxa"/>
                  <w:shd w:val="clear" w:color="auto" w:fill="auto"/>
                  <w:tcMar>
                    <w:top w:w="0" w:type="dxa"/>
                    <w:left w:w="0" w:type="dxa"/>
                    <w:bottom w:w="0" w:type="dxa"/>
                    <w:right w:w="0" w:type="dxa"/>
                  </w:tcMar>
                  <w:vAlign w:val="center"/>
                  <w:hideMark/>
                </w:tcPr>
                <w:p w:rsidR="00F8190B" w:rsidRPr="000E0C46" w:rsidRDefault="007C4FEE" w:rsidP="007C4FEE">
                  <w:pPr>
                    <w:jc w:val="center"/>
                    <w:rPr>
                      <w:sz w:val="18"/>
                      <w:szCs w:val="18"/>
                    </w:rPr>
                  </w:pPr>
                  <w:r w:rsidRPr="000E0C46">
                    <w:rPr>
                      <w:sz w:val="18"/>
                      <w:szCs w:val="18"/>
                    </w:rPr>
                    <w:t xml:space="preserve">Iš viso: </w:t>
                  </w:r>
                  <w:r w:rsidR="00B65ABA" w:rsidRPr="000E0C46">
                    <w:rPr>
                      <w:sz w:val="18"/>
                      <w:szCs w:val="18"/>
                    </w:rPr>
                    <w:t>4 441 036 318,03</w:t>
                  </w:r>
                </w:p>
                <w:p w:rsidR="007C4FEE" w:rsidRPr="000E0C46" w:rsidRDefault="007C4FEE" w:rsidP="00B65ABA">
                  <w:pPr>
                    <w:jc w:val="center"/>
                    <w:rPr>
                      <w:sz w:val="18"/>
                      <w:szCs w:val="18"/>
                    </w:rPr>
                  </w:pPr>
                  <w:r w:rsidRPr="000E0C46">
                    <w:rPr>
                      <w:sz w:val="18"/>
                      <w:szCs w:val="18"/>
                    </w:rPr>
                    <w:t>ES lėšos:</w:t>
                  </w:r>
                  <w:r w:rsidR="00B65ABA" w:rsidRPr="000E0C46">
                    <w:rPr>
                      <w:sz w:val="18"/>
                      <w:szCs w:val="18"/>
                    </w:rPr>
                    <w:t xml:space="preserve"> 4 259 078 592,11</w:t>
                  </w:r>
                </w:p>
              </w:tc>
              <w:tc>
                <w:tcPr>
                  <w:tcW w:w="1382" w:type="dxa"/>
                  <w:shd w:val="clear" w:color="auto" w:fill="auto"/>
                  <w:tcMar>
                    <w:top w:w="0" w:type="dxa"/>
                    <w:left w:w="0" w:type="dxa"/>
                    <w:bottom w:w="0" w:type="dxa"/>
                    <w:right w:w="0" w:type="dxa"/>
                  </w:tcMar>
                  <w:vAlign w:val="center"/>
                  <w:hideMark/>
                </w:tcPr>
                <w:p w:rsidR="007C4FEE" w:rsidRPr="000E0C46" w:rsidRDefault="00B65ABA" w:rsidP="00D73DB1">
                  <w:pPr>
                    <w:jc w:val="center"/>
                    <w:rPr>
                      <w:sz w:val="18"/>
                      <w:szCs w:val="18"/>
                    </w:rPr>
                  </w:pPr>
                  <w:r w:rsidRPr="000E0C46">
                    <w:rPr>
                      <w:sz w:val="18"/>
                      <w:szCs w:val="18"/>
                    </w:rPr>
                    <w:t>2 590 450 745,41</w:t>
                  </w:r>
                </w:p>
              </w:tc>
              <w:tc>
                <w:tcPr>
                  <w:tcW w:w="1301" w:type="dxa"/>
                  <w:shd w:val="clear" w:color="auto" w:fill="auto"/>
                  <w:tcMar>
                    <w:top w:w="0" w:type="dxa"/>
                    <w:left w:w="0" w:type="dxa"/>
                    <w:bottom w:w="0" w:type="dxa"/>
                    <w:right w:w="0" w:type="dxa"/>
                  </w:tcMar>
                  <w:vAlign w:val="center"/>
                  <w:hideMark/>
                </w:tcPr>
                <w:p w:rsidR="007C4FEE" w:rsidRPr="000E0C46" w:rsidRDefault="00B65ABA" w:rsidP="00D73DB1">
                  <w:pPr>
                    <w:jc w:val="center"/>
                    <w:rPr>
                      <w:sz w:val="18"/>
                      <w:szCs w:val="18"/>
                    </w:rPr>
                  </w:pPr>
                  <w:r w:rsidRPr="000E0C46">
                    <w:rPr>
                      <w:sz w:val="18"/>
                      <w:szCs w:val="18"/>
                    </w:rPr>
                    <w:t>2 109 205 378,53</w:t>
                  </w:r>
                </w:p>
              </w:tc>
            </w:tr>
            <w:tr w:rsidR="007C4FEE" w:rsidRPr="000E0C46" w:rsidTr="0043456B">
              <w:trPr>
                <w:jc w:val="center"/>
              </w:trPr>
              <w:tc>
                <w:tcPr>
                  <w:tcW w:w="1504" w:type="dxa"/>
                  <w:shd w:val="clear" w:color="auto" w:fill="E5B8B7"/>
                  <w:tcMar>
                    <w:top w:w="0" w:type="dxa"/>
                    <w:left w:w="0" w:type="dxa"/>
                    <w:bottom w:w="0" w:type="dxa"/>
                    <w:right w:w="0" w:type="dxa"/>
                  </w:tcMar>
                  <w:vAlign w:val="center"/>
                  <w:hideMark/>
                </w:tcPr>
                <w:p w:rsidR="007C4FEE" w:rsidRPr="000E0C46" w:rsidRDefault="007C4FEE" w:rsidP="00AE7978">
                  <w:pPr>
                    <w:rPr>
                      <w:b/>
                      <w:bCs/>
                      <w:sz w:val="18"/>
                      <w:szCs w:val="18"/>
                    </w:rPr>
                  </w:pPr>
                  <w:r w:rsidRPr="000E0C46">
                    <w:rPr>
                      <w:b/>
                      <w:bCs/>
                      <w:sz w:val="18"/>
                      <w:szCs w:val="18"/>
                    </w:rPr>
                    <w:t xml:space="preserve">Įgyvendinami projektai </w:t>
                  </w:r>
                </w:p>
              </w:tc>
              <w:tc>
                <w:tcPr>
                  <w:tcW w:w="851" w:type="dxa"/>
                  <w:shd w:val="clear" w:color="auto" w:fill="auto"/>
                  <w:tcMar>
                    <w:top w:w="0" w:type="dxa"/>
                    <w:left w:w="0" w:type="dxa"/>
                    <w:bottom w:w="0" w:type="dxa"/>
                    <w:right w:w="0" w:type="dxa"/>
                  </w:tcMar>
                  <w:vAlign w:val="center"/>
                  <w:hideMark/>
                </w:tcPr>
                <w:p w:rsidR="007C4FEE" w:rsidRPr="000E0C46" w:rsidRDefault="001E7F14" w:rsidP="00152147">
                  <w:pPr>
                    <w:jc w:val="center"/>
                    <w:rPr>
                      <w:sz w:val="18"/>
                      <w:szCs w:val="18"/>
                    </w:rPr>
                  </w:pPr>
                  <w:r w:rsidRPr="000E0C46">
                    <w:rPr>
                      <w:sz w:val="18"/>
                      <w:szCs w:val="18"/>
                    </w:rPr>
                    <w:t>11120</w:t>
                  </w:r>
                </w:p>
              </w:tc>
              <w:tc>
                <w:tcPr>
                  <w:tcW w:w="1701" w:type="dxa"/>
                  <w:shd w:val="clear" w:color="auto" w:fill="auto"/>
                  <w:tcMar>
                    <w:top w:w="0" w:type="dxa"/>
                    <w:left w:w="0" w:type="dxa"/>
                    <w:bottom w:w="0" w:type="dxa"/>
                    <w:right w:w="0" w:type="dxa"/>
                  </w:tcMar>
                  <w:vAlign w:val="center"/>
                  <w:hideMark/>
                </w:tcPr>
                <w:p w:rsidR="007C4FEE" w:rsidRPr="000E0C46" w:rsidRDefault="001E7F14" w:rsidP="00152147">
                  <w:pPr>
                    <w:jc w:val="center"/>
                    <w:rPr>
                      <w:sz w:val="18"/>
                      <w:szCs w:val="18"/>
                    </w:rPr>
                  </w:pPr>
                  <w:r w:rsidRPr="000E0C46">
                    <w:rPr>
                      <w:sz w:val="18"/>
                      <w:szCs w:val="18"/>
                    </w:rPr>
                    <w:t>4 682 428 326,20</w:t>
                  </w:r>
                </w:p>
              </w:tc>
              <w:tc>
                <w:tcPr>
                  <w:tcW w:w="2278" w:type="dxa"/>
                  <w:shd w:val="clear" w:color="auto" w:fill="auto"/>
                  <w:tcMar>
                    <w:top w:w="0" w:type="dxa"/>
                    <w:left w:w="0" w:type="dxa"/>
                    <w:bottom w:w="0" w:type="dxa"/>
                    <w:right w:w="0" w:type="dxa"/>
                  </w:tcMar>
                  <w:vAlign w:val="center"/>
                  <w:hideMark/>
                </w:tcPr>
                <w:p w:rsidR="00F8190B" w:rsidRPr="000E0C46" w:rsidRDefault="007C4FEE" w:rsidP="007C4FEE">
                  <w:pPr>
                    <w:jc w:val="center"/>
                    <w:rPr>
                      <w:sz w:val="18"/>
                      <w:szCs w:val="18"/>
                    </w:rPr>
                  </w:pPr>
                  <w:r w:rsidRPr="000E0C46">
                    <w:rPr>
                      <w:sz w:val="18"/>
                      <w:szCs w:val="18"/>
                    </w:rPr>
                    <w:t xml:space="preserve">Iš viso: </w:t>
                  </w:r>
                  <w:r w:rsidR="001E7F14" w:rsidRPr="000E0C46">
                    <w:rPr>
                      <w:sz w:val="18"/>
                      <w:szCs w:val="18"/>
                    </w:rPr>
                    <w:t>3 664 656 491,91</w:t>
                  </w:r>
                </w:p>
                <w:p w:rsidR="007C4FEE" w:rsidRPr="000E0C46" w:rsidRDefault="007C4FEE" w:rsidP="001E7F14">
                  <w:pPr>
                    <w:jc w:val="center"/>
                    <w:rPr>
                      <w:sz w:val="18"/>
                      <w:szCs w:val="18"/>
                    </w:rPr>
                  </w:pPr>
                  <w:r w:rsidRPr="000E0C46">
                    <w:rPr>
                      <w:sz w:val="18"/>
                      <w:szCs w:val="18"/>
                    </w:rPr>
                    <w:t>ES lėšos:</w:t>
                  </w:r>
                  <w:r w:rsidRPr="000E0C46">
                    <w:rPr>
                      <w:i/>
                      <w:iCs/>
                      <w:sz w:val="18"/>
                      <w:szCs w:val="18"/>
                    </w:rPr>
                    <w:t xml:space="preserve">     </w:t>
                  </w:r>
                  <w:r w:rsidR="001E7F14" w:rsidRPr="000E0C46">
                    <w:rPr>
                      <w:sz w:val="18"/>
                      <w:szCs w:val="18"/>
                    </w:rPr>
                    <w:t>3 521 850 553,20</w:t>
                  </w:r>
                </w:p>
              </w:tc>
              <w:tc>
                <w:tcPr>
                  <w:tcW w:w="1382" w:type="dxa"/>
                  <w:shd w:val="clear" w:color="auto" w:fill="auto"/>
                  <w:tcMar>
                    <w:top w:w="0" w:type="dxa"/>
                    <w:left w:w="0" w:type="dxa"/>
                    <w:bottom w:w="0" w:type="dxa"/>
                    <w:right w:w="0" w:type="dxa"/>
                  </w:tcMar>
                  <w:vAlign w:val="center"/>
                  <w:hideMark/>
                </w:tcPr>
                <w:p w:rsidR="007C4FEE" w:rsidRPr="000E0C46" w:rsidRDefault="007C4FEE" w:rsidP="001E7F14">
                  <w:pPr>
                    <w:jc w:val="center"/>
                    <w:rPr>
                      <w:sz w:val="18"/>
                      <w:szCs w:val="18"/>
                    </w:rPr>
                  </w:pPr>
                  <w:r w:rsidRPr="000E0C46">
                    <w:rPr>
                      <w:sz w:val="18"/>
                      <w:szCs w:val="18"/>
                    </w:rPr>
                    <w:t xml:space="preserve">1 </w:t>
                  </w:r>
                  <w:r w:rsidR="001E7F14" w:rsidRPr="000E0C46">
                    <w:rPr>
                      <w:sz w:val="18"/>
                      <w:szCs w:val="18"/>
                    </w:rPr>
                    <w:t>675 424 785,60</w:t>
                  </w:r>
                </w:p>
              </w:tc>
              <w:tc>
                <w:tcPr>
                  <w:tcW w:w="1301" w:type="dxa"/>
                  <w:shd w:val="clear" w:color="auto" w:fill="auto"/>
                  <w:tcMar>
                    <w:top w:w="0" w:type="dxa"/>
                    <w:left w:w="0" w:type="dxa"/>
                    <w:bottom w:w="0" w:type="dxa"/>
                    <w:right w:w="0" w:type="dxa"/>
                  </w:tcMar>
                  <w:vAlign w:val="center"/>
                  <w:hideMark/>
                </w:tcPr>
                <w:p w:rsidR="007C4FEE" w:rsidRPr="000E0C46" w:rsidRDefault="00D73DB1" w:rsidP="001E7F14">
                  <w:pPr>
                    <w:jc w:val="center"/>
                    <w:rPr>
                      <w:sz w:val="18"/>
                      <w:szCs w:val="18"/>
                    </w:rPr>
                  </w:pPr>
                  <w:r w:rsidRPr="000E0C46">
                    <w:rPr>
                      <w:sz w:val="18"/>
                      <w:szCs w:val="18"/>
                    </w:rPr>
                    <w:t xml:space="preserve">1 </w:t>
                  </w:r>
                  <w:r w:rsidR="001E7F14" w:rsidRPr="000E0C46">
                    <w:rPr>
                      <w:sz w:val="18"/>
                      <w:szCs w:val="18"/>
                    </w:rPr>
                    <w:t>376 349 284,36</w:t>
                  </w:r>
                </w:p>
              </w:tc>
            </w:tr>
            <w:tr w:rsidR="007C4FEE" w:rsidRPr="000E0C46" w:rsidTr="0043456B">
              <w:trPr>
                <w:jc w:val="center"/>
              </w:trPr>
              <w:tc>
                <w:tcPr>
                  <w:tcW w:w="1504" w:type="dxa"/>
                  <w:shd w:val="clear" w:color="auto" w:fill="E5B8B7"/>
                  <w:tcMar>
                    <w:top w:w="0" w:type="dxa"/>
                    <w:left w:w="0" w:type="dxa"/>
                    <w:bottom w:w="0" w:type="dxa"/>
                    <w:right w:w="0" w:type="dxa"/>
                  </w:tcMar>
                  <w:vAlign w:val="center"/>
                  <w:hideMark/>
                </w:tcPr>
                <w:p w:rsidR="007C4FEE" w:rsidRPr="000E0C46" w:rsidRDefault="007C4FEE" w:rsidP="00AE7978">
                  <w:pPr>
                    <w:rPr>
                      <w:b/>
                      <w:bCs/>
                      <w:sz w:val="18"/>
                      <w:szCs w:val="18"/>
                    </w:rPr>
                  </w:pPr>
                  <w:r w:rsidRPr="000E0C46">
                    <w:rPr>
                      <w:b/>
                      <w:bCs/>
                      <w:sz w:val="18"/>
                      <w:szCs w:val="18"/>
                    </w:rPr>
                    <w:t xml:space="preserve">Baigti projektai </w:t>
                  </w:r>
                </w:p>
              </w:tc>
              <w:tc>
                <w:tcPr>
                  <w:tcW w:w="851" w:type="dxa"/>
                  <w:shd w:val="clear" w:color="auto" w:fill="auto"/>
                  <w:tcMar>
                    <w:top w:w="0" w:type="dxa"/>
                    <w:left w:w="0" w:type="dxa"/>
                    <w:bottom w:w="0" w:type="dxa"/>
                    <w:right w:w="0" w:type="dxa"/>
                  </w:tcMar>
                  <w:vAlign w:val="center"/>
                  <w:hideMark/>
                </w:tcPr>
                <w:p w:rsidR="007C4FEE" w:rsidRPr="000E0C46" w:rsidRDefault="001E7F14" w:rsidP="00152147">
                  <w:pPr>
                    <w:jc w:val="center"/>
                    <w:rPr>
                      <w:sz w:val="18"/>
                      <w:szCs w:val="18"/>
                    </w:rPr>
                  </w:pPr>
                  <w:r w:rsidRPr="000E0C46">
                    <w:rPr>
                      <w:sz w:val="18"/>
                      <w:szCs w:val="18"/>
                    </w:rPr>
                    <w:t>3308</w:t>
                  </w:r>
                </w:p>
              </w:tc>
              <w:tc>
                <w:tcPr>
                  <w:tcW w:w="1701" w:type="dxa"/>
                  <w:shd w:val="clear" w:color="auto" w:fill="auto"/>
                  <w:tcMar>
                    <w:top w:w="0" w:type="dxa"/>
                    <w:left w:w="0" w:type="dxa"/>
                    <w:bottom w:w="0" w:type="dxa"/>
                    <w:right w:w="0" w:type="dxa"/>
                  </w:tcMar>
                  <w:vAlign w:val="center"/>
                  <w:hideMark/>
                </w:tcPr>
                <w:p w:rsidR="007C4FEE" w:rsidRPr="000E0C46" w:rsidRDefault="001E7F14" w:rsidP="00152147">
                  <w:pPr>
                    <w:jc w:val="center"/>
                    <w:rPr>
                      <w:sz w:val="18"/>
                      <w:szCs w:val="18"/>
                    </w:rPr>
                  </w:pPr>
                  <w:r w:rsidRPr="000E0C46">
                    <w:rPr>
                      <w:sz w:val="18"/>
                      <w:szCs w:val="18"/>
                    </w:rPr>
                    <w:t>944 007 219,43</w:t>
                  </w:r>
                </w:p>
              </w:tc>
              <w:tc>
                <w:tcPr>
                  <w:tcW w:w="2278" w:type="dxa"/>
                  <w:shd w:val="clear" w:color="auto" w:fill="auto"/>
                  <w:tcMar>
                    <w:top w:w="0" w:type="dxa"/>
                    <w:left w:w="0" w:type="dxa"/>
                    <w:bottom w:w="0" w:type="dxa"/>
                    <w:right w:w="0" w:type="dxa"/>
                  </w:tcMar>
                  <w:vAlign w:val="center"/>
                  <w:hideMark/>
                </w:tcPr>
                <w:p w:rsidR="00F8190B" w:rsidRPr="000E0C46" w:rsidRDefault="007C4FEE" w:rsidP="007C4FEE">
                  <w:pPr>
                    <w:jc w:val="center"/>
                    <w:rPr>
                      <w:sz w:val="18"/>
                      <w:szCs w:val="18"/>
                    </w:rPr>
                  </w:pPr>
                  <w:r w:rsidRPr="000E0C46">
                    <w:rPr>
                      <w:sz w:val="18"/>
                      <w:szCs w:val="18"/>
                    </w:rPr>
                    <w:t xml:space="preserve">Iš viso: </w:t>
                  </w:r>
                  <w:r w:rsidR="001E7F14" w:rsidRPr="000E0C46">
                    <w:rPr>
                      <w:sz w:val="18"/>
                      <w:szCs w:val="18"/>
                    </w:rPr>
                    <w:t>755 792 195,33</w:t>
                  </w:r>
                  <w:r w:rsidRPr="000E0C46">
                    <w:rPr>
                      <w:sz w:val="18"/>
                      <w:szCs w:val="18"/>
                    </w:rPr>
                    <w:t xml:space="preserve"> </w:t>
                  </w:r>
                </w:p>
                <w:p w:rsidR="007C4FEE" w:rsidRPr="000E0C46" w:rsidRDefault="007C4FEE" w:rsidP="001E7F14">
                  <w:pPr>
                    <w:jc w:val="center"/>
                    <w:rPr>
                      <w:sz w:val="18"/>
                      <w:szCs w:val="18"/>
                    </w:rPr>
                  </w:pPr>
                  <w:r w:rsidRPr="000E0C46">
                    <w:rPr>
                      <w:sz w:val="18"/>
                      <w:szCs w:val="18"/>
                    </w:rPr>
                    <w:t xml:space="preserve">ES lėšos: </w:t>
                  </w:r>
                  <w:r w:rsidR="001E7F14" w:rsidRPr="000E0C46">
                    <w:rPr>
                      <w:sz w:val="18"/>
                      <w:szCs w:val="18"/>
                    </w:rPr>
                    <w:t>717 065 538,33</w:t>
                  </w:r>
                </w:p>
              </w:tc>
              <w:tc>
                <w:tcPr>
                  <w:tcW w:w="1382" w:type="dxa"/>
                  <w:shd w:val="clear" w:color="auto" w:fill="auto"/>
                  <w:tcMar>
                    <w:top w:w="0" w:type="dxa"/>
                    <w:left w:w="0" w:type="dxa"/>
                    <w:bottom w:w="0" w:type="dxa"/>
                    <w:right w:w="0" w:type="dxa"/>
                  </w:tcMar>
                  <w:vAlign w:val="center"/>
                  <w:hideMark/>
                </w:tcPr>
                <w:p w:rsidR="007C4FEE" w:rsidRPr="000E0C46" w:rsidRDefault="001E7F14" w:rsidP="00D73DB1">
                  <w:pPr>
                    <w:jc w:val="center"/>
                    <w:rPr>
                      <w:sz w:val="18"/>
                      <w:szCs w:val="18"/>
                    </w:rPr>
                  </w:pPr>
                  <w:r w:rsidRPr="000E0C46">
                    <w:rPr>
                      <w:sz w:val="18"/>
                      <w:szCs w:val="18"/>
                    </w:rPr>
                    <w:t>914 312 211,62</w:t>
                  </w:r>
                </w:p>
              </w:tc>
              <w:tc>
                <w:tcPr>
                  <w:tcW w:w="1301" w:type="dxa"/>
                  <w:shd w:val="clear" w:color="auto" w:fill="auto"/>
                  <w:tcMar>
                    <w:top w:w="0" w:type="dxa"/>
                    <w:left w:w="0" w:type="dxa"/>
                    <w:bottom w:w="0" w:type="dxa"/>
                    <w:right w:w="0" w:type="dxa"/>
                  </w:tcMar>
                  <w:vAlign w:val="center"/>
                  <w:hideMark/>
                </w:tcPr>
                <w:p w:rsidR="007C4FEE" w:rsidRPr="000E0C46" w:rsidRDefault="001E7F14" w:rsidP="00D73DB1">
                  <w:pPr>
                    <w:jc w:val="center"/>
                    <w:rPr>
                      <w:sz w:val="18"/>
                      <w:szCs w:val="18"/>
                    </w:rPr>
                  </w:pPr>
                  <w:r w:rsidRPr="000E0C46">
                    <w:rPr>
                      <w:sz w:val="18"/>
                      <w:szCs w:val="18"/>
                    </w:rPr>
                    <w:t>732 369 224,64</w:t>
                  </w:r>
                </w:p>
              </w:tc>
            </w:tr>
            <w:tr w:rsidR="007C4FEE" w:rsidRPr="000E0C46" w:rsidTr="0043456B">
              <w:trPr>
                <w:jc w:val="center"/>
              </w:trPr>
              <w:tc>
                <w:tcPr>
                  <w:tcW w:w="1504" w:type="dxa"/>
                  <w:shd w:val="clear" w:color="auto" w:fill="E5B8B7"/>
                  <w:tcMar>
                    <w:top w:w="0" w:type="dxa"/>
                    <w:left w:w="0" w:type="dxa"/>
                    <w:bottom w:w="0" w:type="dxa"/>
                    <w:right w:w="0" w:type="dxa"/>
                  </w:tcMar>
                  <w:vAlign w:val="center"/>
                  <w:hideMark/>
                </w:tcPr>
                <w:p w:rsidR="007C4FEE" w:rsidRPr="000E0C46" w:rsidRDefault="007C4FEE" w:rsidP="001E2142">
                  <w:pPr>
                    <w:rPr>
                      <w:b/>
                      <w:bCs/>
                      <w:sz w:val="18"/>
                      <w:szCs w:val="18"/>
                    </w:rPr>
                  </w:pPr>
                  <w:r w:rsidRPr="000E0C46">
                    <w:rPr>
                      <w:b/>
                      <w:bCs/>
                      <w:sz w:val="18"/>
                      <w:szCs w:val="18"/>
                    </w:rPr>
                    <w:t>Projektai, kurių įgyvendinimo atsisakyta</w:t>
                  </w:r>
                  <w:r w:rsidR="001E2142" w:rsidRPr="000E0C46">
                    <w:rPr>
                      <w:b/>
                      <w:bCs/>
                      <w:sz w:val="18"/>
                      <w:szCs w:val="18"/>
                    </w:rPr>
                    <w:t>/</w:t>
                  </w:r>
                  <w:r w:rsidR="00401CB6" w:rsidRPr="000E0C46">
                    <w:rPr>
                      <w:b/>
                      <w:bCs/>
                      <w:sz w:val="18"/>
                      <w:szCs w:val="18"/>
                    </w:rPr>
                    <w:t xml:space="preserve"> nefinansuojamos paraiškos</w:t>
                  </w:r>
                </w:p>
              </w:tc>
              <w:tc>
                <w:tcPr>
                  <w:tcW w:w="851" w:type="dxa"/>
                  <w:shd w:val="clear" w:color="auto" w:fill="auto"/>
                  <w:tcMar>
                    <w:top w:w="0" w:type="dxa"/>
                    <w:left w:w="0" w:type="dxa"/>
                    <w:bottom w:w="0" w:type="dxa"/>
                    <w:right w:w="0" w:type="dxa"/>
                  </w:tcMar>
                  <w:vAlign w:val="center"/>
                  <w:hideMark/>
                </w:tcPr>
                <w:p w:rsidR="007C4FEE" w:rsidRPr="000E0C46" w:rsidRDefault="000E0C46" w:rsidP="000E0C46">
                  <w:pPr>
                    <w:jc w:val="center"/>
                    <w:rPr>
                      <w:sz w:val="18"/>
                      <w:szCs w:val="18"/>
                    </w:rPr>
                  </w:pPr>
                  <w:r w:rsidRPr="000E0C46">
                    <w:rPr>
                      <w:sz w:val="18"/>
                      <w:szCs w:val="18"/>
                    </w:rPr>
                    <w:t>191</w:t>
                  </w:r>
                  <w:r w:rsidR="001E2142" w:rsidRPr="000E0C46">
                    <w:rPr>
                      <w:sz w:val="18"/>
                      <w:szCs w:val="18"/>
                    </w:rPr>
                    <w:t>/</w:t>
                  </w:r>
                  <w:r w:rsidRPr="000E0C46">
                    <w:rPr>
                      <w:sz w:val="18"/>
                      <w:szCs w:val="18"/>
                    </w:rPr>
                    <w:t>7348</w:t>
                  </w:r>
                </w:p>
              </w:tc>
              <w:tc>
                <w:tcPr>
                  <w:tcW w:w="1701" w:type="dxa"/>
                  <w:shd w:val="clear" w:color="auto" w:fill="auto"/>
                  <w:tcMar>
                    <w:top w:w="0" w:type="dxa"/>
                    <w:left w:w="0" w:type="dxa"/>
                    <w:bottom w:w="0" w:type="dxa"/>
                    <w:right w:w="0" w:type="dxa"/>
                  </w:tcMar>
                  <w:vAlign w:val="center"/>
                  <w:hideMark/>
                </w:tcPr>
                <w:p w:rsidR="007C4FEE" w:rsidRPr="000E0C46" w:rsidRDefault="000E0C46" w:rsidP="000E0C46">
                  <w:pPr>
                    <w:jc w:val="center"/>
                    <w:rPr>
                      <w:sz w:val="18"/>
                      <w:szCs w:val="18"/>
                    </w:rPr>
                  </w:pPr>
                  <w:r w:rsidRPr="000E0C46">
                    <w:rPr>
                      <w:sz w:val="18"/>
                      <w:szCs w:val="18"/>
                    </w:rPr>
                    <w:t>38 836 528,70</w:t>
                  </w:r>
                  <w:r w:rsidR="001E2142" w:rsidRPr="000E0C46">
                    <w:rPr>
                      <w:sz w:val="18"/>
                      <w:szCs w:val="18"/>
                    </w:rPr>
                    <w:t xml:space="preserve">/            1 </w:t>
                  </w:r>
                  <w:r w:rsidRPr="000E0C46">
                    <w:rPr>
                      <w:sz w:val="18"/>
                      <w:szCs w:val="18"/>
                    </w:rPr>
                    <w:t>598 279 118,05</w:t>
                  </w:r>
                </w:p>
              </w:tc>
              <w:tc>
                <w:tcPr>
                  <w:tcW w:w="2278" w:type="dxa"/>
                  <w:shd w:val="clear" w:color="auto" w:fill="auto"/>
                  <w:tcMar>
                    <w:top w:w="0" w:type="dxa"/>
                    <w:left w:w="0" w:type="dxa"/>
                    <w:bottom w:w="0" w:type="dxa"/>
                    <w:right w:w="0" w:type="dxa"/>
                  </w:tcMar>
                  <w:vAlign w:val="center"/>
                  <w:hideMark/>
                </w:tcPr>
                <w:p w:rsidR="00F8190B" w:rsidRPr="000E0C46" w:rsidRDefault="007C4FEE" w:rsidP="007C4FEE">
                  <w:pPr>
                    <w:jc w:val="center"/>
                    <w:rPr>
                      <w:sz w:val="18"/>
                      <w:szCs w:val="18"/>
                    </w:rPr>
                  </w:pPr>
                  <w:r w:rsidRPr="000E0C46">
                    <w:rPr>
                      <w:sz w:val="18"/>
                      <w:szCs w:val="18"/>
                    </w:rPr>
                    <w:t xml:space="preserve">Iš viso: </w:t>
                  </w:r>
                  <w:r w:rsidR="000E0C46" w:rsidRPr="000E0C46">
                    <w:rPr>
                      <w:sz w:val="18"/>
                      <w:szCs w:val="18"/>
                    </w:rPr>
                    <w:t>4 547 581 356,81</w:t>
                  </w:r>
                  <w:r w:rsidRPr="000E0C46">
                    <w:rPr>
                      <w:sz w:val="18"/>
                      <w:szCs w:val="18"/>
                    </w:rPr>
                    <w:t xml:space="preserve"> </w:t>
                  </w:r>
                </w:p>
                <w:p w:rsidR="007C4FEE" w:rsidRPr="000E0C46" w:rsidRDefault="007C4FEE" w:rsidP="000E0C46">
                  <w:pPr>
                    <w:jc w:val="center"/>
                    <w:rPr>
                      <w:sz w:val="18"/>
                      <w:szCs w:val="18"/>
                    </w:rPr>
                  </w:pPr>
                  <w:r w:rsidRPr="000E0C46">
                    <w:rPr>
                      <w:sz w:val="18"/>
                      <w:szCs w:val="18"/>
                    </w:rPr>
                    <w:t>ES lėšos:</w:t>
                  </w:r>
                  <w:r w:rsidR="000E0C46" w:rsidRPr="000E0C46">
                    <w:rPr>
                      <w:sz w:val="18"/>
                      <w:szCs w:val="18"/>
                    </w:rPr>
                    <w:t xml:space="preserve"> 4 364 272 985,71</w:t>
                  </w:r>
                </w:p>
              </w:tc>
              <w:tc>
                <w:tcPr>
                  <w:tcW w:w="1382" w:type="dxa"/>
                  <w:shd w:val="clear" w:color="auto" w:fill="auto"/>
                  <w:tcMar>
                    <w:top w:w="0" w:type="dxa"/>
                    <w:left w:w="0" w:type="dxa"/>
                    <w:bottom w:w="0" w:type="dxa"/>
                    <w:right w:w="0" w:type="dxa"/>
                  </w:tcMar>
                  <w:vAlign w:val="center"/>
                  <w:hideMark/>
                </w:tcPr>
                <w:p w:rsidR="007C4FEE" w:rsidRPr="000E0C46" w:rsidRDefault="000E0C46" w:rsidP="00D73DB1">
                  <w:pPr>
                    <w:jc w:val="center"/>
                    <w:rPr>
                      <w:sz w:val="18"/>
                      <w:szCs w:val="18"/>
                    </w:rPr>
                  </w:pPr>
                  <w:r w:rsidRPr="000E0C46">
                    <w:rPr>
                      <w:sz w:val="18"/>
                      <w:szCs w:val="18"/>
                    </w:rPr>
                    <w:t>713 748,19</w:t>
                  </w:r>
                </w:p>
              </w:tc>
              <w:tc>
                <w:tcPr>
                  <w:tcW w:w="1301" w:type="dxa"/>
                  <w:shd w:val="clear" w:color="auto" w:fill="auto"/>
                  <w:tcMar>
                    <w:top w:w="0" w:type="dxa"/>
                    <w:left w:w="0" w:type="dxa"/>
                    <w:bottom w:w="0" w:type="dxa"/>
                    <w:right w:w="0" w:type="dxa"/>
                  </w:tcMar>
                  <w:vAlign w:val="center"/>
                  <w:hideMark/>
                </w:tcPr>
                <w:p w:rsidR="007C4FEE" w:rsidRPr="000E0C46" w:rsidRDefault="000E0C46" w:rsidP="00D73DB1">
                  <w:pPr>
                    <w:jc w:val="center"/>
                    <w:rPr>
                      <w:sz w:val="18"/>
                      <w:szCs w:val="18"/>
                    </w:rPr>
                  </w:pPr>
                  <w:r w:rsidRPr="000E0C46">
                    <w:rPr>
                      <w:sz w:val="18"/>
                      <w:szCs w:val="18"/>
                    </w:rPr>
                    <w:t>486 869,53</w:t>
                  </w:r>
                </w:p>
              </w:tc>
            </w:tr>
          </w:tbl>
          <w:p w:rsidR="007C4FEE" w:rsidRPr="00DD3A03" w:rsidRDefault="00AB4FB9" w:rsidP="00AB4FB9">
            <w:pPr>
              <w:pStyle w:val="Antrats"/>
              <w:tabs>
                <w:tab w:val="clear" w:pos="4320"/>
                <w:tab w:val="clear" w:pos="8640"/>
              </w:tabs>
              <w:jc w:val="center"/>
              <w:rPr>
                <w:bCs/>
                <w:i/>
                <w:sz w:val="18"/>
                <w:szCs w:val="18"/>
              </w:rPr>
            </w:pPr>
            <w:r w:rsidRPr="00DD3A03">
              <w:rPr>
                <w:bCs/>
                <w:i/>
                <w:sz w:val="18"/>
                <w:szCs w:val="18"/>
              </w:rPr>
              <w:t>Šaltinis: Lietuvos Respublikos finansų ministerija</w:t>
            </w:r>
          </w:p>
          <w:p w:rsidR="00AB4FB9" w:rsidRPr="00696BF9" w:rsidRDefault="00AB4FB9" w:rsidP="00AB4FB9">
            <w:pPr>
              <w:pStyle w:val="Antrats"/>
              <w:tabs>
                <w:tab w:val="clear" w:pos="4320"/>
                <w:tab w:val="clear" w:pos="8640"/>
              </w:tabs>
              <w:jc w:val="center"/>
              <w:rPr>
                <w:color w:val="FF0000"/>
                <w:sz w:val="22"/>
                <w:szCs w:val="22"/>
                <w:u w:val="single"/>
              </w:rPr>
            </w:pPr>
          </w:p>
          <w:p w:rsidR="009E445B" w:rsidRPr="00DD3A03" w:rsidRDefault="009E445B" w:rsidP="009E445B">
            <w:pPr>
              <w:pStyle w:val="Antrats"/>
              <w:tabs>
                <w:tab w:val="clear" w:pos="4320"/>
                <w:tab w:val="clear" w:pos="8640"/>
              </w:tabs>
              <w:jc w:val="both"/>
              <w:rPr>
                <w:sz w:val="22"/>
                <w:szCs w:val="22"/>
              </w:rPr>
            </w:pPr>
            <w:r w:rsidRPr="00DD3A03">
              <w:rPr>
                <w:sz w:val="22"/>
                <w:szCs w:val="22"/>
              </w:rPr>
              <w:t xml:space="preserve">Informacija apie Kupiškio rajono savivaldybės ūkio subjektų 2014–2020 m. finansiniame laikotarpyje </w:t>
            </w:r>
            <w:r w:rsidR="00CC2A26" w:rsidRPr="00DD3A03">
              <w:rPr>
                <w:sz w:val="22"/>
                <w:szCs w:val="22"/>
              </w:rPr>
              <w:t xml:space="preserve">pateiktas </w:t>
            </w:r>
            <w:r w:rsidRPr="00DD3A03">
              <w:rPr>
                <w:sz w:val="22"/>
                <w:szCs w:val="22"/>
              </w:rPr>
              <w:t xml:space="preserve">paraiškas, įgyvendinamus projektus ir </w:t>
            </w:r>
            <w:r w:rsidR="002B065A" w:rsidRPr="00DD3A03">
              <w:rPr>
                <w:sz w:val="22"/>
                <w:szCs w:val="22"/>
              </w:rPr>
              <w:t>gautas</w:t>
            </w:r>
            <w:r w:rsidRPr="00DD3A03">
              <w:rPr>
                <w:sz w:val="22"/>
                <w:szCs w:val="22"/>
              </w:rPr>
              <w:t xml:space="preserve"> paramos lėšas pateikta 3 lentelėje.</w:t>
            </w:r>
          </w:p>
          <w:p w:rsidR="009E445B" w:rsidRPr="00DD3A03" w:rsidRDefault="009E445B" w:rsidP="007C4FEE">
            <w:pPr>
              <w:pStyle w:val="Antrats"/>
              <w:tabs>
                <w:tab w:val="clear" w:pos="4320"/>
                <w:tab w:val="clear" w:pos="8640"/>
              </w:tabs>
              <w:rPr>
                <w:sz w:val="22"/>
                <w:szCs w:val="22"/>
                <w:u w:val="single"/>
              </w:rPr>
            </w:pPr>
          </w:p>
          <w:p w:rsidR="009E445B" w:rsidRPr="00DD3A03" w:rsidRDefault="009E445B" w:rsidP="009E445B">
            <w:pPr>
              <w:pStyle w:val="Antrats"/>
              <w:tabs>
                <w:tab w:val="clear" w:pos="4320"/>
                <w:tab w:val="clear" w:pos="8640"/>
              </w:tabs>
              <w:jc w:val="right"/>
              <w:rPr>
                <w:sz w:val="22"/>
                <w:szCs w:val="22"/>
              </w:rPr>
            </w:pPr>
            <w:r w:rsidRPr="00DD3A03">
              <w:rPr>
                <w:sz w:val="22"/>
                <w:szCs w:val="22"/>
              </w:rPr>
              <w:t>3 lentelė</w:t>
            </w:r>
          </w:p>
          <w:p w:rsidR="009E445B" w:rsidRPr="00DD3A03" w:rsidRDefault="009E445B" w:rsidP="009E445B">
            <w:pPr>
              <w:pStyle w:val="Antrats"/>
              <w:tabs>
                <w:tab w:val="clear" w:pos="4320"/>
                <w:tab w:val="clear" w:pos="8640"/>
              </w:tabs>
              <w:jc w:val="center"/>
              <w:rPr>
                <w:sz w:val="22"/>
                <w:szCs w:val="22"/>
              </w:rPr>
            </w:pPr>
            <w:r w:rsidRPr="00DD3A03">
              <w:rPr>
                <w:b/>
                <w:sz w:val="22"/>
                <w:szCs w:val="22"/>
              </w:rPr>
              <w:t xml:space="preserve">Informacija apie </w:t>
            </w:r>
            <w:r w:rsidR="008C2047" w:rsidRPr="00DD3A03">
              <w:rPr>
                <w:b/>
                <w:sz w:val="22"/>
                <w:szCs w:val="22"/>
              </w:rPr>
              <w:t xml:space="preserve">Kupiškio rajono savivaldybės ūkio subjektų </w:t>
            </w:r>
            <w:r w:rsidRPr="00DD3A03">
              <w:rPr>
                <w:b/>
                <w:sz w:val="22"/>
                <w:szCs w:val="22"/>
              </w:rPr>
              <w:t xml:space="preserve">2014–2020 m. finansiniu laikotarpiu </w:t>
            </w:r>
            <w:r w:rsidR="008C2047" w:rsidRPr="00DD3A03">
              <w:rPr>
                <w:b/>
                <w:sz w:val="22"/>
                <w:szCs w:val="22"/>
              </w:rPr>
              <w:t>pateiktas</w:t>
            </w:r>
            <w:r w:rsidRPr="00DD3A03">
              <w:rPr>
                <w:b/>
                <w:sz w:val="22"/>
                <w:szCs w:val="22"/>
              </w:rPr>
              <w:t xml:space="preserve"> paraišk</w:t>
            </w:r>
            <w:r w:rsidR="008C2047" w:rsidRPr="00DD3A03">
              <w:rPr>
                <w:b/>
                <w:sz w:val="22"/>
                <w:szCs w:val="22"/>
              </w:rPr>
              <w:t>as, įgyvendinamus projektus ir gautas</w:t>
            </w:r>
            <w:r w:rsidRPr="00DD3A03">
              <w:rPr>
                <w:b/>
                <w:sz w:val="22"/>
                <w:szCs w:val="22"/>
              </w:rPr>
              <w:t xml:space="preserve"> paramos lėšas </w:t>
            </w:r>
            <w:r w:rsidRPr="00DD3A03">
              <w:rPr>
                <w:sz w:val="22"/>
                <w:szCs w:val="22"/>
              </w:rPr>
              <w:t>(201</w:t>
            </w:r>
            <w:r w:rsidR="00DD3A03" w:rsidRPr="00DD3A03">
              <w:rPr>
                <w:sz w:val="22"/>
                <w:szCs w:val="22"/>
              </w:rPr>
              <w:t>8</w:t>
            </w:r>
            <w:r w:rsidRPr="00DD3A03">
              <w:rPr>
                <w:sz w:val="22"/>
                <w:szCs w:val="22"/>
              </w:rPr>
              <w:t xml:space="preserve"> m. </w:t>
            </w:r>
            <w:r w:rsidR="00401CB6" w:rsidRPr="00DD3A03">
              <w:rPr>
                <w:sz w:val="22"/>
                <w:szCs w:val="22"/>
              </w:rPr>
              <w:t>gruodžio 31 d</w:t>
            </w:r>
            <w:r w:rsidRPr="00DD3A03">
              <w:rPr>
                <w:sz w:val="22"/>
                <w:szCs w:val="22"/>
              </w:rPr>
              <w:t>. duomenys)</w:t>
            </w:r>
          </w:p>
          <w:p w:rsidR="009E445B" w:rsidRPr="00DD3A03" w:rsidRDefault="00E706C6" w:rsidP="0010546F">
            <w:pPr>
              <w:pStyle w:val="Antrats"/>
              <w:tabs>
                <w:tab w:val="clear" w:pos="4320"/>
                <w:tab w:val="clear" w:pos="8640"/>
              </w:tabs>
              <w:jc w:val="right"/>
              <w:rPr>
                <w:sz w:val="20"/>
              </w:rPr>
            </w:pPr>
            <w:r>
              <w:rPr>
                <w:sz w:val="20"/>
              </w:rPr>
              <w:t>E</w:t>
            </w:r>
            <w:r w:rsidR="00FC74BF">
              <w:rPr>
                <w:sz w:val="20"/>
              </w:rPr>
              <w:t>ur</w:t>
            </w:r>
            <w:r w:rsidR="0010546F" w:rsidRPr="00DD3A03">
              <w:rPr>
                <w:sz w:val="20"/>
              </w:rPr>
              <w:t>ais</w:t>
            </w:r>
          </w:p>
          <w:tbl>
            <w:tblPr>
              <w:tblW w:w="4819"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59"/>
              <w:gridCol w:w="851"/>
              <w:gridCol w:w="1701"/>
              <w:gridCol w:w="2223"/>
              <w:gridCol w:w="1382"/>
              <w:gridCol w:w="1356"/>
            </w:tblGrid>
            <w:tr w:rsidR="00AC3D6C" w:rsidRPr="00DD3A03" w:rsidTr="00F33947">
              <w:trPr>
                <w:trHeight w:val="990"/>
                <w:tblHeader/>
              </w:trPr>
              <w:tc>
                <w:tcPr>
                  <w:tcW w:w="1559" w:type="dxa"/>
                  <w:shd w:val="clear" w:color="auto" w:fill="9CC2E5" w:themeFill="accent1" w:themeFillTint="99"/>
                  <w:tcMar>
                    <w:top w:w="0" w:type="dxa"/>
                    <w:left w:w="0" w:type="dxa"/>
                    <w:bottom w:w="0" w:type="dxa"/>
                    <w:right w:w="0" w:type="dxa"/>
                  </w:tcMar>
                  <w:vAlign w:val="center"/>
                  <w:hideMark/>
                </w:tcPr>
                <w:p w:rsidR="00AC3D6C" w:rsidRPr="00DD3A03" w:rsidRDefault="00AC3D6C" w:rsidP="00AC3D6C">
                  <w:pPr>
                    <w:jc w:val="center"/>
                    <w:rPr>
                      <w:b/>
                      <w:bCs/>
                      <w:sz w:val="18"/>
                      <w:szCs w:val="18"/>
                    </w:rPr>
                  </w:pPr>
                  <w:r w:rsidRPr="00DD3A03">
                    <w:rPr>
                      <w:b/>
                      <w:bCs/>
                      <w:sz w:val="18"/>
                      <w:szCs w:val="18"/>
                    </w:rPr>
                    <w:t>Indikatorius</w:t>
                  </w:r>
                </w:p>
              </w:tc>
              <w:tc>
                <w:tcPr>
                  <w:tcW w:w="851" w:type="dxa"/>
                  <w:shd w:val="clear" w:color="auto" w:fill="9CC2E5" w:themeFill="accent1" w:themeFillTint="99"/>
                  <w:tcMar>
                    <w:top w:w="0" w:type="dxa"/>
                    <w:left w:w="0" w:type="dxa"/>
                    <w:bottom w:w="0" w:type="dxa"/>
                    <w:right w:w="0" w:type="dxa"/>
                  </w:tcMar>
                  <w:vAlign w:val="center"/>
                  <w:hideMark/>
                </w:tcPr>
                <w:p w:rsidR="00AC3D6C" w:rsidRPr="00DD3A03" w:rsidRDefault="00AC3D6C" w:rsidP="00AC3D6C">
                  <w:pPr>
                    <w:jc w:val="center"/>
                    <w:rPr>
                      <w:b/>
                      <w:bCs/>
                      <w:sz w:val="18"/>
                      <w:szCs w:val="18"/>
                    </w:rPr>
                  </w:pPr>
                  <w:r w:rsidRPr="00DD3A03">
                    <w:rPr>
                      <w:b/>
                      <w:bCs/>
                      <w:sz w:val="18"/>
                      <w:szCs w:val="18"/>
                    </w:rPr>
                    <w:t>Vnt.</w:t>
                  </w:r>
                </w:p>
              </w:tc>
              <w:tc>
                <w:tcPr>
                  <w:tcW w:w="1701" w:type="dxa"/>
                  <w:shd w:val="clear" w:color="auto" w:fill="9CC2E5" w:themeFill="accent1" w:themeFillTint="99"/>
                  <w:tcMar>
                    <w:top w:w="0" w:type="dxa"/>
                    <w:left w:w="0" w:type="dxa"/>
                    <w:bottom w:w="0" w:type="dxa"/>
                    <w:right w:w="0" w:type="dxa"/>
                  </w:tcMar>
                  <w:vAlign w:val="center"/>
                  <w:hideMark/>
                </w:tcPr>
                <w:p w:rsidR="00AC3D6C" w:rsidRPr="00DD3A03" w:rsidRDefault="00AC3D6C" w:rsidP="0010546F">
                  <w:pPr>
                    <w:jc w:val="center"/>
                    <w:rPr>
                      <w:b/>
                      <w:bCs/>
                      <w:sz w:val="18"/>
                      <w:szCs w:val="18"/>
                    </w:rPr>
                  </w:pPr>
                  <w:r w:rsidRPr="00DD3A03">
                    <w:rPr>
                      <w:b/>
                      <w:bCs/>
                      <w:sz w:val="18"/>
                      <w:szCs w:val="18"/>
                    </w:rPr>
                    <w:t>Projektų vertė</w:t>
                  </w:r>
                </w:p>
              </w:tc>
              <w:tc>
                <w:tcPr>
                  <w:tcW w:w="2223" w:type="dxa"/>
                  <w:shd w:val="clear" w:color="auto" w:fill="9CC2E5" w:themeFill="accent1" w:themeFillTint="99"/>
                  <w:tcMar>
                    <w:top w:w="0" w:type="dxa"/>
                    <w:left w:w="0" w:type="dxa"/>
                    <w:bottom w:w="0" w:type="dxa"/>
                    <w:right w:w="0" w:type="dxa"/>
                  </w:tcMar>
                  <w:vAlign w:val="center"/>
                  <w:hideMark/>
                </w:tcPr>
                <w:p w:rsidR="00AC3D6C" w:rsidRPr="00DD3A03" w:rsidRDefault="00AC3D6C" w:rsidP="0010546F">
                  <w:pPr>
                    <w:jc w:val="center"/>
                    <w:rPr>
                      <w:b/>
                      <w:bCs/>
                      <w:sz w:val="18"/>
                      <w:szCs w:val="18"/>
                    </w:rPr>
                  </w:pPr>
                  <w:r w:rsidRPr="00DD3A03">
                    <w:rPr>
                      <w:b/>
                      <w:bCs/>
                      <w:sz w:val="18"/>
                      <w:szCs w:val="18"/>
                    </w:rPr>
                    <w:t>Skirtas finansavimas</w:t>
                  </w:r>
                </w:p>
              </w:tc>
              <w:tc>
                <w:tcPr>
                  <w:tcW w:w="1382" w:type="dxa"/>
                  <w:shd w:val="clear" w:color="auto" w:fill="9CC2E5" w:themeFill="accent1" w:themeFillTint="99"/>
                  <w:tcMar>
                    <w:top w:w="0" w:type="dxa"/>
                    <w:left w:w="0" w:type="dxa"/>
                    <w:bottom w:w="0" w:type="dxa"/>
                    <w:right w:w="0" w:type="dxa"/>
                  </w:tcMar>
                  <w:vAlign w:val="center"/>
                  <w:hideMark/>
                </w:tcPr>
                <w:p w:rsidR="00AC3D6C" w:rsidRPr="00DD3A03" w:rsidRDefault="00AC3D6C" w:rsidP="0010546F">
                  <w:pPr>
                    <w:jc w:val="center"/>
                    <w:rPr>
                      <w:b/>
                      <w:bCs/>
                      <w:sz w:val="18"/>
                      <w:szCs w:val="18"/>
                    </w:rPr>
                  </w:pPr>
                  <w:r w:rsidRPr="00DD3A03">
                    <w:rPr>
                      <w:b/>
                      <w:bCs/>
                      <w:sz w:val="18"/>
                      <w:szCs w:val="18"/>
                    </w:rPr>
                    <w:t>Apmokėta projektų išlaidų suma</w:t>
                  </w:r>
                </w:p>
              </w:tc>
              <w:tc>
                <w:tcPr>
                  <w:tcW w:w="1356" w:type="dxa"/>
                  <w:shd w:val="clear" w:color="auto" w:fill="9CC2E5" w:themeFill="accent1" w:themeFillTint="99"/>
                  <w:tcMar>
                    <w:top w:w="0" w:type="dxa"/>
                    <w:left w:w="0" w:type="dxa"/>
                    <w:bottom w:w="0" w:type="dxa"/>
                    <w:right w:w="0" w:type="dxa"/>
                  </w:tcMar>
                  <w:vAlign w:val="center"/>
                  <w:hideMark/>
                </w:tcPr>
                <w:p w:rsidR="00AC3D6C" w:rsidRPr="00DD3A03" w:rsidRDefault="00AC3D6C" w:rsidP="0010546F">
                  <w:pPr>
                    <w:jc w:val="center"/>
                    <w:rPr>
                      <w:b/>
                      <w:bCs/>
                      <w:sz w:val="18"/>
                      <w:szCs w:val="18"/>
                    </w:rPr>
                  </w:pPr>
                  <w:r w:rsidRPr="00DD3A03">
                    <w:rPr>
                      <w:b/>
                      <w:bCs/>
                      <w:sz w:val="18"/>
                      <w:szCs w:val="18"/>
                    </w:rPr>
                    <w:t>Išmokėtas finansavimas</w:t>
                  </w:r>
                </w:p>
              </w:tc>
            </w:tr>
            <w:tr w:rsidR="00F33947" w:rsidRPr="00696BF9" w:rsidTr="00AC3D6C">
              <w:tc>
                <w:tcPr>
                  <w:tcW w:w="1559" w:type="dxa"/>
                  <w:shd w:val="clear" w:color="auto" w:fill="F7CAAC" w:themeFill="accent2" w:themeFillTint="66"/>
                  <w:tcMar>
                    <w:top w:w="0" w:type="dxa"/>
                    <w:left w:w="0" w:type="dxa"/>
                    <w:bottom w:w="0" w:type="dxa"/>
                    <w:right w:w="0" w:type="dxa"/>
                  </w:tcMar>
                  <w:vAlign w:val="center"/>
                  <w:hideMark/>
                </w:tcPr>
                <w:p w:rsidR="00F33947" w:rsidRPr="00696BF9" w:rsidRDefault="00F33947" w:rsidP="00AE7978">
                  <w:pPr>
                    <w:rPr>
                      <w:b/>
                      <w:bCs/>
                      <w:color w:val="FF0000"/>
                      <w:sz w:val="18"/>
                      <w:szCs w:val="18"/>
                    </w:rPr>
                  </w:pPr>
                </w:p>
              </w:tc>
              <w:tc>
                <w:tcPr>
                  <w:tcW w:w="851" w:type="dxa"/>
                  <w:shd w:val="clear" w:color="auto" w:fill="auto"/>
                  <w:tcMar>
                    <w:top w:w="0" w:type="dxa"/>
                    <w:left w:w="0" w:type="dxa"/>
                    <w:bottom w:w="0" w:type="dxa"/>
                    <w:right w:w="0" w:type="dxa"/>
                  </w:tcMar>
                  <w:vAlign w:val="center"/>
                  <w:hideMark/>
                </w:tcPr>
                <w:p w:rsidR="00F33947" w:rsidRPr="00696BF9" w:rsidRDefault="00F33947" w:rsidP="00AC3D6C">
                  <w:pPr>
                    <w:jc w:val="center"/>
                    <w:rPr>
                      <w:color w:val="FF0000"/>
                      <w:sz w:val="18"/>
                      <w:szCs w:val="18"/>
                    </w:rPr>
                  </w:pPr>
                </w:p>
              </w:tc>
              <w:tc>
                <w:tcPr>
                  <w:tcW w:w="1701" w:type="dxa"/>
                  <w:shd w:val="clear" w:color="auto" w:fill="auto"/>
                  <w:tcMar>
                    <w:top w:w="0" w:type="dxa"/>
                    <w:left w:w="0" w:type="dxa"/>
                    <w:bottom w:w="0" w:type="dxa"/>
                    <w:right w:w="0" w:type="dxa"/>
                  </w:tcMar>
                  <w:vAlign w:val="center"/>
                  <w:hideMark/>
                </w:tcPr>
                <w:p w:rsidR="00F33947" w:rsidRPr="00696BF9" w:rsidRDefault="00F33947" w:rsidP="00AC3D6C">
                  <w:pPr>
                    <w:jc w:val="center"/>
                    <w:rPr>
                      <w:color w:val="FF0000"/>
                      <w:sz w:val="18"/>
                      <w:szCs w:val="18"/>
                    </w:rPr>
                  </w:pPr>
                </w:p>
              </w:tc>
              <w:tc>
                <w:tcPr>
                  <w:tcW w:w="2223" w:type="dxa"/>
                  <w:shd w:val="clear" w:color="auto" w:fill="auto"/>
                  <w:tcMar>
                    <w:top w:w="0" w:type="dxa"/>
                    <w:left w:w="0" w:type="dxa"/>
                    <w:bottom w:w="0" w:type="dxa"/>
                    <w:right w:w="0" w:type="dxa"/>
                  </w:tcMar>
                  <w:vAlign w:val="center"/>
                  <w:hideMark/>
                </w:tcPr>
                <w:p w:rsidR="00F33947" w:rsidRPr="00696BF9" w:rsidRDefault="00F33947" w:rsidP="00AC3D6C">
                  <w:pPr>
                    <w:jc w:val="center"/>
                    <w:rPr>
                      <w:color w:val="FF0000"/>
                      <w:sz w:val="18"/>
                      <w:szCs w:val="18"/>
                    </w:rPr>
                  </w:pPr>
                </w:p>
              </w:tc>
              <w:tc>
                <w:tcPr>
                  <w:tcW w:w="1382" w:type="dxa"/>
                  <w:shd w:val="clear" w:color="auto" w:fill="auto"/>
                  <w:tcMar>
                    <w:top w:w="0" w:type="dxa"/>
                    <w:left w:w="0" w:type="dxa"/>
                    <w:bottom w:w="0" w:type="dxa"/>
                    <w:right w:w="0" w:type="dxa"/>
                  </w:tcMar>
                  <w:vAlign w:val="center"/>
                  <w:hideMark/>
                </w:tcPr>
                <w:p w:rsidR="00F33947" w:rsidRPr="00696BF9" w:rsidRDefault="00F33947" w:rsidP="00AC3D6C">
                  <w:pPr>
                    <w:jc w:val="center"/>
                    <w:rPr>
                      <w:color w:val="FF0000"/>
                      <w:sz w:val="18"/>
                      <w:szCs w:val="18"/>
                    </w:rPr>
                  </w:pPr>
                </w:p>
              </w:tc>
              <w:tc>
                <w:tcPr>
                  <w:tcW w:w="1356" w:type="dxa"/>
                  <w:shd w:val="clear" w:color="auto" w:fill="auto"/>
                  <w:tcMar>
                    <w:top w:w="0" w:type="dxa"/>
                    <w:left w:w="0" w:type="dxa"/>
                    <w:bottom w:w="0" w:type="dxa"/>
                    <w:right w:w="0" w:type="dxa"/>
                  </w:tcMar>
                  <w:vAlign w:val="center"/>
                  <w:hideMark/>
                </w:tcPr>
                <w:p w:rsidR="00F33947" w:rsidRPr="00696BF9" w:rsidRDefault="00F33947" w:rsidP="00AC3D6C">
                  <w:pPr>
                    <w:jc w:val="center"/>
                    <w:rPr>
                      <w:color w:val="FF0000"/>
                      <w:sz w:val="18"/>
                      <w:szCs w:val="18"/>
                    </w:rPr>
                  </w:pPr>
                </w:p>
              </w:tc>
            </w:tr>
            <w:tr w:rsidR="00F33947" w:rsidRPr="008D697D" w:rsidTr="0043456B">
              <w:tc>
                <w:tcPr>
                  <w:tcW w:w="1559" w:type="dxa"/>
                  <w:shd w:val="clear" w:color="auto" w:fill="E5B8B7"/>
                  <w:tcMar>
                    <w:top w:w="0" w:type="dxa"/>
                    <w:left w:w="0" w:type="dxa"/>
                    <w:bottom w:w="0" w:type="dxa"/>
                    <w:right w:w="0" w:type="dxa"/>
                  </w:tcMar>
                  <w:vAlign w:val="center"/>
                  <w:hideMark/>
                </w:tcPr>
                <w:p w:rsidR="00F33947" w:rsidRPr="008D697D" w:rsidRDefault="000D2F4C" w:rsidP="00AE7978">
                  <w:pPr>
                    <w:rPr>
                      <w:b/>
                      <w:bCs/>
                      <w:sz w:val="18"/>
                      <w:szCs w:val="18"/>
                    </w:rPr>
                  </w:pPr>
                  <w:r w:rsidRPr="008D697D">
                    <w:rPr>
                      <w:b/>
                      <w:bCs/>
                      <w:sz w:val="18"/>
                      <w:szCs w:val="18"/>
                    </w:rPr>
                    <w:t>Pateiktos</w:t>
                  </w:r>
                  <w:r w:rsidR="00F33947" w:rsidRPr="008D697D">
                    <w:rPr>
                      <w:b/>
                      <w:bCs/>
                      <w:sz w:val="18"/>
                      <w:szCs w:val="18"/>
                    </w:rPr>
                    <w:t xml:space="preserve"> paraiškos </w:t>
                  </w:r>
                </w:p>
                <w:p w:rsidR="00F33947" w:rsidRPr="008D697D" w:rsidRDefault="00F33947" w:rsidP="00AE7978">
                  <w:pPr>
                    <w:rPr>
                      <w:b/>
                      <w:bCs/>
                      <w:sz w:val="18"/>
                      <w:szCs w:val="18"/>
                    </w:rPr>
                  </w:pPr>
                </w:p>
              </w:tc>
              <w:tc>
                <w:tcPr>
                  <w:tcW w:w="851" w:type="dxa"/>
                  <w:shd w:val="clear" w:color="auto" w:fill="auto"/>
                  <w:tcMar>
                    <w:top w:w="0" w:type="dxa"/>
                    <w:left w:w="0" w:type="dxa"/>
                    <w:bottom w:w="0" w:type="dxa"/>
                    <w:right w:w="0" w:type="dxa"/>
                  </w:tcMar>
                  <w:vAlign w:val="center"/>
                  <w:hideMark/>
                </w:tcPr>
                <w:p w:rsidR="00F33947" w:rsidRPr="008D697D" w:rsidRDefault="00DD3A03" w:rsidP="00401CB6">
                  <w:pPr>
                    <w:jc w:val="center"/>
                    <w:rPr>
                      <w:sz w:val="18"/>
                      <w:szCs w:val="18"/>
                    </w:rPr>
                  </w:pPr>
                  <w:r w:rsidRPr="008D697D">
                    <w:rPr>
                      <w:sz w:val="18"/>
                      <w:szCs w:val="18"/>
                    </w:rPr>
                    <w:lastRenderedPageBreak/>
                    <w:t>83</w:t>
                  </w:r>
                </w:p>
              </w:tc>
              <w:tc>
                <w:tcPr>
                  <w:tcW w:w="1701" w:type="dxa"/>
                  <w:shd w:val="clear" w:color="auto" w:fill="auto"/>
                  <w:tcMar>
                    <w:top w:w="0" w:type="dxa"/>
                    <w:left w:w="0" w:type="dxa"/>
                    <w:bottom w:w="0" w:type="dxa"/>
                    <w:right w:w="0" w:type="dxa"/>
                  </w:tcMar>
                  <w:vAlign w:val="center"/>
                  <w:hideMark/>
                </w:tcPr>
                <w:p w:rsidR="00F33947" w:rsidRPr="008D697D" w:rsidRDefault="00F73B7F" w:rsidP="00DD3A03">
                  <w:pPr>
                    <w:jc w:val="center"/>
                    <w:rPr>
                      <w:sz w:val="18"/>
                      <w:szCs w:val="18"/>
                    </w:rPr>
                  </w:pPr>
                  <w:r w:rsidRPr="008D697D">
                    <w:rPr>
                      <w:rStyle w:val="nowrap1"/>
                      <w:sz w:val="18"/>
                      <w:szCs w:val="18"/>
                    </w:rPr>
                    <w:t>2</w:t>
                  </w:r>
                  <w:r w:rsidR="00DD3A03" w:rsidRPr="008D697D">
                    <w:rPr>
                      <w:rStyle w:val="nowrap1"/>
                      <w:sz w:val="18"/>
                      <w:szCs w:val="18"/>
                    </w:rPr>
                    <w:t>5 811 827,69</w:t>
                  </w:r>
                </w:p>
              </w:tc>
              <w:tc>
                <w:tcPr>
                  <w:tcW w:w="2223" w:type="dxa"/>
                  <w:shd w:val="clear" w:color="auto" w:fill="auto"/>
                  <w:tcMar>
                    <w:top w:w="0" w:type="dxa"/>
                    <w:left w:w="0" w:type="dxa"/>
                    <w:bottom w:w="0" w:type="dxa"/>
                    <w:right w:w="0" w:type="dxa"/>
                  </w:tcMar>
                  <w:vAlign w:val="center"/>
                  <w:hideMark/>
                </w:tcPr>
                <w:p w:rsidR="00F33947" w:rsidRPr="008D697D" w:rsidRDefault="000D2F4C" w:rsidP="00AC3D6C">
                  <w:pPr>
                    <w:jc w:val="center"/>
                    <w:rPr>
                      <w:sz w:val="18"/>
                      <w:szCs w:val="18"/>
                    </w:rPr>
                  </w:pPr>
                  <w:r w:rsidRPr="008D697D">
                    <w:rPr>
                      <w:sz w:val="18"/>
                      <w:szCs w:val="18"/>
                    </w:rPr>
                    <w:t>-</w:t>
                  </w:r>
                </w:p>
              </w:tc>
              <w:tc>
                <w:tcPr>
                  <w:tcW w:w="1382" w:type="dxa"/>
                  <w:shd w:val="clear" w:color="auto" w:fill="auto"/>
                  <w:tcMar>
                    <w:top w:w="0" w:type="dxa"/>
                    <w:left w:w="0" w:type="dxa"/>
                    <w:bottom w:w="0" w:type="dxa"/>
                    <w:right w:w="0" w:type="dxa"/>
                  </w:tcMar>
                  <w:vAlign w:val="center"/>
                  <w:hideMark/>
                </w:tcPr>
                <w:p w:rsidR="00F33947" w:rsidRPr="008D697D" w:rsidRDefault="000D2F4C" w:rsidP="00AC3D6C">
                  <w:pPr>
                    <w:jc w:val="center"/>
                    <w:rPr>
                      <w:sz w:val="18"/>
                      <w:szCs w:val="18"/>
                    </w:rPr>
                  </w:pPr>
                  <w:r w:rsidRPr="008D697D">
                    <w:rPr>
                      <w:sz w:val="18"/>
                      <w:szCs w:val="18"/>
                    </w:rPr>
                    <w:t>-</w:t>
                  </w:r>
                </w:p>
              </w:tc>
              <w:tc>
                <w:tcPr>
                  <w:tcW w:w="1356" w:type="dxa"/>
                  <w:shd w:val="clear" w:color="auto" w:fill="auto"/>
                  <w:tcMar>
                    <w:top w:w="0" w:type="dxa"/>
                    <w:left w:w="0" w:type="dxa"/>
                    <w:bottom w:w="0" w:type="dxa"/>
                    <w:right w:w="0" w:type="dxa"/>
                  </w:tcMar>
                  <w:vAlign w:val="center"/>
                  <w:hideMark/>
                </w:tcPr>
                <w:p w:rsidR="00F33947" w:rsidRPr="008D697D" w:rsidRDefault="000D2F4C" w:rsidP="00AC3D6C">
                  <w:pPr>
                    <w:jc w:val="center"/>
                    <w:rPr>
                      <w:sz w:val="18"/>
                      <w:szCs w:val="18"/>
                    </w:rPr>
                  </w:pPr>
                  <w:r w:rsidRPr="008D697D">
                    <w:rPr>
                      <w:sz w:val="18"/>
                      <w:szCs w:val="18"/>
                    </w:rPr>
                    <w:t>-</w:t>
                  </w:r>
                </w:p>
              </w:tc>
            </w:tr>
            <w:tr w:rsidR="00F72A7A" w:rsidRPr="008D697D" w:rsidTr="0043456B">
              <w:tc>
                <w:tcPr>
                  <w:tcW w:w="1559" w:type="dxa"/>
                  <w:shd w:val="clear" w:color="auto" w:fill="E5B8B7"/>
                  <w:tcMar>
                    <w:top w:w="0" w:type="dxa"/>
                    <w:left w:w="0" w:type="dxa"/>
                    <w:bottom w:w="0" w:type="dxa"/>
                    <w:right w:w="0" w:type="dxa"/>
                  </w:tcMar>
                  <w:vAlign w:val="center"/>
                  <w:hideMark/>
                </w:tcPr>
                <w:p w:rsidR="00F72A7A" w:rsidRPr="008D697D" w:rsidRDefault="00F72A7A" w:rsidP="00AE7978">
                  <w:pPr>
                    <w:rPr>
                      <w:b/>
                      <w:bCs/>
                      <w:sz w:val="18"/>
                      <w:szCs w:val="18"/>
                    </w:rPr>
                  </w:pPr>
                  <w:r>
                    <w:rPr>
                      <w:b/>
                      <w:bCs/>
                      <w:sz w:val="18"/>
                      <w:szCs w:val="18"/>
                    </w:rPr>
                    <w:t xml:space="preserve">Vertinamos paraiškos </w:t>
                  </w:r>
                </w:p>
              </w:tc>
              <w:tc>
                <w:tcPr>
                  <w:tcW w:w="851" w:type="dxa"/>
                  <w:shd w:val="clear" w:color="auto" w:fill="auto"/>
                  <w:tcMar>
                    <w:top w:w="0" w:type="dxa"/>
                    <w:left w:w="0" w:type="dxa"/>
                    <w:bottom w:w="0" w:type="dxa"/>
                    <w:right w:w="0" w:type="dxa"/>
                  </w:tcMar>
                  <w:vAlign w:val="center"/>
                  <w:hideMark/>
                </w:tcPr>
                <w:p w:rsidR="00F72A7A" w:rsidRPr="008D697D" w:rsidRDefault="00F72A7A" w:rsidP="00401CB6">
                  <w:pPr>
                    <w:jc w:val="center"/>
                    <w:rPr>
                      <w:sz w:val="18"/>
                      <w:szCs w:val="18"/>
                    </w:rPr>
                  </w:pPr>
                  <w:r>
                    <w:rPr>
                      <w:sz w:val="18"/>
                      <w:szCs w:val="18"/>
                    </w:rPr>
                    <w:t>6</w:t>
                  </w:r>
                </w:p>
              </w:tc>
              <w:tc>
                <w:tcPr>
                  <w:tcW w:w="1701" w:type="dxa"/>
                  <w:shd w:val="clear" w:color="auto" w:fill="auto"/>
                  <w:tcMar>
                    <w:top w:w="0" w:type="dxa"/>
                    <w:left w:w="0" w:type="dxa"/>
                    <w:bottom w:w="0" w:type="dxa"/>
                    <w:right w:w="0" w:type="dxa"/>
                  </w:tcMar>
                  <w:vAlign w:val="center"/>
                  <w:hideMark/>
                </w:tcPr>
                <w:p w:rsidR="00F72A7A" w:rsidRPr="008D697D" w:rsidRDefault="00F72A7A" w:rsidP="00F73B7F">
                  <w:pPr>
                    <w:jc w:val="center"/>
                    <w:rPr>
                      <w:sz w:val="18"/>
                      <w:szCs w:val="18"/>
                    </w:rPr>
                  </w:pPr>
                  <w:r>
                    <w:rPr>
                      <w:sz w:val="18"/>
                      <w:szCs w:val="18"/>
                    </w:rPr>
                    <w:t>357 898,85</w:t>
                  </w:r>
                </w:p>
              </w:tc>
              <w:tc>
                <w:tcPr>
                  <w:tcW w:w="2223" w:type="dxa"/>
                  <w:shd w:val="clear" w:color="auto" w:fill="auto"/>
                  <w:tcMar>
                    <w:top w:w="0" w:type="dxa"/>
                    <w:left w:w="0" w:type="dxa"/>
                    <w:bottom w:w="0" w:type="dxa"/>
                    <w:right w:w="0" w:type="dxa"/>
                  </w:tcMar>
                  <w:vAlign w:val="center"/>
                  <w:hideMark/>
                </w:tcPr>
                <w:p w:rsidR="00F72A7A" w:rsidRPr="008D697D" w:rsidRDefault="00F72A7A" w:rsidP="00AC3D6C">
                  <w:pPr>
                    <w:jc w:val="center"/>
                    <w:rPr>
                      <w:sz w:val="18"/>
                      <w:szCs w:val="18"/>
                    </w:rPr>
                  </w:pPr>
                  <w:r>
                    <w:rPr>
                      <w:sz w:val="18"/>
                      <w:szCs w:val="18"/>
                    </w:rPr>
                    <w:t>-</w:t>
                  </w:r>
                </w:p>
              </w:tc>
              <w:tc>
                <w:tcPr>
                  <w:tcW w:w="1382" w:type="dxa"/>
                  <w:shd w:val="clear" w:color="auto" w:fill="auto"/>
                  <w:tcMar>
                    <w:top w:w="0" w:type="dxa"/>
                    <w:left w:w="0" w:type="dxa"/>
                    <w:bottom w:w="0" w:type="dxa"/>
                    <w:right w:w="0" w:type="dxa"/>
                  </w:tcMar>
                  <w:vAlign w:val="center"/>
                  <w:hideMark/>
                </w:tcPr>
                <w:p w:rsidR="00F72A7A" w:rsidRPr="008D697D" w:rsidRDefault="00F72A7A" w:rsidP="00F73B7F">
                  <w:pPr>
                    <w:jc w:val="center"/>
                    <w:rPr>
                      <w:sz w:val="18"/>
                      <w:szCs w:val="18"/>
                    </w:rPr>
                  </w:pPr>
                  <w:r>
                    <w:rPr>
                      <w:sz w:val="18"/>
                      <w:szCs w:val="18"/>
                    </w:rPr>
                    <w:t>-</w:t>
                  </w:r>
                </w:p>
              </w:tc>
              <w:tc>
                <w:tcPr>
                  <w:tcW w:w="1356" w:type="dxa"/>
                  <w:shd w:val="clear" w:color="auto" w:fill="auto"/>
                  <w:tcMar>
                    <w:top w:w="0" w:type="dxa"/>
                    <w:left w:w="0" w:type="dxa"/>
                    <w:bottom w:w="0" w:type="dxa"/>
                    <w:right w:w="0" w:type="dxa"/>
                  </w:tcMar>
                  <w:vAlign w:val="center"/>
                  <w:hideMark/>
                </w:tcPr>
                <w:p w:rsidR="00F72A7A" w:rsidRPr="008D697D" w:rsidRDefault="00F72A7A" w:rsidP="00F73B7F">
                  <w:pPr>
                    <w:jc w:val="center"/>
                    <w:rPr>
                      <w:sz w:val="18"/>
                      <w:szCs w:val="18"/>
                    </w:rPr>
                  </w:pPr>
                  <w:r>
                    <w:rPr>
                      <w:sz w:val="18"/>
                      <w:szCs w:val="18"/>
                    </w:rPr>
                    <w:t>-</w:t>
                  </w:r>
                </w:p>
              </w:tc>
            </w:tr>
            <w:tr w:rsidR="00AC3D6C" w:rsidRPr="008D697D" w:rsidTr="0043456B">
              <w:tc>
                <w:tcPr>
                  <w:tcW w:w="1559" w:type="dxa"/>
                  <w:shd w:val="clear" w:color="auto" w:fill="E5B8B7"/>
                  <w:tcMar>
                    <w:top w:w="0" w:type="dxa"/>
                    <w:left w:w="0" w:type="dxa"/>
                    <w:bottom w:w="0" w:type="dxa"/>
                    <w:right w:w="0" w:type="dxa"/>
                  </w:tcMar>
                  <w:vAlign w:val="center"/>
                  <w:hideMark/>
                </w:tcPr>
                <w:p w:rsidR="00AC3D6C" w:rsidRPr="008D697D" w:rsidRDefault="00AC3D6C" w:rsidP="00AE7978">
                  <w:pPr>
                    <w:rPr>
                      <w:b/>
                      <w:bCs/>
                      <w:sz w:val="18"/>
                      <w:szCs w:val="18"/>
                    </w:rPr>
                  </w:pPr>
                  <w:r w:rsidRPr="008D697D">
                    <w:rPr>
                      <w:b/>
                      <w:bCs/>
                      <w:sz w:val="18"/>
                      <w:szCs w:val="18"/>
                    </w:rPr>
                    <w:t xml:space="preserve">Finansuojami projektai </w:t>
                  </w:r>
                </w:p>
              </w:tc>
              <w:tc>
                <w:tcPr>
                  <w:tcW w:w="851" w:type="dxa"/>
                  <w:shd w:val="clear" w:color="auto" w:fill="auto"/>
                  <w:tcMar>
                    <w:top w:w="0" w:type="dxa"/>
                    <w:left w:w="0" w:type="dxa"/>
                    <w:bottom w:w="0" w:type="dxa"/>
                    <w:right w:w="0" w:type="dxa"/>
                  </w:tcMar>
                  <w:vAlign w:val="center"/>
                  <w:hideMark/>
                </w:tcPr>
                <w:p w:rsidR="00AC3D6C" w:rsidRPr="008D697D" w:rsidRDefault="00DD3A03" w:rsidP="00401CB6">
                  <w:pPr>
                    <w:jc w:val="center"/>
                    <w:rPr>
                      <w:sz w:val="18"/>
                      <w:szCs w:val="18"/>
                    </w:rPr>
                  </w:pPr>
                  <w:r w:rsidRPr="008D697D">
                    <w:rPr>
                      <w:sz w:val="18"/>
                      <w:szCs w:val="18"/>
                    </w:rPr>
                    <w:t>61</w:t>
                  </w:r>
                </w:p>
              </w:tc>
              <w:tc>
                <w:tcPr>
                  <w:tcW w:w="1701" w:type="dxa"/>
                  <w:shd w:val="clear" w:color="auto" w:fill="auto"/>
                  <w:tcMar>
                    <w:top w:w="0" w:type="dxa"/>
                    <w:left w:w="0" w:type="dxa"/>
                    <w:bottom w:w="0" w:type="dxa"/>
                    <w:right w:w="0" w:type="dxa"/>
                  </w:tcMar>
                  <w:vAlign w:val="center"/>
                  <w:hideMark/>
                </w:tcPr>
                <w:p w:rsidR="00AC3D6C" w:rsidRPr="008D697D" w:rsidRDefault="00DD3A03" w:rsidP="00F73B7F">
                  <w:pPr>
                    <w:jc w:val="center"/>
                    <w:rPr>
                      <w:sz w:val="18"/>
                      <w:szCs w:val="18"/>
                    </w:rPr>
                  </w:pPr>
                  <w:r w:rsidRPr="008D697D">
                    <w:rPr>
                      <w:sz w:val="18"/>
                      <w:szCs w:val="18"/>
                    </w:rPr>
                    <w:t>14 186 434,77</w:t>
                  </w:r>
                </w:p>
              </w:tc>
              <w:tc>
                <w:tcPr>
                  <w:tcW w:w="2223" w:type="dxa"/>
                  <w:shd w:val="clear" w:color="auto" w:fill="auto"/>
                  <w:tcMar>
                    <w:top w:w="0" w:type="dxa"/>
                    <w:left w:w="0" w:type="dxa"/>
                    <w:bottom w:w="0" w:type="dxa"/>
                    <w:right w:w="0" w:type="dxa"/>
                  </w:tcMar>
                  <w:vAlign w:val="center"/>
                  <w:hideMark/>
                </w:tcPr>
                <w:p w:rsidR="00AC3D6C" w:rsidRPr="008D697D" w:rsidRDefault="00AC3D6C" w:rsidP="00AC3D6C">
                  <w:pPr>
                    <w:jc w:val="center"/>
                    <w:rPr>
                      <w:sz w:val="18"/>
                      <w:szCs w:val="18"/>
                    </w:rPr>
                  </w:pPr>
                  <w:r w:rsidRPr="008D697D">
                    <w:rPr>
                      <w:sz w:val="18"/>
                      <w:szCs w:val="18"/>
                    </w:rPr>
                    <w:t xml:space="preserve">Iš viso: </w:t>
                  </w:r>
                  <w:r w:rsidR="00DD3A03" w:rsidRPr="008D697D">
                    <w:rPr>
                      <w:sz w:val="18"/>
                      <w:szCs w:val="18"/>
                    </w:rPr>
                    <w:t>10 459 769,24</w:t>
                  </w:r>
                  <w:r w:rsidRPr="008D697D">
                    <w:rPr>
                      <w:sz w:val="18"/>
                      <w:szCs w:val="18"/>
                    </w:rPr>
                    <w:t xml:space="preserve"> </w:t>
                  </w:r>
                </w:p>
                <w:p w:rsidR="00AC3D6C" w:rsidRPr="008D697D" w:rsidRDefault="00AC3D6C" w:rsidP="00DD3A03">
                  <w:pPr>
                    <w:jc w:val="center"/>
                    <w:rPr>
                      <w:sz w:val="18"/>
                      <w:szCs w:val="18"/>
                    </w:rPr>
                  </w:pPr>
                  <w:r w:rsidRPr="008D697D">
                    <w:rPr>
                      <w:sz w:val="18"/>
                      <w:szCs w:val="18"/>
                    </w:rPr>
                    <w:t xml:space="preserve">ES lėšos: </w:t>
                  </w:r>
                  <w:r w:rsidR="00DD3A03" w:rsidRPr="008D697D">
                    <w:rPr>
                      <w:sz w:val="18"/>
                      <w:szCs w:val="18"/>
                    </w:rPr>
                    <w:t>10 159 878,98</w:t>
                  </w:r>
                </w:p>
              </w:tc>
              <w:tc>
                <w:tcPr>
                  <w:tcW w:w="1382" w:type="dxa"/>
                  <w:shd w:val="clear" w:color="auto" w:fill="auto"/>
                  <w:tcMar>
                    <w:top w:w="0" w:type="dxa"/>
                    <w:left w:w="0" w:type="dxa"/>
                    <w:bottom w:w="0" w:type="dxa"/>
                    <w:right w:w="0" w:type="dxa"/>
                  </w:tcMar>
                  <w:vAlign w:val="center"/>
                  <w:hideMark/>
                </w:tcPr>
                <w:p w:rsidR="00AC3D6C" w:rsidRPr="008D697D" w:rsidRDefault="00DD3A03" w:rsidP="00F73B7F">
                  <w:pPr>
                    <w:jc w:val="center"/>
                    <w:rPr>
                      <w:sz w:val="18"/>
                      <w:szCs w:val="18"/>
                    </w:rPr>
                  </w:pPr>
                  <w:r w:rsidRPr="008D697D">
                    <w:rPr>
                      <w:sz w:val="18"/>
                      <w:szCs w:val="18"/>
                    </w:rPr>
                    <w:t>6 914 551,34</w:t>
                  </w:r>
                </w:p>
              </w:tc>
              <w:tc>
                <w:tcPr>
                  <w:tcW w:w="1356" w:type="dxa"/>
                  <w:shd w:val="clear" w:color="auto" w:fill="auto"/>
                  <w:tcMar>
                    <w:top w:w="0" w:type="dxa"/>
                    <w:left w:w="0" w:type="dxa"/>
                    <w:bottom w:w="0" w:type="dxa"/>
                    <w:right w:w="0" w:type="dxa"/>
                  </w:tcMar>
                  <w:vAlign w:val="center"/>
                  <w:hideMark/>
                </w:tcPr>
                <w:p w:rsidR="00AC3D6C" w:rsidRPr="008D697D" w:rsidRDefault="00DD3A03" w:rsidP="00F73B7F">
                  <w:pPr>
                    <w:jc w:val="center"/>
                    <w:rPr>
                      <w:sz w:val="18"/>
                      <w:szCs w:val="18"/>
                    </w:rPr>
                  </w:pPr>
                  <w:r w:rsidRPr="008D697D">
                    <w:rPr>
                      <w:sz w:val="18"/>
                      <w:szCs w:val="18"/>
                    </w:rPr>
                    <w:t>5 546 519,74</w:t>
                  </w:r>
                </w:p>
              </w:tc>
            </w:tr>
            <w:tr w:rsidR="00AC3D6C" w:rsidRPr="008D697D" w:rsidTr="0043456B">
              <w:tc>
                <w:tcPr>
                  <w:tcW w:w="1559" w:type="dxa"/>
                  <w:shd w:val="clear" w:color="auto" w:fill="E5B8B7"/>
                  <w:tcMar>
                    <w:top w:w="0" w:type="dxa"/>
                    <w:left w:w="0" w:type="dxa"/>
                    <w:bottom w:w="0" w:type="dxa"/>
                    <w:right w:w="0" w:type="dxa"/>
                  </w:tcMar>
                  <w:vAlign w:val="center"/>
                  <w:hideMark/>
                </w:tcPr>
                <w:p w:rsidR="00AC3D6C" w:rsidRPr="008D697D" w:rsidRDefault="00AC3D6C" w:rsidP="00AE7978">
                  <w:pPr>
                    <w:rPr>
                      <w:b/>
                      <w:bCs/>
                      <w:sz w:val="18"/>
                      <w:szCs w:val="18"/>
                    </w:rPr>
                  </w:pPr>
                  <w:r w:rsidRPr="008D697D">
                    <w:rPr>
                      <w:b/>
                      <w:bCs/>
                      <w:sz w:val="18"/>
                      <w:szCs w:val="18"/>
                    </w:rPr>
                    <w:t xml:space="preserve">Įgyvendinami projektai </w:t>
                  </w:r>
                </w:p>
              </w:tc>
              <w:tc>
                <w:tcPr>
                  <w:tcW w:w="851" w:type="dxa"/>
                  <w:shd w:val="clear" w:color="auto" w:fill="auto"/>
                  <w:tcMar>
                    <w:top w:w="0" w:type="dxa"/>
                    <w:left w:w="0" w:type="dxa"/>
                    <w:bottom w:w="0" w:type="dxa"/>
                    <w:right w:w="0" w:type="dxa"/>
                  </w:tcMar>
                  <w:vAlign w:val="center"/>
                  <w:hideMark/>
                </w:tcPr>
                <w:p w:rsidR="00AC3D6C" w:rsidRPr="008D697D" w:rsidRDefault="008D697D" w:rsidP="008D697D">
                  <w:pPr>
                    <w:jc w:val="center"/>
                    <w:rPr>
                      <w:sz w:val="18"/>
                      <w:szCs w:val="18"/>
                    </w:rPr>
                  </w:pPr>
                  <w:r w:rsidRPr="008D697D">
                    <w:rPr>
                      <w:sz w:val="18"/>
                      <w:szCs w:val="18"/>
                    </w:rPr>
                    <w:t>5</w:t>
                  </w:r>
                  <w:r w:rsidR="00401CB6" w:rsidRPr="008D697D">
                    <w:rPr>
                      <w:sz w:val="18"/>
                      <w:szCs w:val="18"/>
                    </w:rPr>
                    <w:t>0</w:t>
                  </w:r>
                </w:p>
              </w:tc>
              <w:tc>
                <w:tcPr>
                  <w:tcW w:w="1701" w:type="dxa"/>
                  <w:shd w:val="clear" w:color="auto" w:fill="auto"/>
                  <w:tcMar>
                    <w:top w:w="0" w:type="dxa"/>
                    <w:left w:w="0" w:type="dxa"/>
                    <w:bottom w:w="0" w:type="dxa"/>
                    <w:right w:w="0" w:type="dxa"/>
                  </w:tcMar>
                  <w:vAlign w:val="center"/>
                  <w:hideMark/>
                </w:tcPr>
                <w:p w:rsidR="00AC3D6C" w:rsidRPr="008D697D" w:rsidRDefault="008D697D" w:rsidP="00F73B7F">
                  <w:pPr>
                    <w:jc w:val="center"/>
                    <w:rPr>
                      <w:sz w:val="18"/>
                      <w:szCs w:val="18"/>
                    </w:rPr>
                  </w:pPr>
                  <w:r w:rsidRPr="008D697D">
                    <w:rPr>
                      <w:sz w:val="18"/>
                      <w:szCs w:val="18"/>
                    </w:rPr>
                    <w:t>12 801 010,27</w:t>
                  </w:r>
                </w:p>
              </w:tc>
              <w:tc>
                <w:tcPr>
                  <w:tcW w:w="2223" w:type="dxa"/>
                  <w:shd w:val="clear" w:color="auto" w:fill="auto"/>
                  <w:tcMar>
                    <w:top w:w="0" w:type="dxa"/>
                    <w:left w:w="0" w:type="dxa"/>
                    <w:bottom w:w="0" w:type="dxa"/>
                    <w:right w:w="0" w:type="dxa"/>
                  </w:tcMar>
                  <w:vAlign w:val="center"/>
                  <w:hideMark/>
                </w:tcPr>
                <w:p w:rsidR="00AC3D6C" w:rsidRPr="008D697D" w:rsidRDefault="00AC3D6C" w:rsidP="00AC3D6C">
                  <w:pPr>
                    <w:jc w:val="center"/>
                    <w:rPr>
                      <w:sz w:val="18"/>
                      <w:szCs w:val="18"/>
                    </w:rPr>
                  </w:pPr>
                  <w:r w:rsidRPr="008D697D">
                    <w:rPr>
                      <w:sz w:val="18"/>
                      <w:szCs w:val="18"/>
                    </w:rPr>
                    <w:t xml:space="preserve">Iš viso: </w:t>
                  </w:r>
                  <w:r w:rsidR="008D697D" w:rsidRPr="008D697D">
                    <w:rPr>
                      <w:sz w:val="18"/>
                      <w:szCs w:val="18"/>
                    </w:rPr>
                    <w:t>9 297 284,34</w:t>
                  </w:r>
                  <w:r w:rsidRPr="008D697D">
                    <w:rPr>
                      <w:sz w:val="18"/>
                      <w:szCs w:val="18"/>
                    </w:rPr>
                    <w:t xml:space="preserve"> </w:t>
                  </w:r>
                </w:p>
                <w:p w:rsidR="00AC3D6C" w:rsidRPr="008D697D" w:rsidRDefault="00AC3D6C" w:rsidP="008D697D">
                  <w:pPr>
                    <w:jc w:val="center"/>
                    <w:rPr>
                      <w:sz w:val="18"/>
                      <w:szCs w:val="18"/>
                    </w:rPr>
                  </w:pPr>
                  <w:r w:rsidRPr="008D697D">
                    <w:rPr>
                      <w:sz w:val="18"/>
                      <w:szCs w:val="18"/>
                    </w:rPr>
                    <w:t xml:space="preserve">ES lėšos: </w:t>
                  </w:r>
                  <w:r w:rsidR="008D697D" w:rsidRPr="008D697D">
                    <w:rPr>
                      <w:sz w:val="18"/>
                      <w:szCs w:val="18"/>
                    </w:rPr>
                    <w:t>9 009 914,40</w:t>
                  </w:r>
                </w:p>
              </w:tc>
              <w:tc>
                <w:tcPr>
                  <w:tcW w:w="1382" w:type="dxa"/>
                  <w:shd w:val="clear" w:color="auto" w:fill="auto"/>
                  <w:tcMar>
                    <w:top w:w="0" w:type="dxa"/>
                    <w:left w:w="0" w:type="dxa"/>
                    <w:bottom w:w="0" w:type="dxa"/>
                    <w:right w:w="0" w:type="dxa"/>
                  </w:tcMar>
                  <w:vAlign w:val="center"/>
                  <w:hideMark/>
                </w:tcPr>
                <w:p w:rsidR="00AC3D6C" w:rsidRPr="008D697D" w:rsidRDefault="008D697D" w:rsidP="00F73B7F">
                  <w:pPr>
                    <w:jc w:val="center"/>
                    <w:rPr>
                      <w:sz w:val="18"/>
                      <w:szCs w:val="18"/>
                    </w:rPr>
                  </w:pPr>
                  <w:r w:rsidRPr="008D697D">
                    <w:rPr>
                      <w:sz w:val="18"/>
                      <w:szCs w:val="18"/>
                    </w:rPr>
                    <w:t>5 565 241,59</w:t>
                  </w:r>
                </w:p>
              </w:tc>
              <w:tc>
                <w:tcPr>
                  <w:tcW w:w="1356" w:type="dxa"/>
                  <w:shd w:val="clear" w:color="auto" w:fill="auto"/>
                  <w:tcMar>
                    <w:top w:w="0" w:type="dxa"/>
                    <w:left w:w="0" w:type="dxa"/>
                    <w:bottom w:w="0" w:type="dxa"/>
                    <w:right w:w="0" w:type="dxa"/>
                  </w:tcMar>
                  <w:vAlign w:val="center"/>
                  <w:hideMark/>
                </w:tcPr>
                <w:p w:rsidR="00AC3D6C" w:rsidRPr="008D697D" w:rsidRDefault="008D697D" w:rsidP="00F73B7F">
                  <w:pPr>
                    <w:jc w:val="center"/>
                    <w:rPr>
                      <w:sz w:val="18"/>
                      <w:szCs w:val="18"/>
                    </w:rPr>
                  </w:pPr>
                  <w:r w:rsidRPr="008D697D">
                    <w:rPr>
                      <w:sz w:val="18"/>
                      <w:szCs w:val="18"/>
                    </w:rPr>
                    <w:t>4 405 190,04</w:t>
                  </w:r>
                </w:p>
              </w:tc>
            </w:tr>
            <w:tr w:rsidR="00AC3D6C" w:rsidRPr="008D697D" w:rsidTr="0043456B">
              <w:tc>
                <w:tcPr>
                  <w:tcW w:w="1559" w:type="dxa"/>
                  <w:shd w:val="clear" w:color="auto" w:fill="E5B8B7"/>
                  <w:tcMar>
                    <w:top w:w="0" w:type="dxa"/>
                    <w:left w:w="0" w:type="dxa"/>
                    <w:bottom w:w="0" w:type="dxa"/>
                    <w:right w:w="0" w:type="dxa"/>
                  </w:tcMar>
                  <w:vAlign w:val="center"/>
                  <w:hideMark/>
                </w:tcPr>
                <w:p w:rsidR="00AC3D6C" w:rsidRPr="008D697D" w:rsidRDefault="00AC3D6C" w:rsidP="00AE7978">
                  <w:pPr>
                    <w:rPr>
                      <w:b/>
                      <w:bCs/>
                      <w:sz w:val="18"/>
                      <w:szCs w:val="18"/>
                    </w:rPr>
                  </w:pPr>
                  <w:r w:rsidRPr="008D697D">
                    <w:rPr>
                      <w:b/>
                      <w:bCs/>
                      <w:sz w:val="18"/>
                      <w:szCs w:val="18"/>
                    </w:rPr>
                    <w:t xml:space="preserve">Baigti projektai </w:t>
                  </w:r>
                </w:p>
              </w:tc>
              <w:tc>
                <w:tcPr>
                  <w:tcW w:w="851" w:type="dxa"/>
                  <w:shd w:val="clear" w:color="auto" w:fill="auto"/>
                  <w:tcMar>
                    <w:top w:w="0" w:type="dxa"/>
                    <w:left w:w="0" w:type="dxa"/>
                    <w:bottom w:w="0" w:type="dxa"/>
                    <w:right w:w="0" w:type="dxa"/>
                  </w:tcMar>
                  <w:vAlign w:val="center"/>
                  <w:hideMark/>
                </w:tcPr>
                <w:p w:rsidR="00AC3D6C" w:rsidRPr="008D697D" w:rsidRDefault="008D697D" w:rsidP="00401CB6">
                  <w:pPr>
                    <w:jc w:val="center"/>
                    <w:rPr>
                      <w:sz w:val="18"/>
                      <w:szCs w:val="18"/>
                    </w:rPr>
                  </w:pPr>
                  <w:r w:rsidRPr="008D697D">
                    <w:rPr>
                      <w:sz w:val="18"/>
                      <w:szCs w:val="18"/>
                    </w:rPr>
                    <w:t>11</w:t>
                  </w:r>
                </w:p>
              </w:tc>
              <w:tc>
                <w:tcPr>
                  <w:tcW w:w="1701" w:type="dxa"/>
                  <w:shd w:val="clear" w:color="auto" w:fill="auto"/>
                  <w:tcMar>
                    <w:top w:w="0" w:type="dxa"/>
                    <w:left w:w="0" w:type="dxa"/>
                    <w:bottom w:w="0" w:type="dxa"/>
                    <w:right w:w="0" w:type="dxa"/>
                  </w:tcMar>
                  <w:vAlign w:val="center"/>
                  <w:hideMark/>
                </w:tcPr>
                <w:p w:rsidR="00AC3D6C" w:rsidRPr="008D697D" w:rsidRDefault="008D697D" w:rsidP="00F73B7F">
                  <w:pPr>
                    <w:jc w:val="center"/>
                    <w:rPr>
                      <w:sz w:val="18"/>
                      <w:szCs w:val="18"/>
                    </w:rPr>
                  </w:pPr>
                  <w:r w:rsidRPr="008D697D">
                    <w:rPr>
                      <w:sz w:val="18"/>
                      <w:szCs w:val="18"/>
                    </w:rPr>
                    <w:t>1 385 424,50</w:t>
                  </w:r>
                </w:p>
              </w:tc>
              <w:tc>
                <w:tcPr>
                  <w:tcW w:w="2223" w:type="dxa"/>
                  <w:shd w:val="clear" w:color="auto" w:fill="auto"/>
                  <w:tcMar>
                    <w:top w:w="0" w:type="dxa"/>
                    <w:left w:w="0" w:type="dxa"/>
                    <w:bottom w:w="0" w:type="dxa"/>
                    <w:right w:w="0" w:type="dxa"/>
                  </w:tcMar>
                  <w:vAlign w:val="center"/>
                  <w:hideMark/>
                </w:tcPr>
                <w:p w:rsidR="00AC3D6C" w:rsidRPr="008D697D" w:rsidRDefault="00AC3D6C" w:rsidP="00AC3D6C">
                  <w:pPr>
                    <w:jc w:val="center"/>
                    <w:rPr>
                      <w:sz w:val="18"/>
                      <w:szCs w:val="18"/>
                    </w:rPr>
                  </w:pPr>
                  <w:r w:rsidRPr="008D697D">
                    <w:rPr>
                      <w:sz w:val="18"/>
                      <w:szCs w:val="18"/>
                    </w:rPr>
                    <w:t xml:space="preserve">Iš viso: </w:t>
                  </w:r>
                  <w:r w:rsidR="008D697D" w:rsidRPr="008D697D">
                    <w:rPr>
                      <w:sz w:val="18"/>
                      <w:szCs w:val="18"/>
                    </w:rPr>
                    <w:t>1 162 484,90</w:t>
                  </w:r>
                  <w:r w:rsidRPr="008D697D">
                    <w:rPr>
                      <w:sz w:val="18"/>
                      <w:szCs w:val="18"/>
                    </w:rPr>
                    <w:t xml:space="preserve"> </w:t>
                  </w:r>
                </w:p>
                <w:p w:rsidR="00AC3D6C" w:rsidRPr="008D697D" w:rsidRDefault="00AC3D6C" w:rsidP="008D697D">
                  <w:pPr>
                    <w:jc w:val="center"/>
                    <w:rPr>
                      <w:sz w:val="18"/>
                      <w:szCs w:val="18"/>
                    </w:rPr>
                  </w:pPr>
                  <w:r w:rsidRPr="008D697D">
                    <w:rPr>
                      <w:sz w:val="18"/>
                      <w:szCs w:val="18"/>
                    </w:rPr>
                    <w:t xml:space="preserve">ES lėšos: </w:t>
                  </w:r>
                  <w:r w:rsidR="008D697D" w:rsidRPr="008D697D">
                    <w:rPr>
                      <w:sz w:val="18"/>
                      <w:szCs w:val="18"/>
                    </w:rPr>
                    <w:t>1 149 961,58</w:t>
                  </w:r>
                </w:p>
              </w:tc>
              <w:tc>
                <w:tcPr>
                  <w:tcW w:w="1382" w:type="dxa"/>
                  <w:shd w:val="clear" w:color="auto" w:fill="auto"/>
                  <w:tcMar>
                    <w:top w:w="0" w:type="dxa"/>
                    <w:left w:w="0" w:type="dxa"/>
                    <w:bottom w:w="0" w:type="dxa"/>
                    <w:right w:w="0" w:type="dxa"/>
                  </w:tcMar>
                  <w:vAlign w:val="center"/>
                  <w:hideMark/>
                </w:tcPr>
                <w:p w:rsidR="00AC3D6C" w:rsidRPr="008D697D" w:rsidRDefault="008D697D" w:rsidP="00F73B7F">
                  <w:pPr>
                    <w:jc w:val="center"/>
                    <w:rPr>
                      <w:sz w:val="18"/>
                      <w:szCs w:val="18"/>
                    </w:rPr>
                  </w:pPr>
                  <w:r w:rsidRPr="008D697D">
                    <w:rPr>
                      <w:sz w:val="18"/>
                      <w:szCs w:val="18"/>
                    </w:rPr>
                    <w:t>1 349 309,75</w:t>
                  </w:r>
                </w:p>
              </w:tc>
              <w:tc>
                <w:tcPr>
                  <w:tcW w:w="1356" w:type="dxa"/>
                  <w:shd w:val="clear" w:color="auto" w:fill="auto"/>
                  <w:tcMar>
                    <w:top w:w="0" w:type="dxa"/>
                    <w:left w:w="0" w:type="dxa"/>
                    <w:bottom w:w="0" w:type="dxa"/>
                    <w:right w:w="0" w:type="dxa"/>
                  </w:tcMar>
                  <w:vAlign w:val="center"/>
                  <w:hideMark/>
                </w:tcPr>
                <w:p w:rsidR="00AC3D6C" w:rsidRPr="008D697D" w:rsidRDefault="008D697D" w:rsidP="00F73B7F">
                  <w:pPr>
                    <w:jc w:val="center"/>
                    <w:rPr>
                      <w:sz w:val="18"/>
                      <w:szCs w:val="18"/>
                    </w:rPr>
                  </w:pPr>
                  <w:r w:rsidRPr="008D697D">
                    <w:rPr>
                      <w:sz w:val="18"/>
                      <w:szCs w:val="18"/>
                    </w:rPr>
                    <w:t>1 141 329,70</w:t>
                  </w:r>
                </w:p>
              </w:tc>
            </w:tr>
            <w:tr w:rsidR="00AC3D6C" w:rsidRPr="008D697D" w:rsidTr="0043456B">
              <w:tc>
                <w:tcPr>
                  <w:tcW w:w="1559" w:type="dxa"/>
                  <w:shd w:val="clear" w:color="auto" w:fill="E5B8B7"/>
                  <w:tcMar>
                    <w:top w:w="0" w:type="dxa"/>
                    <w:left w:w="0" w:type="dxa"/>
                    <w:bottom w:w="0" w:type="dxa"/>
                    <w:right w:w="0" w:type="dxa"/>
                  </w:tcMar>
                  <w:vAlign w:val="center"/>
                  <w:hideMark/>
                </w:tcPr>
                <w:p w:rsidR="00AC3D6C" w:rsidRPr="008D697D" w:rsidRDefault="00AC3D6C" w:rsidP="00E92F1D">
                  <w:pPr>
                    <w:rPr>
                      <w:b/>
                      <w:bCs/>
                      <w:sz w:val="18"/>
                      <w:szCs w:val="18"/>
                    </w:rPr>
                  </w:pPr>
                  <w:r w:rsidRPr="008D697D">
                    <w:rPr>
                      <w:b/>
                      <w:bCs/>
                      <w:sz w:val="18"/>
                      <w:szCs w:val="18"/>
                    </w:rPr>
                    <w:t>Projektai</w:t>
                  </w:r>
                  <w:r w:rsidR="00E92F1D" w:rsidRPr="008D697D">
                    <w:rPr>
                      <w:b/>
                      <w:bCs/>
                      <w:sz w:val="18"/>
                      <w:szCs w:val="18"/>
                    </w:rPr>
                    <w:t>, kurių įgyvendinimo atsisakyta/</w:t>
                  </w:r>
                  <w:r w:rsidR="00401CB6" w:rsidRPr="008D697D">
                    <w:rPr>
                      <w:b/>
                      <w:bCs/>
                      <w:sz w:val="18"/>
                      <w:szCs w:val="18"/>
                    </w:rPr>
                    <w:t xml:space="preserve"> nefinansuojamos paraiškos</w:t>
                  </w:r>
                </w:p>
              </w:tc>
              <w:tc>
                <w:tcPr>
                  <w:tcW w:w="851" w:type="dxa"/>
                  <w:shd w:val="clear" w:color="auto" w:fill="auto"/>
                  <w:tcMar>
                    <w:top w:w="0" w:type="dxa"/>
                    <w:left w:w="0" w:type="dxa"/>
                    <w:bottom w:w="0" w:type="dxa"/>
                    <w:right w:w="0" w:type="dxa"/>
                  </w:tcMar>
                  <w:vAlign w:val="center"/>
                  <w:hideMark/>
                </w:tcPr>
                <w:p w:rsidR="00AC3D6C" w:rsidRPr="008D697D" w:rsidRDefault="00401CB6" w:rsidP="008D697D">
                  <w:pPr>
                    <w:jc w:val="center"/>
                    <w:rPr>
                      <w:sz w:val="18"/>
                      <w:szCs w:val="18"/>
                    </w:rPr>
                  </w:pPr>
                  <w:r w:rsidRPr="008D697D">
                    <w:rPr>
                      <w:sz w:val="18"/>
                      <w:szCs w:val="18"/>
                    </w:rPr>
                    <w:t>-</w:t>
                  </w:r>
                  <w:r w:rsidR="00192F57" w:rsidRPr="008D697D">
                    <w:rPr>
                      <w:sz w:val="18"/>
                      <w:szCs w:val="18"/>
                    </w:rPr>
                    <w:t>/1</w:t>
                  </w:r>
                  <w:r w:rsidR="008D697D" w:rsidRPr="008D697D">
                    <w:rPr>
                      <w:sz w:val="18"/>
                      <w:szCs w:val="18"/>
                    </w:rPr>
                    <w:t>6</w:t>
                  </w:r>
                </w:p>
              </w:tc>
              <w:tc>
                <w:tcPr>
                  <w:tcW w:w="1701" w:type="dxa"/>
                  <w:shd w:val="clear" w:color="auto" w:fill="auto"/>
                  <w:tcMar>
                    <w:top w:w="0" w:type="dxa"/>
                    <w:left w:w="0" w:type="dxa"/>
                    <w:bottom w:w="0" w:type="dxa"/>
                    <w:right w:w="0" w:type="dxa"/>
                  </w:tcMar>
                  <w:vAlign w:val="center"/>
                  <w:hideMark/>
                </w:tcPr>
                <w:p w:rsidR="00AC3D6C" w:rsidRPr="008D697D" w:rsidRDefault="008D697D" w:rsidP="008D697D">
                  <w:pPr>
                    <w:jc w:val="center"/>
                    <w:rPr>
                      <w:sz w:val="18"/>
                      <w:szCs w:val="18"/>
                    </w:rPr>
                  </w:pPr>
                  <w:r w:rsidRPr="008D697D">
                    <w:rPr>
                      <w:rStyle w:val="nowrap1"/>
                      <w:sz w:val="18"/>
                      <w:szCs w:val="18"/>
                    </w:rPr>
                    <w:t>-</w:t>
                  </w:r>
                  <w:r w:rsidR="00192F57" w:rsidRPr="008D697D">
                    <w:rPr>
                      <w:rStyle w:val="nowrap1"/>
                      <w:sz w:val="18"/>
                      <w:szCs w:val="18"/>
                    </w:rPr>
                    <w:t>/</w:t>
                  </w:r>
                  <w:r w:rsidRPr="008D697D">
                    <w:rPr>
                      <w:rStyle w:val="nowrap1"/>
                      <w:sz w:val="18"/>
                      <w:szCs w:val="18"/>
                    </w:rPr>
                    <w:t>8 183 040,45</w:t>
                  </w:r>
                </w:p>
              </w:tc>
              <w:tc>
                <w:tcPr>
                  <w:tcW w:w="2223" w:type="dxa"/>
                  <w:shd w:val="clear" w:color="auto" w:fill="auto"/>
                  <w:tcMar>
                    <w:top w:w="0" w:type="dxa"/>
                    <w:left w:w="0" w:type="dxa"/>
                    <w:bottom w:w="0" w:type="dxa"/>
                    <w:right w:w="0" w:type="dxa"/>
                  </w:tcMar>
                  <w:vAlign w:val="center"/>
                  <w:hideMark/>
                </w:tcPr>
                <w:p w:rsidR="00AC3D6C" w:rsidRPr="008D697D" w:rsidRDefault="00AC3D6C" w:rsidP="00AC3D6C">
                  <w:pPr>
                    <w:jc w:val="center"/>
                    <w:rPr>
                      <w:sz w:val="18"/>
                      <w:szCs w:val="18"/>
                    </w:rPr>
                  </w:pPr>
                </w:p>
              </w:tc>
              <w:tc>
                <w:tcPr>
                  <w:tcW w:w="1382" w:type="dxa"/>
                  <w:shd w:val="clear" w:color="auto" w:fill="auto"/>
                  <w:tcMar>
                    <w:top w:w="0" w:type="dxa"/>
                    <w:left w:w="0" w:type="dxa"/>
                    <w:bottom w:w="0" w:type="dxa"/>
                    <w:right w:w="0" w:type="dxa"/>
                  </w:tcMar>
                  <w:vAlign w:val="center"/>
                  <w:hideMark/>
                </w:tcPr>
                <w:p w:rsidR="00AC3D6C" w:rsidRPr="008D697D" w:rsidRDefault="00AC3D6C" w:rsidP="00AC3D6C">
                  <w:pPr>
                    <w:jc w:val="center"/>
                    <w:rPr>
                      <w:sz w:val="18"/>
                      <w:szCs w:val="18"/>
                    </w:rPr>
                  </w:pPr>
                  <w:r w:rsidRPr="008D697D">
                    <w:rPr>
                      <w:sz w:val="18"/>
                      <w:szCs w:val="18"/>
                    </w:rPr>
                    <w:t>-</w:t>
                  </w:r>
                </w:p>
              </w:tc>
              <w:tc>
                <w:tcPr>
                  <w:tcW w:w="1356" w:type="dxa"/>
                  <w:shd w:val="clear" w:color="auto" w:fill="auto"/>
                  <w:tcMar>
                    <w:top w:w="0" w:type="dxa"/>
                    <w:left w:w="0" w:type="dxa"/>
                    <w:bottom w:w="0" w:type="dxa"/>
                    <w:right w:w="0" w:type="dxa"/>
                  </w:tcMar>
                  <w:vAlign w:val="center"/>
                  <w:hideMark/>
                </w:tcPr>
                <w:p w:rsidR="00AC3D6C" w:rsidRPr="008D697D" w:rsidRDefault="00AC3D6C" w:rsidP="00AC3D6C">
                  <w:pPr>
                    <w:jc w:val="center"/>
                    <w:rPr>
                      <w:sz w:val="18"/>
                      <w:szCs w:val="18"/>
                    </w:rPr>
                  </w:pPr>
                  <w:r w:rsidRPr="008D697D">
                    <w:rPr>
                      <w:sz w:val="18"/>
                      <w:szCs w:val="18"/>
                    </w:rPr>
                    <w:t>-</w:t>
                  </w:r>
                </w:p>
              </w:tc>
            </w:tr>
          </w:tbl>
          <w:p w:rsidR="0010546F" w:rsidRPr="008D697D" w:rsidRDefault="00AB4FB9" w:rsidP="0010546F">
            <w:pPr>
              <w:pStyle w:val="Antrats"/>
              <w:tabs>
                <w:tab w:val="clear" w:pos="4320"/>
                <w:tab w:val="clear" w:pos="8640"/>
              </w:tabs>
              <w:jc w:val="center"/>
              <w:rPr>
                <w:bCs/>
                <w:i/>
                <w:sz w:val="18"/>
                <w:szCs w:val="18"/>
              </w:rPr>
            </w:pPr>
            <w:r w:rsidRPr="008D697D">
              <w:rPr>
                <w:bCs/>
                <w:i/>
                <w:sz w:val="18"/>
                <w:szCs w:val="18"/>
              </w:rPr>
              <w:t>Šaltinis: Lietuvos Respublikos finansų ministerija</w:t>
            </w:r>
          </w:p>
          <w:p w:rsidR="0010546F" w:rsidRPr="00696BF9" w:rsidRDefault="0010546F" w:rsidP="0010546F">
            <w:pPr>
              <w:pStyle w:val="Antrats"/>
              <w:tabs>
                <w:tab w:val="clear" w:pos="4320"/>
                <w:tab w:val="clear" w:pos="8640"/>
              </w:tabs>
              <w:rPr>
                <w:bCs/>
                <w:i/>
                <w:color w:val="FF0000"/>
                <w:sz w:val="18"/>
                <w:szCs w:val="18"/>
              </w:rPr>
            </w:pPr>
          </w:p>
          <w:p w:rsidR="000D2F4C" w:rsidRPr="00D74448" w:rsidRDefault="000D2F4C" w:rsidP="000D2F4C">
            <w:pPr>
              <w:pStyle w:val="Antrats"/>
              <w:tabs>
                <w:tab w:val="clear" w:pos="4320"/>
                <w:tab w:val="clear" w:pos="8640"/>
              </w:tabs>
              <w:jc w:val="both"/>
              <w:rPr>
                <w:sz w:val="22"/>
                <w:szCs w:val="22"/>
              </w:rPr>
            </w:pPr>
            <w:r w:rsidRPr="00D74448">
              <w:rPr>
                <w:sz w:val="22"/>
                <w:szCs w:val="22"/>
              </w:rPr>
              <w:t>Informacija apie Kupiškio rajono savivaldybės administracijos 2014–2020 m. finansiniame laikotarpyje pateiktas paraiškas, įgyvendinamus projektus ir gautas paramos lėšas pateikta 4 lentelėje.</w:t>
            </w:r>
          </w:p>
          <w:p w:rsidR="0010546F" w:rsidRPr="00696BF9" w:rsidRDefault="0010546F" w:rsidP="007C4FEE">
            <w:pPr>
              <w:pStyle w:val="Antrats"/>
              <w:tabs>
                <w:tab w:val="clear" w:pos="4320"/>
                <w:tab w:val="clear" w:pos="8640"/>
              </w:tabs>
              <w:rPr>
                <w:color w:val="FF0000"/>
                <w:sz w:val="22"/>
                <w:szCs w:val="22"/>
                <w:u w:val="single"/>
              </w:rPr>
            </w:pPr>
          </w:p>
          <w:p w:rsidR="006F082E" w:rsidRPr="00172308" w:rsidRDefault="006F082E" w:rsidP="006F082E">
            <w:pPr>
              <w:pStyle w:val="Antrats"/>
              <w:tabs>
                <w:tab w:val="clear" w:pos="4320"/>
                <w:tab w:val="clear" w:pos="8640"/>
              </w:tabs>
              <w:jc w:val="right"/>
              <w:rPr>
                <w:sz w:val="22"/>
                <w:szCs w:val="22"/>
              </w:rPr>
            </w:pPr>
            <w:r w:rsidRPr="00172308">
              <w:rPr>
                <w:sz w:val="22"/>
                <w:szCs w:val="22"/>
              </w:rPr>
              <w:t>4 lentelė</w:t>
            </w:r>
          </w:p>
          <w:p w:rsidR="006F082E" w:rsidRPr="00172308" w:rsidRDefault="006F082E" w:rsidP="006F082E">
            <w:pPr>
              <w:pStyle w:val="Antrats"/>
              <w:tabs>
                <w:tab w:val="clear" w:pos="4320"/>
                <w:tab w:val="clear" w:pos="8640"/>
              </w:tabs>
              <w:jc w:val="center"/>
              <w:rPr>
                <w:sz w:val="22"/>
                <w:szCs w:val="22"/>
              </w:rPr>
            </w:pPr>
            <w:r w:rsidRPr="00172308">
              <w:rPr>
                <w:b/>
                <w:sz w:val="22"/>
                <w:szCs w:val="22"/>
              </w:rPr>
              <w:t xml:space="preserve">Informacija apie Kupiškio rajono savivaldybės administracijos 2014–2020 m. finansiniu laikotarpiu pateiktas paraiškas, įgyvendinamus projektus ir gautas paramos lėšas </w:t>
            </w:r>
            <w:r w:rsidRPr="00172308">
              <w:rPr>
                <w:sz w:val="22"/>
                <w:szCs w:val="22"/>
              </w:rPr>
              <w:t>(201</w:t>
            </w:r>
            <w:r w:rsidR="00883B14" w:rsidRPr="00172308">
              <w:rPr>
                <w:sz w:val="22"/>
                <w:szCs w:val="22"/>
              </w:rPr>
              <w:t>8</w:t>
            </w:r>
            <w:r w:rsidRPr="00172308">
              <w:rPr>
                <w:sz w:val="22"/>
                <w:szCs w:val="22"/>
              </w:rPr>
              <w:t xml:space="preserve"> m. </w:t>
            </w:r>
            <w:r w:rsidR="00172308" w:rsidRPr="00172308">
              <w:rPr>
                <w:sz w:val="22"/>
                <w:szCs w:val="22"/>
              </w:rPr>
              <w:t>gruodžio 31</w:t>
            </w:r>
            <w:r w:rsidR="00831711" w:rsidRPr="00172308">
              <w:rPr>
                <w:sz w:val="22"/>
                <w:szCs w:val="22"/>
              </w:rPr>
              <w:t xml:space="preserve"> d.</w:t>
            </w:r>
            <w:r w:rsidRPr="00172308">
              <w:rPr>
                <w:sz w:val="22"/>
                <w:szCs w:val="22"/>
              </w:rPr>
              <w:t xml:space="preserve"> duomenys)</w:t>
            </w:r>
          </w:p>
          <w:p w:rsidR="0010546F" w:rsidRPr="00172308" w:rsidRDefault="00FC74BF" w:rsidP="0010546F">
            <w:pPr>
              <w:pStyle w:val="Antrats"/>
              <w:tabs>
                <w:tab w:val="clear" w:pos="4320"/>
                <w:tab w:val="clear" w:pos="8640"/>
              </w:tabs>
              <w:jc w:val="right"/>
              <w:rPr>
                <w:sz w:val="20"/>
              </w:rPr>
            </w:pPr>
            <w:r>
              <w:rPr>
                <w:sz w:val="20"/>
              </w:rPr>
              <w:t>Eur</w:t>
            </w:r>
            <w:r w:rsidR="0010546F" w:rsidRPr="00172308">
              <w:rPr>
                <w:sz w:val="20"/>
              </w:rPr>
              <w:t>ais</w:t>
            </w:r>
          </w:p>
          <w:tbl>
            <w:tblPr>
              <w:tblW w:w="4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59"/>
              <w:gridCol w:w="851"/>
              <w:gridCol w:w="1701"/>
              <w:gridCol w:w="2223"/>
              <w:gridCol w:w="1356"/>
            </w:tblGrid>
            <w:tr w:rsidR="00AC2FD9" w:rsidRPr="00172308" w:rsidTr="00AC2FD9">
              <w:trPr>
                <w:trHeight w:val="990"/>
                <w:tblHeader/>
                <w:jc w:val="center"/>
              </w:trPr>
              <w:tc>
                <w:tcPr>
                  <w:tcW w:w="1559" w:type="dxa"/>
                  <w:shd w:val="clear" w:color="auto" w:fill="9CC2E5" w:themeFill="accent1" w:themeFillTint="99"/>
                  <w:tcMar>
                    <w:top w:w="0" w:type="dxa"/>
                    <w:left w:w="0" w:type="dxa"/>
                    <w:bottom w:w="0" w:type="dxa"/>
                    <w:right w:w="0" w:type="dxa"/>
                  </w:tcMar>
                  <w:vAlign w:val="center"/>
                  <w:hideMark/>
                </w:tcPr>
                <w:p w:rsidR="00AC2FD9" w:rsidRPr="00172308" w:rsidRDefault="00AC2FD9" w:rsidP="00AE7978">
                  <w:pPr>
                    <w:jc w:val="center"/>
                    <w:rPr>
                      <w:b/>
                      <w:bCs/>
                      <w:sz w:val="18"/>
                      <w:szCs w:val="18"/>
                    </w:rPr>
                  </w:pPr>
                  <w:r w:rsidRPr="00172308">
                    <w:rPr>
                      <w:b/>
                      <w:bCs/>
                      <w:sz w:val="18"/>
                      <w:szCs w:val="18"/>
                    </w:rPr>
                    <w:t>Indikatorius</w:t>
                  </w:r>
                </w:p>
              </w:tc>
              <w:tc>
                <w:tcPr>
                  <w:tcW w:w="851" w:type="dxa"/>
                  <w:shd w:val="clear" w:color="auto" w:fill="9CC2E5" w:themeFill="accent1" w:themeFillTint="99"/>
                  <w:tcMar>
                    <w:top w:w="0" w:type="dxa"/>
                    <w:left w:w="0" w:type="dxa"/>
                    <w:bottom w:w="0" w:type="dxa"/>
                    <w:right w:w="0" w:type="dxa"/>
                  </w:tcMar>
                  <w:vAlign w:val="center"/>
                  <w:hideMark/>
                </w:tcPr>
                <w:p w:rsidR="00AC2FD9" w:rsidRPr="00172308" w:rsidRDefault="00AC2FD9" w:rsidP="00AE7978">
                  <w:pPr>
                    <w:jc w:val="center"/>
                    <w:rPr>
                      <w:b/>
                      <w:bCs/>
                      <w:sz w:val="18"/>
                      <w:szCs w:val="18"/>
                    </w:rPr>
                  </w:pPr>
                  <w:r w:rsidRPr="00172308">
                    <w:rPr>
                      <w:b/>
                      <w:bCs/>
                      <w:sz w:val="18"/>
                      <w:szCs w:val="18"/>
                    </w:rPr>
                    <w:t>Vnt.</w:t>
                  </w:r>
                </w:p>
              </w:tc>
              <w:tc>
                <w:tcPr>
                  <w:tcW w:w="1701" w:type="dxa"/>
                  <w:shd w:val="clear" w:color="auto" w:fill="9CC2E5" w:themeFill="accent1" w:themeFillTint="99"/>
                  <w:tcMar>
                    <w:top w:w="0" w:type="dxa"/>
                    <w:left w:w="0" w:type="dxa"/>
                    <w:bottom w:w="0" w:type="dxa"/>
                    <w:right w:w="0" w:type="dxa"/>
                  </w:tcMar>
                  <w:vAlign w:val="center"/>
                  <w:hideMark/>
                </w:tcPr>
                <w:p w:rsidR="00AC2FD9" w:rsidRPr="00172308" w:rsidRDefault="00AC2FD9" w:rsidP="005E332A">
                  <w:pPr>
                    <w:jc w:val="center"/>
                    <w:rPr>
                      <w:b/>
                      <w:bCs/>
                      <w:sz w:val="18"/>
                      <w:szCs w:val="18"/>
                    </w:rPr>
                  </w:pPr>
                  <w:r w:rsidRPr="00172308">
                    <w:rPr>
                      <w:b/>
                      <w:bCs/>
                      <w:sz w:val="18"/>
                      <w:szCs w:val="18"/>
                    </w:rPr>
                    <w:t>Projektų vertė</w:t>
                  </w:r>
                </w:p>
              </w:tc>
              <w:tc>
                <w:tcPr>
                  <w:tcW w:w="2223" w:type="dxa"/>
                  <w:shd w:val="clear" w:color="auto" w:fill="9CC2E5" w:themeFill="accent1" w:themeFillTint="99"/>
                  <w:tcMar>
                    <w:top w:w="0" w:type="dxa"/>
                    <w:left w:w="0" w:type="dxa"/>
                    <w:bottom w:w="0" w:type="dxa"/>
                    <w:right w:w="0" w:type="dxa"/>
                  </w:tcMar>
                  <w:vAlign w:val="center"/>
                  <w:hideMark/>
                </w:tcPr>
                <w:p w:rsidR="00AC2FD9" w:rsidRPr="00172308" w:rsidRDefault="00AC2FD9" w:rsidP="005E332A">
                  <w:pPr>
                    <w:jc w:val="center"/>
                    <w:rPr>
                      <w:b/>
                      <w:bCs/>
                      <w:sz w:val="18"/>
                      <w:szCs w:val="18"/>
                    </w:rPr>
                  </w:pPr>
                  <w:r w:rsidRPr="00172308">
                    <w:rPr>
                      <w:b/>
                      <w:bCs/>
                      <w:sz w:val="18"/>
                      <w:szCs w:val="18"/>
                    </w:rPr>
                    <w:t>Skirtas finansavimas</w:t>
                  </w:r>
                </w:p>
              </w:tc>
              <w:tc>
                <w:tcPr>
                  <w:tcW w:w="1356" w:type="dxa"/>
                  <w:shd w:val="clear" w:color="auto" w:fill="9CC2E5" w:themeFill="accent1" w:themeFillTint="99"/>
                  <w:tcMar>
                    <w:top w:w="0" w:type="dxa"/>
                    <w:left w:w="0" w:type="dxa"/>
                    <w:bottom w:w="0" w:type="dxa"/>
                    <w:right w:w="0" w:type="dxa"/>
                  </w:tcMar>
                  <w:vAlign w:val="center"/>
                  <w:hideMark/>
                </w:tcPr>
                <w:p w:rsidR="00AC2FD9" w:rsidRPr="00172308" w:rsidRDefault="00AC2FD9" w:rsidP="005E332A">
                  <w:pPr>
                    <w:jc w:val="center"/>
                    <w:rPr>
                      <w:b/>
                      <w:bCs/>
                      <w:sz w:val="18"/>
                      <w:szCs w:val="18"/>
                    </w:rPr>
                  </w:pPr>
                  <w:r w:rsidRPr="00172308">
                    <w:rPr>
                      <w:b/>
                      <w:bCs/>
                      <w:sz w:val="18"/>
                      <w:szCs w:val="18"/>
                    </w:rPr>
                    <w:t>Išmokėtas finansavimas</w:t>
                  </w:r>
                </w:p>
              </w:tc>
            </w:tr>
            <w:tr w:rsidR="00AC2FD9" w:rsidRPr="00696BF9" w:rsidTr="00AC2FD9">
              <w:trPr>
                <w:jc w:val="center"/>
              </w:trPr>
              <w:tc>
                <w:tcPr>
                  <w:tcW w:w="1559" w:type="dxa"/>
                  <w:shd w:val="clear" w:color="auto" w:fill="F7CAAC" w:themeFill="accent2" w:themeFillTint="66"/>
                  <w:tcMar>
                    <w:top w:w="0" w:type="dxa"/>
                    <w:left w:w="0" w:type="dxa"/>
                    <w:bottom w:w="0" w:type="dxa"/>
                    <w:right w:w="0" w:type="dxa"/>
                  </w:tcMar>
                  <w:vAlign w:val="center"/>
                  <w:hideMark/>
                </w:tcPr>
                <w:p w:rsidR="00AC2FD9" w:rsidRPr="00696BF9" w:rsidRDefault="00AC2FD9" w:rsidP="00AE7978">
                  <w:pPr>
                    <w:rPr>
                      <w:b/>
                      <w:bCs/>
                      <w:color w:val="FF0000"/>
                      <w:sz w:val="18"/>
                      <w:szCs w:val="18"/>
                    </w:rPr>
                  </w:pPr>
                </w:p>
              </w:tc>
              <w:tc>
                <w:tcPr>
                  <w:tcW w:w="851" w:type="dxa"/>
                  <w:shd w:val="clear" w:color="auto" w:fill="auto"/>
                  <w:tcMar>
                    <w:top w:w="0" w:type="dxa"/>
                    <w:left w:w="0" w:type="dxa"/>
                    <w:bottom w:w="0" w:type="dxa"/>
                    <w:right w:w="0" w:type="dxa"/>
                  </w:tcMar>
                  <w:vAlign w:val="center"/>
                  <w:hideMark/>
                </w:tcPr>
                <w:p w:rsidR="00AC2FD9" w:rsidRPr="00696BF9" w:rsidRDefault="00AC2FD9" w:rsidP="00AE7978">
                  <w:pPr>
                    <w:jc w:val="center"/>
                    <w:rPr>
                      <w:color w:val="FF0000"/>
                      <w:sz w:val="18"/>
                      <w:szCs w:val="18"/>
                    </w:rPr>
                  </w:pPr>
                </w:p>
              </w:tc>
              <w:tc>
                <w:tcPr>
                  <w:tcW w:w="1701" w:type="dxa"/>
                  <w:shd w:val="clear" w:color="auto" w:fill="auto"/>
                  <w:tcMar>
                    <w:top w:w="0" w:type="dxa"/>
                    <w:left w:w="0" w:type="dxa"/>
                    <w:bottom w:w="0" w:type="dxa"/>
                    <w:right w:w="0" w:type="dxa"/>
                  </w:tcMar>
                  <w:vAlign w:val="center"/>
                  <w:hideMark/>
                </w:tcPr>
                <w:p w:rsidR="00AC2FD9" w:rsidRPr="00696BF9" w:rsidRDefault="00AC2FD9" w:rsidP="00AE7978">
                  <w:pPr>
                    <w:jc w:val="center"/>
                    <w:rPr>
                      <w:color w:val="FF0000"/>
                      <w:sz w:val="18"/>
                      <w:szCs w:val="18"/>
                    </w:rPr>
                  </w:pPr>
                </w:p>
              </w:tc>
              <w:tc>
                <w:tcPr>
                  <w:tcW w:w="2223" w:type="dxa"/>
                  <w:shd w:val="clear" w:color="auto" w:fill="auto"/>
                  <w:tcMar>
                    <w:top w:w="0" w:type="dxa"/>
                    <w:left w:w="0" w:type="dxa"/>
                    <w:bottom w:w="0" w:type="dxa"/>
                    <w:right w:w="0" w:type="dxa"/>
                  </w:tcMar>
                  <w:vAlign w:val="center"/>
                  <w:hideMark/>
                </w:tcPr>
                <w:p w:rsidR="00AC2FD9" w:rsidRPr="00696BF9" w:rsidRDefault="00AC2FD9" w:rsidP="00AE7978">
                  <w:pPr>
                    <w:jc w:val="center"/>
                    <w:rPr>
                      <w:color w:val="FF0000"/>
                      <w:sz w:val="18"/>
                      <w:szCs w:val="18"/>
                    </w:rPr>
                  </w:pPr>
                </w:p>
              </w:tc>
              <w:tc>
                <w:tcPr>
                  <w:tcW w:w="1356" w:type="dxa"/>
                  <w:shd w:val="clear" w:color="auto" w:fill="auto"/>
                  <w:tcMar>
                    <w:top w:w="0" w:type="dxa"/>
                    <w:left w:w="0" w:type="dxa"/>
                    <w:bottom w:w="0" w:type="dxa"/>
                    <w:right w:w="0" w:type="dxa"/>
                  </w:tcMar>
                  <w:vAlign w:val="center"/>
                  <w:hideMark/>
                </w:tcPr>
                <w:p w:rsidR="00AC2FD9" w:rsidRPr="00696BF9" w:rsidRDefault="00AC2FD9" w:rsidP="00AE7978">
                  <w:pPr>
                    <w:jc w:val="center"/>
                    <w:rPr>
                      <w:color w:val="FF0000"/>
                      <w:sz w:val="18"/>
                      <w:szCs w:val="18"/>
                    </w:rPr>
                  </w:pPr>
                </w:p>
              </w:tc>
            </w:tr>
            <w:tr w:rsidR="00AC2FD9" w:rsidRPr="00D61CDF" w:rsidTr="0043456B">
              <w:trPr>
                <w:jc w:val="center"/>
              </w:trPr>
              <w:tc>
                <w:tcPr>
                  <w:tcW w:w="1559" w:type="dxa"/>
                  <w:shd w:val="clear" w:color="auto" w:fill="E5B8B7"/>
                  <w:tcMar>
                    <w:top w:w="0" w:type="dxa"/>
                    <w:left w:w="0" w:type="dxa"/>
                    <w:bottom w:w="0" w:type="dxa"/>
                    <w:right w:w="0" w:type="dxa"/>
                  </w:tcMar>
                  <w:vAlign w:val="center"/>
                  <w:hideMark/>
                </w:tcPr>
                <w:p w:rsidR="00AC2FD9" w:rsidRPr="00D61CDF" w:rsidRDefault="00AC2FD9" w:rsidP="00AE7978">
                  <w:pPr>
                    <w:rPr>
                      <w:b/>
                      <w:bCs/>
                      <w:sz w:val="18"/>
                      <w:szCs w:val="18"/>
                    </w:rPr>
                  </w:pPr>
                  <w:r w:rsidRPr="00D61CDF">
                    <w:rPr>
                      <w:b/>
                      <w:bCs/>
                      <w:sz w:val="18"/>
                      <w:szCs w:val="18"/>
                    </w:rPr>
                    <w:t xml:space="preserve">Pateiktos paraiškos </w:t>
                  </w:r>
                </w:p>
                <w:p w:rsidR="00AC2FD9" w:rsidRPr="00D61CDF" w:rsidRDefault="00AC2FD9" w:rsidP="00AE7978">
                  <w:pPr>
                    <w:rPr>
                      <w:b/>
                      <w:bCs/>
                      <w:sz w:val="18"/>
                      <w:szCs w:val="18"/>
                    </w:rPr>
                  </w:pPr>
                </w:p>
              </w:tc>
              <w:tc>
                <w:tcPr>
                  <w:tcW w:w="851" w:type="dxa"/>
                  <w:shd w:val="clear" w:color="auto" w:fill="auto"/>
                  <w:tcMar>
                    <w:top w:w="0" w:type="dxa"/>
                    <w:left w:w="0" w:type="dxa"/>
                    <w:bottom w:w="0" w:type="dxa"/>
                    <w:right w:w="0" w:type="dxa"/>
                  </w:tcMar>
                  <w:vAlign w:val="center"/>
                  <w:hideMark/>
                </w:tcPr>
                <w:p w:rsidR="00AC2FD9" w:rsidRPr="00D61CDF" w:rsidRDefault="000225FA" w:rsidP="000225FA">
                  <w:pPr>
                    <w:jc w:val="center"/>
                    <w:rPr>
                      <w:sz w:val="18"/>
                      <w:szCs w:val="18"/>
                    </w:rPr>
                  </w:pPr>
                  <w:r w:rsidRPr="00D61CDF">
                    <w:rPr>
                      <w:sz w:val="18"/>
                      <w:szCs w:val="18"/>
                    </w:rPr>
                    <w:t>23</w:t>
                  </w:r>
                </w:p>
              </w:tc>
              <w:tc>
                <w:tcPr>
                  <w:tcW w:w="1701" w:type="dxa"/>
                  <w:shd w:val="clear" w:color="auto" w:fill="auto"/>
                  <w:tcMar>
                    <w:top w:w="0" w:type="dxa"/>
                    <w:left w:w="0" w:type="dxa"/>
                    <w:bottom w:w="0" w:type="dxa"/>
                    <w:right w:w="0" w:type="dxa"/>
                  </w:tcMar>
                  <w:vAlign w:val="center"/>
                  <w:hideMark/>
                </w:tcPr>
                <w:p w:rsidR="00AC2FD9" w:rsidRPr="00D61CDF" w:rsidRDefault="00C271EE" w:rsidP="00336867">
                  <w:pPr>
                    <w:jc w:val="center"/>
                    <w:rPr>
                      <w:sz w:val="18"/>
                      <w:szCs w:val="18"/>
                    </w:rPr>
                  </w:pPr>
                  <w:r w:rsidRPr="00D61CDF">
                    <w:rPr>
                      <w:sz w:val="18"/>
                      <w:szCs w:val="18"/>
                    </w:rPr>
                    <w:t>7 474 373,36</w:t>
                  </w:r>
                </w:p>
              </w:tc>
              <w:tc>
                <w:tcPr>
                  <w:tcW w:w="2223" w:type="dxa"/>
                  <w:shd w:val="clear" w:color="auto" w:fill="auto"/>
                  <w:tcMar>
                    <w:top w:w="0" w:type="dxa"/>
                    <w:left w:w="0" w:type="dxa"/>
                    <w:bottom w:w="0" w:type="dxa"/>
                    <w:right w:w="0" w:type="dxa"/>
                  </w:tcMar>
                  <w:vAlign w:val="center"/>
                  <w:hideMark/>
                </w:tcPr>
                <w:p w:rsidR="00AC2FD9" w:rsidRPr="00D61CDF" w:rsidRDefault="00E74CB4" w:rsidP="00AE7978">
                  <w:pPr>
                    <w:jc w:val="center"/>
                    <w:rPr>
                      <w:sz w:val="18"/>
                      <w:szCs w:val="18"/>
                    </w:rPr>
                  </w:pPr>
                  <w:r w:rsidRPr="00D61CDF">
                    <w:rPr>
                      <w:sz w:val="18"/>
                      <w:szCs w:val="18"/>
                    </w:rPr>
                    <w:t>-</w:t>
                  </w:r>
                </w:p>
                <w:p w:rsidR="00AC2FD9" w:rsidRPr="00D61CDF" w:rsidRDefault="00AC2FD9" w:rsidP="00AE7978">
                  <w:pPr>
                    <w:jc w:val="center"/>
                    <w:rPr>
                      <w:sz w:val="18"/>
                      <w:szCs w:val="18"/>
                    </w:rPr>
                  </w:pPr>
                </w:p>
              </w:tc>
              <w:tc>
                <w:tcPr>
                  <w:tcW w:w="1356" w:type="dxa"/>
                  <w:shd w:val="clear" w:color="auto" w:fill="auto"/>
                  <w:tcMar>
                    <w:top w:w="0" w:type="dxa"/>
                    <w:left w:w="0" w:type="dxa"/>
                    <w:bottom w:w="0" w:type="dxa"/>
                    <w:right w:w="0" w:type="dxa"/>
                  </w:tcMar>
                  <w:vAlign w:val="center"/>
                  <w:hideMark/>
                </w:tcPr>
                <w:p w:rsidR="00AC2FD9" w:rsidRPr="00D61CDF" w:rsidRDefault="00AC2FD9" w:rsidP="00AE7978">
                  <w:pPr>
                    <w:jc w:val="center"/>
                    <w:rPr>
                      <w:sz w:val="18"/>
                      <w:szCs w:val="18"/>
                    </w:rPr>
                  </w:pPr>
                  <w:r w:rsidRPr="00D61CDF">
                    <w:rPr>
                      <w:sz w:val="18"/>
                      <w:szCs w:val="18"/>
                    </w:rPr>
                    <w:t>-</w:t>
                  </w:r>
                </w:p>
              </w:tc>
            </w:tr>
            <w:tr w:rsidR="00AC2FD9" w:rsidRPr="00D61CDF" w:rsidTr="0043456B">
              <w:trPr>
                <w:jc w:val="center"/>
              </w:trPr>
              <w:tc>
                <w:tcPr>
                  <w:tcW w:w="1559" w:type="dxa"/>
                  <w:shd w:val="clear" w:color="auto" w:fill="E5B8B7"/>
                  <w:tcMar>
                    <w:top w:w="0" w:type="dxa"/>
                    <w:left w:w="0" w:type="dxa"/>
                    <w:bottom w:w="0" w:type="dxa"/>
                    <w:right w:w="0" w:type="dxa"/>
                  </w:tcMar>
                  <w:vAlign w:val="center"/>
                  <w:hideMark/>
                </w:tcPr>
                <w:p w:rsidR="00AC2FD9" w:rsidRPr="00D61CDF" w:rsidRDefault="00AC2FD9" w:rsidP="00AE7978">
                  <w:pPr>
                    <w:rPr>
                      <w:b/>
                      <w:bCs/>
                      <w:sz w:val="18"/>
                      <w:szCs w:val="18"/>
                    </w:rPr>
                  </w:pPr>
                  <w:r w:rsidRPr="00D61CDF">
                    <w:rPr>
                      <w:b/>
                      <w:bCs/>
                      <w:sz w:val="18"/>
                      <w:szCs w:val="18"/>
                    </w:rPr>
                    <w:t xml:space="preserve">Finansuojami projektai </w:t>
                  </w:r>
                </w:p>
              </w:tc>
              <w:tc>
                <w:tcPr>
                  <w:tcW w:w="851" w:type="dxa"/>
                  <w:shd w:val="clear" w:color="auto" w:fill="auto"/>
                  <w:tcMar>
                    <w:top w:w="0" w:type="dxa"/>
                    <w:left w:w="0" w:type="dxa"/>
                    <w:bottom w:w="0" w:type="dxa"/>
                    <w:right w:w="0" w:type="dxa"/>
                  </w:tcMar>
                  <w:vAlign w:val="center"/>
                  <w:hideMark/>
                </w:tcPr>
                <w:p w:rsidR="00AC2FD9" w:rsidRPr="00D61CDF" w:rsidRDefault="000225FA" w:rsidP="00AD5083">
                  <w:pPr>
                    <w:jc w:val="center"/>
                    <w:rPr>
                      <w:sz w:val="18"/>
                      <w:szCs w:val="18"/>
                    </w:rPr>
                  </w:pPr>
                  <w:r w:rsidRPr="00D61CDF">
                    <w:rPr>
                      <w:sz w:val="18"/>
                      <w:szCs w:val="18"/>
                    </w:rPr>
                    <w:t>21</w:t>
                  </w:r>
                </w:p>
              </w:tc>
              <w:tc>
                <w:tcPr>
                  <w:tcW w:w="1701" w:type="dxa"/>
                  <w:shd w:val="clear" w:color="auto" w:fill="auto"/>
                  <w:tcMar>
                    <w:top w:w="0" w:type="dxa"/>
                    <w:left w:w="0" w:type="dxa"/>
                    <w:bottom w:w="0" w:type="dxa"/>
                    <w:right w:w="0" w:type="dxa"/>
                  </w:tcMar>
                  <w:vAlign w:val="center"/>
                  <w:hideMark/>
                </w:tcPr>
                <w:p w:rsidR="00AC2FD9" w:rsidRPr="00D61CDF" w:rsidRDefault="00C271EE" w:rsidP="004529D3">
                  <w:pPr>
                    <w:jc w:val="center"/>
                    <w:rPr>
                      <w:sz w:val="18"/>
                      <w:szCs w:val="18"/>
                    </w:rPr>
                  </w:pPr>
                  <w:r w:rsidRPr="00D61CDF">
                    <w:rPr>
                      <w:sz w:val="18"/>
                      <w:szCs w:val="18"/>
                    </w:rPr>
                    <w:t>7 129 239,21</w:t>
                  </w:r>
                </w:p>
              </w:tc>
              <w:tc>
                <w:tcPr>
                  <w:tcW w:w="2223" w:type="dxa"/>
                  <w:shd w:val="clear" w:color="auto" w:fill="auto"/>
                  <w:tcMar>
                    <w:top w:w="0" w:type="dxa"/>
                    <w:left w:w="0" w:type="dxa"/>
                    <w:bottom w:w="0" w:type="dxa"/>
                    <w:right w:w="0" w:type="dxa"/>
                  </w:tcMar>
                  <w:vAlign w:val="center"/>
                  <w:hideMark/>
                </w:tcPr>
                <w:p w:rsidR="00AC2FD9" w:rsidRPr="00D61CDF" w:rsidRDefault="00C271EE" w:rsidP="00AE7978">
                  <w:pPr>
                    <w:jc w:val="center"/>
                    <w:rPr>
                      <w:sz w:val="18"/>
                      <w:szCs w:val="18"/>
                    </w:rPr>
                  </w:pPr>
                  <w:r w:rsidRPr="00D61CDF">
                    <w:rPr>
                      <w:sz w:val="18"/>
                      <w:szCs w:val="18"/>
                    </w:rPr>
                    <w:t>6 049 368,25</w:t>
                  </w:r>
                </w:p>
              </w:tc>
              <w:tc>
                <w:tcPr>
                  <w:tcW w:w="1356" w:type="dxa"/>
                  <w:shd w:val="clear" w:color="auto" w:fill="auto"/>
                  <w:tcMar>
                    <w:top w:w="0" w:type="dxa"/>
                    <w:left w:w="0" w:type="dxa"/>
                    <w:bottom w:w="0" w:type="dxa"/>
                    <w:right w:w="0" w:type="dxa"/>
                  </w:tcMar>
                  <w:vAlign w:val="center"/>
                  <w:hideMark/>
                </w:tcPr>
                <w:p w:rsidR="00AC2FD9" w:rsidRPr="00D61CDF" w:rsidRDefault="00C271EE" w:rsidP="00AE7978">
                  <w:pPr>
                    <w:jc w:val="center"/>
                    <w:rPr>
                      <w:sz w:val="18"/>
                      <w:szCs w:val="18"/>
                    </w:rPr>
                  </w:pPr>
                  <w:r w:rsidRPr="00D61CDF">
                    <w:rPr>
                      <w:sz w:val="18"/>
                      <w:szCs w:val="18"/>
                    </w:rPr>
                    <w:t>3 202 235,50</w:t>
                  </w:r>
                </w:p>
              </w:tc>
            </w:tr>
            <w:tr w:rsidR="000225FA" w:rsidRPr="00D61CDF" w:rsidTr="0043456B">
              <w:trPr>
                <w:jc w:val="center"/>
              </w:trPr>
              <w:tc>
                <w:tcPr>
                  <w:tcW w:w="1559" w:type="dxa"/>
                  <w:shd w:val="clear" w:color="auto" w:fill="E5B8B7"/>
                  <w:tcMar>
                    <w:top w:w="0" w:type="dxa"/>
                    <w:left w:w="0" w:type="dxa"/>
                    <w:bottom w:w="0" w:type="dxa"/>
                    <w:right w:w="0" w:type="dxa"/>
                  </w:tcMar>
                  <w:vAlign w:val="center"/>
                  <w:hideMark/>
                </w:tcPr>
                <w:p w:rsidR="000225FA" w:rsidRPr="00D61CDF" w:rsidRDefault="000225FA" w:rsidP="00AE7978">
                  <w:pPr>
                    <w:rPr>
                      <w:b/>
                      <w:bCs/>
                      <w:sz w:val="18"/>
                      <w:szCs w:val="18"/>
                    </w:rPr>
                  </w:pPr>
                  <w:r w:rsidRPr="00D61CDF">
                    <w:rPr>
                      <w:b/>
                      <w:bCs/>
                      <w:sz w:val="18"/>
                      <w:szCs w:val="18"/>
                    </w:rPr>
                    <w:t>Vertinamos paraiškos</w:t>
                  </w:r>
                </w:p>
              </w:tc>
              <w:tc>
                <w:tcPr>
                  <w:tcW w:w="851" w:type="dxa"/>
                  <w:shd w:val="clear" w:color="auto" w:fill="auto"/>
                  <w:tcMar>
                    <w:top w:w="0" w:type="dxa"/>
                    <w:left w:w="0" w:type="dxa"/>
                    <w:bottom w:w="0" w:type="dxa"/>
                    <w:right w:w="0" w:type="dxa"/>
                  </w:tcMar>
                  <w:vAlign w:val="center"/>
                  <w:hideMark/>
                </w:tcPr>
                <w:p w:rsidR="000225FA" w:rsidRPr="00D61CDF" w:rsidRDefault="000225FA" w:rsidP="00AD5083">
                  <w:pPr>
                    <w:jc w:val="center"/>
                    <w:rPr>
                      <w:sz w:val="18"/>
                      <w:szCs w:val="18"/>
                    </w:rPr>
                  </w:pPr>
                  <w:r w:rsidRPr="00D61CDF">
                    <w:rPr>
                      <w:sz w:val="18"/>
                      <w:szCs w:val="18"/>
                    </w:rPr>
                    <w:t>2</w:t>
                  </w:r>
                </w:p>
              </w:tc>
              <w:tc>
                <w:tcPr>
                  <w:tcW w:w="1701" w:type="dxa"/>
                  <w:shd w:val="clear" w:color="auto" w:fill="auto"/>
                  <w:tcMar>
                    <w:top w:w="0" w:type="dxa"/>
                    <w:left w:w="0" w:type="dxa"/>
                    <w:bottom w:w="0" w:type="dxa"/>
                    <w:right w:w="0" w:type="dxa"/>
                  </w:tcMar>
                  <w:vAlign w:val="center"/>
                  <w:hideMark/>
                </w:tcPr>
                <w:p w:rsidR="000225FA" w:rsidRPr="00D61CDF" w:rsidRDefault="00336867" w:rsidP="004529D3">
                  <w:pPr>
                    <w:jc w:val="center"/>
                    <w:rPr>
                      <w:sz w:val="18"/>
                      <w:szCs w:val="18"/>
                    </w:rPr>
                  </w:pPr>
                  <w:r w:rsidRPr="00D61CDF">
                    <w:rPr>
                      <w:sz w:val="18"/>
                      <w:szCs w:val="18"/>
                    </w:rPr>
                    <w:t>346 134,15</w:t>
                  </w:r>
                </w:p>
              </w:tc>
              <w:tc>
                <w:tcPr>
                  <w:tcW w:w="2223" w:type="dxa"/>
                  <w:shd w:val="clear" w:color="auto" w:fill="auto"/>
                  <w:tcMar>
                    <w:top w:w="0" w:type="dxa"/>
                    <w:left w:w="0" w:type="dxa"/>
                    <w:bottom w:w="0" w:type="dxa"/>
                    <w:right w:w="0" w:type="dxa"/>
                  </w:tcMar>
                  <w:vAlign w:val="center"/>
                  <w:hideMark/>
                </w:tcPr>
                <w:p w:rsidR="000225FA" w:rsidRPr="00D61CDF" w:rsidRDefault="00336867" w:rsidP="00AE7978">
                  <w:pPr>
                    <w:jc w:val="center"/>
                    <w:rPr>
                      <w:sz w:val="18"/>
                      <w:szCs w:val="18"/>
                    </w:rPr>
                  </w:pPr>
                  <w:r w:rsidRPr="00D61CDF">
                    <w:rPr>
                      <w:sz w:val="18"/>
                      <w:szCs w:val="18"/>
                    </w:rPr>
                    <w:t>-</w:t>
                  </w:r>
                </w:p>
              </w:tc>
              <w:tc>
                <w:tcPr>
                  <w:tcW w:w="1356" w:type="dxa"/>
                  <w:shd w:val="clear" w:color="auto" w:fill="auto"/>
                  <w:tcMar>
                    <w:top w:w="0" w:type="dxa"/>
                    <w:left w:w="0" w:type="dxa"/>
                    <w:bottom w:w="0" w:type="dxa"/>
                    <w:right w:w="0" w:type="dxa"/>
                  </w:tcMar>
                  <w:vAlign w:val="center"/>
                  <w:hideMark/>
                </w:tcPr>
                <w:p w:rsidR="000225FA" w:rsidRPr="00D61CDF" w:rsidRDefault="00336867" w:rsidP="00AE7978">
                  <w:pPr>
                    <w:jc w:val="center"/>
                    <w:rPr>
                      <w:sz w:val="18"/>
                      <w:szCs w:val="18"/>
                    </w:rPr>
                  </w:pPr>
                  <w:r w:rsidRPr="00D61CDF">
                    <w:rPr>
                      <w:sz w:val="18"/>
                      <w:szCs w:val="18"/>
                    </w:rPr>
                    <w:t>-</w:t>
                  </w:r>
                </w:p>
              </w:tc>
            </w:tr>
            <w:tr w:rsidR="00AC2FD9" w:rsidRPr="00D61CDF" w:rsidTr="0043456B">
              <w:trPr>
                <w:jc w:val="center"/>
              </w:trPr>
              <w:tc>
                <w:tcPr>
                  <w:tcW w:w="1559" w:type="dxa"/>
                  <w:shd w:val="clear" w:color="auto" w:fill="E5B8B7"/>
                  <w:tcMar>
                    <w:top w:w="0" w:type="dxa"/>
                    <w:left w:w="0" w:type="dxa"/>
                    <w:bottom w:w="0" w:type="dxa"/>
                    <w:right w:w="0" w:type="dxa"/>
                  </w:tcMar>
                  <w:vAlign w:val="center"/>
                  <w:hideMark/>
                </w:tcPr>
                <w:p w:rsidR="00AC2FD9" w:rsidRPr="00D61CDF" w:rsidRDefault="00AC2FD9" w:rsidP="00AE7978">
                  <w:pPr>
                    <w:rPr>
                      <w:b/>
                      <w:bCs/>
                      <w:sz w:val="18"/>
                      <w:szCs w:val="18"/>
                    </w:rPr>
                  </w:pPr>
                  <w:r w:rsidRPr="00D61CDF">
                    <w:rPr>
                      <w:b/>
                      <w:bCs/>
                      <w:sz w:val="18"/>
                      <w:szCs w:val="18"/>
                    </w:rPr>
                    <w:t xml:space="preserve">Įgyvendinami projektai </w:t>
                  </w:r>
                </w:p>
              </w:tc>
              <w:tc>
                <w:tcPr>
                  <w:tcW w:w="851" w:type="dxa"/>
                  <w:shd w:val="clear" w:color="auto" w:fill="auto"/>
                  <w:tcMar>
                    <w:top w:w="0" w:type="dxa"/>
                    <w:left w:w="0" w:type="dxa"/>
                    <w:bottom w:w="0" w:type="dxa"/>
                    <w:right w:w="0" w:type="dxa"/>
                  </w:tcMar>
                  <w:vAlign w:val="center"/>
                  <w:hideMark/>
                </w:tcPr>
                <w:p w:rsidR="00AC2FD9" w:rsidRPr="00D61CDF" w:rsidRDefault="00AD5083" w:rsidP="00AD5083">
                  <w:pPr>
                    <w:jc w:val="center"/>
                    <w:rPr>
                      <w:sz w:val="18"/>
                      <w:szCs w:val="18"/>
                    </w:rPr>
                  </w:pPr>
                  <w:r w:rsidRPr="00D61CDF">
                    <w:rPr>
                      <w:sz w:val="18"/>
                      <w:szCs w:val="18"/>
                    </w:rPr>
                    <w:t>1</w:t>
                  </w:r>
                  <w:r w:rsidR="000225FA" w:rsidRPr="00D61CDF">
                    <w:rPr>
                      <w:sz w:val="18"/>
                      <w:szCs w:val="18"/>
                    </w:rPr>
                    <w:t>8</w:t>
                  </w:r>
                </w:p>
              </w:tc>
              <w:tc>
                <w:tcPr>
                  <w:tcW w:w="1701" w:type="dxa"/>
                  <w:shd w:val="clear" w:color="auto" w:fill="auto"/>
                  <w:tcMar>
                    <w:top w:w="0" w:type="dxa"/>
                    <w:left w:w="0" w:type="dxa"/>
                    <w:bottom w:w="0" w:type="dxa"/>
                    <w:right w:w="0" w:type="dxa"/>
                  </w:tcMar>
                  <w:vAlign w:val="center"/>
                  <w:hideMark/>
                </w:tcPr>
                <w:p w:rsidR="00AC2FD9" w:rsidRPr="00D61CDF" w:rsidRDefault="00C271EE" w:rsidP="004529D3">
                  <w:pPr>
                    <w:jc w:val="center"/>
                    <w:rPr>
                      <w:sz w:val="18"/>
                      <w:szCs w:val="18"/>
                    </w:rPr>
                  </w:pPr>
                  <w:r w:rsidRPr="00D61CDF">
                    <w:rPr>
                      <w:sz w:val="18"/>
                      <w:szCs w:val="18"/>
                    </w:rPr>
                    <w:t>6 720 516,04</w:t>
                  </w:r>
                </w:p>
              </w:tc>
              <w:tc>
                <w:tcPr>
                  <w:tcW w:w="2223" w:type="dxa"/>
                  <w:shd w:val="clear" w:color="auto" w:fill="auto"/>
                  <w:tcMar>
                    <w:top w:w="0" w:type="dxa"/>
                    <w:left w:w="0" w:type="dxa"/>
                    <w:bottom w:w="0" w:type="dxa"/>
                    <w:right w:w="0" w:type="dxa"/>
                  </w:tcMar>
                  <w:vAlign w:val="center"/>
                  <w:hideMark/>
                </w:tcPr>
                <w:p w:rsidR="00AC2FD9" w:rsidRPr="00D61CDF" w:rsidRDefault="00C271EE" w:rsidP="00AE7978">
                  <w:pPr>
                    <w:jc w:val="center"/>
                    <w:rPr>
                      <w:sz w:val="18"/>
                      <w:szCs w:val="18"/>
                    </w:rPr>
                  </w:pPr>
                  <w:r w:rsidRPr="00D61CDF">
                    <w:rPr>
                      <w:sz w:val="18"/>
                      <w:szCs w:val="18"/>
                    </w:rPr>
                    <w:t>5 689 754,25</w:t>
                  </w:r>
                </w:p>
              </w:tc>
              <w:tc>
                <w:tcPr>
                  <w:tcW w:w="1356" w:type="dxa"/>
                  <w:shd w:val="clear" w:color="auto" w:fill="auto"/>
                  <w:tcMar>
                    <w:top w:w="0" w:type="dxa"/>
                    <w:left w:w="0" w:type="dxa"/>
                    <w:bottom w:w="0" w:type="dxa"/>
                    <w:right w:w="0" w:type="dxa"/>
                  </w:tcMar>
                  <w:vAlign w:val="center"/>
                  <w:hideMark/>
                </w:tcPr>
                <w:p w:rsidR="00AC2FD9" w:rsidRPr="00D61CDF" w:rsidRDefault="00C271EE" w:rsidP="00EE623B">
                  <w:pPr>
                    <w:jc w:val="center"/>
                    <w:rPr>
                      <w:sz w:val="18"/>
                      <w:szCs w:val="18"/>
                    </w:rPr>
                  </w:pPr>
                  <w:r w:rsidRPr="00D61CDF">
                    <w:rPr>
                      <w:sz w:val="18"/>
                      <w:szCs w:val="18"/>
                    </w:rPr>
                    <w:t>2 846 786,76</w:t>
                  </w:r>
                </w:p>
              </w:tc>
            </w:tr>
            <w:tr w:rsidR="00AC2FD9" w:rsidRPr="00D61CDF" w:rsidTr="0043456B">
              <w:trPr>
                <w:jc w:val="center"/>
              </w:trPr>
              <w:tc>
                <w:tcPr>
                  <w:tcW w:w="1559" w:type="dxa"/>
                  <w:shd w:val="clear" w:color="auto" w:fill="E5B8B7"/>
                  <w:tcMar>
                    <w:top w:w="0" w:type="dxa"/>
                    <w:left w:w="0" w:type="dxa"/>
                    <w:bottom w:w="0" w:type="dxa"/>
                    <w:right w:w="0" w:type="dxa"/>
                  </w:tcMar>
                  <w:vAlign w:val="center"/>
                  <w:hideMark/>
                </w:tcPr>
                <w:p w:rsidR="00AC2FD9" w:rsidRPr="00D61CDF" w:rsidRDefault="00AC2FD9" w:rsidP="00AE7978">
                  <w:pPr>
                    <w:rPr>
                      <w:b/>
                      <w:bCs/>
                      <w:sz w:val="18"/>
                      <w:szCs w:val="18"/>
                    </w:rPr>
                  </w:pPr>
                  <w:r w:rsidRPr="00D61CDF">
                    <w:rPr>
                      <w:b/>
                      <w:bCs/>
                      <w:sz w:val="18"/>
                      <w:szCs w:val="18"/>
                    </w:rPr>
                    <w:t xml:space="preserve">Baigti projektai </w:t>
                  </w:r>
                </w:p>
              </w:tc>
              <w:tc>
                <w:tcPr>
                  <w:tcW w:w="851" w:type="dxa"/>
                  <w:shd w:val="clear" w:color="auto" w:fill="auto"/>
                  <w:tcMar>
                    <w:top w:w="0" w:type="dxa"/>
                    <w:left w:w="0" w:type="dxa"/>
                    <w:bottom w:w="0" w:type="dxa"/>
                    <w:right w:w="0" w:type="dxa"/>
                  </w:tcMar>
                  <w:vAlign w:val="center"/>
                  <w:hideMark/>
                </w:tcPr>
                <w:p w:rsidR="00AC2FD9" w:rsidRPr="00D61CDF" w:rsidRDefault="000225FA" w:rsidP="00AE7978">
                  <w:pPr>
                    <w:jc w:val="center"/>
                    <w:rPr>
                      <w:sz w:val="18"/>
                      <w:szCs w:val="18"/>
                    </w:rPr>
                  </w:pPr>
                  <w:r w:rsidRPr="00D61CDF">
                    <w:rPr>
                      <w:sz w:val="18"/>
                      <w:szCs w:val="18"/>
                    </w:rPr>
                    <w:t>3</w:t>
                  </w:r>
                </w:p>
              </w:tc>
              <w:tc>
                <w:tcPr>
                  <w:tcW w:w="1701" w:type="dxa"/>
                  <w:shd w:val="clear" w:color="auto" w:fill="auto"/>
                  <w:tcMar>
                    <w:top w:w="0" w:type="dxa"/>
                    <w:left w:w="0" w:type="dxa"/>
                    <w:bottom w:w="0" w:type="dxa"/>
                    <w:right w:w="0" w:type="dxa"/>
                  </w:tcMar>
                  <w:vAlign w:val="center"/>
                  <w:hideMark/>
                </w:tcPr>
                <w:p w:rsidR="00AC2FD9" w:rsidRPr="00D61CDF" w:rsidRDefault="00336867" w:rsidP="00AE7978">
                  <w:pPr>
                    <w:jc w:val="center"/>
                    <w:rPr>
                      <w:sz w:val="18"/>
                      <w:szCs w:val="18"/>
                    </w:rPr>
                  </w:pPr>
                  <w:r w:rsidRPr="00D61CDF">
                    <w:rPr>
                      <w:sz w:val="18"/>
                      <w:szCs w:val="18"/>
                    </w:rPr>
                    <w:t>408 723,17</w:t>
                  </w:r>
                </w:p>
              </w:tc>
              <w:tc>
                <w:tcPr>
                  <w:tcW w:w="2223" w:type="dxa"/>
                  <w:shd w:val="clear" w:color="auto" w:fill="auto"/>
                  <w:tcMar>
                    <w:top w:w="0" w:type="dxa"/>
                    <w:left w:w="0" w:type="dxa"/>
                    <w:bottom w:w="0" w:type="dxa"/>
                    <w:right w:w="0" w:type="dxa"/>
                  </w:tcMar>
                  <w:vAlign w:val="center"/>
                  <w:hideMark/>
                </w:tcPr>
                <w:p w:rsidR="00AC2FD9" w:rsidRPr="00D61CDF" w:rsidRDefault="00336867" w:rsidP="00AE7978">
                  <w:pPr>
                    <w:jc w:val="center"/>
                    <w:rPr>
                      <w:sz w:val="18"/>
                      <w:szCs w:val="18"/>
                    </w:rPr>
                  </w:pPr>
                  <w:r w:rsidRPr="00D61CDF">
                    <w:rPr>
                      <w:sz w:val="18"/>
                      <w:szCs w:val="18"/>
                    </w:rPr>
                    <w:t>359 614,00</w:t>
                  </w:r>
                </w:p>
              </w:tc>
              <w:tc>
                <w:tcPr>
                  <w:tcW w:w="1356" w:type="dxa"/>
                  <w:shd w:val="clear" w:color="auto" w:fill="auto"/>
                  <w:tcMar>
                    <w:top w:w="0" w:type="dxa"/>
                    <w:left w:w="0" w:type="dxa"/>
                    <w:bottom w:w="0" w:type="dxa"/>
                    <w:right w:w="0" w:type="dxa"/>
                  </w:tcMar>
                  <w:vAlign w:val="center"/>
                  <w:hideMark/>
                </w:tcPr>
                <w:p w:rsidR="00AC2FD9" w:rsidRPr="00D61CDF" w:rsidRDefault="00C271EE" w:rsidP="00AE7978">
                  <w:pPr>
                    <w:jc w:val="center"/>
                    <w:rPr>
                      <w:sz w:val="18"/>
                      <w:szCs w:val="18"/>
                    </w:rPr>
                  </w:pPr>
                  <w:r w:rsidRPr="00D61CDF">
                    <w:rPr>
                      <w:sz w:val="18"/>
                      <w:szCs w:val="18"/>
                    </w:rPr>
                    <w:t>355 448,74</w:t>
                  </w:r>
                </w:p>
              </w:tc>
            </w:tr>
            <w:tr w:rsidR="00AC2FD9" w:rsidRPr="00D61CDF" w:rsidTr="0043456B">
              <w:trPr>
                <w:jc w:val="center"/>
              </w:trPr>
              <w:tc>
                <w:tcPr>
                  <w:tcW w:w="1559" w:type="dxa"/>
                  <w:shd w:val="clear" w:color="auto" w:fill="E5B8B7"/>
                  <w:tcMar>
                    <w:top w:w="0" w:type="dxa"/>
                    <w:left w:w="0" w:type="dxa"/>
                    <w:bottom w:w="0" w:type="dxa"/>
                    <w:right w:w="0" w:type="dxa"/>
                  </w:tcMar>
                  <w:vAlign w:val="center"/>
                  <w:hideMark/>
                </w:tcPr>
                <w:p w:rsidR="00AC2FD9" w:rsidRPr="00D61CDF" w:rsidRDefault="00AC2FD9" w:rsidP="00AE7978">
                  <w:pPr>
                    <w:rPr>
                      <w:b/>
                      <w:bCs/>
                      <w:sz w:val="18"/>
                      <w:szCs w:val="18"/>
                    </w:rPr>
                  </w:pPr>
                  <w:r w:rsidRPr="00D61CDF">
                    <w:rPr>
                      <w:b/>
                      <w:bCs/>
                      <w:sz w:val="18"/>
                      <w:szCs w:val="18"/>
                    </w:rPr>
                    <w:t>Projektai, kurių įgyvendinimo atsisakyta</w:t>
                  </w:r>
                  <w:r w:rsidR="00E92F1D" w:rsidRPr="00D61CDF">
                    <w:rPr>
                      <w:b/>
                      <w:bCs/>
                      <w:sz w:val="18"/>
                      <w:szCs w:val="18"/>
                    </w:rPr>
                    <w:t>/nefinansuojamos paraiškos</w:t>
                  </w:r>
                </w:p>
              </w:tc>
              <w:tc>
                <w:tcPr>
                  <w:tcW w:w="851" w:type="dxa"/>
                  <w:shd w:val="clear" w:color="auto" w:fill="auto"/>
                  <w:tcMar>
                    <w:top w:w="0" w:type="dxa"/>
                    <w:left w:w="0" w:type="dxa"/>
                    <w:bottom w:w="0" w:type="dxa"/>
                    <w:right w:w="0" w:type="dxa"/>
                  </w:tcMar>
                  <w:vAlign w:val="center"/>
                  <w:hideMark/>
                </w:tcPr>
                <w:p w:rsidR="00AC2FD9" w:rsidRPr="00D61CDF" w:rsidRDefault="00E74CB4" w:rsidP="00AE7978">
                  <w:pPr>
                    <w:jc w:val="center"/>
                    <w:rPr>
                      <w:sz w:val="18"/>
                      <w:szCs w:val="18"/>
                    </w:rPr>
                  </w:pPr>
                  <w:r w:rsidRPr="00D61CDF">
                    <w:rPr>
                      <w:sz w:val="18"/>
                      <w:szCs w:val="18"/>
                    </w:rPr>
                    <w:t>-</w:t>
                  </w:r>
                </w:p>
              </w:tc>
              <w:tc>
                <w:tcPr>
                  <w:tcW w:w="1701" w:type="dxa"/>
                  <w:shd w:val="clear" w:color="auto" w:fill="auto"/>
                  <w:tcMar>
                    <w:top w:w="0" w:type="dxa"/>
                    <w:left w:w="0" w:type="dxa"/>
                    <w:bottom w:w="0" w:type="dxa"/>
                    <w:right w:w="0" w:type="dxa"/>
                  </w:tcMar>
                  <w:vAlign w:val="center"/>
                  <w:hideMark/>
                </w:tcPr>
                <w:p w:rsidR="00AC2FD9" w:rsidRPr="00D61CDF" w:rsidRDefault="00163527" w:rsidP="00AE7978">
                  <w:pPr>
                    <w:jc w:val="center"/>
                    <w:rPr>
                      <w:sz w:val="18"/>
                      <w:szCs w:val="18"/>
                    </w:rPr>
                  </w:pPr>
                  <w:r w:rsidRPr="00D61CDF">
                    <w:rPr>
                      <w:sz w:val="18"/>
                      <w:szCs w:val="18"/>
                    </w:rPr>
                    <w:t>-</w:t>
                  </w:r>
                </w:p>
              </w:tc>
              <w:tc>
                <w:tcPr>
                  <w:tcW w:w="2223" w:type="dxa"/>
                  <w:shd w:val="clear" w:color="auto" w:fill="auto"/>
                  <w:tcMar>
                    <w:top w:w="0" w:type="dxa"/>
                    <w:left w:w="0" w:type="dxa"/>
                    <w:bottom w:w="0" w:type="dxa"/>
                    <w:right w:w="0" w:type="dxa"/>
                  </w:tcMar>
                  <w:vAlign w:val="center"/>
                  <w:hideMark/>
                </w:tcPr>
                <w:p w:rsidR="00AC2FD9" w:rsidRPr="00D61CDF" w:rsidRDefault="00172303" w:rsidP="00AE7978">
                  <w:pPr>
                    <w:jc w:val="center"/>
                    <w:rPr>
                      <w:sz w:val="18"/>
                      <w:szCs w:val="18"/>
                    </w:rPr>
                  </w:pPr>
                  <w:r w:rsidRPr="00D61CDF">
                    <w:rPr>
                      <w:sz w:val="18"/>
                      <w:szCs w:val="18"/>
                    </w:rPr>
                    <w:t>-</w:t>
                  </w:r>
                </w:p>
                <w:p w:rsidR="00807D2B" w:rsidRPr="00D61CDF" w:rsidRDefault="00807D2B" w:rsidP="00AE7978">
                  <w:pPr>
                    <w:jc w:val="center"/>
                    <w:rPr>
                      <w:sz w:val="18"/>
                      <w:szCs w:val="18"/>
                    </w:rPr>
                  </w:pPr>
                </w:p>
              </w:tc>
              <w:tc>
                <w:tcPr>
                  <w:tcW w:w="1356" w:type="dxa"/>
                  <w:shd w:val="clear" w:color="auto" w:fill="auto"/>
                  <w:tcMar>
                    <w:top w:w="0" w:type="dxa"/>
                    <w:left w:w="0" w:type="dxa"/>
                    <w:bottom w:w="0" w:type="dxa"/>
                    <w:right w:w="0" w:type="dxa"/>
                  </w:tcMar>
                  <w:vAlign w:val="center"/>
                  <w:hideMark/>
                </w:tcPr>
                <w:p w:rsidR="00AC2FD9" w:rsidRPr="00D61CDF" w:rsidRDefault="00EE623B" w:rsidP="00AE7978">
                  <w:pPr>
                    <w:jc w:val="center"/>
                    <w:rPr>
                      <w:sz w:val="18"/>
                      <w:szCs w:val="18"/>
                    </w:rPr>
                  </w:pPr>
                  <w:r w:rsidRPr="00D61CDF">
                    <w:rPr>
                      <w:sz w:val="18"/>
                      <w:szCs w:val="18"/>
                    </w:rPr>
                    <w:t>-</w:t>
                  </w:r>
                </w:p>
              </w:tc>
            </w:tr>
          </w:tbl>
          <w:p w:rsidR="009E445B" w:rsidRPr="00D61CDF" w:rsidRDefault="00AB4FB9" w:rsidP="00DF3C25">
            <w:pPr>
              <w:pStyle w:val="Antrats"/>
              <w:tabs>
                <w:tab w:val="clear" w:pos="4320"/>
                <w:tab w:val="clear" w:pos="8640"/>
              </w:tabs>
              <w:ind w:firstLine="720"/>
              <w:jc w:val="center"/>
              <w:rPr>
                <w:bCs/>
                <w:i/>
                <w:sz w:val="18"/>
                <w:szCs w:val="18"/>
              </w:rPr>
            </w:pPr>
            <w:r w:rsidRPr="00D61CDF">
              <w:rPr>
                <w:bCs/>
                <w:i/>
                <w:sz w:val="18"/>
                <w:szCs w:val="18"/>
              </w:rPr>
              <w:t>Šaltinis: Lietuvos Respublikos finansų ministerija</w:t>
            </w:r>
          </w:p>
          <w:p w:rsidR="00AB4FB9" w:rsidRPr="00696BF9" w:rsidRDefault="00AB4FB9" w:rsidP="00DF3C25">
            <w:pPr>
              <w:pStyle w:val="Antrats"/>
              <w:tabs>
                <w:tab w:val="clear" w:pos="4320"/>
                <w:tab w:val="clear" w:pos="8640"/>
              </w:tabs>
              <w:ind w:firstLine="720"/>
              <w:jc w:val="center"/>
              <w:rPr>
                <w:color w:val="FF0000"/>
                <w:sz w:val="22"/>
                <w:szCs w:val="22"/>
                <w:u w:val="single"/>
              </w:rPr>
            </w:pPr>
          </w:p>
          <w:p w:rsidR="0097319F" w:rsidRPr="00C9648F" w:rsidRDefault="0097319F" w:rsidP="00DF3C25">
            <w:pPr>
              <w:pStyle w:val="Antrats"/>
              <w:tabs>
                <w:tab w:val="clear" w:pos="4320"/>
                <w:tab w:val="clear" w:pos="8640"/>
              </w:tabs>
              <w:ind w:firstLine="720"/>
              <w:jc w:val="center"/>
              <w:rPr>
                <w:b/>
                <w:sz w:val="22"/>
                <w:szCs w:val="22"/>
                <w:u w:val="single"/>
              </w:rPr>
            </w:pPr>
            <w:r w:rsidRPr="00C9648F">
              <w:rPr>
                <w:b/>
                <w:sz w:val="22"/>
                <w:szCs w:val="22"/>
                <w:u w:val="single"/>
              </w:rPr>
              <w:t>Investicijos</w:t>
            </w:r>
          </w:p>
          <w:p w:rsidR="008F0115" w:rsidRPr="00696BF9" w:rsidRDefault="008F0115" w:rsidP="0097319F">
            <w:pPr>
              <w:pStyle w:val="Antrats"/>
              <w:tabs>
                <w:tab w:val="clear" w:pos="4320"/>
                <w:tab w:val="clear" w:pos="8640"/>
              </w:tabs>
              <w:ind w:firstLine="720"/>
              <w:jc w:val="both"/>
              <w:rPr>
                <w:color w:val="FF0000"/>
                <w:sz w:val="22"/>
                <w:szCs w:val="22"/>
                <w:u w:val="single"/>
              </w:rPr>
            </w:pPr>
          </w:p>
          <w:p w:rsidR="002E460F" w:rsidRPr="002E460F" w:rsidRDefault="002E460F" w:rsidP="002E460F">
            <w:pPr>
              <w:widowControl/>
              <w:jc w:val="both"/>
              <w:rPr>
                <w:rFonts w:eastAsia="Calibri"/>
                <w:color w:val="000000"/>
                <w:sz w:val="22"/>
                <w:szCs w:val="22"/>
              </w:rPr>
            </w:pPr>
            <w:r w:rsidRPr="002E460F">
              <w:rPr>
                <w:rFonts w:eastAsia="Calibri"/>
                <w:color w:val="000000"/>
                <w:sz w:val="22"/>
                <w:szCs w:val="22"/>
              </w:rPr>
              <w:t xml:space="preserve">2017 m. gruodžio 31 d. sukauptosios tiesioginės užsienio investicijos (TUI) Lietuvoje sudarė 14,8 mlrd. </w:t>
            </w:r>
            <w:r w:rsidR="00D925BB">
              <w:rPr>
                <w:rFonts w:eastAsia="Calibri"/>
                <w:color w:val="000000"/>
                <w:sz w:val="22"/>
                <w:szCs w:val="22"/>
              </w:rPr>
              <w:t>eurų</w:t>
            </w:r>
            <w:r w:rsidRPr="002E460F">
              <w:rPr>
                <w:rFonts w:eastAsia="Calibri"/>
                <w:color w:val="000000"/>
                <w:sz w:val="22"/>
                <w:szCs w:val="22"/>
              </w:rPr>
              <w:t xml:space="preserve"> ir, palyginti su 2016 m. tuo pačiu laikotarpiu, padidėjo 6,4 proc. TUI vienam Lietuvos gyventojui išaugo 7,9 proc. ir sudarė vidutiniškai 5,3 tūkst. </w:t>
            </w:r>
            <w:r w:rsidR="00D925BB">
              <w:rPr>
                <w:rFonts w:eastAsia="Calibri"/>
                <w:color w:val="000000"/>
                <w:sz w:val="22"/>
                <w:szCs w:val="22"/>
              </w:rPr>
              <w:t>eurų</w:t>
            </w:r>
            <w:r w:rsidRPr="002E460F">
              <w:rPr>
                <w:rFonts w:eastAsia="Calibri"/>
                <w:color w:val="000000"/>
                <w:sz w:val="22"/>
                <w:szCs w:val="22"/>
              </w:rPr>
              <w:t xml:space="preserve">. </w:t>
            </w:r>
          </w:p>
          <w:p w:rsidR="002E460F" w:rsidRPr="002E460F" w:rsidRDefault="002E460F" w:rsidP="002E460F">
            <w:pPr>
              <w:widowControl/>
              <w:jc w:val="both"/>
              <w:rPr>
                <w:rFonts w:eastAsia="Calibri"/>
                <w:sz w:val="22"/>
                <w:szCs w:val="22"/>
              </w:rPr>
            </w:pPr>
            <w:r w:rsidRPr="002E460F">
              <w:rPr>
                <w:rFonts w:eastAsia="Calibri"/>
                <w:sz w:val="22"/>
                <w:szCs w:val="22"/>
              </w:rPr>
              <w:t xml:space="preserve">Vilniaus miesto savivaldybėje investuota – 95,2 proc. visų Vilniaus apskrities TUI, Kauno miesto savivaldybėje – 77,7 proc. visų Kauno apskrities TUI, Klaipėdos miesto savivaldybėje – 75,8 proc. visų Klaipėdos apskrities TUI. </w:t>
            </w:r>
          </w:p>
          <w:p w:rsidR="002E460F" w:rsidRPr="002E460F" w:rsidRDefault="002E460F" w:rsidP="002E460F">
            <w:pPr>
              <w:widowControl/>
              <w:jc w:val="both"/>
              <w:rPr>
                <w:rFonts w:eastAsia="Calibri"/>
                <w:sz w:val="22"/>
                <w:szCs w:val="22"/>
              </w:rPr>
            </w:pPr>
            <w:r w:rsidRPr="002E460F">
              <w:rPr>
                <w:rFonts w:eastAsia="Calibri"/>
                <w:sz w:val="22"/>
                <w:szCs w:val="22"/>
              </w:rPr>
              <w:t xml:space="preserve">Palyginti su 2016 m. pabaiga, TUI daugiausia padidėjo Prienų rajono savivaldybėje – 5,2 karto, Joniškio rajono savivaldybėje – 3,7 karto, Kelmės rajono savivaldybėje – 2,4 karto, o labiausiai sumažėjo – Raseinių (49,8 proc.) ir Plungės (17,2 proc.) rajonų savivaldybėse. </w:t>
            </w:r>
          </w:p>
          <w:p w:rsidR="002E460F" w:rsidRPr="002E460F" w:rsidRDefault="002E460F" w:rsidP="002E460F">
            <w:pPr>
              <w:widowControl/>
              <w:jc w:val="both"/>
              <w:rPr>
                <w:rFonts w:eastAsia="Calibri"/>
                <w:sz w:val="22"/>
                <w:szCs w:val="22"/>
              </w:rPr>
            </w:pPr>
            <w:r w:rsidRPr="002E460F">
              <w:rPr>
                <w:rFonts w:eastAsia="Calibri"/>
                <w:sz w:val="22"/>
                <w:szCs w:val="22"/>
              </w:rPr>
              <w:t xml:space="preserve">Daugiausia TUI vienam gyventojui teko Vilniaus apskrityje – 13 tūkst. </w:t>
            </w:r>
            <w:r w:rsidR="00D925BB">
              <w:rPr>
                <w:rFonts w:eastAsia="Calibri"/>
                <w:sz w:val="22"/>
                <w:szCs w:val="22"/>
              </w:rPr>
              <w:t>eurų</w:t>
            </w:r>
            <w:r w:rsidRPr="002E460F">
              <w:rPr>
                <w:rFonts w:eastAsia="Calibri"/>
                <w:sz w:val="22"/>
                <w:szCs w:val="22"/>
              </w:rPr>
              <w:t xml:space="preserve">, Klaipėdos apskrityje – 3,8 tūkst. </w:t>
            </w:r>
            <w:r w:rsidR="00D925BB">
              <w:rPr>
                <w:rFonts w:eastAsia="Calibri"/>
                <w:sz w:val="22"/>
                <w:szCs w:val="22"/>
              </w:rPr>
              <w:t>eurų</w:t>
            </w:r>
            <w:r w:rsidRPr="002E460F">
              <w:rPr>
                <w:rFonts w:eastAsia="Calibri"/>
                <w:sz w:val="22"/>
                <w:szCs w:val="22"/>
              </w:rPr>
              <w:t xml:space="preserve">, Telšių apskrityje – 3,2 tūkst. </w:t>
            </w:r>
            <w:r w:rsidR="00D925BB">
              <w:rPr>
                <w:rFonts w:eastAsia="Calibri"/>
                <w:sz w:val="22"/>
                <w:szCs w:val="22"/>
              </w:rPr>
              <w:t>eurų</w:t>
            </w:r>
            <w:r w:rsidRPr="002E460F">
              <w:rPr>
                <w:rFonts w:eastAsia="Calibri"/>
                <w:sz w:val="22"/>
                <w:szCs w:val="22"/>
              </w:rPr>
              <w:t xml:space="preserve"> ir Kauno apskrityje – 2,8 tūkst. </w:t>
            </w:r>
            <w:r w:rsidR="00D925BB">
              <w:rPr>
                <w:rFonts w:eastAsia="Calibri"/>
                <w:sz w:val="22"/>
                <w:szCs w:val="22"/>
              </w:rPr>
              <w:t>eurų</w:t>
            </w:r>
            <w:r w:rsidRPr="002E460F">
              <w:rPr>
                <w:rFonts w:eastAsia="Calibri"/>
                <w:sz w:val="22"/>
                <w:szCs w:val="22"/>
              </w:rPr>
              <w:t xml:space="preserve">. Mažiausiai TUI vienam gyventojui teko Tauragės apskrityje – 302 </w:t>
            </w:r>
            <w:r w:rsidR="00D925BB">
              <w:rPr>
                <w:rFonts w:eastAsia="Calibri"/>
                <w:sz w:val="22"/>
                <w:szCs w:val="22"/>
              </w:rPr>
              <w:t>eurų</w:t>
            </w:r>
            <w:r w:rsidRPr="002E460F">
              <w:rPr>
                <w:rFonts w:eastAsia="Calibri"/>
                <w:sz w:val="22"/>
                <w:szCs w:val="22"/>
              </w:rPr>
              <w:t xml:space="preserve">. </w:t>
            </w:r>
          </w:p>
          <w:p w:rsidR="002E460F" w:rsidRPr="002E460F" w:rsidRDefault="002E460F" w:rsidP="002E460F">
            <w:pPr>
              <w:widowControl/>
              <w:jc w:val="both"/>
              <w:rPr>
                <w:rFonts w:eastAsia="Calibri"/>
                <w:sz w:val="22"/>
                <w:szCs w:val="22"/>
              </w:rPr>
            </w:pPr>
            <w:r w:rsidRPr="002E460F">
              <w:rPr>
                <w:rFonts w:eastAsia="Calibri"/>
                <w:sz w:val="22"/>
                <w:szCs w:val="22"/>
              </w:rPr>
              <w:t xml:space="preserve">Vilniaus apskrityje daugiausia investuota į finansinės ir draudimo veiklos (3,73 mlrd. </w:t>
            </w:r>
            <w:r w:rsidR="00D925BB">
              <w:rPr>
                <w:rFonts w:eastAsia="Calibri"/>
                <w:sz w:val="22"/>
                <w:szCs w:val="22"/>
              </w:rPr>
              <w:t>eurų</w:t>
            </w:r>
            <w:r w:rsidRPr="002E460F">
              <w:rPr>
                <w:rFonts w:eastAsia="Calibri"/>
                <w:sz w:val="22"/>
                <w:szCs w:val="22"/>
              </w:rPr>
              <w:t xml:space="preserve">), nekilnojamojo turto operacijų veiklos (1,58 mlrd. </w:t>
            </w:r>
            <w:r w:rsidR="00D925BB">
              <w:rPr>
                <w:rFonts w:eastAsia="Calibri"/>
                <w:sz w:val="22"/>
                <w:szCs w:val="22"/>
              </w:rPr>
              <w:t>eurų</w:t>
            </w:r>
            <w:r w:rsidRPr="002E460F">
              <w:rPr>
                <w:rFonts w:eastAsia="Calibri"/>
                <w:sz w:val="22"/>
                <w:szCs w:val="22"/>
              </w:rPr>
              <w:t xml:space="preserve">), didmeninės ir mažmeninės prekybos (1,55 mlrd. </w:t>
            </w:r>
            <w:r w:rsidR="00D925BB">
              <w:rPr>
                <w:rFonts w:eastAsia="Calibri"/>
                <w:sz w:val="22"/>
                <w:szCs w:val="22"/>
              </w:rPr>
              <w:t>eurų</w:t>
            </w:r>
            <w:r w:rsidRPr="002E460F">
              <w:rPr>
                <w:rFonts w:eastAsia="Calibri"/>
                <w:sz w:val="22"/>
                <w:szCs w:val="22"/>
              </w:rPr>
              <w:t xml:space="preserve">) įmones, Kauno apskrityje – į apdirbamosios gamybos (402,38 mln. </w:t>
            </w:r>
            <w:r w:rsidR="00D925BB">
              <w:rPr>
                <w:rFonts w:eastAsia="Calibri"/>
                <w:sz w:val="22"/>
                <w:szCs w:val="22"/>
              </w:rPr>
              <w:t>eurų</w:t>
            </w:r>
            <w:r w:rsidRPr="002E460F">
              <w:rPr>
                <w:rFonts w:eastAsia="Calibri"/>
                <w:sz w:val="22"/>
                <w:szCs w:val="22"/>
              </w:rPr>
              <w:t xml:space="preserve">), didmeninės ir mažmeninės prekybos (377,58 mln. </w:t>
            </w:r>
            <w:r w:rsidR="00D925BB">
              <w:rPr>
                <w:rFonts w:eastAsia="Calibri"/>
                <w:sz w:val="22"/>
                <w:szCs w:val="22"/>
              </w:rPr>
              <w:t>eurų</w:t>
            </w:r>
            <w:r w:rsidRPr="002E460F">
              <w:rPr>
                <w:rFonts w:eastAsia="Calibri"/>
                <w:sz w:val="22"/>
                <w:szCs w:val="22"/>
              </w:rPr>
              <w:t xml:space="preserve">), ir nekilnojamojo turto operacijų veiklos (238,56 mln. </w:t>
            </w:r>
            <w:r w:rsidR="00D925BB">
              <w:rPr>
                <w:rFonts w:eastAsia="Calibri"/>
                <w:sz w:val="22"/>
                <w:szCs w:val="22"/>
              </w:rPr>
              <w:t>eurų</w:t>
            </w:r>
            <w:r w:rsidRPr="002E460F">
              <w:rPr>
                <w:rFonts w:eastAsia="Calibri"/>
                <w:sz w:val="22"/>
                <w:szCs w:val="22"/>
              </w:rPr>
              <w:t xml:space="preserve">) įmones, Klaipėdos apskrityje </w:t>
            </w:r>
            <w:r w:rsidRPr="002E460F">
              <w:rPr>
                <w:rFonts w:eastAsia="Calibri"/>
                <w:sz w:val="22"/>
                <w:szCs w:val="22"/>
              </w:rPr>
              <w:lastRenderedPageBreak/>
              <w:t xml:space="preserve">– į apdirbamosios gamybos (445,78 mln. </w:t>
            </w:r>
            <w:r w:rsidR="00E706C6">
              <w:rPr>
                <w:rFonts w:eastAsia="Calibri"/>
                <w:sz w:val="22"/>
                <w:szCs w:val="22"/>
              </w:rPr>
              <w:t>eurų)</w:t>
            </w:r>
            <w:r w:rsidRPr="002E460F">
              <w:rPr>
                <w:rFonts w:eastAsia="Calibri"/>
                <w:sz w:val="22"/>
                <w:szCs w:val="22"/>
              </w:rPr>
              <w:t xml:space="preserve"> bei transporto ir saugojimo veiklos (261,20 mln. </w:t>
            </w:r>
            <w:r w:rsidR="00D925BB">
              <w:rPr>
                <w:rFonts w:eastAsia="Calibri"/>
                <w:sz w:val="22"/>
                <w:szCs w:val="22"/>
              </w:rPr>
              <w:t>eurų</w:t>
            </w:r>
            <w:r w:rsidRPr="002E460F">
              <w:rPr>
                <w:rFonts w:eastAsia="Calibri"/>
                <w:sz w:val="22"/>
                <w:szCs w:val="22"/>
              </w:rPr>
              <w:t xml:space="preserve">) įmones. </w:t>
            </w:r>
          </w:p>
          <w:p w:rsidR="00664618" w:rsidRPr="003A1748" w:rsidRDefault="00664618" w:rsidP="003A1748">
            <w:pPr>
              <w:shd w:val="clear" w:color="auto" w:fill="F6F6F6"/>
              <w:spacing w:after="120" w:line="204" w:lineRule="atLeast"/>
              <w:jc w:val="both"/>
              <w:rPr>
                <w:bCs/>
                <w:color w:val="FF0000"/>
                <w:sz w:val="22"/>
                <w:szCs w:val="22"/>
              </w:rPr>
            </w:pPr>
          </w:p>
          <w:p w:rsidR="00740065" w:rsidRPr="003A1748" w:rsidRDefault="00740065" w:rsidP="00740065">
            <w:pPr>
              <w:pStyle w:val="Betarp"/>
              <w:jc w:val="right"/>
              <w:rPr>
                <w:sz w:val="22"/>
                <w:szCs w:val="22"/>
              </w:rPr>
            </w:pPr>
            <w:r w:rsidRPr="003A1748">
              <w:rPr>
                <w:sz w:val="22"/>
                <w:szCs w:val="22"/>
              </w:rPr>
              <w:t xml:space="preserve">1 pav. </w:t>
            </w:r>
          </w:p>
          <w:p w:rsidR="00740065" w:rsidRPr="00696BF9" w:rsidRDefault="00740065" w:rsidP="00740065">
            <w:pPr>
              <w:jc w:val="center"/>
              <w:rPr>
                <w:i/>
                <w:color w:val="FF0000"/>
              </w:rPr>
            </w:pPr>
            <w:r w:rsidRPr="00696BF9">
              <w:rPr>
                <w:i/>
                <w:noProof/>
                <w:color w:val="FF0000"/>
              </w:rPr>
              <w:drawing>
                <wp:inline distT="0" distB="0" distL="0" distR="0">
                  <wp:extent cx="5003800" cy="2603500"/>
                  <wp:effectExtent l="19050" t="0" r="25400" b="6350"/>
                  <wp:docPr id="4"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0065" w:rsidRPr="003A1748" w:rsidRDefault="00A27FE8" w:rsidP="00A27FE8">
            <w:pPr>
              <w:pStyle w:val="Betarp"/>
              <w:jc w:val="center"/>
              <w:rPr>
                <w:i/>
                <w:sz w:val="18"/>
                <w:szCs w:val="18"/>
              </w:rPr>
            </w:pPr>
            <w:r w:rsidRPr="003A1748">
              <w:rPr>
                <w:i/>
                <w:sz w:val="18"/>
                <w:szCs w:val="18"/>
              </w:rPr>
              <w:t>Šaltinis: Lietuvos statistikos departamentas</w:t>
            </w:r>
          </w:p>
          <w:p w:rsidR="00123E57" w:rsidRDefault="002E460F" w:rsidP="002E460F">
            <w:pPr>
              <w:jc w:val="right"/>
              <w:rPr>
                <w:sz w:val="22"/>
                <w:szCs w:val="22"/>
                <w:lang w:eastAsia="ar-SA"/>
              </w:rPr>
            </w:pPr>
            <w:r w:rsidRPr="003A1748">
              <w:rPr>
                <w:sz w:val="22"/>
                <w:szCs w:val="22"/>
                <w:lang w:eastAsia="ar-SA"/>
              </w:rPr>
              <w:t>2 pav.</w:t>
            </w:r>
          </w:p>
          <w:p w:rsidR="00C9648F" w:rsidRDefault="00CF463E" w:rsidP="00CF463E">
            <w:pPr>
              <w:jc w:val="center"/>
              <w:rPr>
                <w:b/>
                <w:sz w:val="22"/>
                <w:szCs w:val="22"/>
                <w:lang w:eastAsia="ar-SA"/>
              </w:rPr>
            </w:pPr>
            <w:r w:rsidRPr="00C9648F">
              <w:rPr>
                <w:b/>
                <w:sz w:val="22"/>
                <w:szCs w:val="22"/>
                <w:lang w:eastAsia="ar-SA"/>
              </w:rPr>
              <w:t xml:space="preserve">Tiesioginės investicijos, tenkančios vienam gyventojui </w:t>
            </w:r>
          </w:p>
          <w:p w:rsidR="00CF463E" w:rsidRPr="00C9648F" w:rsidRDefault="00CF463E" w:rsidP="00CF463E">
            <w:pPr>
              <w:jc w:val="center"/>
              <w:rPr>
                <w:b/>
                <w:sz w:val="22"/>
                <w:szCs w:val="22"/>
                <w:lang w:eastAsia="ar-SA"/>
              </w:rPr>
            </w:pPr>
            <w:r w:rsidRPr="00C9648F">
              <w:rPr>
                <w:b/>
                <w:sz w:val="22"/>
                <w:szCs w:val="22"/>
                <w:lang w:eastAsia="ar-SA"/>
              </w:rPr>
              <w:t>Panevėžio apskrityje (</w:t>
            </w:r>
            <w:r w:rsidR="00E706C6">
              <w:rPr>
                <w:b/>
                <w:sz w:val="22"/>
                <w:szCs w:val="22"/>
                <w:lang w:eastAsia="ar-SA"/>
              </w:rPr>
              <w:t>E</w:t>
            </w:r>
            <w:r w:rsidR="00FC74BF" w:rsidRPr="00C9648F">
              <w:rPr>
                <w:b/>
                <w:sz w:val="22"/>
                <w:szCs w:val="22"/>
                <w:lang w:eastAsia="ar-SA"/>
              </w:rPr>
              <w:t>ur</w:t>
            </w:r>
            <w:r w:rsidRPr="00C9648F">
              <w:rPr>
                <w:b/>
                <w:sz w:val="22"/>
                <w:szCs w:val="22"/>
                <w:lang w:eastAsia="ar-SA"/>
              </w:rPr>
              <w:t>ais)</w:t>
            </w:r>
          </w:p>
          <w:p w:rsidR="00CF463E" w:rsidRPr="003A1748" w:rsidRDefault="00CF463E" w:rsidP="002E460F">
            <w:pPr>
              <w:jc w:val="right"/>
              <w:rPr>
                <w:sz w:val="22"/>
                <w:szCs w:val="22"/>
                <w:lang w:eastAsia="ar-SA"/>
              </w:rPr>
            </w:pPr>
          </w:p>
          <w:p w:rsidR="002E460F" w:rsidRDefault="00E17D86" w:rsidP="00CF463E">
            <w:pPr>
              <w:jc w:val="center"/>
              <w:rPr>
                <w:color w:val="FF0000"/>
                <w:sz w:val="22"/>
                <w:szCs w:val="22"/>
                <w:lang w:eastAsia="ar-SA"/>
              </w:rPr>
            </w:pPr>
            <w:r>
              <w:rPr>
                <w:noProof/>
                <w:color w:val="FF0000"/>
                <w:sz w:val="22"/>
                <w:szCs w:val="22"/>
              </w:rPr>
              <w:drawing>
                <wp:inline distT="0" distB="0" distL="0" distR="0">
                  <wp:extent cx="4975514" cy="2278380"/>
                  <wp:effectExtent l="19050" t="0" r="15586" b="762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463E" w:rsidRPr="003A1748" w:rsidRDefault="00CF463E" w:rsidP="00CF463E">
            <w:pPr>
              <w:pStyle w:val="Betarp"/>
              <w:jc w:val="center"/>
              <w:rPr>
                <w:i/>
                <w:sz w:val="18"/>
                <w:szCs w:val="18"/>
              </w:rPr>
            </w:pPr>
            <w:r w:rsidRPr="003A1748">
              <w:rPr>
                <w:i/>
                <w:sz w:val="18"/>
                <w:szCs w:val="18"/>
              </w:rPr>
              <w:t>Šaltinis: Lietuvos statistikos departamentas</w:t>
            </w:r>
          </w:p>
          <w:p w:rsidR="002E460F" w:rsidRDefault="002E460F" w:rsidP="008F37AF">
            <w:pPr>
              <w:jc w:val="both"/>
              <w:rPr>
                <w:color w:val="FF0000"/>
                <w:sz w:val="22"/>
                <w:szCs w:val="22"/>
                <w:lang w:eastAsia="ar-SA"/>
              </w:rPr>
            </w:pPr>
          </w:p>
          <w:p w:rsidR="008F37AF" w:rsidRPr="008F37AF" w:rsidRDefault="008F37AF" w:rsidP="008F37AF">
            <w:pPr>
              <w:jc w:val="both"/>
              <w:rPr>
                <w:color w:val="313131"/>
                <w:sz w:val="22"/>
                <w:szCs w:val="22"/>
              </w:rPr>
            </w:pPr>
            <w:r>
              <w:rPr>
                <w:color w:val="313131"/>
                <w:sz w:val="22"/>
                <w:szCs w:val="22"/>
              </w:rPr>
              <w:t xml:space="preserve">Lietuvos statistikos departamento duomenimis, </w:t>
            </w:r>
            <w:r w:rsidRPr="008F37AF">
              <w:rPr>
                <w:color w:val="313131"/>
                <w:sz w:val="22"/>
                <w:szCs w:val="22"/>
              </w:rPr>
              <w:t>2017 m. daugiausia materialinių investicijų į ilgalaikį materialųjį turtą buvo Vilniaus apskrityje – 2,9 mlrd. </w:t>
            </w:r>
            <w:r w:rsidR="002B50EE">
              <w:rPr>
                <w:color w:val="313131"/>
                <w:sz w:val="22"/>
                <w:szCs w:val="22"/>
              </w:rPr>
              <w:t>eurų</w:t>
            </w:r>
            <w:r w:rsidRPr="002B50EE">
              <w:rPr>
                <w:color w:val="313131"/>
                <w:sz w:val="22"/>
                <w:szCs w:val="22"/>
              </w:rPr>
              <w:t>, arba 39,7 proc. visų šalies materialinių investicijų, Kauno apskrityje – 1,4 mlrd. </w:t>
            </w:r>
            <w:r w:rsidR="002B50EE">
              <w:rPr>
                <w:color w:val="313131"/>
                <w:sz w:val="22"/>
                <w:szCs w:val="22"/>
              </w:rPr>
              <w:t>eurų</w:t>
            </w:r>
            <w:r w:rsidRPr="002B50EE">
              <w:rPr>
                <w:color w:val="313131"/>
                <w:sz w:val="22"/>
                <w:szCs w:val="22"/>
              </w:rPr>
              <w:t>, arba 19 proc., ir Klaipėdos apskrityje – 0,9 mlrd. </w:t>
            </w:r>
            <w:r w:rsidR="002B50EE">
              <w:rPr>
                <w:color w:val="313131"/>
                <w:sz w:val="22"/>
                <w:szCs w:val="22"/>
              </w:rPr>
              <w:t>eurų</w:t>
            </w:r>
            <w:r w:rsidRPr="002B50EE">
              <w:rPr>
                <w:color w:val="313131"/>
                <w:sz w:val="22"/>
                <w:szCs w:val="22"/>
              </w:rPr>
              <w:t xml:space="preserve">, arba 13,1 proc. visų šalies materialinių investicijų. </w:t>
            </w:r>
            <w:r w:rsidRPr="008F37AF">
              <w:rPr>
                <w:color w:val="313131"/>
                <w:sz w:val="22"/>
                <w:szCs w:val="22"/>
              </w:rPr>
              <w:t>Mažiausiai materialinių investicijų teko Tauragės apskrityje – 0,1 mlrd. </w:t>
            </w:r>
            <w:r w:rsidR="002B50EE">
              <w:rPr>
                <w:color w:val="313131"/>
                <w:sz w:val="22"/>
                <w:szCs w:val="22"/>
              </w:rPr>
              <w:t>eurų</w:t>
            </w:r>
            <w:r w:rsidRPr="008F37AF">
              <w:rPr>
                <w:color w:val="313131"/>
                <w:sz w:val="22"/>
                <w:szCs w:val="22"/>
              </w:rPr>
              <w:t>, arba 1,6 proc. visų šalies materialinių investicijų.</w:t>
            </w:r>
          </w:p>
          <w:p w:rsidR="008F37AF" w:rsidRDefault="008F37AF" w:rsidP="008F37AF">
            <w:pPr>
              <w:jc w:val="both"/>
              <w:rPr>
                <w:color w:val="313131"/>
                <w:sz w:val="22"/>
                <w:szCs w:val="22"/>
              </w:rPr>
            </w:pPr>
            <w:r>
              <w:rPr>
                <w:color w:val="313131"/>
                <w:sz w:val="22"/>
                <w:szCs w:val="22"/>
              </w:rPr>
              <w:t>Lietuvos statistikos departamento duomenimis</w:t>
            </w:r>
            <w:r w:rsidRPr="008F37AF">
              <w:rPr>
                <w:color w:val="313131"/>
                <w:sz w:val="22"/>
                <w:szCs w:val="22"/>
              </w:rPr>
              <w:t>, 2017 m. daugiausia materialinių investicijų vienam gyventojui teko Vilniaus miesto savivaldybėje – 4,4 tūkst. </w:t>
            </w:r>
            <w:r w:rsidR="002B50EE">
              <w:rPr>
                <w:color w:val="313131"/>
                <w:sz w:val="22"/>
                <w:szCs w:val="22"/>
              </w:rPr>
              <w:t>eurų</w:t>
            </w:r>
            <w:r w:rsidRPr="008F37AF">
              <w:rPr>
                <w:color w:val="313131"/>
                <w:sz w:val="22"/>
                <w:szCs w:val="22"/>
              </w:rPr>
              <w:t>, Klaipėdos rajono savivaldybėje – 4,1 tūkst. </w:t>
            </w:r>
            <w:r w:rsidR="002B50EE">
              <w:rPr>
                <w:color w:val="313131"/>
                <w:sz w:val="22"/>
                <w:szCs w:val="22"/>
              </w:rPr>
              <w:t>eurų</w:t>
            </w:r>
            <w:r w:rsidRPr="008F37AF">
              <w:rPr>
                <w:color w:val="313131"/>
                <w:sz w:val="22"/>
                <w:szCs w:val="22"/>
              </w:rPr>
              <w:t>, Klaipėdos miesto savivaldybėje – 3,7 tūkst. </w:t>
            </w:r>
            <w:r w:rsidR="002B50EE">
              <w:rPr>
                <w:color w:val="313131"/>
                <w:sz w:val="22"/>
                <w:szCs w:val="22"/>
              </w:rPr>
              <w:t>eurų</w:t>
            </w:r>
            <w:r w:rsidRPr="008F37AF">
              <w:rPr>
                <w:color w:val="313131"/>
                <w:sz w:val="22"/>
                <w:szCs w:val="22"/>
              </w:rPr>
              <w:t>. Mažiausiai materialinių investicijų vienam gyventojui teko Sk</w:t>
            </w:r>
            <w:r w:rsidR="00FC74BF">
              <w:rPr>
                <w:color w:val="313131"/>
                <w:sz w:val="22"/>
                <w:szCs w:val="22"/>
              </w:rPr>
              <w:t xml:space="preserve">uodo rajono savivaldybėje – 485 </w:t>
            </w:r>
            <w:r w:rsidR="002B50EE">
              <w:rPr>
                <w:color w:val="313131"/>
                <w:sz w:val="22"/>
                <w:szCs w:val="22"/>
              </w:rPr>
              <w:t>eur</w:t>
            </w:r>
            <w:r w:rsidR="00210440">
              <w:rPr>
                <w:color w:val="313131"/>
                <w:sz w:val="22"/>
                <w:szCs w:val="22"/>
              </w:rPr>
              <w:t>ai</w:t>
            </w:r>
            <w:r w:rsidRPr="008F37AF">
              <w:rPr>
                <w:color w:val="313131"/>
                <w:sz w:val="22"/>
                <w:szCs w:val="22"/>
              </w:rPr>
              <w:t xml:space="preserve">, Zarasų rajono – 506 </w:t>
            </w:r>
            <w:r w:rsidR="002B50EE">
              <w:rPr>
                <w:color w:val="313131"/>
                <w:sz w:val="22"/>
                <w:szCs w:val="22"/>
              </w:rPr>
              <w:t>eur</w:t>
            </w:r>
            <w:r w:rsidR="00210440">
              <w:rPr>
                <w:color w:val="313131"/>
                <w:sz w:val="22"/>
                <w:szCs w:val="22"/>
              </w:rPr>
              <w:t>ai</w:t>
            </w:r>
            <w:r w:rsidRPr="008F37AF">
              <w:rPr>
                <w:color w:val="313131"/>
                <w:sz w:val="22"/>
                <w:szCs w:val="22"/>
              </w:rPr>
              <w:t xml:space="preserve">, Biržų rajono – 578 </w:t>
            </w:r>
            <w:r w:rsidR="002B50EE">
              <w:rPr>
                <w:color w:val="313131"/>
                <w:sz w:val="22"/>
                <w:szCs w:val="22"/>
              </w:rPr>
              <w:t>eur</w:t>
            </w:r>
            <w:r w:rsidR="00210440">
              <w:rPr>
                <w:color w:val="313131"/>
                <w:sz w:val="22"/>
                <w:szCs w:val="22"/>
              </w:rPr>
              <w:t>ai</w:t>
            </w:r>
            <w:r w:rsidRPr="008F37AF">
              <w:rPr>
                <w:color w:val="313131"/>
                <w:sz w:val="22"/>
                <w:szCs w:val="22"/>
              </w:rPr>
              <w:t xml:space="preserve"> ir Anykščių rajono savivaldybėje – 596 </w:t>
            </w:r>
            <w:r w:rsidR="002B50EE">
              <w:rPr>
                <w:color w:val="313131"/>
                <w:sz w:val="22"/>
                <w:szCs w:val="22"/>
              </w:rPr>
              <w:t>eur</w:t>
            </w:r>
            <w:r w:rsidR="00210440">
              <w:rPr>
                <w:color w:val="313131"/>
                <w:sz w:val="22"/>
                <w:szCs w:val="22"/>
              </w:rPr>
              <w:t>ai</w:t>
            </w:r>
            <w:r w:rsidRPr="008F37AF">
              <w:rPr>
                <w:color w:val="313131"/>
                <w:sz w:val="22"/>
                <w:szCs w:val="22"/>
              </w:rPr>
              <w:t>.</w:t>
            </w:r>
            <w:r w:rsidR="00FC74BF">
              <w:rPr>
                <w:color w:val="313131"/>
                <w:sz w:val="22"/>
                <w:szCs w:val="22"/>
              </w:rPr>
              <w:t xml:space="preserve"> Kupiškio rajone 2017 m. materialinių investicijų vienam gyventojui teko 824 </w:t>
            </w:r>
            <w:r w:rsidR="002B50EE">
              <w:rPr>
                <w:color w:val="313131"/>
                <w:sz w:val="22"/>
                <w:szCs w:val="22"/>
              </w:rPr>
              <w:t>eur</w:t>
            </w:r>
            <w:r w:rsidR="00210440">
              <w:rPr>
                <w:color w:val="313131"/>
                <w:sz w:val="22"/>
                <w:szCs w:val="22"/>
              </w:rPr>
              <w:t>ai</w:t>
            </w:r>
            <w:r w:rsidR="00FC74BF">
              <w:rPr>
                <w:color w:val="313131"/>
                <w:sz w:val="22"/>
                <w:szCs w:val="22"/>
              </w:rPr>
              <w:t>.</w:t>
            </w:r>
          </w:p>
          <w:p w:rsidR="008F37AF" w:rsidRPr="008F37AF" w:rsidRDefault="008F37AF" w:rsidP="008F37AF">
            <w:pPr>
              <w:jc w:val="both"/>
              <w:rPr>
                <w:color w:val="FF0000"/>
                <w:sz w:val="22"/>
                <w:szCs w:val="22"/>
                <w:lang w:eastAsia="ar-SA"/>
              </w:rPr>
            </w:pPr>
          </w:p>
          <w:p w:rsidR="00BE3F5C" w:rsidRDefault="00BE3F5C" w:rsidP="00E944D3">
            <w:pPr>
              <w:ind w:firstLine="709"/>
              <w:jc w:val="center"/>
              <w:rPr>
                <w:b/>
                <w:sz w:val="22"/>
                <w:szCs w:val="22"/>
                <w:u w:val="single"/>
              </w:rPr>
            </w:pPr>
          </w:p>
          <w:p w:rsidR="00BE3F5C" w:rsidRDefault="00BE3F5C" w:rsidP="00E944D3">
            <w:pPr>
              <w:ind w:firstLine="709"/>
              <w:jc w:val="center"/>
              <w:rPr>
                <w:b/>
                <w:sz w:val="22"/>
                <w:szCs w:val="22"/>
                <w:u w:val="single"/>
              </w:rPr>
            </w:pPr>
          </w:p>
          <w:p w:rsidR="00BE3F5C" w:rsidRDefault="00BE3F5C" w:rsidP="00E944D3">
            <w:pPr>
              <w:ind w:firstLine="709"/>
              <w:jc w:val="center"/>
              <w:rPr>
                <w:b/>
                <w:sz w:val="22"/>
                <w:szCs w:val="22"/>
                <w:u w:val="single"/>
              </w:rPr>
            </w:pPr>
          </w:p>
          <w:p w:rsidR="00E944D3" w:rsidRPr="00B95D97" w:rsidRDefault="006919C0" w:rsidP="00E944D3">
            <w:pPr>
              <w:ind w:firstLine="709"/>
              <w:jc w:val="center"/>
              <w:rPr>
                <w:b/>
                <w:sz w:val="22"/>
                <w:szCs w:val="22"/>
                <w:u w:val="single"/>
              </w:rPr>
            </w:pPr>
            <w:r w:rsidRPr="00B95D97">
              <w:rPr>
                <w:b/>
                <w:sz w:val="22"/>
                <w:szCs w:val="22"/>
                <w:u w:val="single"/>
              </w:rPr>
              <w:lastRenderedPageBreak/>
              <w:t>Verslas, pramonė</w:t>
            </w:r>
          </w:p>
          <w:p w:rsidR="00E944D3" w:rsidRPr="00696BF9" w:rsidRDefault="00E944D3" w:rsidP="00E944D3">
            <w:pPr>
              <w:ind w:firstLine="709"/>
              <w:jc w:val="center"/>
              <w:rPr>
                <w:b/>
                <w:color w:val="FF0000"/>
                <w:sz w:val="22"/>
                <w:szCs w:val="22"/>
                <w:u w:val="single"/>
              </w:rPr>
            </w:pPr>
          </w:p>
          <w:p w:rsidR="00E944D3" w:rsidRPr="00B95D97" w:rsidRDefault="00E944D3" w:rsidP="00E944D3">
            <w:pPr>
              <w:widowControl/>
              <w:jc w:val="both"/>
              <w:rPr>
                <w:rFonts w:eastAsia="Calibri"/>
                <w:sz w:val="22"/>
                <w:szCs w:val="22"/>
              </w:rPr>
            </w:pPr>
            <w:r w:rsidRPr="00B95D97">
              <w:rPr>
                <w:rFonts w:eastAsia="Calibri"/>
                <w:sz w:val="22"/>
                <w:szCs w:val="22"/>
              </w:rPr>
              <w:t>201</w:t>
            </w:r>
            <w:r w:rsidR="00B95D97" w:rsidRPr="00B95D97">
              <w:rPr>
                <w:rFonts w:eastAsia="Calibri"/>
                <w:sz w:val="22"/>
                <w:szCs w:val="22"/>
              </w:rPr>
              <w:t>8</w:t>
            </w:r>
            <w:r w:rsidRPr="00B95D97">
              <w:rPr>
                <w:rFonts w:eastAsia="Calibri"/>
                <w:sz w:val="22"/>
                <w:szCs w:val="22"/>
              </w:rPr>
              <w:t xml:space="preserve"> m. </w:t>
            </w:r>
            <w:r w:rsidR="00B95D97" w:rsidRPr="00B95D97">
              <w:rPr>
                <w:rFonts w:eastAsia="Calibri"/>
                <w:sz w:val="22"/>
                <w:szCs w:val="22"/>
              </w:rPr>
              <w:t xml:space="preserve">pradžioje </w:t>
            </w:r>
            <w:r w:rsidRPr="00B95D97">
              <w:rPr>
                <w:rFonts w:eastAsia="Calibri"/>
                <w:sz w:val="22"/>
                <w:szCs w:val="22"/>
              </w:rPr>
              <w:t>įregistruotų ūkio subjektų skaičius Lietuvoje, palyginti su 201</w:t>
            </w:r>
            <w:r w:rsidR="00B95D97" w:rsidRPr="00B95D97">
              <w:rPr>
                <w:rFonts w:eastAsia="Calibri"/>
                <w:sz w:val="22"/>
                <w:szCs w:val="22"/>
              </w:rPr>
              <w:t>7</w:t>
            </w:r>
            <w:r w:rsidRPr="00B95D97">
              <w:rPr>
                <w:rFonts w:eastAsia="Calibri"/>
                <w:sz w:val="22"/>
                <w:szCs w:val="22"/>
              </w:rPr>
              <w:t xml:space="preserve"> m. pradžia, </w:t>
            </w:r>
            <w:r w:rsidR="00B95D97" w:rsidRPr="00B95D97">
              <w:rPr>
                <w:rFonts w:eastAsia="Calibri"/>
                <w:sz w:val="22"/>
                <w:szCs w:val="22"/>
              </w:rPr>
              <w:t xml:space="preserve">padidėjo 3 </w:t>
            </w:r>
            <w:r w:rsidRPr="00B95D97">
              <w:rPr>
                <w:rFonts w:eastAsia="Calibri"/>
                <w:sz w:val="22"/>
                <w:szCs w:val="22"/>
              </w:rPr>
              <w:t xml:space="preserve"> proc., Panevėžio regione </w:t>
            </w:r>
            <w:r w:rsidR="00EC0D31">
              <w:rPr>
                <w:rFonts w:eastAsia="Calibri"/>
                <w:sz w:val="22"/>
                <w:szCs w:val="22"/>
              </w:rPr>
              <w:t xml:space="preserve">bei </w:t>
            </w:r>
            <w:r w:rsidRPr="00B95D97">
              <w:rPr>
                <w:rFonts w:eastAsia="Calibri"/>
                <w:sz w:val="22"/>
                <w:szCs w:val="22"/>
              </w:rPr>
              <w:t xml:space="preserve">Kupiškio rajone – </w:t>
            </w:r>
            <w:r w:rsidR="00D217C8">
              <w:rPr>
                <w:rFonts w:eastAsia="Calibri"/>
                <w:sz w:val="22"/>
                <w:szCs w:val="22"/>
              </w:rPr>
              <w:t xml:space="preserve">sumažėjo 1 </w:t>
            </w:r>
            <w:r w:rsidRPr="00B95D97">
              <w:rPr>
                <w:rFonts w:eastAsia="Calibri"/>
                <w:sz w:val="22"/>
                <w:szCs w:val="22"/>
              </w:rPr>
              <w:t>proc.</w:t>
            </w:r>
          </w:p>
          <w:p w:rsidR="00E944D3" w:rsidRPr="00D217C8" w:rsidRDefault="00E944D3" w:rsidP="00E944D3">
            <w:pPr>
              <w:widowControl/>
              <w:jc w:val="both"/>
              <w:rPr>
                <w:rFonts w:eastAsia="Calibri"/>
                <w:sz w:val="22"/>
                <w:szCs w:val="22"/>
              </w:rPr>
            </w:pPr>
            <w:r w:rsidRPr="00D217C8">
              <w:rPr>
                <w:rFonts w:eastAsia="Calibri"/>
                <w:sz w:val="22"/>
                <w:szCs w:val="22"/>
              </w:rPr>
              <w:t>201</w:t>
            </w:r>
            <w:r w:rsidR="00B95D97" w:rsidRPr="00D217C8">
              <w:rPr>
                <w:rFonts w:eastAsia="Calibri"/>
                <w:sz w:val="22"/>
                <w:szCs w:val="22"/>
              </w:rPr>
              <w:t>8</w:t>
            </w:r>
            <w:r w:rsidRPr="00D217C8">
              <w:rPr>
                <w:rFonts w:eastAsia="Calibri"/>
                <w:sz w:val="22"/>
                <w:szCs w:val="22"/>
              </w:rPr>
              <w:t xml:space="preserve"> m. pradžioje veikiančių ūkio subjektų skaičius Lietuvoje, palyginti su 201</w:t>
            </w:r>
            <w:r w:rsidR="00B95D97" w:rsidRPr="00D217C8">
              <w:rPr>
                <w:rFonts w:eastAsia="Calibri"/>
                <w:sz w:val="22"/>
                <w:szCs w:val="22"/>
              </w:rPr>
              <w:t>7</w:t>
            </w:r>
            <w:r w:rsidRPr="00D217C8">
              <w:rPr>
                <w:rFonts w:eastAsia="Calibri"/>
                <w:sz w:val="22"/>
                <w:szCs w:val="22"/>
              </w:rPr>
              <w:t xml:space="preserve"> m. pradžia, padidėjo </w:t>
            </w:r>
            <w:r w:rsidR="00B95D97" w:rsidRPr="00D217C8">
              <w:rPr>
                <w:rFonts w:eastAsia="Calibri"/>
                <w:sz w:val="22"/>
                <w:szCs w:val="22"/>
              </w:rPr>
              <w:t>1</w:t>
            </w:r>
            <w:r w:rsidRPr="00D217C8">
              <w:rPr>
                <w:rFonts w:eastAsia="Calibri"/>
                <w:sz w:val="22"/>
                <w:szCs w:val="22"/>
              </w:rPr>
              <w:t xml:space="preserve"> proc., Panevėžio regione – 1 proc., Kupiškio rajone – </w:t>
            </w:r>
            <w:r w:rsidR="00D217C8" w:rsidRPr="00D217C8">
              <w:rPr>
                <w:rFonts w:eastAsia="Calibri"/>
                <w:sz w:val="22"/>
                <w:szCs w:val="22"/>
              </w:rPr>
              <w:t>sumažėjo 0,2 proc. (arba 8 įmonėmis).</w:t>
            </w:r>
          </w:p>
          <w:p w:rsidR="00E944D3" w:rsidRPr="00A956E1" w:rsidRDefault="00E944D3" w:rsidP="00E944D3">
            <w:pPr>
              <w:widowControl/>
              <w:jc w:val="both"/>
              <w:rPr>
                <w:rFonts w:eastAsia="Calibri"/>
                <w:sz w:val="22"/>
                <w:szCs w:val="22"/>
              </w:rPr>
            </w:pPr>
            <w:r w:rsidRPr="00A956E1">
              <w:rPr>
                <w:rFonts w:eastAsia="Calibri"/>
                <w:sz w:val="22"/>
                <w:szCs w:val="22"/>
              </w:rPr>
              <w:t>201</w:t>
            </w:r>
            <w:r w:rsidR="00A956E1" w:rsidRPr="00A956E1">
              <w:rPr>
                <w:rFonts w:eastAsia="Calibri"/>
                <w:sz w:val="22"/>
                <w:szCs w:val="22"/>
              </w:rPr>
              <w:t>8</w:t>
            </w:r>
            <w:r w:rsidRPr="00A956E1">
              <w:rPr>
                <w:rFonts w:eastAsia="Calibri"/>
                <w:sz w:val="22"/>
                <w:szCs w:val="22"/>
              </w:rPr>
              <w:t xml:space="preserve"> m. pradžioje veikiančių mažų ir vidutinių įmonių skaičius Lietuvoje, palyginti su 201</w:t>
            </w:r>
            <w:r w:rsidR="00A956E1" w:rsidRPr="00A956E1">
              <w:rPr>
                <w:rFonts w:eastAsia="Calibri"/>
                <w:sz w:val="22"/>
                <w:szCs w:val="22"/>
              </w:rPr>
              <w:t>7</w:t>
            </w:r>
            <w:r w:rsidRPr="00A956E1">
              <w:rPr>
                <w:rFonts w:eastAsia="Calibri"/>
                <w:sz w:val="22"/>
                <w:szCs w:val="22"/>
              </w:rPr>
              <w:t xml:space="preserve"> m. pradžia, </w:t>
            </w:r>
            <w:r w:rsidR="00A956E1" w:rsidRPr="00A956E1">
              <w:rPr>
                <w:rFonts w:eastAsia="Calibri"/>
                <w:sz w:val="22"/>
                <w:szCs w:val="22"/>
              </w:rPr>
              <w:t>sumažėjo 1,4 proc., Panevėžio regione – 1 proc., Kupiškio rajone – 1,5 proc.</w:t>
            </w:r>
          </w:p>
          <w:p w:rsidR="00856CFC" w:rsidRPr="00A956E1" w:rsidRDefault="00856CFC" w:rsidP="00856CFC">
            <w:pPr>
              <w:widowControl/>
              <w:jc w:val="right"/>
              <w:rPr>
                <w:rFonts w:eastAsia="Calibri"/>
                <w:sz w:val="22"/>
                <w:szCs w:val="22"/>
              </w:rPr>
            </w:pPr>
            <w:r w:rsidRPr="00A956E1">
              <w:rPr>
                <w:rFonts w:eastAsia="Calibri"/>
                <w:sz w:val="22"/>
                <w:szCs w:val="22"/>
              </w:rPr>
              <w:t>5 lentelė</w:t>
            </w:r>
          </w:p>
          <w:p w:rsidR="00391EA4" w:rsidRDefault="00856CFC" w:rsidP="00856CFC">
            <w:pPr>
              <w:widowControl/>
              <w:jc w:val="center"/>
              <w:rPr>
                <w:rFonts w:eastAsia="Calibri"/>
                <w:b/>
                <w:sz w:val="22"/>
                <w:szCs w:val="22"/>
              </w:rPr>
            </w:pPr>
            <w:r w:rsidRPr="00A956E1">
              <w:rPr>
                <w:rFonts w:eastAsia="Calibri"/>
                <w:b/>
                <w:sz w:val="22"/>
                <w:szCs w:val="22"/>
              </w:rPr>
              <w:t xml:space="preserve">Informacija apie įregistruotus ir veikiančius ūkio subjektus </w:t>
            </w:r>
            <w:r w:rsidR="00391EA4">
              <w:rPr>
                <w:rFonts w:eastAsia="Calibri"/>
                <w:b/>
                <w:sz w:val="22"/>
                <w:szCs w:val="22"/>
              </w:rPr>
              <w:t xml:space="preserve">2016–2018 m. </w:t>
            </w:r>
          </w:p>
          <w:p w:rsidR="00856CFC" w:rsidRPr="00A956E1" w:rsidRDefault="00856CFC" w:rsidP="00856CFC">
            <w:pPr>
              <w:widowControl/>
              <w:jc w:val="center"/>
              <w:rPr>
                <w:rFonts w:eastAsia="Calibri"/>
                <w:b/>
                <w:sz w:val="22"/>
                <w:szCs w:val="22"/>
              </w:rPr>
            </w:pPr>
            <w:r w:rsidRPr="00A956E1">
              <w:rPr>
                <w:rFonts w:eastAsia="Calibri"/>
                <w:b/>
                <w:sz w:val="22"/>
                <w:szCs w:val="22"/>
              </w:rPr>
              <w:t>(201</w:t>
            </w:r>
            <w:r w:rsidR="00A956E1" w:rsidRPr="00A956E1">
              <w:rPr>
                <w:rFonts w:eastAsia="Calibri"/>
                <w:b/>
                <w:sz w:val="22"/>
                <w:szCs w:val="22"/>
              </w:rPr>
              <w:t>8</w:t>
            </w:r>
            <w:r w:rsidRPr="00A956E1">
              <w:rPr>
                <w:rFonts w:eastAsia="Calibri"/>
                <w:b/>
                <w:sz w:val="22"/>
                <w:szCs w:val="22"/>
              </w:rPr>
              <w:t xml:space="preserve"> m. pradžios duomenys)</w:t>
            </w:r>
          </w:p>
          <w:p w:rsidR="00856CFC" w:rsidRPr="00696BF9" w:rsidRDefault="00856CFC" w:rsidP="00856CFC">
            <w:pPr>
              <w:widowControl/>
              <w:jc w:val="center"/>
              <w:rPr>
                <w:rFonts w:eastAsia="Calibri"/>
                <w:color w:val="FF0000"/>
                <w:sz w:val="22"/>
                <w:szCs w:val="22"/>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851"/>
              <w:gridCol w:w="992"/>
              <w:gridCol w:w="992"/>
              <w:gridCol w:w="851"/>
              <w:gridCol w:w="850"/>
              <w:gridCol w:w="881"/>
              <w:gridCol w:w="831"/>
              <w:gridCol w:w="708"/>
              <w:gridCol w:w="709"/>
            </w:tblGrid>
            <w:tr w:rsidR="00856CFC" w:rsidRPr="00696BF9" w:rsidTr="00856CFC">
              <w:trPr>
                <w:trHeight w:val="89"/>
                <w:jc w:val="center"/>
              </w:trPr>
              <w:tc>
                <w:tcPr>
                  <w:tcW w:w="1428" w:type="dxa"/>
                  <w:vMerge w:val="restart"/>
                  <w:shd w:val="clear" w:color="auto" w:fill="9CC2E5" w:themeFill="accent1" w:themeFillTint="99"/>
                </w:tcPr>
                <w:p w:rsidR="00856CFC" w:rsidRPr="00696BF9" w:rsidRDefault="00856CFC" w:rsidP="004103D2">
                  <w:pPr>
                    <w:pStyle w:val="Default"/>
                    <w:rPr>
                      <w:b/>
                      <w:bCs/>
                      <w:color w:val="FF0000"/>
                      <w:sz w:val="22"/>
                      <w:szCs w:val="22"/>
                    </w:rPr>
                  </w:pPr>
                </w:p>
              </w:tc>
              <w:tc>
                <w:tcPr>
                  <w:tcW w:w="2835" w:type="dxa"/>
                  <w:gridSpan w:val="3"/>
                  <w:shd w:val="clear" w:color="auto" w:fill="9CC2E5" w:themeFill="accent1" w:themeFillTint="99"/>
                </w:tcPr>
                <w:p w:rsidR="00856CFC" w:rsidRPr="00A93801" w:rsidRDefault="00856CFC" w:rsidP="004103D2">
                  <w:pPr>
                    <w:pStyle w:val="Default"/>
                    <w:jc w:val="center"/>
                    <w:rPr>
                      <w:color w:val="auto"/>
                      <w:sz w:val="20"/>
                      <w:szCs w:val="20"/>
                    </w:rPr>
                  </w:pPr>
                  <w:r w:rsidRPr="00A93801">
                    <w:rPr>
                      <w:color w:val="auto"/>
                      <w:sz w:val="20"/>
                      <w:szCs w:val="20"/>
                    </w:rPr>
                    <w:t>Įregistruotų ūkio subjektų skaičius</w:t>
                  </w:r>
                </w:p>
                <w:p w:rsidR="00856CFC" w:rsidRPr="00A93801" w:rsidRDefault="00856CFC" w:rsidP="004103D2">
                  <w:pPr>
                    <w:pStyle w:val="Default"/>
                    <w:jc w:val="center"/>
                    <w:rPr>
                      <w:b/>
                      <w:bCs/>
                      <w:color w:val="auto"/>
                      <w:sz w:val="20"/>
                      <w:szCs w:val="20"/>
                    </w:rPr>
                  </w:pPr>
                </w:p>
              </w:tc>
              <w:tc>
                <w:tcPr>
                  <w:tcW w:w="2582" w:type="dxa"/>
                  <w:gridSpan w:val="3"/>
                  <w:shd w:val="clear" w:color="auto" w:fill="9CC2E5" w:themeFill="accent1" w:themeFillTint="99"/>
                </w:tcPr>
                <w:p w:rsidR="00856CFC" w:rsidRPr="00A93801" w:rsidRDefault="00856CFC" w:rsidP="004103D2">
                  <w:pPr>
                    <w:pStyle w:val="Default"/>
                    <w:jc w:val="center"/>
                    <w:rPr>
                      <w:color w:val="auto"/>
                      <w:sz w:val="20"/>
                      <w:szCs w:val="20"/>
                    </w:rPr>
                  </w:pPr>
                  <w:r w:rsidRPr="00A93801">
                    <w:rPr>
                      <w:color w:val="auto"/>
                      <w:sz w:val="20"/>
                      <w:szCs w:val="20"/>
                    </w:rPr>
                    <w:t>Veikiančių ūkio subjektų skaičius</w:t>
                  </w:r>
                </w:p>
                <w:p w:rsidR="00856CFC" w:rsidRPr="00A93801" w:rsidRDefault="00856CFC" w:rsidP="004103D2">
                  <w:pPr>
                    <w:pStyle w:val="Default"/>
                    <w:jc w:val="center"/>
                    <w:rPr>
                      <w:b/>
                      <w:bCs/>
                      <w:color w:val="auto"/>
                      <w:sz w:val="20"/>
                      <w:szCs w:val="20"/>
                    </w:rPr>
                  </w:pPr>
                </w:p>
              </w:tc>
              <w:tc>
                <w:tcPr>
                  <w:tcW w:w="2248" w:type="dxa"/>
                  <w:gridSpan w:val="3"/>
                  <w:shd w:val="clear" w:color="auto" w:fill="9CC2E5" w:themeFill="accent1" w:themeFillTint="99"/>
                </w:tcPr>
                <w:p w:rsidR="00856CFC" w:rsidRPr="00A93801" w:rsidRDefault="00856CFC" w:rsidP="00856CFC">
                  <w:pPr>
                    <w:pStyle w:val="Default"/>
                    <w:jc w:val="center"/>
                    <w:rPr>
                      <w:color w:val="auto"/>
                      <w:sz w:val="20"/>
                      <w:szCs w:val="20"/>
                    </w:rPr>
                  </w:pPr>
                  <w:r w:rsidRPr="00A93801">
                    <w:rPr>
                      <w:color w:val="auto"/>
                      <w:sz w:val="20"/>
                      <w:szCs w:val="20"/>
                    </w:rPr>
                    <w:t>Veikiančių ūkio subjektų dalis, palyginti su visais įregistruotais ūkio subjektais, %</w:t>
                  </w:r>
                </w:p>
              </w:tc>
            </w:tr>
            <w:tr w:rsidR="00856CFC" w:rsidRPr="00696BF9" w:rsidTr="00856CFC">
              <w:trPr>
                <w:trHeight w:val="89"/>
                <w:jc w:val="center"/>
              </w:trPr>
              <w:tc>
                <w:tcPr>
                  <w:tcW w:w="1428" w:type="dxa"/>
                  <w:vMerge/>
                  <w:shd w:val="clear" w:color="auto" w:fill="9CC2E5" w:themeFill="accent1" w:themeFillTint="99"/>
                </w:tcPr>
                <w:p w:rsidR="00856CFC" w:rsidRPr="00696BF9" w:rsidRDefault="00856CFC" w:rsidP="004103D2">
                  <w:pPr>
                    <w:pStyle w:val="Default"/>
                    <w:rPr>
                      <w:b/>
                      <w:bCs/>
                      <w:color w:val="FF0000"/>
                      <w:sz w:val="22"/>
                      <w:szCs w:val="22"/>
                    </w:rPr>
                  </w:pPr>
                </w:p>
              </w:tc>
              <w:tc>
                <w:tcPr>
                  <w:tcW w:w="851" w:type="dxa"/>
                  <w:shd w:val="clear" w:color="auto" w:fill="9CC2E5" w:themeFill="accent1" w:themeFillTint="99"/>
                </w:tcPr>
                <w:p w:rsidR="00856CFC" w:rsidRPr="00A93801" w:rsidRDefault="00856CFC" w:rsidP="00391EA4">
                  <w:pPr>
                    <w:pStyle w:val="Default"/>
                    <w:jc w:val="center"/>
                    <w:rPr>
                      <w:bCs/>
                      <w:color w:val="auto"/>
                      <w:sz w:val="20"/>
                      <w:szCs w:val="20"/>
                    </w:rPr>
                  </w:pPr>
                  <w:r w:rsidRPr="00A93801">
                    <w:rPr>
                      <w:bCs/>
                      <w:color w:val="auto"/>
                      <w:sz w:val="20"/>
                      <w:szCs w:val="20"/>
                    </w:rPr>
                    <w:t>201</w:t>
                  </w:r>
                  <w:r w:rsidR="00391EA4" w:rsidRPr="00A93801">
                    <w:rPr>
                      <w:bCs/>
                      <w:color w:val="auto"/>
                      <w:sz w:val="20"/>
                      <w:szCs w:val="20"/>
                    </w:rPr>
                    <w:t>6</w:t>
                  </w:r>
                </w:p>
              </w:tc>
              <w:tc>
                <w:tcPr>
                  <w:tcW w:w="992" w:type="dxa"/>
                  <w:shd w:val="clear" w:color="auto" w:fill="9CC2E5" w:themeFill="accent1" w:themeFillTint="99"/>
                </w:tcPr>
                <w:p w:rsidR="00856CFC" w:rsidRPr="00A93801" w:rsidRDefault="00856CFC" w:rsidP="004103D2">
                  <w:pPr>
                    <w:pStyle w:val="Default"/>
                    <w:jc w:val="center"/>
                    <w:rPr>
                      <w:bCs/>
                      <w:color w:val="auto"/>
                      <w:sz w:val="20"/>
                      <w:szCs w:val="20"/>
                    </w:rPr>
                  </w:pPr>
                  <w:r w:rsidRPr="00A93801">
                    <w:rPr>
                      <w:bCs/>
                      <w:color w:val="auto"/>
                      <w:sz w:val="20"/>
                      <w:szCs w:val="20"/>
                    </w:rPr>
                    <w:t>201</w:t>
                  </w:r>
                  <w:r w:rsidR="00391EA4" w:rsidRPr="00A93801">
                    <w:rPr>
                      <w:bCs/>
                      <w:color w:val="auto"/>
                      <w:sz w:val="20"/>
                      <w:szCs w:val="20"/>
                    </w:rPr>
                    <w:t>7</w:t>
                  </w:r>
                </w:p>
              </w:tc>
              <w:tc>
                <w:tcPr>
                  <w:tcW w:w="992" w:type="dxa"/>
                  <w:shd w:val="clear" w:color="auto" w:fill="9CC2E5" w:themeFill="accent1" w:themeFillTint="99"/>
                </w:tcPr>
                <w:p w:rsidR="00856CFC" w:rsidRPr="00A93801" w:rsidRDefault="00856CFC" w:rsidP="00391EA4">
                  <w:pPr>
                    <w:pStyle w:val="Default"/>
                    <w:jc w:val="center"/>
                    <w:rPr>
                      <w:bCs/>
                      <w:color w:val="auto"/>
                      <w:sz w:val="20"/>
                      <w:szCs w:val="20"/>
                    </w:rPr>
                  </w:pPr>
                  <w:r w:rsidRPr="00A93801">
                    <w:rPr>
                      <w:bCs/>
                      <w:color w:val="auto"/>
                      <w:sz w:val="20"/>
                      <w:szCs w:val="20"/>
                    </w:rPr>
                    <w:t>201</w:t>
                  </w:r>
                  <w:r w:rsidR="00391EA4" w:rsidRPr="00A93801">
                    <w:rPr>
                      <w:bCs/>
                      <w:color w:val="auto"/>
                      <w:sz w:val="20"/>
                      <w:szCs w:val="20"/>
                    </w:rPr>
                    <w:t>8</w:t>
                  </w:r>
                </w:p>
              </w:tc>
              <w:tc>
                <w:tcPr>
                  <w:tcW w:w="851" w:type="dxa"/>
                  <w:shd w:val="clear" w:color="auto" w:fill="9CC2E5" w:themeFill="accent1" w:themeFillTint="99"/>
                </w:tcPr>
                <w:p w:rsidR="00856CFC" w:rsidRPr="00A93801" w:rsidRDefault="00856CFC" w:rsidP="00391EA4">
                  <w:pPr>
                    <w:pStyle w:val="Default"/>
                    <w:jc w:val="center"/>
                    <w:rPr>
                      <w:bCs/>
                      <w:color w:val="auto"/>
                      <w:sz w:val="20"/>
                      <w:szCs w:val="20"/>
                    </w:rPr>
                  </w:pPr>
                  <w:r w:rsidRPr="00A93801">
                    <w:rPr>
                      <w:bCs/>
                      <w:color w:val="auto"/>
                      <w:sz w:val="20"/>
                      <w:szCs w:val="20"/>
                    </w:rPr>
                    <w:t>201</w:t>
                  </w:r>
                  <w:r w:rsidR="00391EA4" w:rsidRPr="00A93801">
                    <w:rPr>
                      <w:bCs/>
                      <w:color w:val="auto"/>
                      <w:sz w:val="20"/>
                      <w:szCs w:val="20"/>
                    </w:rPr>
                    <w:t>6</w:t>
                  </w:r>
                </w:p>
              </w:tc>
              <w:tc>
                <w:tcPr>
                  <w:tcW w:w="850" w:type="dxa"/>
                  <w:shd w:val="clear" w:color="auto" w:fill="9CC2E5" w:themeFill="accent1" w:themeFillTint="99"/>
                </w:tcPr>
                <w:p w:rsidR="00856CFC" w:rsidRPr="00A93801" w:rsidRDefault="00856CFC" w:rsidP="00391EA4">
                  <w:pPr>
                    <w:pStyle w:val="Default"/>
                    <w:jc w:val="center"/>
                    <w:rPr>
                      <w:bCs/>
                      <w:color w:val="auto"/>
                      <w:sz w:val="20"/>
                      <w:szCs w:val="20"/>
                    </w:rPr>
                  </w:pPr>
                  <w:r w:rsidRPr="00A93801">
                    <w:rPr>
                      <w:bCs/>
                      <w:color w:val="auto"/>
                      <w:sz w:val="20"/>
                      <w:szCs w:val="20"/>
                    </w:rPr>
                    <w:t>201</w:t>
                  </w:r>
                  <w:r w:rsidR="00391EA4" w:rsidRPr="00A93801">
                    <w:rPr>
                      <w:bCs/>
                      <w:color w:val="auto"/>
                      <w:sz w:val="20"/>
                      <w:szCs w:val="20"/>
                    </w:rPr>
                    <w:t>7</w:t>
                  </w:r>
                </w:p>
              </w:tc>
              <w:tc>
                <w:tcPr>
                  <w:tcW w:w="881" w:type="dxa"/>
                  <w:shd w:val="clear" w:color="auto" w:fill="9CC2E5" w:themeFill="accent1" w:themeFillTint="99"/>
                </w:tcPr>
                <w:p w:rsidR="00856CFC" w:rsidRPr="00A93801" w:rsidRDefault="00856CFC" w:rsidP="00391EA4">
                  <w:pPr>
                    <w:pStyle w:val="Default"/>
                    <w:jc w:val="center"/>
                    <w:rPr>
                      <w:bCs/>
                      <w:color w:val="auto"/>
                      <w:sz w:val="20"/>
                      <w:szCs w:val="20"/>
                    </w:rPr>
                  </w:pPr>
                  <w:r w:rsidRPr="00A93801">
                    <w:rPr>
                      <w:bCs/>
                      <w:color w:val="auto"/>
                      <w:sz w:val="20"/>
                      <w:szCs w:val="20"/>
                    </w:rPr>
                    <w:t>201</w:t>
                  </w:r>
                  <w:r w:rsidR="00391EA4" w:rsidRPr="00A93801">
                    <w:rPr>
                      <w:bCs/>
                      <w:color w:val="auto"/>
                      <w:sz w:val="20"/>
                      <w:szCs w:val="20"/>
                    </w:rPr>
                    <w:t>8</w:t>
                  </w:r>
                </w:p>
              </w:tc>
              <w:tc>
                <w:tcPr>
                  <w:tcW w:w="831" w:type="dxa"/>
                  <w:shd w:val="clear" w:color="auto" w:fill="9CC2E5" w:themeFill="accent1" w:themeFillTint="99"/>
                </w:tcPr>
                <w:p w:rsidR="00856CFC" w:rsidRPr="00A93801" w:rsidRDefault="00856CFC" w:rsidP="00391EA4">
                  <w:pPr>
                    <w:pStyle w:val="Default"/>
                    <w:jc w:val="center"/>
                    <w:rPr>
                      <w:bCs/>
                      <w:color w:val="auto"/>
                      <w:sz w:val="20"/>
                      <w:szCs w:val="20"/>
                    </w:rPr>
                  </w:pPr>
                  <w:r w:rsidRPr="00A93801">
                    <w:rPr>
                      <w:bCs/>
                      <w:color w:val="auto"/>
                      <w:sz w:val="20"/>
                      <w:szCs w:val="20"/>
                    </w:rPr>
                    <w:t>201</w:t>
                  </w:r>
                  <w:r w:rsidR="00391EA4" w:rsidRPr="00A93801">
                    <w:rPr>
                      <w:bCs/>
                      <w:color w:val="auto"/>
                      <w:sz w:val="20"/>
                      <w:szCs w:val="20"/>
                    </w:rPr>
                    <w:t>6</w:t>
                  </w:r>
                </w:p>
              </w:tc>
              <w:tc>
                <w:tcPr>
                  <w:tcW w:w="708" w:type="dxa"/>
                  <w:shd w:val="clear" w:color="auto" w:fill="9CC2E5" w:themeFill="accent1" w:themeFillTint="99"/>
                </w:tcPr>
                <w:p w:rsidR="00856CFC" w:rsidRPr="00A93801" w:rsidRDefault="00856CFC" w:rsidP="00391EA4">
                  <w:pPr>
                    <w:pStyle w:val="Default"/>
                    <w:jc w:val="center"/>
                    <w:rPr>
                      <w:bCs/>
                      <w:color w:val="auto"/>
                      <w:sz w:val="20"/>
                      <w:szCs w:val="20"/>
                    </w:rPr>
                  </w:pPr>
                  <w:r w:rsidRPr="00A93801">
                    <w:rPr>
                      <w:bCs/>
                      <w:color w:val="auto"/>
                      <w:sz w:val="20"/>
                      <w:szCs w:val="20"/>
                    </w:rPr>
                    <w:t>201</w:t>
                  </w:r>
                  <w:r w:rsidR="00391EA4" w:rsidRPr="00A93801">
                    <w:rPr>
                      <w:bCs/>
                      <w:color w:val="auto"/>
                      <w:sz w:val="20"/>
                      <w:szCs w:val="20"/>
                    </w:rPr>
                    <w:t>7</w:t>
                  </w:r>
                </w:p>
              </w:tc>
              <w:tc>
                <w:tcPr>
                  <w:tcW w:w="709" w:type="dxa"/>
                  <w:shd w:val="clear" w:color="auto" w:fill="9CC2E5" w:themeFill="accent1" w:themeFillTint="99"/>
                </w:tcPr>
                <w:p w:rsidR="00856CFC" w:rsidRPr="00A93801" w:rsidRDefault="00856CFC" w:rsidP="00391EA4">
                  <w:pPr>
                    <w:pStyle w:val="Default"/>
                    <w:jc w:val="center"/>
                    <w:rPr>
                      <w:bCs/>
                      <w:color w:val="auto"/>
                      <w:sz w:val="20"/>
                      <w:szCs w:val="20"/>
                    </w:rPr>
                  </w:pPr>
                  <w:r w:rsidRPr="00A93801">
                    <w:rPr>
                      <w:bCs/>
                      <w:color w:val="auto"/>
                      <w:sz w:val="20"/>
                      <w:szCs w:val="20"/>
                    </w:rPr>
                    <w:t>201</w:t>
                  </w:r>
                  <w:r w:rsidR="00391EA4" w:rsidRPr="00A93801">
                    <w:rPr>
                      <w:bCs/>
                      <w:color w:val="auto"/>
                      <w:sz w:val="20"/>
                      <w:szCs w:val="20"/>
                    </w:rPr>
                    <w:t>8</w:t>
                  </w:r>
                </w:p>
              </w:tc>
            </w:tr>
            <w:tr w:rsidR="00856CFC" w:rsidRPr="00A93801" w:rsidTr="00856CFC">
              <w:trPr>
                <w:trHeight w:val="89"/>
                <w:jc w:val="center"/>
              </w:trPr>
              <w:tc>
                <w:tcPr>
                  <w:tcW w:w="1428" w:type="dxa"/>
                  <w:shd w:val="clear" w:color="auto" w:fill="E5B8B7"/>
                </w:tcPr>
                <w:p w:rsidR="00856CFC" w:rsidRPr="00A93801" w:rsidRDefault="00856CFC" w:rsidP="004103D2">
                  <w:pPr>
                    <w:pStyle w:val="Default"/>
                    <w:rPr>
                      <w:b/>
                      <w:bCs/>
                      <w:color w:val="auto"/>
                      <w:sz w:val="20"/>
                      <w:szCs w:val="20"/>
                    </w:rPr>
                  </w:pPr>
                  <w:r w:rsidRPr="00A93801">
                    <w:rPr>
                      <w:b/>
                      <w:bCs/>
                      <w:color w:val="auto"/>
                      <w:sz w:val="20"/>
                      <w:szCs w:val="20"/>
                    </w:rPr>
                    <w:t>Iš viso:</w:t>
                  </w:r>
                </w:p>
              </w:tc>
              <w:tc>
                <w:tcPr>
                  <w:tcW w:w="851" w:type="dxa"/>
                </w:tcPr>
                <w:p w:rsidR="00856CFC" w:rsidRPr="00A93801" w:rsidRDefault="00A93801" w:rsidP="004103D2">
                  <w:pPr>
                    <w:pStyle w:val="Default"/>
                    <w:jc w:val="center"/>
                    <w:rPr>
                      <w:b/>
                      <w:bCs/>
                      <w:color w:val="auto"/>
                      <w:sz w:val="20"/>
                      <w:szCs w:val="20"/>
                    </w:rPr>
                  </w:pPr>
                  <w:r>
                    <w:rPr>
                      <w:b/>
                      <w:bCs/>
                      <w:color w:val="auto"/>
                      <w:sz w:val="20"/>
                      <w:szCs w:val="20"/>
                    </w:rPr>
                    <w:t>225544</w:t>
                  </w:r>
                </w:p>
              </w:tc>
              <w:tc>
                <w:tcPr>
                  <w:tcW w:w="992" w:type="dxa"/>
                </w:tcPr>
                <w:p w:rsidR="00856CFC" w:rsidRPr="00A93801" w:rsidRDefault="00A93801" w:rsidP="004103D2">
                  <w:pPr>
                    <w:pStyle w:val="Default"/>
                    <w:jc w:val="center"/>
                    <w:rPr>
                      <w:b/>
                      <w:bCs/>
                      <w:color w:val="auto"/>
                      <w:sz w:val="20"/>
                      <w:szCs w:val="20"/>
                    </w:rPr>
                  </w:pPr>
                  <w:r>
                    <w:rPr>
                      <w:b/>
                      <w:bCs/>
                      <w:color w:val="auto"/>
                      <w:sz w:val="20"/>
                      <w:szCs w:val="20"/>
                    </w:rPr>
                    <w:t>218994</w:t>
                  </w:r>
                </w:p>
              </w:tc>
              <w:tc>
                <w:tcPr>
                  <w:tcW w:w="992" w:type="dxa"/>
                </w:tcPr>
                <w:p w:rsidR="00856CFC" w:rsidRPr="00A93801" w:rsidRDefault="00A93801" w:rsidP="004103D2">
                  <w:pPr>
                    <w:pStyle w:val="Default"/>
                    <w:jc w:val="center"/>
                    <w:rPr>
                      <w:b/>
                      <w:bCs/>
                      <w:color w:val="auto"/>
                      <w:sz w:val="20"/>
                      <w:szCs w:val="20"/>
                    </w:rPr>
                  </w:pPr>
                  <w:r>
                    <w:rPr>
                      <w:b/>
                      <w:bCs/>
                      <w:color w:val="auto"/>
                      <w:sz w:val="20"/>
                      <w:szCs w:val="20"/>
                    </w:rPr>
                    <w:t>225667</w:t>
                  </w:r>
                </w:p>
              </w:tc>
              <w:tc>
                <w:tcPr>
                  <w:tcW w:w="851" w:type="dxa"/>
                </w:tcPr>
                <w:p w:rsidR="00856CFC" w:rsidRPr="00A93801" w:rsidRDefault="00A93801" w:rsidP="004103D2">
                  <w:pPr>
                    <w:pStyle w:val="Default"/>
                    <w:jc w:val="center"/>
                    <w:rPr>
                      <w:b/>
                      <w:bCs/>
                      <w:color w:val="auto"/>
                      <w:sz w:val="20"/>
                      <w:szCs w:val="20"/>
                    </w:rPr>
                  </w:pPr>
                  <w:r>
                    <w:rPr>
                      <w:b/>
                      <w:bCs/>
                      <w:color w:val="auto"/>
                      <w:sz w:val="20"/>
                      <w:szCs w:val="20"/>
                    </w:rPr>
                    <w:t>99200</w:t>
                  </w:r>
                </w:p>
              </w:tc>
              <w:tc>
                <w:tcPr>
                  <w:tcW w:w="850" w:type="dxa"/>
                </w:tcPr>
                <w:p w:rsidR="00856CFC" w:rsidRPr="00A93801" w:rsidRDefault="00A93801" w:rsidP="004103D2">
                  <w:pPr>
                    <w:pStyle w:val="Default"/>
                    <w:jc w:val="center"/>
                    <w:rPr>
                      <w:b/>
                      <w:bCs/>
                      <w:color w:val="auto"/>
                      <w:sz w:val="20"/>
                      <w:szCs w:val="20"/>
                    </w:rPr>
                  </w:pPr>
                  <w:r>
                    <w:rPr>
                      <w:b/>
                      <w:bCs/>
                      <w:color w:val="auto"/>
                      <w:sz w:val="20"/>
                      <w:szCs w:val="20"/>
                    </w:rPr>
                    <w:t>104074</w:t>
                  </w:r>
                </w:p>
              </w:tc>
              <w:tc>
                <w:tcPr>
                  <w:tcW w:w="881" w:type="dxa"/>
                </w:tcPr>
                <w:p w:rsidR="00856CFC" w:rsidRPr="00A93801" w:rsidRDefault="00A93801" w:rsidP="004103D2">
                  <w:pPr>
                    <w:pStyle w:val="Default"/>
                    <w:jc w:val="center"/>
                    <w:rPr>
                      <w:b/>
                      <w:bCs/>
                      <w:color w:val="auto"/>
                      <w:sz w:val="20"/>
                      <w:szCs w:val="20"/>
                    </w:rPr>
                  </w:pPr>
                  <w:r>
                    <w:rPr>
                      <w:b/>
                      <w:bCs/>
                      <w:color w:val="auto"/>
                      <w:sz w:val="20"/>
                      <w:szCs w:val="20"/>
                    </w:rPr>
                    <w:t>104117</w:t>
                  </w:r>
                </w:p>
              </w:tc>
              <w:tc>
                <w:tcPr>
                  <w:tcW w:w="831" w:type="dxa"/>
                </w:tcPr>
                <w:p w:rsidR="00856CFC" w:rsidRPr="00A93801" w:rsidRDefault="00A93801" w:rsidP="004103D2">
                  <w:pPr>
                    <w:pStyle w:val="Default"/>
                    <w:jc w:val="center"/>
                    <w:rPr>
                      <w:b/>
                      <w:bCs/>
                      <w:color w:val="auto"/>
                      <w:sz w:val="20"/>
                      <w:szCs w:val="20"/>
                    </w:rPr>
                  </w:pPr>
                  <w:r>
                    <w:rPr>
                      <w:b/>
                      <w:bCs/>
                      <w:color w:val="auto"/>
                      <w:sz w:val="20"/>
                      <w:szCs w:val="20"/>
                    </w:rPr>
                    <w:t>44,0</w:t>
                  </w:r>
                </w:p>
              </w:tc>
              <w:tc>
                <w:tcPr>
                  <w:tcW w:w="708" w:type="dxa"/>
                </w:tcPr>
                <w:p w:rsidR="00856CFC" w:rsidRPr="00A93801" w:rsidRDefault="00A93801" w:rsidP="004103D2">
                  <w:pPr>
                    <w:pStyle w:val="Default"/>
                    <w:jc w:val="center"/>
                    <w:rPr>
                      <w:b/>
                      <w:bCs/>
                      <w:color w:val="auto"/>
                      <w:sz w:val="20"/>
                      <w:szCs w:val="20"/>
                    </w:rPr>
                  </w:pPr>
                  <w:r>
                    <w:rPr>
                      <w:b/>
                      <w:bCs/>
                      <w:color w:val="auto"/>
                      <w:sz w:val="20"/>
                      <w:szCs w:val="20"/>
                    </w:rPr>
                    <w:t>47,5</w:t>
                  </w:r>
                </w:p>
              </w:tc>
              <w:tc>
                <w:tcPr>
                  <w:tcW w:w="709" w:type="dxa"/>
                </w:tcPr>
                <w:p w:rsidR="00856CFC" w:rsidRPr="00A93801" w:rsidRDefault="00A93801" w:rsidP="004103D2">
                  <w:pPr>
                    <w:pStyle w:val="Default"/>
                    <w:jc w:val="center"/>
                    <w:rPr>
                      <w:b/>
                      <w:bCs/>
                      <w:color w:val="auto"/>
                      <w:sz w:val="20"/>
                      <w:szCs w:val="20"/>
                    </w:rPr>
                  </w:pPr>
                  <w:r>
                    <w:rPr>
                      <w:b/>
                      <w:bCs/>
                      <w:color w:val="auto"/>
                      <w:sz w:val="20"/>
                      <w:szCs w:val="20"/>
                    </w:rPr>
                    <w:t>46,1</w:t>
                  </w:r>
                </w:p>
              </w:tc>
            </w:tr>
            <w:tr w:rsidR="00856CFC" w:rsidRPr="00A93801" w:rsidTr="00856CFC">
              <w:trPr>
                <w:trHeight w:val="89"/>
                <w:jc w:val="center"/>
              </w:trPr>
              <w:tc>
                <w:tcPr>
                  <w:tcW w:w="1428" w:type="dxa"/>
                  <w:shd w:val="clear" w:color="auto" w:fill="E5B8B7"/>
                </w:tcPr>
                <w:p w:rsidR="00856CFC" w:rsidRPr="00A93801" w:rsidRDefault="00856CFC" w:rsidP="004103D2">
                  <w:pPr>
                    <w:pStyle w:val="Default"/>
                    <w:rPr>
                      <w:color w:val="auto"/>
                      <w:sz w:val="20"/>
                      <w:szCs w:val="20"/>
                    </w:rPr>
                  </w:pPr>
                  <w:r w:rsidRPr="00A93801">
                    <w:rPr>
                      <w:b/>
                      <w:bCs/>
                      <w:color w:val="auto"/>
                      <w:sz w:val="20"/>
                      <w:szCs w:val="20"/>
                    </w:rPr>
                    <w:t xml:space="preserve">Panevėžio apskritis </w:t>
                  </w:r>
                </w:p>
              </w:tc>
              <w:tc>
                <w:tcPr>
                  <w:tcW w:w="851" w:type="dxa"/>
                </w:tcPr>
                <w:p w:rsidR="00856CFC" w:rsidRPr="00A93801" w:rsidRDefault="00A93801" w:rsidP="004103D2">
                  <w:pPr>
                    <w:pStyle w:val="Default"/>
                    <w:jc w:val="center"/>
                    <w:rPr>
                      <w:b/>
                      <w:color w:val="auto"/>
                      <w:sz w:val="20"/>
                      <w:szCs w:val="20"/>
                    </w:rPr>
                  </w:pPr>
                  <w:r w:rsidRPr="00A93801">
                    <w:rPr>
                      <w:b/>
                      <w:color w:val="auto"/>
                      <w:sz w:val="20"/>
                      <w:szCs w:val="20"/>
                    </w:rPr>
                    <w:t>12903</w:t>
                  </w:r>
                </w:p>
              </w:tc>
              <w:tc>
                <w:tcPr>
                  <w:tcW w:w="992" w:type="dxa"/>
                </w:tcPr>
                <w:p w:rsidR="00856CFC" w:rsidRPr="00A93801" w:rsidRDefault="00A93801" w:rsidP="004103D2">
                  <w:pPr>
                    <w:pStyle w:val="Default"/>
                    <w:jc w:val="center"/>
                    <w:rPr>
                      <w:b/>
                      <w:color w:val="auto"/>
                      <w:sz w:val="20"/>
                      <w:szCs w:val="20"/>
                    </w:rPr>
                  </w:pPr>
                  <w:r w:rsidRPr="00A93801">
                    <w:rPr>
                      <w:b/>
                      <w:color w:val="auto"/>
                      <w:sz w:val="20"/>
                      <w:szCs w:val="20"/>
                    </w:rPr>
                    <w:t>12325</w:t>
                  </w:r>
                </w:p>
              </w:tc>
              <w:tc>
                <w:tcPr>
                  <w:tcW w:w="992" w:type="dxa"/>
                </w:tcPr>
                <w:p w:rsidR="00856CFC" w:rsidRPr="00A93801" w:rsidRDefault="00A93801" w:rsidP="004103D2">
                  <w:pPr>
                    <w:pStyle w:val="Default"/>
                    <w:jc w:val="center"/>
                    <w:rPr>
                      <w:b/>
                      <w:color w:val="auto"/>
                      <w:sz w:val="20"/>
                      <w:szCs w:val="20"/>
                    </w:rPr>
                  </w:pPr>
                  <w:r w:rsidRPr="00A93801">
                    <w:rPr>
                      <w:b/>
                      <w:color w:val="auto"/>
                      <w:sz w:val="20"/>
                      <w:szCs w:val="20"/>
                    </w:rPr>
                    <w:t>12528</w:t>
                  </w:r>
                </w:p>
              </w:tc>
              <w:tc>
                <w:tcPr>
                  <w:tcW w:w="851" w:type="dxa"/>
                </w:tcPr>
                <w:p w:rsidR="00856CFC" w:rsidRPr="00A93801" w:rsidRDefault="00A93801" w:rsidP="004103D2">
                  <w:pPr>
                    <w:pStyle w:val="Default"/>
                    <w:jc w:val="center"/>
                    <w:rPr>
                      <w:b/>
                      <w:color w:val="auto"/>
                      <w:sz w:val="20"/>
                      <w:szCs w:val="20"/>
                    </w:rPr>
                  </w:pPr>
                  <w:r w:rsidRPr="00A93801">
                    <w:rPr>
                      <w:b/>
                      <w:color w:val="auto"/>
                      <w:sz w:val="20"/>
                      <w:szCs w:val="20"/>
                    </w:rPr>
                    <w:t>5982</w:t>
                  </w:r>
                </w:p>
              </w:tc>
              <w:tc>
                <w:tcPr>
                  <w:tcW w:w="850" w:type="dxa"/>
                </w:tcPr>
                <w:p w:rsidR="00856CFC" w:rsidRPr="00A93801" w:rsidRDefault="00A93801" w:rsidP="004103D2">
                  <w:pPr>
                    <w:pStyle w:val="Default"/>
                    <w:jc w:val="center"/>
                    <w:rPr>
                      <w:b/>
                      <w:color w:val="auto"/>
                      <w:sz w:val="20"/>
                      <w:szCs w:val="20"/>
                    </w:rPr>
                  </w:pPr>
                  <w:r w:rsidRPr="00A93801">
                    <w:rPr>
                      <w:b/>
                      <w:color w:val="auto"/>
                      <w:sz w:val="20"/>
                      <w:szCs w:val="20"/>
                    </w:rPr>
                    <w:t>6403</w:t>
                  </w:r>
                </w:p>
              </w:tc>
              <w:tc>
                <w:tcPr>
                  <w:tcW w:w="881" w:type="dxa"/>
                </w:tcPr>
                <w:p w:rsidR="00856CFC" w:rsidRPr="00A93801" w:rsidRDefault="00A93801" w:rsidP="004103D2">
                  <w:pPr>
                    <w:pStyle w:val="Default"/>
                    <w:jc w:val="center"/>
                    <w:rPr>
                      <w:b/>
                      <w:color w:val="auto"/>
                      <w:sz w:val="20"/>
                      <w:szCs w:val="20"/>
                    </w:rPr>
                  </w:pPr>
                  <w:r w:rsidRPr="00A93801">
                    <w:rPr>
                      <w:b/>
                      <w:color w:val="auto"/>
                      <w:sz w:val="20"/>
                      <w:szCs w:val="20"/>
                    </w:rPr>
                    <w:t>6394</w:t>
                  </w:r>
                </w:p>
              </w:tc>
              <w:tc>
                <w:tcPr>
                  <w:tcW w:w="831" w:type="dxa"/>
                </w:tcPr>
                <w:p w:rsidR="00856CFC" w:rsidRPr="00A93801" w:rsidRDefault="00A93801" w:rsidP="004103D2">
                  <w:pPr>
                    <w:pStyle w:val="Default"/>
                    <w:jc w:val="center"/>
                    <w:rPr>
                      <w:b/>
                      <w:color w:val="auto"/>
                      <w:sz w:val="20"/>
                      <w:szCs w:val="20"/>
                    </w:rPr>
                  </w:pPr>
                  <w:r w:rsidRPr="00A93801">
                    <w:rPr>
                      <w:b/>
                      <w:color w:val="auto"/>
                      <w:sz w:val="20"/>
                      <w:szCs w:val="20"/>
                    </w:rPr>
                    <w:t>46,4</w:t>
                  </w:r>
                </w:p>
              </w:tc>
              <w:tc>
                <w:tcPr>
                  <w:tcW w:w="708" w:type="dxa"/>
                </w:tcPr>
                <w:p w:rsidR="00856CFC" w:rsidRPr="00A93801" w:rsidRDefault="00A93801" w:rsidP="004103D2">
                  <w:pPr>
                    <w:pStyle w:val="Default"/>
                    <w:jc w:val="center"/>
                    <w:rPr>
                      <w:b/>
                      <w:color w:val="auto"/>
                      <w:sz w:val="20"/>
                      <w:szCs w:val="20"/>
                    </w:rPr>
                  </w:pPr>
                  <w:r w:rsidRPr="00A93801">
                    <w:rPr>
                      <w:b/>
                      <w:color w:val="auto"/>
                      <w:sz w:val="20"/>
                      <w:szCs w:val="20"/>
                    </w:rPr>
                    <w:t>52,0</w:t>
                  </w:r>
                </w:p>
              </w:tc>
              <w:tc>
                <w:tcPr>
                  <w:tcW w:w="709" w:type="dxa"/>
                </w:tcPr>
                <w:p w:rsidR="00856CFC" w:rsidRPr="00A93801" w:rsidRDefault="00A93801" w:rsidP="004103D2">
                  <w:pPr>
                    <w:pStyle w:val="Default"/>
                    <w:jc w:val="center"/>
                    <w:rPr>
                      <w:b/>
                      <w:color w:val="auto"/>
                      <w:sz w:val="20"/>
                      <w:szCs w:val="20"/>
                    </w:rPr>
                  </w:pPr>
                  <w:r w:rsidRPr="00A93801">
                    <w:rPr>
                      <w:b/>
                      <w:color w:val="auto"/>
                      <w:sz w:val="20"/>
                      <w:szCs w:val="20"/>
                    </w:rPr>
                    <w:t>51,0</w:t>
                  </w:r>
                </w:p>
              </w:tc>
            </w:tr>
            <w:tr w:rsidR="00856CFC" w:rsidRPr="00A93801" w:rsidTr="00856CFC">
              <w:trPr>
                <w:trHeight w:val="122"/>
                <w:jc w:val="center"/>
              </w:trPr>
              <w:tc>
                <w:tcPr>
                  <w:tcW w:w="1428" w:type="dxa"/>
                  <w:shd w:val="clear" w:color="auto" w:fill="E5B8B7"/>
                </w:tcPr>
                <w:p w:rsidR="00856CFC" w:rsidRPr="00A93801" w:rsidRDefault="00856CFC" w:rsidP="004103D2">
                  <w:pPr>
                    <w:pStyle w:val="Default"/>
                    <w:rPr>
                      <w:color w:val="auto"/>
                      <w:sz w:val="20"/>
                      <w:szCs w:val="20"/>
                    </w:rPr>
                  </w:pPr>
                  <w:r w:rsidRPr="00A93801">
                    <w:rPr>
                      <w:color w:val="auto"/>
                      <w:sz w:val="20"/>
                      <w:szCs w:val="20"/>
                    </w:rPr>
                    <w:t xml:space="preserve">Biržų r. sav. </w:t>
                  </w:r>
                </w:p>
              </w:tc>
              <w:tc>
                <w:tcPr>
                  <w:tcW w:w="851" w:type="dxa"/>
                </w:tcPr>
                <w:p w:rsidR="00856CFC" w:rsidRPr="00A93801" w:rsidRDefault="00A93801" w:rsidP="004103D2">
                  <w:pPr>
                    <w:pStyle w:val="Default"/>
                    <w:jc w:val="center"/>
                    <w:rPr>
                      <w:color w:val="auto"/>
                      <w:sz w:val="20"/>
                      <w:szCs w:val="20"/>
                    </w:rPr>
                  </w:pPr>
                  <w:r>
                    <w:rPr>
                      <w:color w:val="auto"/>
                      <w:sz w:val="20"/>
                      <w:szCs w:val="20"/>
                    </w:rPr>
                    <w:t>1191</w:t>
                  </w:r>
                </w:p>
              </w:tc>
              <w:tc>
                <w:tcPr>
                  <w:tcW w:w="992" w:type="dxa"/>
                </w:tcPr>
                <w:p w:rsidR="00856CFC" w:rsidRPr="00A93801" w:rsidRDefault="00A93801" w:rsidP="004103D2">
                  <w:pPr>
                    <w:pStyle w:val="Default"/>
                    <w:jc w:val="center"/>
                    <w:rPr>
                      <w:color w:val="auto"/>
                      <w:sz w:val="20"/>
                      <w:szCs w:val="20"/>
                    </w:rPr>
                  </w:pPr>
                  <w:r>
                    <w:rPr>
                      <w:color w:val="auto"/>
                      <w:sz w:val="20"/>
                      <w:szCs w:val="20"/>
                    </w:rPr>
                    <w:t>1128</w:t>
                  </w:r>
                </w:p>
              </w:tc>
              <w:tc>
                <w:tcPr>
                  <w:tcW w:w="992" w:type="dxa"/>
                </w:tcPr>
                <w:p w:rsidR="00856CFC" w:rsidRPr="00A93801" w:rsidRDefault="00A93801" w:rsidP="004103D2">
                  <w:pPr>
                    <w:pStyle w:val="Default"/>
                    <w:jc w:val="center"/>
                    <w:rPr>
                      <w:color w:val="auto"/>
                      <w:sz w:val="20"/>
                      <w:szCs w:val="20"/>
                    </w:rPr>
                  </w:pPr>
                  <w:r>
                    <w:rPr>
                      <w:color w:val="auto"/>
                      <w:sz w:val="20"/>
                      <w:szCs w:val="20"/>
                    </w:rPr>
                    <w:t>1134</w:t>
                  </w:r>
                </w:p>
              </w:tc>
              <w:tc>
                <w:tcPr>
                  <w:tcW w:w="851" w:type="dxa"/>
                </w:tcPr>
                <w:p w:rsidR="00856CFC" w:rsidRPr="00A93801" w:rsidRDefault="00A93801" w:rsidP="004103D2">
                  <w:pPr>
                    <w:pStyle w:val="Default"/>
                    <w:jc w:val="center"/>
                    <w:rPr>
                      <w:color w:val="auto"/>
                      <w:sz w:val="20"/>
                      <w:szCs w:val="20"/>
                    </w:rPr>
                  </w:pPr>
                  <w:r>
                    <w:rPr>
                      <w:color w:val="auto"/>
                      <w:sz w:val="20"/>
                      <w:szCs w:val="20"/>
                    </w:rPr>
                    <w:t>412</w:t>
                  </w:r>
                </w:p>
              </w:tc>
              <w:tc>
                <w:tcPr>
                  <w:tcW w:w="850" w:type="dxa"/>
                </w:tcPr>
                <w:p w:rsidR="00856CFC" w:rsidRPr="00A93801" w:rsidRDefault="00A93801" w:rsidP="004103D2">
                  <w:pPr>
                    <w:pStyle w:val="Default"/>
                    <w:jc w:val="center"/>
                    <w:rPr>
                      <w:color w:val="auto"/>
                      <w:sz w:val="20"/>
                      <w:szCs w:val="20"/>
                    </w:rPr>
                  </w:pPr>
                  <w:r>
                    <w:rPr>
                      <w:color w:val="auto"/>
                      <w:sz w:val="20"/>
                      <w:szCs w:val="20"/>
                    </w:rPr>
                    <w:t>463</w:t>
                  </w:r>
                </w:p>
              </w:tc>
              <w:tc>
                <w:tcPr>
                  <w:tcW w:w="881" w:type="dxa"/>
                </w:tcPr>
                <w:p w:rsidR="00856CFC" w:rsidRPr="00A93801" w:rsidRDefault="00A93801" w:rsidP="004103D2">
                  <w:pPr>
                    <w:pStyle w:val="Default"/>
                    <w:jc w:val="center"/>
                    <w:rPr>
                      <w:color w:val="auto"/>
                      <w:sz w:val="20"/>
                      <w:szCs w:val="20"/>
                    </w:rPr>
                  </w:pPr>
                  <w:r>
                    <w:rPr>
                      <w:color w:val="auto"/>
                      <w:sz w:val="20"/>
                      <w:szCs w:val="20"/>
                    </w:rPr>
                    <w:t>469</w:t>
                  </w:r>
                </w:p>
              </w:tc>
              <w:tc>
                <w:tcPr>
                  <w:tcW w:w="831" w:type="dxa"/>
                </w:tcPr>
                <w:p w:rsidR="00856CFC" w:rsidRPr="00A93801" w:rsidRDefault="00A93801" w:rsidP="004103D2">
                  <w:pPr>
                    <w:pStyle w:val="Default"/>
                    <w:jc w:val="center"/>
                    <w:rPr>
                      <w:color w:val="auto"/>
                      <w:sz w:val="20"/>
                      <w:szCs w:val="20"/>
                    </w:rPr>
                  </w:pPr>
                  <w:r>
                    <w:rPr>
                      <w:color w:val="auto"/>
                      <w:sz w:val="20"/>
                      <w:szCs w:val="20"/>
                    </w:rPr>
                    <w:t>34,6</w:t>
                  </w:r>
                </w:p>
              </w:tc>
              <w:tc>
                <w:tcPr>
                  <w:tcW w:w="708" w:type="dxa"/>
                </w:tcPr>
                <w:p w:rsidR="00856CFC" w:rsidRPr="00A93801" w:rsidRDefault="00A93801" w:rsidP="004103D2">
                  <w:pPr>
                    <w:pStyle w:val="Default"/>
                    <w:jc w:val="center"/>
                    <w:rPr>
                      <w:color w:val="auto"/>
                      <w:sz w:val="20"/>
                      <w:szCs w:val="20"/>
                    </w:rPr>
                  </w:pPr>
                  <w:r>
                    <w:rPr>
                      <w:color w:val="auto"/>
                      <w:sz w:val="20"/>
                      <w:szCs w:val="20"/>
                    </w:rPr>
                    <w:t>41,0</w:t>
                  </w:r>
                </w:p>
              </w:tc>
              <w:tc>
                <w:tcPr>
                  <w:tcW w:w="709" w:type="dxa"/>
                </w:tcPr>
                <w:p w:rsidR="00856CFC" w:rsidRPr="00A93801" w:rsidRDefault="00A93801" w:rsidP="004103D2">
                  <w:pPr>
                    <w:pStyle w:val="Default"/>
                    <w:jc w:val="center"/>
                    <w:rPr>
                      <w:color w:val="auto"/>
                      <w:sz w:val="20"/>
                      <w:szCs w:val="20"/>
                    </w:rPr>
                  </w:pPr>
                  <w:r>
                    <w:rPr>
                      <w:color w:val="auto"/>
                      <w:sz w:val="20"/>
                      <w:szCs w:val="20"/>
                    </w:rPr>
                    <w:t>41,4</w:t>
                  </w:r>
                </w:p>
              </w:tc>
            </w:tr>
            <w:tr w:rsidR="00856CFC" w:rsidRPr="00A93801" w:rsidTr="00856CFC">
              <w:trPr>
                <w:trHeight w:val="122"/>
                <w:jc w:val="center"/>
              </w:trPr>
              <w:tc>
                <w:tcPr>
                  <w:tcW w:w="1428" w:type="dxa"/>
                  <w:shd w:val="clear" w:color="auto" w:fill="E5B8B7"/>
                </w:tcPr>
                <w:p w:rsidR="00856CFC" w:rsidRPr="00A93801" w:rsidRDefault="00856CFC" w:rsidP="004103D2">
                  <w:pPr>
                    <w:pStyle w:val="Default"/>
                    <w:rPr>
                      <w:color w:val="auto"/>
                      <w:sz w:val="20"/>
                      <w:szCs w:val="20"/>
                    </w:rPr>
                  </w:pPr>
                  <w:r w:rsidRPr="00A93801">
                    <w:rPr>
                      <w:color w:val="auto"/>
                      <w:sz w:val="20"/>
                      <w:szCs w:val="20"/>
                    </w:rPr>
                    <w:t xml:space="preserve">Kupiškio r. sav. </w:t>
                  </w:r>
                </w:p>
              </w:tc>
              <w:tc>
                <w:tcPr>
                  <w:tcW w:w="851" w:type="dxa"/>
                </w:tcPr>
                <w:p w:rsidR="00856CFC" w:rsidRPr="00A93801" w:rsidRDefault="00A93801" w:rsidP="004103D2">
                  <w:pPr>
                    <w:pStyle w:val="Default"/>
                    <w:jc w:val="center"/>
                    <w:rPr>
                      <w:b/>
                      <w:color w:val="auto"/>
                      <w:sz w:val="20"/>
                      <w:szCs w:val="20"/>
                    </w:rPr>
                  </w:pPr>
                  <w:r w:rsidRPr="00A93801">
                    <w:rPr>
                      <w:b/>
                      <w:color w:val="auto"/>
                      <w:sz w:val="20"/>
                      <w:szCs w:val="20"/>
                    </w:rPr>
                    <w:t>787</w:t>
                  </w:r>
                </w:p>
              </w:tc>
              <w:tc>
                <w:tcPr>
                  <w:tcW w:w="992" w:type="dxa"/>
                </w:tcPr>
                <w:p w:rsidR="00856CFC" w:rsidRPr="00A93801" w:rsidRDefault="00A93801" w:rsidP="004103D2">
                  <w:pPr>
                    <w:pStyle w:val="Default"/>
                    <w:jc w:val="center"/>
                    <w:rPr>
                      <w:b/>
                      <w:color w:val="auto"/>
                      <w:sz w:val="20"/>
                      <w:szCs w:val="20"/>
                    </w:rPr>
                  </w:pPr>
                  <w:r w:rsidRPr="00A93801">
                    <w:rPr>
                      <w:b/>
                      <w:color w:val="auto"/>
                      <w:sz w:val="20"/>
                      <w:szCs w:val="20"/>
                    </w:rPr>
                    <w:t>760</w:t>
                  </w:r>
                </w:p>
              </w:tc>
              <w:tc>
                <w:tcPr>
                  <w:tcW w:w="992" w:type="dxa"/>
                </w:tcPr>
                <w:p w:rsidR="00856CFC" w:rsidRPr="00A93801" w:rsidRDefault="00A93801" w:rsidP="004103D2">
                  <w:pPr>
                    <w:pStyle w:val="Default"/>
                    <w:jc w:val="center"/>
                    <w:rPr>
                      <w:b/>
                      <w:color w:val="auto"/>
                      <w:sz w:val="20"/>
                      <w:szCs w:val="20"/>
                    </w:rPr>
                  </w:pPr>
                  <w:r w:rsidRPr="00A93801">
                    <w:rPr>
                      <w:b/>
                      <w:color w:val="auto"/>
                      <w:sz w:val="20"/>
                      <w:szCs w:val="20"/>
                    </w:rPr>
                    <w:t>769</w:t>
                  </w:r>
                </w:p>
              </w:tc>
              <w:tc>
                <w:tcPr>
                  <w:tcW w:w="851" w:type="dxa"/>
                </w:tcPr>
                <w:p w:rsidR="00856CFC" w:rsidRPr="00A93801" w:rsidRDefault="00A93801" w:rsidP="004103D2">
                  <w:pPr>
                    <w:pStyle w:val="Default"/>
                    <w:jc w:val="center"/>
                    <w:rPr>
                      <w:b/>
                      <w:color w:val="auto"/>
                      <w:sz w:val="20"/>
                      <w:szCs w:val="20"/>
                    </w:rPr>
                  </w:pPr>
                  <w:r w:rsidRPr="00A93801">
                    <w:rPr>
                      <w:b/>
                      <w:color w:val="auto"/>
                      <w:sz w:val="20"/>
                      <w:szCs w:val="20"/>
                    </w:rPr>
                    <w:t>290</w:t>
                  </w:r>
                </w:p>
              </w:tc>
              <w:tc>
                <w:tcPr>
                  <w:tcW w:w="850" w:type="dxa"/>
                </w:tcPr>
                <w:p w:rsidR="00856CFC" w:rsidRPr="00A93801" w:rsidRDefault="00A93801" w:rsidP="004103D2">
                  <w:pPr>
                    <w:pStyle w:val="Default"/>
                    <w:jc w:val="center"/>
                    <w:rPr>
                      <w:b/>
                      <w:color w:val="auto"/>
                      <w:sz w:val="20"/>
                      <w:szCs w:val="20"/>
                    </w:rPr>
                  </w:pPr>
                  <w:r w:rsidRPr="00A93801">
                    <w:rPr>
                      <w:b/>
                      <w:color w:val="auto"/>
                      <w:sz w:val="20"/>
                      <w:szCs w:val="20"/>
                    </w:rPr>
                    <w:t>326</w:t>
                  </w:r>
                </w:p>
              </w:tc>
              <w:tc>
                <w:tcPr>
                  <w:tcW w:w="881" w:type="dxa"/>
                </w:tcPr>
                <w:p w:rsidR="00856CFC" w:rsidRPr="00A93801" w:rsidRDefault="00A93801" w:rsidP="004103D2">
                  <w:pPr>
                    <w:pStyle w:val="Default"/>
                    <w:jc w:val="center"/>
                    <w:rPr>
                      <w:b/>
                      <w:color w:val="auto"/>
                      <w:sz w:val="20"/>
                      <w:szCs w:val="20"/>
                    </w:rPr>
                  </w:pPr>
                  <w:r w:rsidRPr="00A93801">
                    <w:rPr>
                      <w:b/>
                      <w:color w:val="auto"/>
                      <w:sz w:val="20"/>
                      <w:szCs w:val="20"/>
                    </w:rPr>
                    <w:t>318</w:t>
                  </w:r>
                </w:p>
              </w:tc>
              <w:tc>
                <w:tcPr>
                  <w:tcW w:w="831" w:type="dxa"/>
                </w:tcPr>
                <w:p w:rsidR="00856CFC" w:rsidRPr="00A93801" w:rsidRDefault="00A93801" w:rsidP="004103D2">
                  <w:pPr>
                    <w:pStyle w:val="Default"/>
                    <w:jc w:val="center"/>
                    <w:rPr>
                      <w:b/>
                      <w:color w:val="auto"/>
                      <w:sz w:val="20"/>
                      <w:szCs w:val="20"/>
                    </w:rPr>
                  </w:pPr>
                  <w:r w:rsidRPr="00A93801">
                    <w:rPr>
                      <w:b/>
                      <w:color w:val="auto"/>
                      <w:sz w:val="20"/>
                      <w:szCs w:val="20"/>
                    </w:rPr>
                    <w:t>36,8</w:t>
                  </w:r>
                </w:p>
              </w:tc>
              <w:tc>
                <w:tcPr>
                  <w:tcW w:w="708" w:type="dxa"/>
                </w:tcPr>
                <w:p w:rsidR="00856CFC" w:rsidRPr="00A93801" w:rsidRDefault="00A93801" w:rsidP="004103D2">
                  <w:pPr>
                    <w:pStyle w:val="Default"/>
                    <w:jc w:val="center"/>
                    <w:rPr>
                      <w:b/>
                      <w:color w:val="auto"/>
                      <w:sz w:val="20"/>
                      <w:szCs w:val="20"/>
                    </w:rPr>
                  </w:pPr>
                  <w:r w:rsidRPr="00A93801">
                    <w:rPr>
                      <w:b/>
                      <w:color w:val="auto"/>
                      <w:sz w:val="20"/>
                      <w:szCs w:val="20"/>
                    </w:rPr>
                    <w:t>42,9</w:t>
                  </w:r>
                </w:p>
              </w:tc>
              <w:tc>
                <w:tcPr>
                  <w:tcW w:w="709" w:type="dxa"/>
                </w:tcPr>
                <w:p w:rsidR="00856CFC" w:rsidRPr="00A93801" w:rsidRDefault="00A93801" w:rsidP="004103D2">
                  <w:pPr>
                    <w:pStyle w:val="Default"/>
                    <w:jc w:val="center"/>
                    <w:rPr>
                      <w:b/>
                      <w:color w:val="auto"/>
                      <w:sz w:val="20"/>
                      <w:szCs w:val="20"/>
                    </w:rPr>
                  </w:pPr>
                  <w:r w:rsidRPr="00A93801">
                    <w:rPr>
                      <w:b/>
                      <w:color w:val="auto"/>
                      <w:sz w:val="20"/>
                      <w:szCs w:val="20"/>
                    </w:rPr>
                    <w:t>41,4</w:t>
                  </w:r>
                </w:p>
              </w:tc>
            </w:tr>
            <w:tr w:rsidR="00856CFC" w:rsidRPr="00A93801" w:rsidTr="00856CFC">
              <w:trPr>
                <w:trHeight w:val="122"/>
                <w:jc w:val="center"/>
              </w:trPr>
              <w:tc>
                <w:tcPr>
                  <w:tcW w:w="1428" w:type="dxa"/>
                  <w:shd w:val="clear" w:color="auto" w:fill="E5B8B7"/>
                </w:tcPr>
                <w:p w:rsidR="00856CFC" w:rsidRPr="00A93801" w:rsidRDefault="00856CFC" w:rsidP="004103D2">
                  <w:pPr>
                    <w:pStyle w:val="Default"/>
                    <w:rPr>
                      <w:color w:val="auto"/>
                      <w:sz w:val="20"/>
                      <w:szCs w:val="20"/>
                    </w:rPr>
                  </w:pPr>
                  <w:r w:rsidRPr="00A93801">
                    <w:rPr>
                      <w:color w:val="auto"/>
                      <w:sz w:val="20"/>
                      <w:szCs w:val="20"/>
                    </w:rPr>
                    <w:t xml:space="preserve">Panevėžio m. sav. </w:t>
                  </w:r>
                </w:p>
              </w:tc>
              <w:tc>
                <w:tcPr>
                  <w:tcW w:w="851" w:type="dxa"/>
                </w:tcPr>
                <w:p w:rsidR="00856CFC" w:rsidRPr="00A93801" w:rsidRDefault="00A93801" w:rsidP="004103D2">
                  <w:pPr>
                    <w:pStyle w:val="Default"/>
                    <w:jc w:val="center"/>
                    <w:rPr>
                      <w:color w:val="auto"/>
                      <w:sz w:val="20"/>
                      <w:szCs w:val="20"/>
                    </w:rPr>
                  </w:pPr>
                  <w:r>
                    <w:rPr>
                      <w:color w:val="auto"/>
                      <w:sz w:val="20"/>
                      <w:szCs w:val="20"/>
                    </w:rPr>
                    <w:t>6916</w:t>
                  </w:r>
                </w:p>
              </w:tc>
              <w:tc>
                <w:tcPr>
                  <w:tcW w:w="992" w:type="dxa"/>
                </w:tcPr>
                <w:p w:rsidR="00856CFC" w:rsidRPr="00A93801" w:rsidRDefault="00A93801" w:rsidP="004103D2">
                  <w:pPr>
                    <w:pStyle w:val="Default"/>
                    <w:jc w:val="center"/>
                    <w:rPr>
                      <w:color w:val="auto"/>
                      <w:sz w:val="20"/>
                      <w:szCs w:val="20"/>
                    </w:rPr>
                  </w:pPr>
                  <w:r>
                    <w:rPr>
                      <w:color w:val="auto"/>
                      <w:sz w:val="20"/>
                      <w:szCs w:val="20"/>
                    </w:rPr>
                    <w:t>6519</w:t>
                  </w:r>
                </w:p>
              </w:tc>
              <w:tc>
                <w:tcPr>
                  <w:tcW w:w="992" w:type="dxa"/>
                </w:tcPr>
                <w:p w:rsidR="00856CFC" w:rsidRPr="00A93801" w:rsidRDefault="00A93801" w:rsidP="004103D2">
                  <w:pPr>
                    <w:pStyle w:val="Default"/>
                    <w:jc w:val="center"/>
                    <w:rPr>
                      <w:color w:val="auto"/>
                      <w:sz w:val="20"/>
                      <w:szCs w:val="20"/>
                    </w:rPr>
                  </w:pPr>
                  <w:r>
                    <w:rPr>
                      <w:color w:val="auto"/>
                      <w:sz w:val="20"/>
                      <w:szCs w:val="20"/>
                    </w:rPr>
                    <w:t>6583</w:t>
                  </w:r>
                </w:p>
              </w:tc>
              <w:tc>
                <w:tcPr>
                  <w:tcW w:w="851" w:type="dxa"/>
                </w:tcPr>
                <w:p w:rsidR="00856CFC" w:rsidRPr="00A93801" w:rsidRDefault="00A93801" w:rsidP="004103D2">
                  <w:pPr>
                    <w:pStyle w:val="Default"/>
                    <w:jc w:val="center"/>
                    <w:rPr>
                      <w:color w:val="auto"/>
                      <w:sz w:val="20"/>
                      <w:szCs w:val="20"/>
                    </w:rPr>
                  </w:pPr>
                  <w:r>
                    <w:rPr>
                      <w:color w:val="auto"/>
                      <w:sz w:val="20"/>
                      <w:szCs w:val="20"/>
                    </w:rPr>
                    <w:t>3495</w:t>
                  </w:r>
                </w:p>
              </w:tc>
              <w:tc>
                <w:tcPr>
                  <w:tcW w:w="850" w:type="dxa"/>
                </w:tcPr>
                <w:p w:rsidR="00856CFC" w:rsidRPr="00A93801" w:rsidRDefault="00A93801" w:rsidP="004103D2">
                  <w:pPr>
                    <w:pStyle w:val="Default"/>
                    <w:jc w:val="center"/>
                    <w:rPr>
                      <w:color w:val="auto"/>
                      <w:sz w:val="20"/>
                      <w:szCs w:val="20"/>
                    </w:rPr>
                  </w:pPr>
                  <w:r>
                    <w:rPr>
                      <w:color w:val="auto"/>
                      <w:sz w:val="20"/>
                      <w:szCs w:val="20"/>
                    </w:rPr>
                    <w:t>3701</w:t>
                  </w:r>
                </w:p>
              </w:tc>
              <w:tc>
                <w:tcPr>
                  <w:tcW w:w="881" w:type="dxa"/>
                </w:tcPr>
                <w:p w:rsidR="00856CFC" w:rsidRPr="00A93801" w:rsidRDefault="00A93801" w:rsidP="004103D2">
                  <w:pPr>
                    <w:pStyle w:val="Default"/>
                    <w:jc w:val="center"/>
                    <w:rPr>
                      <w:color w:val="auto"/>
                      <w:sz w:val="20"/>
                      <w:szCs w:val="20"/>
                    </w:rPr>
                  </w:pPr>
                  <w:r>
                    <w:rPr>
                      <w:color w:val="auto"/>
                      <w:sz w:val="20"/>
                      <w:szCs w:val="20"/>
                    </w:rPr>
                    <w:t>3655</w:t>
                  </w:r>
                </w:p>
              </w:tc>
              <w:tc>
                <w:tcPr>
                  <w:tcW w:w="831" w:type="dxa"/>
                </w:tcPr>
                <w:p w:rsidR="00856CFC" w:rsidRPr="00A93801" w:rsidRDefault="00A93801" w:rsidP="004103D2">
                  <w:pPr>
                    <w:pStyle w:val="Default"/>
                    <w:jc w:val="center"/>
                    <w:rPr>
                      <w:color w:val="auto"/>
                      <w:sz w:val="20"/>
                      <w:szCs w:val="20"/>
                    </w:rPr>
                  </w:pPr>
                  <w:r>
                    <w:rPr>
                      <w:color w:val="auto"/>
                      <w:sz w:val="20"/>
                      <w:szCs w:val="20"/>
                    </w:rPr>
                    <w:t>50,5</w:t>
                  </w:r>
                </w:p>
              </w:tc>
              <w:tc>
                <w:tcPr>
                  <w:tcW w:w="708" w:type="dxa"/>
                </w:tcPr>
                <w:p w:rsidR="00856CFC" w:rsidRPr="00A93801" w:rsidRDefault="00A93801" w:rsidP="004103D2">
                  <w:pPr>
                    <w:pStyle w:val="Default"/>
                    <w:jc w:val="center"/>
                    <w:rPr>
                      <w:color w:val="auto"/>
                      <w:sz w:val="20"/>
                      <w:szCs w:val="20"/>
                    </w:rPr>
                  </w:pPr>
                  <w:r>
                    <w:rPr>
                      <w:color w:val="auto"/>
                      <w:sz w:val="20"/>
                      <w:szCs w:val="20"/>
                    </w:rPr>
                    <w:t>56,8</w:t>
                  </w:r>
                </w:p>
              </w:tc>
              <w:tc>
                <w:tcPr>
                  <w:tcW w:w="709" w:type="dxa"/>
                </w:tcPr>
                <w:p w:rsidR="00856CFC" w:rsidRPr="00A93801" w:rsidRDefault="00A93801" w:rsidP="004103D2">
                  <w:pPr>
                    <w:pStyle w:val="Default"/>
                    <w:jc w:val="center"/>
                    <w:rPr>
                      <w:color w:val="auto"/>
                      <w:sz w:val="20"/>
                      <w:szCs w:val="20"/>
                    </w:rPr>
                  </w:pPr>
                  <w:r>
                    <w:rPr>
                      <w:color w:val="auto"/>
                      <w:sz w:val="20"/>
                      <w:szCs w:val="20"/>
                    </w:rPr>
                    <w:t>55,5</w:t>
                  </w:r>
                </w:p>
              </w:tc>
            </w:tr>
            <w:tr w:rsidR="00856CFC" w:rsidRPr="00A93801" w:rsidTr="00856CFC">
              <w:trPr>
                <w:trHeight w:val="122"/>
                <w:jc w:val="center"/>
              </w:trPr>
              <w:tc>
                <w:tcPr>
                  <w:tcW w:w="1428" w:type="dxa"/>
                  <w:shd w:val="clear" w:color="auto" w:fill="E5B8B7"/>
                </w:tcPr>
                <w:p w:rsidR="00856CFC" w:rsidRPr="00A93801" w:rsidRDefault="00856CFC" w:rsidP="004103D2">
                  <w:pPr>
                    <w:pStyle w:val="Default"/>
                    <w:rPr>
                      <w:color w:val="auto"/>
                      <w:sz w:val="20"/>
                      <w:szCs w:val="20"/>
                    </w:rPr>
                  </w:pPr>
                  <w:r w:rsidRPr="00A93801">
                    <w:rPr>
                      <w:color w:val="auto"/>
                      <w:sz w:val="20"/>
                      <w:szCs w:val="20"/>
                    </w:rPr>
                    <w:t xml:space="preserve">Panevėžio r. sav. </w:t>
                  </w:r>
                </w:p>
              </w:tc>
              <w:tc>
                <w:tcPr>
                  <w:tcW w:w="851" w:type="dxa"/>
                </w:tcPr>
                <w:p w:rsidR="00856CFC" w:rsidRPr="00A93801" w:rsidRDefault="00A93801" w:rsidP="004103D2">
                  <w:pPr>
                    <w:pStyle w:val="Default"/>
                    <w:jc w:val="center"/>
                    <w:rPr>
                      <w:color w:val="auto"/>
                      <w:sz w:val="20"/>
                      <w:szCs w:val="20"/>
                    </w:rPr>
                  </w:pPr>
                  <w:r>
                    <w:rPr>
                      <w:color w:val="auto"/>
                      <w:sz w:val="20"/>
                      <w:szCs w:val="20"/>
                    </w:rPr>
                    <w:t>1708</w:t>
                  </w:r>
                </w:p>
              </w:tc>
              <w:tc>
                <w:tcPr>
                  <w:tcW w:w="992" w:type="dxa"/>
                </w:tcPr>
                <w:p w:rsidR="00856CFC" w:rsidRPr="00A93801" w:rsidRDefault="00A93801" w:rsidP="004103D2">
                  <w:pPr>
                    <w:pStyle w:val="Default"/>
                    <w:jc w:val="center"/>
                    <w:rPr>
                      <w:color w:val="auto"/>
                      <w:sz w:val="20"/>
                      <w:szCs w:val="20"/>
                    </w:rPr>
                  </w:pPr>
                  <w:r>
                    <w:rPr>
                      <w:color w:val="auto"/>
                      <w:sz w:val="20"/>
                      <w:szCs w:val="20"/>
                    </w:rPr>
                    <w:t>1661</w:t>
                  </w:r>
                </w:p>
              </w:tc>
              <w:tc>
                <w:tcPr>
                  <w:tcW w:w="992" w:type="dxa"/>
                </w:tcPr>
                <w:p w:rsidR="00856CFC" w:rsidRPr="00A93801" w:rsidRDefault="00A93801" w:rsidP="004103D2">
                  <w:pPr>
                    <w:pStyle w:val="Default"/>
                    <w:jc w:val="center"/>
                    <w:rPr>
                      <w:color w:val="auto"/>
                      <w:sz w:val="20"/>
                      <w:szCs w:val="20"/>
                    </w:rPr>
                  </w:pPr>
                  <w:r>
                    <w:rPr>
                      <w:color w:val="auto"/>
                      <w:sz w:val="20"/>
                      <w:szCs w:val="20"/>
                    </w:rPr>
                    <w:t>1717</w:t>
                  </w:r>
                </w:p>
              </w:tc>
              <w:tc>
                <w:tcPr>
                  <w:tcW w:w="851" w:type="dxa"/>
                </w:tcPr>
                <w:p w:rsidR="00856CFC" w:rsidRPr="00A93801" w:rsidRDefault="00A93801" w:rsidP="004103D2">
                  <w:pPr>
                    <w:pStyle w:val="Default"/>
                    <w:jc w:val="center"/>
                    <w:rPr>
                      <w:color w:val="auto"/>
                      <w:sz w:val="20"/>
                      <w:szCs w:val="20"/>
                    </w:rPr>
                  </w:pPr>
                  <w:r>
                    <w:rPr>
                      <w:color w:val="auto"/>
                      <w:sz w:val="20"/>
                      <w:szCs w:val="20"/>
                    </w:rPr>
                    <w:t>848</w:t>
                  </w:r>
                </w:p>
              </w:tc>
              <w:tc>
                <w:tcPr>
                  <w:tcW w:w="850" w:type="dxa"/>
                </w:tcPr>
                <w:p w:rsidR="00856CFC" w:rsidRPr="00A93801" w:rsidRDefault="00A93801" w:rsidP="004103D2">
                  <w:pPr>
                    <w:pStyle w:val="Default"/>
                    <w:jc w:val="center"/>
                    <w:rPr>
                      <w:color w:val="auto"/>
                      <w:sz w:val="20"/>
                      <w:szCs w:val="20"/>
                    </w:rPr>
                  </w:pPr>
                  <w:r>
                    <w:rPr>
                      <w:color w:val="auto"/>
                      <w:sz w:val="20"/>
                      <w:szCs w:val="20"/>
                    </w:rPr>
                    <w:t>893</w:t>
                  </w:r>
                </w:p>
              </w:tc>
              <w:tc>
                <w:tcPr>
                  <w:tcW w:w="881" w:type="dxa"/>
                </w:tcPr>
                <w:p w:rsidR="00856CFC" w:rsidRPr="00A93801" w:rsidRDefault="00A93801" w:rsidP="004103D2">
                  <w:pPr>
                    <w:pStyle w:val="Default"/>
                    <w:jc w:val="center"/>
                    <w:rPr>
                      <w:color w:val="auto"/>
                      <w:sz w:val="20"/>
                      <w:szCs w:val="20"/>
                    </w:rPr>
                  </w:pPr>
                  <w:r>
                    <w:rPr>
                      <w:color w:val="auto"/>
                      <w:sz w:val="20"/>
                      <w:szCs w:val="20"/>
                    </w:rPr>
                    <w:t>923</w:t>
                  </w:r>
                </w:p>
              </w:tc>
              <w:tc>
                <w:tcPr>
                  <w:tcW w:w="831" w:type="dxa"/>
                </w:tcPr>
                <w:p w:rsidR="00856CFC" w:rsidRPr="00A93801" w:rsidRDefault="00A93801" w:rsidP="004103D2">
                  <w:pPr>
                    <w:pStyle w:val="Default"/>
                    <w:jc w:val="center"/>
                    <w:rPr>
                      <w:color w:val="auto"/>
                      <w:sz w:val="20"/>
                      <w:szCs w:val="20"/>
                    </w:rPr>
                  </w:pPr>
                  <w:r>
                    <w:rPr>
                      <w:color w:val="auto"/>
                      <w:sz w:val="20"/>
                      <w:szCs w:val="20"/>
                    </w:rPr>
                    <w:t>49,6</w:t>
                  </w:r>
                </w:p>
              </w:tc>
              <w:tc>
                <w:tcPr>
                  <w:tcW w:w="708" w:type="dxa"/>
                </w:tcPr>
                <w:p w:rsidR="00856CFC" w:rsidRPr="00A93801" w:rsidRDefault="00A93801" w:rsidP="004103D2">
                  <w:pPr>
                    <w:pStyle w:val="Default"/>
                    <w:jc w:val="center"/>
                    <w:rPr>
                      <w:color w:val="auto"/>
                      <w:sz w:val="20"/>
                      <w:szCs w:val="20"/>
                    </w:rPr>
                  </w:pPr>
                  <w:r>
                    <w:rPr>
                      <w:color w:val="auto"/>
                      <w:sz w:val="20"/>
                      <w:szCs w:val="20"/>
                    </w:rPr>
                    <w:t>53,8</w:t>
                  </w:r>
                </w:p>
              </w:tc>
              <w:tc>
                <w:tcPr>
                  <w:tcW w:w="709" w:type="dxa"/>
                </w:tcPr>
                <w:p w:rsidR="00856CFC" w:rsidRPr="00A93801" w:rsidRDefault="00A93801" w:rsidP="004103D2">
                  <w:pPr>
                    <w:pStyle w:val="Default"/>
                    <w:jc w:val="center"/>
                    <w:rPr>
                      <w:color w:val="auto"/>
                      <w:sz w:val="20"/>
                      <w:szCs w:val="20"/>
                    </w:rPr>
                  </w:pPr>
                  <w:r>
                    <w:rPr>
                      <w:color w:val="auto"/>
                      <w:sz w:val="20"/>
                      <w:szCs w:val="20"/>
                    </w:rPr>
                    <w:t>53,8</w:t>
                  </w:r>
                </w:p>
              </w:tc>
            </w:tr>
            <w:tr w:rsidR="00856CFC" w:rsidRPr="00A93801" w:rsidTr="00856CFC">
              <w:trPr>
                <w:trHeight w:val="122"/>
                <w:jc w:val="center"/>
              </w:trPr>
              <w:tc>
                <w:tcPr>
                  <w:tcW w:w="1428" w:type="dxa"/>
                  <w:shd w:val="clear" w:color="auto" w:fill="E5B8B7"/>
                </w:tcPr>
                <w:p w:rsidR="00856CFC" w:rsidRPr="00A93801" w:rsidRDefault="00856CFC" w:rsidP="004103D2">
                  <w:pPr>
                    <w:pStyle w:val="Default"/>
                    <w:rPr>
                      <w:color w:val="auto"/>
                      <w:sz w:val="20"/>
                      <w:szCs w:val="20"/>
                    </w:rPr>
                  </w:pPr>
                  <w:r w:rsidRPr="00A93801">
                    <w:rPr>
                      <w:color w:val="auto"/>
                      <w:sz w:val="20"/>
                      <w:szCs w:val="20"/>
                    </w:rPr>
                    <w:t xml:space="preserve">Pasvalio r. sav. </w:t>
                  </w:r>
                </w:p>
              </w:tc>
              <w:tc>
                <w:tcPr>
                  <w:tcW w:w="851" w:type="dxa"/>
                </w:tcPr>
                <w:p w:rsidR="00856CFC" w:rsidRPr="00A93801" w:rsidRDefault="00A93801" w:rsidP="004103D2">
                  <w:pPr>
                    <w:pStyle w:val="Default"/>
                    <w:jc w:val="center"/>
                    <w:rPr>
                      <w:color w:val="auto"/>
                      <w:sz w:val="20"/>
                      <w:szCs w:val="20"/>
                    </w:rPr>
                  </w:pPr>
                  <w:r>
                    <w:rPr>
                      <w:color w:val="auto"/>
                      <w:sz w:val="20"/>
                      <w:szCs w:val="20"/>
                    </w:rPr>
                    <w:t>981</w:t>
                  </w:r>
                </w:p>
              </w:tc>
              <w:tc>
                <w:tcPr>
                  <w:tcW w:w="992" w:type="dxa"/>
                </w:tcPr>
                <w:p w:rsidR="00856CFC" w:rsidRPr="00A93801" w:rsidRDefault="00A93801" w:rsidP="004103D2">
                  <w:pPr>
                    <w:pStyle w:val="Default"/>
                    <w:jc w:val="center"/>
                    <w:rPr>
                      <w:color w:val="auto"/>
                      <w:sz w:val="20"/>
                      <w:szCs w:val="20"/>
                    </w:rPr>
                  </w:pPr>
                  <w:r>
                    <w:rPr>
                      <w:color w:val="auto"/>
                      <w:sz w:val="20"/>
                      <w:szCs w:val="20"/>
                    </w:rPr>
                    <w:t>952</w:t>
                  </w:r>
                </w:p>
              </w:tc>
              <w:tc>
                <w:tcPr>
                  <w:tcW w:w="992" w:type="dxa"/>
                </w:tcPr>
                <w:p w:rsidR="00856CFC" w:rsidRPr="00A93801" w:rsidRDefault="00A93801" w:rsidP="004103D2">
                  <w:pPr>
                    <w:pStyle w:val="Default"/>
                    <w:jc w:val="center"/>
                    <w:rPr>
                      <w:color w:val="auto"/>
                      <w:sz w:val="20"/>
                      <w:szCs w:val="20"/>
                    </w:rPr>
                  </w:pPr>
                  <w:r>
                    <w:rPr>
                      <w:color w:val="auto"/>
                      <w:sz w:val="20"/>
                      <w:szCs w:val="20"/>
                    </w:rPr>
                    <w:t>976</w:t>
                  </w:r>
                </w:p>
              </w:tc>
              <w:tc>
                <w:tcPr>
                  <w:tcW w:w="851" w:type="dxa"/>
                </w:tcPr>
                <w:p w:rsidR="00856CFC" w:rsidRPr="00A93801" w:rsidRDefault="00A93801" w:rsidP="004103D2">
                  <w:pPr>
                    <w:pStyle w:val="Default"/>
                    <w:jc w:val="center"/>
                    <w:rPr>
                      <w:color w:val="auto"/>
                      <w:sz w:val="20"/>
                      <w:szCs w:val="20"/>
                    </w:rPr>
                  </w:pPr>
                  <w:r>
                    <w:rPr>
                      <w:color w:val="auto"/>
                      <w:sz w:val="20"/>
                      <w:szCs w:val="20"/>
                    </w:rPr>
                    <w:t>377</w:t>
                  </w:r>
                </w:p>
              </w:tc>
              <w:tc>
                <w:tcPr>
                  <w:tcW w:w="850" w:type="dxa"/>
                </w:tcPr>
                <w:p w:rsidR="00856CFC" w:rsidRPr="00A93801" w:rsidRDefault="00A93801" w:rsidP="004103D2">
                  <w:pPr>
                    <w:pStyle w:val="Default"/>
                    <w:jc w:val="center"/>
                    <w:rPr>
                      <w:color w:val="auto"/>
                      <w:sz w:val="20"/>
                      <w:szCs w:val="20"/>
                    </w:rPr>
                  </w:pPr>
                  <w:r>
                    <w:rPr>
                      <w:color w:val="auto"/>
                      <w:sz w:val="20"/>
                      <w:szCs w:val="20"/>
                    </w:rPr>
                    <w:t>412</w:t>
                  </w:r>
                </w:p>
              </w:tc>
              <w:tc>
                <w:tcPr>
                  <w:tcW w:w="881" w:type="dxa"/>
                </w:tcPr>
                <w:p w:rsidR="00856CFC" w:rsidRPr="00A93801" w:rsidRDefault="00A93801" w:rsidP="004103D2">
                  <w:pPr>
                    <w:pStyle w:val="Default"/>
                    <w:jc w:val="center"/>
                    <w:rPr>
                      <w:color w:val="auto"/>
                      <w:sz w:val="20"/>
                      <w:szCs w:val="20"/>
                    </w:rPr>
                  </w:pPr>
                  <w:r>
                    <w:rPr>
                      <w:color w:val="auto"/>
                      <w:sz w:val="20"/>
                      <w:szCs w:val="20"/>
                    </w:rPr>
                    <w:t>416</w:t>
                  </w:r>
                </w:p>
              </w:tc>
              <w:tc>
                <w:tcPr>
                  <w:tcW w:w="831" w:type="dxa"/>
                </w:tcPr>
                <w:p w:rsidR="00856CFC" w:rsidRPr="00A93801" w:rsidRDefault="00A93801" w:rsidP="004103D2">
                  <w:pPr>
                    <w:pStyle w:val="Default"/>
                    <w:jc w:val="center"/>
                    <w:rPr>
                      <w:color w:val="auto"/>
                      <w:sz w:val="20"/>
                      <w:szCs w:val="20"/>
                    </w:rPr>
                  </w:pPr>
                  <w:r>
                    <w:rPr>
                      <w:color w:val="auto"/>
                      <w:sz w:val="20"/>
                      <w:szCs w:val="20"/>
                    </w:rPr>
                    <w:t>38,4</w:t>
                  </w:r>
                </w:p>
              </w:tc>
              <w:tc>
                <w:tcPr>
                  <w:tcW w:w="708" w:type="dxa"/>
                </w:tcPr>
                <w:p w:rsidR="00856CFC" w:rsidRPr="00A93801" w:rsidRDefault="00A93801" w:rsidP="004103D2">
                  <w:pPr>
                    <w:pStyle w:val="Default"/>
                    <w:jc w:val="center"/>
                    <w:rPr>
                      <w:color w:val="auto"/>
                      <w:sz w:val="20"/>
                      <w:szCs w:val="20"/>
                    </w:rPr>
                  </w:pPr>
                  <w:r>
                    <w:rPr>
                      <w:color w:val="auto"/>
                      <w:sz w:val="20"/>
                      <w:szCs w:val="20"/>
                    </w:rPr>
                    <w:t>43,3</w:t>
                  </w:r>
                </w:p>
              </w:tc>
              <w:tc>
                <w:tcPr>
                  <w:tcW w:w="709" w:type="dxa"/>
                </w:tcPr>
                <w:p w:rsidR="00856CFC" w:rsidRPr="00A93801" w:rsidRDefault="00A93801" w:rsidP="004103D2">
                  <w:pPr>
                    <w:pStyle w:val="Default"/>
                    <w:jc w:val="center"/>
                    <w:rPr>
                      <w:color w:val="auto"/>
                      <w:sz w:val="20"/>
                      <w:szCs w:val="20"/>
                    </w:rPr>
                  </w:pPr>
                  <w:r>
                    <w:rPr>
                      <w:color w:val="auto"/>
                      <w:sz w:val="20"/>
                      <w:szCs w:val="20"/>
                    </w:rPr>
                    <w:t>42,6</w:t>
                  </w:r>
                </w:p>
              </w:tc>
            </w:tr>
            <w:tr w:rsidR="00856CFC" w:rsidRPr="00A93801" w:rsidTr="00856CFC">
              <w:trPr>
                <w:trHeight w:val="122"/>
                <w:jc w:val="center"/>
              </w:trPr>
              <w:tc>
                <w:tcPr>
                  <w:tcW w:w="1428" w:type="dxa"/>
                  <w:shd w:val="clear" w:color="auto" w:fill="E5B8B7"/>
                </w:tcPr>
                <w:p w:rsidR="00856CFC" w:rsidRPr="00A93801" w:rsidRDefault="00856CFC" w:rsidP="004103D2">
                  <w:pPr>
                    <w:pStyle w:val="Default"/>
                    <w:rPr>
                      <w:color w:val="auto"/>
                      <w:sz w:val="20"/>
                      <w:szCs w:val="20"/>
                    </w:rPr>
                  </w:pPr>
                  <w:r w:rsidRPr="00A93801">
                    <w:rPr>
                      <w:color w:val="auto"/>
                      <w:sz w:val="20"/>
                      <w:szCs w:val="20"/>
                    </w:rPr>
                    <w:t xml:space="preserve">Rokiškio r. sav. </w:t>
                  </w:r>
                </w:p>
              </w:tc>
              <w:tc>
                <w:tcPr>
                  <w:tcW w:w="851" w:type="dxa"/>
                </w:tcPr>
                <w:p w:rsidR="00856CFC" w:rsidRPr="00A93801" w:rsidRDefault="00A93801" w:rsidP="004103D2">
                  <w:pPr>
                    <w:pStyle w:val="Default"/>
                    <w:jc w:val="center"/>
                    <w:rPr>
                      <w:color w:val="auto"/>
                      <w:sz w:val="20"/>
                      <w:szCs w:val="20"/>
                    </w:rPr>
                  </w:pPr>
                  <w:r>
                    <w:rPr>
                      <w:color w:val="auto"/>
                      <w:sz w:val="20"/>
                      <w:szCs w:val="20"/>
                    </w:rPr>
                    <w:t>1320</w:t>
                  </w:r>
                </w:p>
              </w:tc>
              <w:tc>
                <w:tcPr>
                  <w:tcW w:w="992" w:type="dxa"/>
                </w:tcPr>
                <w:p w:rsidR="00856CFC" w:rsidRPr="00A93801" w:rsidRDefault="00A93801" w:rsidP="004103D2">
                  <w:pPr>
                    <w:pStyle w:val="Default"/>
                    <w:jc w:val="center"/>
                    <w:rPr>
                      <w:color w:val="auto"/>
                      <w:sz w:val="20"/>
                      <w:szCs w:val="20"/>
                    </w:rPr>
                  </w:pPr>
                  <w:r>
                    <w:rPr>
                      <w:color w:val="auto"/>
                      <w:sz w:val="20"/>
                      <w:szCs w:val="20"/>
                    </w:rPr>
                    <w:t>1305</w:t>
                  </w:r>
                </w:p>
              </w:tc>
              <w:tc>
                <w:tcPr>
                  <w:tcW w:w="992" w:type="dxa"/>
                </w:tcPr>
                <w:p w:rsidR="00856CFC" w:rsidRPr="00A93801" w:rsidRDefault="00A93801" w:rsidP="004103D2">
                  <w:pPr>
                    <w:pStyle w:val="Default"/>
                    <w:jc w:val="center"/>
                    <w:rPr>
                      <w:color w:val="auto"/>
                      <w:sz w:val="20"/>
                      <w:szCs w:val="20"/>
                    </w:rPr>
                  </w:pPr>
                  <w:r>
                    <w:rPr>
                      <w:color w:val="auto"/>
                      <w:sz w:val="20"/>
                      <w:szCs w:val="20"/>
                    </w:rPr>
                    <w:t>1349</w:t>
                  </w:r>
                </w:p>
              </w:tc>
              <w:tc>
                <w:tcPr>
                  <w:tcW w:w="851" w:type="dxa"/>
                </w:tcPr>
                <w:p w:rsidR="00856CFC" w:rsidRPr="00A93801" w:rsidRDefault="00A93801" w:rsidP="004103D2">
                  <w:pPr>
                    <w:pStyle w:val="Default"/>
                    <w:jc w:val="center"/>
                    <w:rPr>
                      <w:color w:val="auto"/>
                      <w:sz w:val="20"/>
                      <w:szCs w:val="20"/>
                    </w:rPr>
                  </w:pPr>
                  <w:r>
                    <w:rPr>
                      <w:color w:val="auto"/>
                      <w:sz w:val="20"/>
                      <w:szCs w:val="20"/>
                    </w:rPr>
                    <w:t>550</w:t>
                  </w:r>
                </w:p>
              </w:tc>
              <w:tc>
                <w:tcPr>
                  <w:tcW w:w="850" w:type="dxa"/>
                </w:tcPr>
                <w:p w:rsidR="00856CFC" w:rsidRPr="00A93801" w:rsidRDefault="00A93801" w:rsidP="004103D2">
                  <w:pPr>
                    <w:pStyle w:val="Default"/>
                    <w:jc w:val="center"/>
                    <w:rPr>
                      <w:color w:val="auto"/>
                      <w:sz w:val="20"/>
                      <w:szCs w:val="20"/>
                    </w:rPr>
                  </w:pPr>
                  <w:r>
                    <w:rPr>
                      <w:color w:val="auto"/>
                      <w:sz w:val="20"/>
                      <w:szCs w:val="20"/>
                    </w:rPr>
                    <w:t>608</w:t>
                  </w:r>
                </w:p>
              </w:tc>
              <w:tc>
                <w:tcPr>
                  <w:tcW w:w="881" w:type="dxa"/>
                </w:tcPr>
                <w:p w:rsidR="00856CFC" w:rsidRPr="00A93801" w:rsidRDefault="00A93801" w:rsidP="004103D2">
                  <w:pPr>
                    <w:pStyle w:val="Default"/>
                    <w:jc w:val="center"/>
                    <w:rPr>
                      <w:color w:val="auto"/>
                      <w:sz w:val="20"/>
                      <w:szCs w:val="20"/>
                    </w:rPr>
                  </w:pPr>
                  <w:r>
                    <w:rPr>
                      <w:color w:val="auto"/>
                      <w:sz w:val="20"/>
                      <w:szCs w:val="20"/>
                    </w:rPr>
                    <w:t>613</w:t>
                  </w:r>
                </w:p>
              </w:tc>
              <w:tc>
                <w:tcPr>
                  <w:tcW w:w="831" w:type="dxa"/>
                </w:tcPr>
                <w:p w:rsidR="00856CFC" w:rsidRPr="00A93801" w:rsidRDefault="00A93801" w:rsidP="004103D2">
                  <w:pPr>
                    <w:pStyle w:val="Default"/>
                    <w:jc w:val="center"/>
                    <w:rPr>
                      <w:color w:val="auto"/>
                      <w:sz w:val="20"/>
                      <w:szCs w:val="20"/>
                    </w:rPr>
                  </w:pPr>
                  <w:r>
                    <w:rPr>
                      <w:color w:val="auto"/>
                      <w:sz w:val="20"/>
                      <w:szCs w:val="20"/>
                    </w:rPr>
                    <w:t>42,4</w:t>
                  </w:r>
                </w:p>
              </w:tc>
              <w:tc>
                <w:tcPr>
                  <w:tcW w:w="708" w:type="dxa"/>
                </w:tcPr>
                <w:p w:rsidR="00856CFC" w:rsidRPr="00A93801" w:rsidRDefault="00A93801" w:rsidP="004103D2">
                  <w:pPr>
                    <w:pStyle w:val="Default"/>
                    <w:jc w:val="center"/>
                    <w:rPr>
                      <w:color w:val="auto"/>
                      <w:sz w:val="20"/>
                      <w:szCs w:val="20"/>
                    </w:rPr>
                  </w:pPr>
                  <w:r>
                    <w:rPr>
                      <w:color w:val="auto"/>
                      <w:sz w:val="20"/>
                      <w:szCs w:val="20"/>
                    </w:rPr>
                    <w:t>46,6</w:t>
                  </w:r>
                </w:p>
              </w:tc>
              <w:tc>
                <w:tcPr>
                  <w:tcW w:w="709" w:type="dxa"/>
                </w:tcPr>
                <w:p w:rsidR="00856CFC" w:rsidRPr="00A93801" w:rsidRDefault="00A93801" w:rsidP="004103D2">
                  <w:pPr>
                    <w:pStyle w:val="Default"/>
                    <w:jc w:val="center"/>
                    <w:rPr>
                      <w:color w:val="auto"/>
                      <w:sz w:val="20"/>
                      <w:szCs w:val="20"/>
                    </w:rPr>
                  </w:pPr>
                  <w:r>
                    <w:rPr>
                      <w:color w:val="auto"/>
                      <w:sz w:val="20"/>
                      <w:szCs w:val="20"/>
                    </w:rPr>
                    <w:t>45,4</w:t>
                  </w:r>
                </w:p>
              </w:tc>
            </w:tr>
          </w:tbl>
          <w:p w:rsidR="00856CFC" w:rsidRPr="00A93801" w:rsidRDefault="00075B25" w:rsidP="00075B25">
            <w:pPr>
              <w:widowControl/>
              <w:jc w:val="center"/>
              <w:rPr>
                <w:rFonts w:eastAsia="Calibri"/>
                <w:i/>
                <w:sz w:val="18"/>
                <w:szCs w:val="18"/>
              </w:rPr>
            </w:pPr>
            <w:r w:rsidRPr="00A93801">
              <w:rPr>
                <w:rFonts w:eastAsia="Calibri"/>
                <w:i/>
                <w:sz w:val="18"/>
                <w:szCs w:val="18"/>
              </w:rPr>
              <w:t>Šaltinis: Lietuvos statistikos departamentas</w:t>
            </w:r>
          </w:p>
          <w:p w:rsidR="00BE2192" w:rsidRPr="00BE2192" w:rsidRDefault="00BE2192" w:rsidP="00BE2192">
            <w:pPr>
              <w:widowControl/>
              <w:rPr>
                <w:rFonts w:ascii="Arial" w:eastAsia="Calibri" w:hAnsi="Arial" w:cs="Arial"/>
                <w:color w:val="000000"/>
                <w:sz w:val="24"/>
                <w:szCs w:val="24"/>
              </w:rPr>
            </w:pPr>
          </w:p>
          <w:p w:rsidR="00BE2192" w:rsidRPr="00BE2192" w:rsidRDefault="00BE2192" w:rsidP="00BE2192">
            <w:pPr>
              <w:widowControl/>
              <w:jc w:val="both"/>
              <w:rPr>
                <w:rFonts w:eastAsia="Calibri"/>
                <w:color w:val="000000"/>
                <w:sz w:val="22"/>
                <w:szCs w:val="22"/>
              </w:rPr>
            </w:pPr>
            <w:r w:rsidRPr="00BE2192">
              <w:rPr>
                <w:rFonts w:eastAsia="Calibri"/>
                <w:color w:val="000000"/>
                <w:sz w:val="22"/>
                <w:szCs w:val="22"/>
              </w:rPr>
              <w:t xml:space="preserve">Veikiančių mažų ir vidutinių įmonių skaičius 2018 m. sausio 1 d., palyginti su 2017 m. sausio 1 d., labiausiai padidėjo Alytaus rajono ir Elektrėnų savivaldybėse – atitinkamai 7 ir 6,8 proc. </w:t>
            </w:r>
          </w:p>
          <w:p w:rsidR="00BE2192" w:rsidRPr="00BE2192" w:rsidRDefault="00BE2192" w:rsidP="00BE2192">
            <w:pPr>
              <w:widowControl/>
              <w:jc w:val="both"/>
              <w:rPr>
                <w:rFonts w:eastAsia="Calibri"/>
                <w:color w:val="000000"/>
                <w:sz w:val="22"/>
                <w:szCs w:val="22"/>
              </w:rPr>
            </w:pPr>
            <w:r w:rsidRPr="00BE2192">
              <w:rPr>
                <w:rFonts w:eastAsia="Calibri"/>
                <w:color w:val="000000"/>
                <w:sz w:val="22"/>
                <w:szCs w:val="22"/>
              </w:rPr>
              <w:t xml:space="preserve">Ūkio subjektai, turintys nuo 0 iki 9 darbuotojų, sudarė 81,1 proc. visų veikiančių ūkio subjektų, ūkio subjektai, kuriuose dirba daugiau kaip 250 darbuotojų, – 0,5 proc. </w:t>
            </w:r>
          </w:p>
          <w:p w:rsidR="00BE2192" w:rsidRDefault="00BE2192" w:rsidP="00E944D3">
            <w:pPr>
              <w:widowControl/>
              <w:jc w:val="both"/>
              <w:rPr>
                <w:rFonts w:eastAsia="Calibri"/>
                <w:color w:val="FF0000"/>
                <w:sz w:val="22"/>
                <w:szCs w:val="22"/>
              </w:rPr>
            </w:pPr>
            <w:r w:rsidRPr="00BE2192">
              <w:rPr>
                <w:rFonts w:eastAsia="Calibri"/>
                <w:color w:val="000000"/>
                <w:sz w:val="22"/>
                <w:szCs w:val="22"/>
              </w:rPr>
              <w:t>Daugiausia apdirbamosios gamybos įmonių yra didžiųjų šalies miestų savivaldybėse – Vilniaus, Kauno ir Klaipėdos. Didžioji dalis veikiančių įmonių visose apskrityse ir miestų savivaldybėse užsiima didmenine ir mažmenine prekyba, variklinių transporto priemonių ir motociklų remontu, transporto ir saugojimo veikla.</w:t>
            </w:r>
          </w:p>
          <w:p w:rsidR="00A26DD7" w:rsidRPr="005E7B10" w:rsidRDefault="00210D9E" w:rsidP="000326B3">
            <w:pPr>
              <w:jc w:val="both"/>
              <w:rPr>
                <w:sz w:val="22"/>
                <w:szCs w:val="22"/>
              </w:rPr>
            </w:pPr>
            <w:r w:rsidRPr="005E7B10">
              <w:rPr>
                <w:sz w:val="22"/>
                <w:szCs w:val="22"/>
              </w:rPr>
              <w:t>Verslumo rodiklis (veikiančių mažų ir vidutinių įmonių skaičius</w:t>
            </w:r>
            <w:r w:rsidR="00C505CA" w:rsidRPr="005E7B10">
              <w:rPr>
                <w:sz w:val="22"/>
                <w:szCs w:val="22"/>
              </w:rPr>
              <w:t>,</w:t>
            </w:r>
            <w:r w:rsidRPr="005E7B10">
              <w:rPr>
                <w:sz w:val="22"/>
                <w:szCs w:val="22"/>
              </w:rPr>
              <w:t xml:space="preserve"> tenkantis 1000 gyventojų) 201</w:t>
            </w:r>
            <w:r w:rsidR="005E7B10" w:rsidRPr="005E7B10">
              <w:rPr>
                <w:sz w:val="22"/>
                <w:szCs w:val="22"/>
              </w:rPr>
              <w:t>8</w:t>
            </w:r>
            <w:r w:rsidRPr="005E7B10">
              <w:rPr>
                <w:sz w:val="22"/>
                <w:szCs w:val="22"/>
              </w:rPr>
              <w:t xml:space="preserve"> m. pradži</w:t>
            </w:r>
            <w:r w:rsidR="00C505CA" w:rsidRPr="005E7B10">
              <w:rPr>
                <w:sz w:val="22"/>
                <w:szCs w:val="22"/>
              </w:rPr>
              <w:t>oje</w:t>
            </w:r>
            <w:r w:rsidRPr="005E7B10">
              <w:rPr>
                <w:sz w:val="22"/>
                <w:szCs w:val="22"/>
              </w:rPr>
              <w:t xml:space="preserve"> Kupiškio rajone siekė 1</w:t>
            </w:r>
            <w:r w:rsidR="005E7B10" w:rsidRPr="005E7B10">
              <w:rPr>
                <w:sz w:val="22"/>
                <w:szCs w:val="22"/>
              </w:rPr>
              <w:t>7,4</w:t>
            </w:r>
            <w:r w:rsidR="00E944D3" w:rsidRPr="005E7B10">
              <w:rPr>
                <w:sz w:val="22"/>
                <w:szCs w:val="22"/>
              </w:rPr>
              <w:t xml:space="preserve"> (201</w:t>
            </w:r>
            <w:r w:rsidR="005E7B10" w:rsidRPr="005E7B10">
              <w:rPr>
                <w:sz w:val="22"/>
                <w:szCs w:val="22"/>
              </w:rPr>
              <w:t>7</w:t>
            </w:r>
            <w:r w:rsidR="00E944D3" w:rsidRPr="005E7B10">
              <w:rPr>
                <w:sz w:val="22"/>
                <w:szCs w:val="22"/>
              </w:rPr>
              <w:t xml:space="preserve"> m.  </w:t>
            </w:r>
            <w:r w:rsidR="00344516" w:rsidRPr="005E7B10">
              <w:rPr>
                <w:sz w:val="22"/>
                <w:szCs w:val="22"/>
              </w:rPr>
              <w:t xml:space="preserve">pradžioje </w:t>
            </w:r>
            <w:r w:rsidR="00E944D3" w:rsidRPr="005E7B10">
              <w:rPr>
                <w:sz w:val="22"/>
                <w:szCs w:val="22"/>
              </w:rPr>
              <w:t>šis rodiklis buvo 1</w:t>
            </w:r>
            <w:r w:rsidR="005E7B10" w:rsidRPr="005E7B10">
              <w:rPr>
                <w:sz w:val="22"/>
                <w:szCs w:val="22"/>
              </w:rPr>
              <w:t>3,6</w:t>
            </w:r>
            <w:r w:rsidR="00E944D3" w:rsidRPr="005E7B10">
              <w:rPr>
                <w:sz w:val="22"/>
                <w:szCs w:val="22"/>
              </w:rPr>
              <w:t>)</w:t>
            </w:r>
            <w:r w:rsidRPr="005E7B10">
              <w:rPr>
                <w:sz w:val="22"/>
                <w:szCs w:val="22"/>
              </w:rPr>
              <w:t>.</w:t>
            </w:r>
          </w:p>
          <w:p w:rsidR="00A26DD7" w:rsidRPr="007A0551" w:rsidRDefault="00A26DD7" w:rsidP="00A26DD7">
            <w:pPr>
              <w:pStyle w:val="Default"/>
              <w:jc w:val="both"/>
              <w:rPr>
                <w:color w:val="auto"/>
                <w:sz w:val="22"/>
                <w:szCs w:val="22"/>
              </w:rPr>
            </w:pPr>
            <w:r w:rsidRPr="007A0551">
              <w:rPr>
                <w:color w:val="auto"/>
                <w:sz w:val="22"/>
                <w:szCs w:val="22"/>
              </w:rPr>
              <w:t>Didžioji dalis mažų ir vidutinių ūkio subjektų 201</w:t>
            </w:r>
            <w:r w:rsidR="005E7B10" w:rsidRPr="007A0551">
              <w:rPr>
                <w:color w:val="auto"/>
                <w:sz w:val="22"/>
                <w:szCs w:val="22"/>
              </w:rPr>
              <w:t>8</w:t>
            </w:r>
            <w:r w:rsidRPr="007A0551">
              <w:rPr>
                <w:color w:val="auto"/>
                <w:sz w:val="22"/>
                <w:szCs w:val="22"/>
              </w:rPr>
              <w:t xml:space="preserve"> m</w:t>
            </w:r>
            <w:r w:rsidR="00300F25" w:rsidRPr="007A0551">
              <w:rPr>
                <w:color w:val="auto"/>
                <w:sz w:val="22"/>
                <w:szCs w:val="22"/>
              </w:rPr>
              <w:t>.</w:t>
            </w:r>
            <w:r w:rsidRPr="007A0551">
              <w:rPr>
                <w:color w:val="auto"/>
                <w:sz w:val="22"/>
                <w:szCs w:val="22"/>
              </w:rPr>
              <w:t xml:space="preserve"> užsiėmė didmenine ir mažmenine prekyba</w:t>
            </w:r>
            <w:r w:rsidR="00645316" w:rsidRPr="007A0551">
              <w:rPr>
                <w:color w:val="auto"/>
                <w:sz w:val="22"/>
                <w:szCs w:val="22"/>
              </w:rPr>
              <w:t>, žemės ūkiu,</w:t>
            </w:r>
            <w:r w:rsidRPr="007A0551">
              <w:rPr>
                <w:color w:val="auto"/>
                <w:sz w:val="22"/>
                <w:szCs w:val="22"/>
              </w:rPr>
              <w:t xml:space="preserve"> variklinių transporto priemonių ir motociklų remontu, apdirbamąja gamyba, tr</w:t>
            </w:r>
            <w:r w:rsidR="00645316" w:rsidRPr="007A0551">
              <w:rPr>
                <w:color w:val="auto"/>
                <w:sz w:val="22"/>
                <w:szCs w:val="22"/>
              </w:rPr>
              <w:t>ansportu ir saugojimu, statyba, švietimu.</w:t>
            </w:r>
          </w:p>
          <w:p w:rsidR="00A26DD7" w:rsidRPr="007A0551" w:rsidRDefault="00A26DD7" w:rsidP="00A26DD7">
            <w:pPr>
              <w:pStyle w:val="Default"/>
              <w:jc w:val="both"/>
              <w:rPr>
                <w:color w:val="auto"/>
                <w:sz w:val="22"/>
                <w:szCs w:val="22"/>
              </w:rPr>
            </w:pPr>
            <w:r w:rsidRPr="007A0551">
              <w:rPr>
                <w:color w:val="auto"/>
                <w:sz w:val="22"/>
                <w:szCs w:val="22"/>
              </w:rPr>
              <w:t xml:space="preserve">Didžiausia rajono įmonė </w:t>
            </w:r>
            <w:r w:rsidR="00D36C2E" w:rsidRPr="007A0551">
              <w:rPr>
                <w:color w:val="auto"/>
                <w:sz w:val="22"/>
                <w:szCs w:val="22"/>
              </w:rPr>
              <w:t xml:space="preserve">UAB </w:t>
            </w:r>
            <w:r w:rsidRPr="007A0551">
              <w:rPr>
                <w:color w:val="auto"/>
                <w:sz w:val="22"/>
                <w:szCs w:val="22"/>
              </w:rPr>
              <w:t>„</w:t>
            </w:r>
            <w:proofErr w:type="spellStart"/>
            <w:r w:rsidRPr="007A0551">
              <w:rPr>
                <w:color w:val="auto"/>
                <w:sz w:val="22"/>
                <w:szCs w:val="22"/>
              </w:rPr>
              <w:t>Durpeta</w:t>
            </w:r>
            <w:proofErr w:type="spellEnd"/>
            <w:r w:rsidRPr="007A0551">
              <w:rPr>
                <w:color w:val="auto"/>
                <w:sz w:val="22"/>
                <w:szCs w:val="22"/>
              </w:rPr>
              <w:t xml:space="preserve">“ užsiima durpių substratų gamyba. Durpininkystė </w:t>
            </w:r>
            <w:r w:rsidR="00327F97" w:rsidRPr="007A0551">
              <w:rPr>
                <w:color w:val="auto"/>
                <w:sz w:val="22"/>
                <w:szCs w:val="22"/>
              </w:rPr>
              <w:t>daro didelę įtaką</w:t>
            </w:r>
            <w:r w:rsidRPr="007A0551">
              <w:rPr>
                <w:color w:val="auto"/>
                <w:sz w:val="22"/>
                <w:szCs w:val="22"/>
              </w:rPr>
              <w:t xml:space="preserve"> Kupiškio rajono ekonomin</w:t>
            </w:r>
            <w:r w:rsidR="00327F97" w:rsidRPr="007A0551">
              <w:rPr>
                <w:color w:val="auto"/>
                <w:sz w:val="22"/>
                <w:szCs w:val="22"/>
              </w:rPr>
              <w:t>iam</w:t>
            </w:r>
            <w:r w:rsidRPr="007A0551">
              <w:rPr>
                <w:color w:val="auto"/>
                <w:sz w:val="22"/>
                <w:szCs w:val="22"/>
              </w:rPr>
              <w:t xml:space="preserve"> vystym</w:t>
            </w:r>
            <w:r w:rsidR="00327F97" w:rsidRPr="007A0551">
              <w:rPr>
                <w:color w:val="auto"/>
                <w:sz w:val="22"/>
                <w:szCs w:val="22"/>
              </w:rPr>
              <w:t>uisi</w:t>
            </w:r>
            <w:r w:rsidRPr="007A0551">
              <w:rPr>
                <w:color w:val="auto"/>
                <w:sz w:val="22"/>
                <w:szCs w:val="22"/>
              </w:rPr>
              <w:t xml:space="preserve">. Per metus išgaunama per 500 tūkst. m³ durpių, dirba 160 nuolatinių darbuotojų. </w:t>
            </w:r>
          </w:p>
          <w:p w:rsidR="00A26DD7" w:rsidRPr="007A0551" w:rsidRDefault="00A26DD7" w:rsidP="00A26DD7">
            <w:pPr>
              <w:pStyle w:val="Default"/>
              <w:jc w:val="both"/>
              <w:rPr>
                <w:color w:val="auto"/>
                <w:sz w:val="22"/>
                <w:szCs w:val="22"/>
              </w:rPr>
            </w:pPr>
            <w:r w:rsidRPr="007A0551">
              <w:rPr>
                <w:color w:val="auto"/>
                <w:sz w:val="22"/>
                <w:szCs w:val="22"/>
              </w:rPr>
              <w:t>Rajone išvystyta apdirbamoji gamyba: UAB „</w:t>
            </w:r>
            <w:proofErr w:type="spellStart"/>
            <w:r w:rsidRPr="007A0551">
              <w:rPr>
                <w:color w:val="auto"/>
                <w:sz w:val="22"/>
                <w:szCs w:val="22"/>
              </w:rPr>
              <w:t>S</w:t>
            </w:r>
            <w:r w:rsidR="00D47C3D" w:rsidRPr="007A0551">
              <w:rPr>
                <w:color w:val="auto"/>
                <w:sz w:val="22"/>
                <w:szCs w:val="22"/>
              </w:rPr>
              <w:t>lavita</w:t>
            </w:r>
            <w:proofErr w:type="spellEnd"/>
            <w:r w:rsidRPr="007A0551">
              <w:rPr>
                <w:color w:val="auto"/>
                <w:sz w:val="22"/>
                <w:szCs w:val="22"/>
              </w:rPr>
              <w:t>“ įkurta 1996 m. ir yra sparčiai besivystanti baldų komponentų gamybos įmonė; AB „</w:t>
            </w:r>
            <w:proofErr w:type="spellStart"/>
            <w:r w:rsidRPr="007A0551">
              <w:rPr>
                <w:color w:val="auto"/>
                <w:sz w:val="22"/>
                <w:szCs w:val="22"/>
              </w:rPr>
              <w:t>Dastros</w:t>
            </w:r>
            <w:proofErr w:type="spellEnd"/>
            <w:r w:rsidRPr="007A0551">
              <w:rPr>
                <w:color w:val="auto"/>
                <w:sz w:val="22"/>
                <w:szCs w:val="22"/>
              </w:rPr>
              <w:t xml:space="preserve"> medis“ – viena didžiausių impregnuotos medienos</w:t>
            </w:r>
            <w:r w:rsidR="00023B97" w:rsidRPr="007A0551">
              <w:rPr>
                <w:color w:val="auto"/>
                <w:sz w:val="22"/>
                <w:szCs w:val="22"/>
              </w:rPr>
              <w:t xml:space="preserve"> produktų gamintoja Lietuvoje; </w:t>
            </w:r>
            <w:r w:rsidR="00D36C2E" w:rsidRPr="007A0551">
              <w:rPr>
                <w:color w:val="auto"/>
                <w:sz w:val="22"/>
                <w:szCs w:val="22"/>
              </w:rPr>
              <w:t>UAB</w:t>
            </w:r>
            <w:r w:rsidRPr="007A0551">
              <w:rPr>
                <w:color w:val="auto"/>
                <w:sz w:val="22"/>
                <w:szCs w:val="22"/>
              </w:rPr>
              <w:t xml:space="preserve"> „</w:t>
            </w:r>
            <w:proofErr w:type="spellStart"/>
            <w:r w:rsidRPr="007A0551">
              <w:rPr>
                <w:color w:val="auto"/>
                <w:sz w:val="22"/>
                <w:szCs w:val="22"/>
              </w:rPr>
              <w:t>A</w:t>
            </w:r>
            <w:r w:rsidR="00D36C2E" w:rsidRPr="007A0551">
              <w:rPr>
                <w:color w:val="auto"/>
                <w:sz w:val="22"/>
                <w:szCs w:val="22"/>
              </w:rPr>
              <w:t>gla</w:t>
            </w:r>
            <w:proofErr w:type="spellEnd"/>
            <w:r w:rsidRPr="007A0551">
              <w:rPr>
                <w:color w:val="auto"/>
                <w:sz w:val="22"/>
                <w:szCs w:val="22"/>
              </w:rPr>
              <w:t xml:space="preserve">“ veikla apima įvairių rūšių medienos gaminių gamybą ir ekologiškų trąšų prekybą, </w:t>
            </w:r>
            <w:r w:rsidR="00493B90" w:rsidRPr="007A0551">
              <w:rPr>
                <w:color w:val="auto"/>
                <w:sz w:val="22"/>
                <w:szCs w:val="22"/>
              </w:rPr>
              <w:t xml:space="preserve">UAB </w:t>
            </w:r>
            <w:r w:rsidRPr="007A0551">
              <w:rPr>
                <w:color w:val="auto"/>
                <w:sz w:val="22"/>
                <w:szCs w:val="22"/>
              </w:rPr>
              <w:t>„</w:t>
            </w:r>
            <w:proofErr w:type="spellStart"/>
            <w:r w:rsidRPr="007A0551">
              <w:rPr>
                <w:color w:val="auto"/>
                <w:sz w:val="22"/>
                <w:szCs w:val="22"/>
              </w:rPr>
              <w:t>Rivilda</w:t>
            </w:r>
            <w:proofErr w:type="spellEnd"/>
            <w:r w:rsidRPr="007A0551">
              <w:rPr>
                <w:color w:val="auto"/>
                <w:sz w:val="22"/>
                <w:szCs w:val="22"/>
              </w:rPr>
              <w:t>“</w:t>
            </w:r>
            <w:r w:rsidR="00D36C2E" w:rsidRPr="007A0551">
              <w:rPr>
                <w:color w:val="auto"/>
                <w:sz w:val="22"/>
                <w:szCs w:val="22"/>
              </w:rPr>
              <w:t xml:space="preserve"> – metalo apdirbimo įmonė</w:t>
            </w:r>
            <w:r w:rsidRPr="007A0551">
              <w:rPr>
                <w:color w:val="auto"/>
                <w:sz w:val="22"/>
                <w:szCs w:val="22"/>
              </w:rPr>
              <w:t xml:space="preserve">. </w:t>
            </w:r>
          </w:p>
          <w:p w:rsidR="007A0551" w:rsidRPr="00501079" w:rsidRDefault="00A26DD7" w:rsidP="00DF1829">
            <w:pPr>
              <w:jc w:val="both"/>
              <w:rPr>
                <w:sz w:val="22"/>
                <w:szCs w:val="22"/>
              </w:rPr>
            </w:pPr>
            <w:r w:rsidRPr="007A0551">
              <w:rPr>
                <w:sz w:val="22"/>
                <w:szCs w:val="22"/>
              </w:rPr>
              <w:t>Kupiškyje senos statybų tradicijo</w:t>
            </w:r>
            <w:r w:rsidR="00D36C2E" w:rsidRPr="007A0551">
              <w:rPr>
                <w:sz w:val="22"/>
                <w:szCs w:val="22"/>
              </w:rPr>
              <w:t>s: nuo 1972 m. gaminamos plytos (</w:t>
            </w:r>
            <w:r w:rsidRPr="007A0551">
              <w:rPr>
                <w:sz w:val="22"/>
                <w:szCs w:val="22"/>
              </w:rPr>
              <w:t>dabar UAB „Kupiškio plytų gamykla“</w:t>
            </w:r>
            <w:r w:rsidR="00D36C2E" w:rsidRPr="007A0551">
              <w:rPr>
                <w:sz w:val="22"/>
                <w:szCs w:val="22"/>
              </w:rPr>
              <w:t>)</w:t>
            </w:r>
            <w:r w:rsidR="002F4367" w:rsidRPr="007A0551">
              <w:rPr>
                <w:sz w:val="22"/>
                <w:szCs w:val="22"/>
              </w:rPr>
              <w:t>. S</w:t>
            </w:r>
            <w:r w:rsidRPr="007A0551">
              <w:rPr>
                <w:sz w:val="22"/>
                <w:szCs w:val="22"/>
              </w:rPr>
              <w:t>tambiausios statybos įmonės: UAB „</w:t>
            </w:r>
            <w:proofErr w:type="spellStart"/>
            <w:r w:rsidRPr="007A0551">
              <w:rPr>
                <w:sz w:val="22"/>
                <w:szCs w:val="22"/>
              </w:rPr>
              <w:t>Dailista</w:t>
            </w:r>
            <w:proofErr w:type="spellEnd"/>
            <w:r w:rsidRPr="007A0551">
              <w:rPr>
                <w:sz w:val="22"/>
                <w:szCs w:val="22"/>
              </w:rPr>
              <w:t>“, UAB „</w:t>
            </w:r>
            <w:proofErr w:type="spellStart"/>
            <w:r w:rsidRPr="007A0551">
              <w:rPr>
                <w:sz w:val="22"/>
                <w:szCs w:val="22"/>
              </w:rPr>
              <w:t>Rinota</w:t>
            </w:r>
            <w:proofErr w:type="spellEnd"/>
            <w:r w:rsidRPr="007A0551">
              <w:rPr>
                <w:sz w:val="22"/>
                <w:szCs w:val="22"/>
              </w:rPr>
              <w:t xml:space="preserve">“, UAB „Povilo Gurklio </w:t>
            </w:r>
            <w:r w:rsidR="00493B90" w:rsidRPr="007A0551">
              <w:rPr>
                <w:sz w:val="22"/>
                <w:szCs w:val="22"/>
              </w:rPr>
              <w:t>firma</w:t>
            </w:r>
            <w:r w:rsidRPr="007A0551">
              <w:rPr>
                <w:sz w:val="22"/>
                <w:szCs w:val="22"/>
              </w:rPr>
              <w:t>“, melioracijos įmonė UAB „</w:t>
            </w:r>
            <w:proofErr w:type="spellStart"/>
            <w:r w:rsidRPr="007A0551">
              <w:rPr>
                <w:sz w:val="22"/>
                <w:szCs w:val="22"/>
              </w:rPr>
              <w:t>Nodama</w:t>
            </w:r>
            <w:proofErr w:type="spellEnd"/>
            <w:r w:rsidRPr="007A0551">
              <w:rPr>
                <w:sz w:val="22"/>
                <w:szCs w:val="22"/>
              </w:rPr>
              <w:t>“.</w:t>
            </w:r>
            <w:r w:rsidR="007A0551" w:rsidRPr="007A0551">
              <w:rPr>
                <w:sz w:val="22"/>
                <w:szCs w:val="22"/>
              </w:rPr>
              <w:t xml:space="preserve"> 2018 m. savo veiklą rajone pradėjo nauja baldų gamybos ir prekybos įmonė </w:t>
            </w:r>
            <w:r w:rsidR="007A0551" w:rsidRPr="0058219E">
              <w:rPr>
                <w:sz w:val="22"/>
                <w:szCs w:val="22"/>
              </w:rPr>
              <w:t>UAB „</w:t>
            </w:r>
            <w:proofErr w:type="spellStart"/>
            <w:r w:rsidR="0058219E" w:rsidRPr="0058219E">
              <w:rPr>
                <w:sz w:val="22"/>
                <w:szCs w:val="22"/>
              </w:rPr>
              <w:t>Bedfortas</w:t>
            </w:r>
            <w:proofErr w:type="spellEnd"/>
            <w:r w:rsidR="007A0551" w:rsidRPr="0058219E">
              <w:rPr>
                <w:sz w:val="22"/>
                <w:szCs w:val="22"/>
              </w:rPr>
              <w:t>“</w:t>
            </w:r>
            <w:r w:rsidR="0058219E" w:rsidRPr="0058219E">
              <w:rPr>
                <w:sz w:val="22"/>
                <w:szCs w:val="22"/>
              </w:rPr>
              <w:t>, kurioje dirba per 9</w:t>
            </w:r>
            <w:r w:rsidR="007A0551" w:rsidRPr="0058219E">
              <w:rPr>
                <w:sz w:val="22"/>
                <w:szCs w:val="22"/>
              </w:rPr>
              <w:t>0</w:t>
            </w:r>
            <w:r w:rsidR="007A0551" w:rsidRPr="007A0551">
              <w:rPr>
                <w:sz w:val="22"/>
                <w:szCs w:val="22"/>
              </w:rPr>
              <w:t xml:space="preserve"> darbuotojų.</w:t>
            </w:r>
          </w:p>
          <w:p w:rsidR="00501079" w:rsidRPr="00501079" w:rsidRDefault="00501079" w:rsidP="00501079">
            <w:pPr>
              <w:pStyle w:val="Betarp"/>
              <w:jc w:val="both"/>
              <w:rPr>
                <w:sz w:val="22"/>
                <w:szCs w:val="22"/>
              </w:rPr>
            </w:pPr>
            <w:r w:rsidRPr="00501079">
              <w:rPr>
                <w:sz w:val="22"/>
                <w:szCs w:val="22"/>
              </w:rPr>
              <w:t xml:space="preserve">Kupiškio rajonas – </w:t>
            </w:r>
            <w:proofErr w:type="spellStart"/>
            <w:r w:rsidRPr="00501079">
              <w:rPr>
                <w:sz w:val="22"/>
                <w:szCs w:val="22"/>
              </w:rPr>
              <w:t>žemdirbiškas</w:t>
            </w:r>
            <w:proofErr w:type="spellEnd"/>
            <w:r w:rsidRPr="00501079">
              <w:rPr>
                <w:sz w:val="22"/>
                <w:szCs w:val="22"/>
              </w:rPr>
              <w:t xml:space="preserve"> rajonas ir tą rodo žemės fondo sudėtis</w:t>
            </w:r>
            <w:r>
              <w:rPr>
                <w:sz w:val="22"/>
                <w:szCs w:val="22"/>
              </w:rPr>
              <w:t xml:space="preserve"> pagal Nacionalinės žemės tarnybos prie Žemės ūkio ministerijos 2017 m. pabaigos duomenis</w:t>
            </w:r>
            <w:r w:rsidRPr="00501079">
              <w:rPr>
                <w:sz w:val="22"/>
                <w:szCs w:val="22"/>
              </w:rPr>
              <w:t>:  iš  108,</w:t>
            </w:r>
            <w:r>
              <w:rPr>
                <w:sz w:val="22"/>
                <w:szCs w:val="22"/>
              </w:rPr>
              <w:t>1</w:t>
            </w:r>
            <w:r w:rsidRPr="00501079">
              <w:rPr>
                <w:sz w:val="22"/>
                <w:szCs w:val="22"/>
              </w:rPr>
              <w:t xml:space="preserve"> tūkst. ha  bendro ploto ž</w:t>
            </w:r>
            <w:r>
              <w:rPr>
                <w:sz w:val="22"/>
                <w:szCs w:val="22"/>
              </w:rPr>
              <w:t>emės ūkio</w:t>
            </w:r>
            <w:r w:rsidRPr="00501079">
              <w:rPr>
                <w:sz w:val="22"/>
                <w:szCs w:val="22"/>
              </w:rPr>
              <w:t xml:space="preserve"> naudmenos  sudaro 62,</w:t>
            </w:r>
            <w:r>
              <w:rPr>
                <w:sz w:val="22"/>
                <w:szCs w:val="22"/>
              </w:rPr>
              <w:t>6</w:t>
            </w:r>
            <w:r w:rsidRPr="00501079">
              <w:rPr>
                <w:sz w:val="22"/>
                <w:szCs w:val="22"/>
              </w:rPr>
              <w:t xml:space="preserve"> tūkst. ha (57,</w:t>
            </w:r>
            <w:r>
              <w:rPr>
                <w:sz w:val="22"/>
                <w:szCs w:val="22"/>
              </w:rPr>
              <w:t>9</w:t>
            </w:r>
            <w:r w:rsidRPr="00501079">
              <w:rPr>
                <w:sz w:val="22"/>
                <w:szCs w:val="22"/>
              </w:rPr>
              <w:t xml:space="preserve"> proc.), miškai – 3</w:t>
            </w:r>
            <w:r>
              <w:rPr>
                <w:sz w:val="22"/>
                <w:szCs w:val="22"/>
              </w:rPr>
              <w:t>2</w:t>
            </w:r>
            <w:r w:rsidRPr="00501079">
              <w:rPr>
                <w:sz w:val="22"/>
                <w:szCs w:val="22"/>
              </w:rPr>
              <w:t>,</w:t>
            </w:r>
            <w:r>
              <w:rPr>
                <w:sz w:val="22"/>
                <w:szCs w:val="22"/>
              </w:rPr>
              <w:t>0</w:t>
            </w:r>
            <w:r w:rsidRPr="00501079">
              <w:rPr>
                <w:sz w:val="22"/>
                <w:szCs w:val="22"/>
              </w:rPr>
              <w:t xml:space="preserve"> tūkst. ha (2</w:t>
            </w:r>
            <w:r>
              <w:rPr>
                <w:sz w:val="22"/>
                <w:szCs w:val="22"/>
              </w:rPr>
              <w:t>9,6</w:t>
            </w:r>
            <w:r w:rsidRPr="00501079">
              <w:rPr>
                <w:sz w:val="22"/>
                <w:szCs w:val="22"/>
              </w:rPr>
              <w:t xml:space="preserve"> proc.), o likę  1</w:t>
            </w:r>
            <w:r>
              <w:rPr>
                <w:sz w:val="22"/>
                <w:szCs w:val="22"/>
              </w:rPr>
              <w:t>2</w:t>
            </w:r>
            <w:r w:rsidRPr="00501079">
              <w:rPr>
                <w:sz w:val="22"/>
                <w:szCs w:val="22"/>
              </w:rPr>
              <w:t>,</w:t>
            </w:r>
            <w:r>
              <w:rPr>
                <w:sz w:val="22"/>
                <w:szCs w:val="22"/>
              </w:rPr>
              <w:t>5</w:t>
            </w:r>
            <w:r w:rsidRPr="00501079">
              <w:rPr>
                <w:sz w:val="22"/>
                <w:szCs w:val="22"/>
              </w:rPr>
              <w:t xml:space="preserve"> proc. užimti </w:t>
            </w:r>
            <w:r w:rsidRPr="00501079">
              <w:rPr>
                <w:sz w:val="22"/>
                <w:szCs w:val="22"/>
              </w:rPr>
              <w:lastRenderedPageBreak/>
              <w:t>keliais, vandenimis, užstatyta teritorija ir kt.  Kaime gyvena  60,8 proc.  visų rajono gyventojų.</w:t>
            </w:r>
          </w:p>
          <w:p w:rsidR="00501079" w:rsidRDefault="00501079" w:rsidP="00501079">
            <w:pPr>
              <w:pStyle w:val="Betarp"/>
              <w:jc w:val="both"/>
              <w:rPr>
                <w:sz w:val="22"/>
                <w:szCs w:val="22"/>
              </w:rPr>
            </w:pPr>
            <w:r w:rsidRPr="00501079">
              <w:rPr>
                <w:sz w:val="22"/>
                <w:szCs w:val="22"/>
              </w:rPr>
              <w:t>Kupiškio rajone 2017  metais priimta ir perduota VĮ Žemės ūkio informacijos ir kaimo verslo centrui 19</w:t>
            </w:r>
            <w:r>
              <w:rPr>
                <w:sz w:val="22"/>
                <w:szCs w:val="22"/>
              </w:rPr>
              <w:t>27</w:t>
            </w:r>
            <w:r w:rsidRPr="00501079">
              <w:rPr>
                <w:sz w:val="22"/>
                <w:szCs w:val="22"/>
              </w:rPr>
              <w:t xml:space="preserve"> žemės ūkio naudmenų ir kitų plotų deklaracijos, kuriose deklaruotas plotas sudarė 5</w:t>
            </w:r>
            <w:r>
              <w:rPr>
                <w:sz w:val="22"/>
                <w:szCs w:val="22"/>
              </w:rPr>
              <w:t>5,1</w:t>
            </w:r>
            <w:r w:rsidRPr="00501079">
              <w:rPr>
                <w:sz w:val="22"/>
                <w:szCs w:val="22"/>
              </w:rPr>
              <w:t xml:space="preserve"> tūkst. ha. Vidutinis deklaruoto ūkio dydis – 28,56 ha</w:t>
            </w:r>
            <w:r w:rsidR="004016CF">
              <w:rPr>
                <w:sz w:val="22"/>
                <w:szCs w:val="22"/>
              </w:rPr>
              <w:t xml:space="preserve"> (Lietuvoje – 10,41 ha</w:t>
            </w:r>
            <w:r w:rsidR="0083676D">
              <w:rPr>
                <w:sz w:val="22"/>
                <w:szCs w:val="22"/>
              </w:rPr>
              <w:t>; Panevėžio apskrityje – 11,48 ha</w:t>
            </w:r>
            <w:r w:rsidR="004016CF">
              <w:rPr>
                <w:sz w:val="22"/>
                <w:szCs w:val="22"/>
              </w:rPr>
              <w:t>).</w:t>
            </w:r>
            <w:r w:rsidRPr="00501079">
              <w:rPr>
                <w:sz w:val="22"/>
                <w:szCs w:val="22"/>
              </w:rPr>
              <w:t xml:space="preserve">  </w:t>
            </w:r>
          </w:p>
          <w:p w:rsidR="00F13670" w:rsidRPr="00501079" w:rsidRDefault="00F13670" w:rsidP="00501079">
            <w:pPr>
              <w:pStyle w:val="Betarp"/>
              <w:jc w:val="both"/>
              <w:rPr>
                <w:sz w:val="22"/>
                <w:szCs w:val="22"/>
              </w:rPr>
            </w:pPr>
            <w:r w:rsidRPr="00F13670">
              <w:rPr>
                <w:sz w:val="22"/>
                <w:szCs w:val="22"/>
              </w:rPr>
              <w:t>2017 m. gruodžio 31 d. Ūkininkų ūkių registre buvo įregistruoti 1836 ūkiai.  2017 metais naujai įregistruoti 23 ūkiai, išregistruoti ar tikslinti 27 ūkiai. 2017 m. rajone buvo 9,5 procento ūkių, valdančių per 50 ha, kuriems teko 57,7 procento visų deklaruotų žemės ūkio naudmenų ploto, arba  31418,0 ha.</w:t>
            </w:r>
          </w:p>
          <w:p w:rsidR="00501079" w:rsidRPr="00501079" w:rsidRDefault="00501079" w:rsidP="00501079">
            <w:pPr>
              <w:pStyle w:val="Betarp"/>
              <w:jc w:val="both"/>
              <w:rPr>
                <w:sz w:val="22"/>
                <w:szCs w:val="22"/>
              </w:rPr>
            </w:pPr>
            <w:r w:rsidRPr="00501079">
              <w:rPr>
                <w:sz w:val="22"/>
                <w:szCs w:val="22"/>
              </w:rPr>
              <w:t xml:space="preserve">Rajone javais apsėjama 61,3 proc. viso sėjamo ploto, žieminiais ir vasariniais rapsais 6,3 proc., o 32,40 proc. sudaro žalienos, pašarinės kultūros ir pūdymai. </w:t>
            </w:r>
          </w:p>
          <w:p w:rsidR="00501079" w:rsidRPr="00A4213F" w:rsidRDefault="00501079" w:rsidP="00A4213F">
            <w:pPr>
              <w:pStyle w:val="Betarp"/>
              <w:jc w:val="both"/>
              <w:rPr>
                <w:sz w:val="22"/>
                <w:szCs w:val="22"/>
              </w:rPr>
            </w:pPr>
            <w:r w:rsidRPr="00501079">
              <w:rPr>
                <w:sz w:val="22"/>
                <w:szCs w:val="22"/>
              </w:rPr>
              <w:t>2017</w:t>
            </w:r>
            <w:r>
              <w:rPr>
                <w:sz w:val="22"/>
                <w:szCs w:val="22"/>
              </w:rPr>
              <w:t xml:space="preserve"> m. pabaigoje ra</w:t>
            </w:r>
            <w:r w:rsidRPr="00501079">
              <w:rPr>
                <w:sz w:val="22"/>
                <w:szCs w:val="22"/>
              </w:rPr>
              <w:t>jone galvijų buvo 9807 vnt., iš jų – 4901 melžiama karvė. Per 2017 metus rajone galvijų skaičius sumažėjo 413 vnt., o melžiamų karvių skaičius sumažėjo 366 vnt. Tam turėjo įtakos smarkiai sumažėjusios  mėsos ir pieno supirkimo kainos.</w:t>
            </w:r>
          </w:p>
          <w:p w:rsidR="00BC2DE1" w:rsidRPr="00A4213F" w:rsidRDefault="00F92BF2" w:rsidP="00394372">
            <w:pPr>
              <w:pStyle w:val="Betarp"/>
              <w:jc w:val="both"/>
              <w:rPr>
                <w:sz w:val="22"/>
                <w:szCs w:val="22"/>
              </w:rPr>
            </w:pPr>
            <w:r w:rsidRPr="00A4213F">
              <w:rPr>
                <w:sz w:val="22"/>
                <w:szCs w:val="22"/>
              </w:rPr>
              <w:t xml:space="preserve">Kupiškio rajone veikia 5 kooperatinės bendrovės: ŽŪK „Kupiškio grūdai“, </w:t>
            </w:r>
            <w:r w:rsidR="00E96BA8" w:rsidRPr="00A4213F">
              <w:rPr>
                <w:sz w:val="22"/>
                <w:szCs w:val="22"/>
              </w:rPr>
              <w:t>k</w:t>
            </w:r>
            <w:r w:rsidRPr="00A4213F">
              <w:rPr>
                <w:sz w:val="22"/>
                <w:szCs w:val="22"/>
              </w:rPr>
              <w:t>ooperatyvas „Pieno p</w:t>
            </w:r>
            <w:r w:rsidR="00E96BA8" w:rsidRPr="00A4213F">
              <w:rPr>
                <w:sz w:val="22"/>
                <w:szCs w:val="22"/>
              </w:rPr>
              <w:t>uta“, k</w:t>
            </w:r>
            <w:r w:rsidRPr="00A4213F">
              <w:rPr>
                <w:sz w:val="22"/>
                <w:szCs w:val="22"/>
              </w:rPr>
              <w:t>ooperatyvas „Pieni</w:t>
            </w:r>
            <w:r w:rsidR="00D36C2E" w:rsidRPr="00A4213F">
              <w:rPr>
                <w:sz w:val="22"/>
                <w:szCs w:val="22"/>
              </w:rPr>
              <w:t>ninkai“, ŽŪK „Baltoji smilga“, k</w:t>
            </w:r>
            <w:r w:rsidRPr="00A4213F">
              <w:rPr>
                <w:sz w:val="22"/>
                <w:szCs w:val="22"/>
              </w:rPr>
              <w:t>redito unija „Kupiškėnų taupa“.</w:t>
            </w:r>
            <w:r w:rsidR="00394372" w:rsidRPr="00A4213F">
              <w:rPr>
                <w:sz w:val="22"/>
                <w:szCs w:val="22"/>
              </w:rPr>
              <w:t xml:space="preserve"> </w:t>
            </w:r>
          </w:p>
          <w:p w:rsidR="00DF1829" w:rsidRPr="00A4213F" w:rsidRDefault="00D559D8" w:rsidP="00DF1829">
            <w:pPr>
              <w:jc w:val="both"/>
              <w:rPr>
                <w:sz w:val="22"/>
                <w:szCs w:val="22"/>
              </w:rPr>
            </w:pPr>
            <w:r w:rsidRPr="00A4213F">
              <w:rPr>
                <w:sz w:val="22"/>
                <w:szCs w:val="22"/>
              </w:rPr>
              <w:t>Populiarus išlieka ekologinis ūkininkavimas. Tokį ūkininkavimą pasirinko 3</w:t>
            </w:r>
            <w:r w:rsidR="00CC6D65" w:rsidRPr="00A4213F">
              <w:rPr>
                <w:sz w:val="22"/>
                <w:szCs w:val="22"/>
              </w:rPr>
              <w:t>6</w:t>
            </w:r>
            <w:r w:rsidRPr="00A4213F">
              <w:rPr>
                <w:sz w:val="22"/>
                <w:szCs w:val="22"/>
              </w:rPr>
              <w:t xml:space="preserve"> ūkiai.</w:t>
            </w:r>
          </w:p>
          <w:p w:rsidR="00D559D8" w:rsidRPr="00696BF9" w:rsidRDefault="00D559D8" w:rsidP="00DF1829">
            <w:pPr>
              <w:jc w:val="both"/>
              <w:rPr>
                <w:color w:val="FF0000"/>
                <w:sz w:val="22"/>
                <w:szCs w:val="22"/>
              </w:rPr>
            </w:pPr>
          </w:p>
          <w:p w:rsidR="00F84A13" w:rsidRPr="004A56DC" w:rsidRDefault="00F84A13" w:rsidP="00F84A13">
            <w:pPr>
              <w:pStyle w:val="Pagrindinistekstas"/>
              <w:spacing w:after="0"/>
              <w:ind w:firstLine="709"/>
              <w:jc w:val="center"/>
              <w:rPr>
                <w:b/>
                <w:sz w:val="22"/>
                <w:szCs w:val="22"/>
                <w:u w:val="single"/>
              </w:rPr>
            </w:pPr>
            <w:r w:rsidRPr="004A56DC">
              <w:rPr>
                <w:b/>
                <w:sz w:val="22"/>
                <w:szCs w:val="22"/>
                <w:u w:val="single"/>
              </w:rPr>
              <w:t>Turizmas</w:t>
            </w:r>
          </w:p>
          <w:p w:rsidR="00F84A13" w:rsidRPr="00696BF9" w:rsidRDefault="00F84A13" w:rsidP="00F84A13">
            <w:pPr>
              <w:pStyle w:val="Pagrindinistekstas"/>
              <w:spacing w:after="0"/>
              <w:ind w:firstLine="709"/>
              <w:jc w:val="center"/>
              <w:rPr>
                <w:color w:val="FF0000"/>
                <w:sz w:val="22"/>
                <w:szCs w:val="22"/>
                <w:u w:val="single"/>
              </w:rPr>
            </w:pPr>
          </w:p>
          <w:p w:rsidR="00742453" w:rsidRDefault="00BE4558" w:rsidP="004F7DEE">
            <w:pPr>
              <w:pStyle w:val="Pagrindinistekstas"/>
              <w:spacing w:after="0"/>
              <w:jc w:val="both"/>
              <w:rPr>
                <w:sz w:val="22"/>
                <w:szCs w:val="22"/>
              </w:rPr>
            </w:pPr>
            <w:r>
              <w:rPr>
                <w:sz w:val="22"/>
                <w:szCs w:val="22"/>
              </w:rPr>
              <w:t xml:space="preserve">2018 m. </w:t>
            </w:r>
            <w:r w:rsidR="00742453">
              <w:rPr>
                <w:sz w:val="22"/>
                <w:szCs w:val="22"/>
              </w:rPr>
              <w:t xml:space="preserve">Kupiškio </w:t>
            </w:r>
            <w:r w:rsidR="00210440">
              <w:rPr>
                <w:sz w:val="22"/>
                <w:szCs w:val="22"/>
              </w:rPr>
              <w:t xml:space="preserve">rajono </w:t>
            </w:r>
            <w:r w:rsidR="00742453">
              <w:rPr>
                <w:sz w:val="22"/>
                <w:szCs w:val="22"/>
              </w:rPr>
              <w:t>turizmo ir verslo ce</w:t>
            </w:r>
            <w:r w:rsidR="006319A0">
              <w:rPr>
                <w:sz w:val="22"/>
                <w:szCs w:val="22"/>
              </w:rPr>
              <w:t xml:space="preserve">ntre apsilankė </w:t>
            </w:r>
            <w:r>
              <w:rPr>
                <w:sz w:val="22"/>
                <w:szCs w:val="22"/>
              </w:rPr>
              <w:t>10214 lankytojų arba 64 proc. daugiau negu 2017 m. (</w:t>
            </w:r>
            <w:r w:rsidR="006319A0">
              <w:rPr>
                <w:sz w:val="22"/>
                <w:szCs w:val="22"/>
              </w:rPr>
              <w:t>6226 lankytojai</w:t>
            </w:r>
            <w:r>
              <w:rPr>
                <w:sz w:val="22"/>
                <w:szCs w:val="22"/>
              </w:rPr>
              <w:t>)</w:t>
            </w:r>
            <w:r w:rsidR="006319A0">
              <w:rPr>
                <w:sz w:val="22"/>
                <w:szCs w:val="22"/>
              </w:rPr>
              <w:t>.</w:t>
            </w:r>
            <w:r>
              <w:rPr>
                <w:sz w:val="22"/>
                <w:szCs w:val="22"/>
              </w:rPr>
              <w:t xml:space="preserve"> Tuo tarpu apsilankiusių užsieniečių skaičius 2018 m. (194 asmenys)  lyginant su 2017 m. (312 asmenų) sumažėjo 38 proc.  </w:t>
            </w:r>
            <w:r w:rsidR="006319A0">
              <w:rPr>
                <w:sz w:val="22"/>
                <w:szCs w:val="22"/>
              </w:rPr>
              <w:t xml:space="preserve"> </w:t>
            </w:r>
          </w:p>
          <w:p w:rsidR="00F84A13" w:rsidRPr="005452F8" w:rsidRDefault="00742453" w:rsidP="004F7DEE">
            <w:pPr>
              <w:pStyle w:val="Pagrindinistekstas"/>
              <w:spacing w:after="0"/>
              <w:jc w:val="both"/>
              <w:rPr>
                <w:sz w:val="22"/>
                <w:szCs w:val="22"/>
              </w:rPr>
            </w:pPr>
            <w:r>
              <w:rPr>
                <w:sz w:val="22"/>
                <w:szCs w:val="22"/>
              </w:rPr>
              <w:t>Lietuvos s</w:t>
            </w:r>
            <w:r w:rsidR="00F84A13" w:rsidRPr="005452F8">
              <w:rPr>
                <w:sz w:val="22"/>
                <w:szCs w:val="22"/>
              </w:rPr>
              <w:t xml:space="preserve">tatistikos departamento duomenimis, </w:t>
            </w:r>
            <w:r w:rsidR="00DD5473" w:rsidRPr="005452F8">
              <w:rPr>
                <w:sz w:val="22"/>
                <w:szCs w:val="22"/>
              </w:rPr>
              <w:t xml:space="preserve">Kupiškio </w:t>
            </w:r>
            <w:r w:rsidR="00F84A13" w:rsidRPr="005452F8">
              <w:rPr>
                <w:sz w:val="22"/>
                <w:szCs w:val="22"/>
              </w:rPr>
              <w:t>rajone apgyvendintų turistų skaičius 201</w:t>
            </w:r>
            <w:r w:rsidR="001A3C03" w:rsidRPr="005452F8">
              <w:rPr>
                <w:sz w:val="22"/>
                <w:szCs w:val="22"/>
              </w:rPr>
              <w:t>7</w:t>
            </w:r>
            <w:r w:rsidR="00F84A13" w:rsidRPr="005452F8">
              <w:rPr>
                <w:sz w:val="22"/>
                <w:szCs w:val="22"/>
              </w:rPr>
              <w:t xml:space="preserve"> m</w:t>
            </w:r>
            <w:r w:rsidR="00300F25" w:rsidRPr="005452F8">
              <w:rPr>
                <w:sz w:val="22"/>
                <w:szCs w:val="22"/>
              </w:rPr>
              <w:t>.</w:t>
            </w:r>
            <w:r w:rsidR="00F84A13" w:rsidRPr="005452F8">
              <w:rPr>
                <w:sz w:val="22"/>
                <w:szCs w:val="22"/>
              </w:rPr>
              <w:t xml:space="preserve"> buvo </w:t>
            </w:r>
            <w:r w:rsidR="00522222" w:rsidRPr="005452F8">
              <w:rPr>
                <w:sz w:val="22"/>
                <w:szCs w:val="22"/>
              </w:rPr>
              <w:t>2,</w:t>
            </w:r>
            <w:r w:rsidR="001A3C03" w:rsidRPr="005452F8">
              <w:rPr>
                <w:sz w:val="22"/>
                <w:szCs w:val="22"/>
              </w:rPr>
              <w:t>8</w:t>
            </w:r>
            <w:r w:rsidR="00522222" w:rsidRPr="005452F8">
              <w:rPr>
                <w:sz w:val="22"/>
                <w:szCs w:val="22"/>
              </w:rPr>
              <w:t xml:space="preserve"> </w:t>
            </w:r>
            <w:r w:rsidR="00F84A13" w:rsidRPr="005452F8">
              <w:rPr>
                <w:sz w:val="22"/>
                <w:szCs w:val="22"/>
              </w:rPr>
              <w:t xml:space="preserve"> tūkst. </w:t>
            </w:r>
            <w:r w:rsidR="00DD5473" w:rsidRPr="005452F8">
              <w:rPr>
                <w:sz w:val="22"/>
                <w:szCs w:val="22"/>
              </w:rPr>
              <w:t xml:space="preserve">arba </w:t>
            </w:r>
            <w:r w:rsidR="001A3C03" w:rsidRPr="005452F8">
              <w:rPr>
                <w:sz w:val="22"/>
                <w:szCs w:val="22"/>
              </w:rPr>
              <w:t>4</w:t>
            </w:r>
            <w:r w:rsidR="00F84A13" w:rsidRPr="005452F8">
              <w:rPr>
                <w:sz w:val="22"/>
                <w:szCs w:val="22"/>
              </w:rPr>
              <w:t xml:space="preserve"> proc. </w:t>
            </w:r>
            <w:r w:rsidR="001A3C03" w:rsidRPr="005452F8">
              <w:rPr>
                <w:sz w:val="22"/>
                <w:szCs w:val="22"/>
              </w:rPr>
              <w:t>daugiau</w:t>
            </w:r>
            <w:r w:rsidR="00522222" w:rsidRPr="005452F8">
              <w:rPr>
                <w:sz w:val="22"/>
                <w:szCs w:val="22"/>
              </w:rPr>
              <w:t xml:space="preserve"> </w:t>
            </w:r>
            <w:r w:rsidR="00F84A13" w:rsidRPr="005452F8">
              <w:rPr>
                <w:sz w:val="22"/>
                <w:szCs w:val="22"/>
              </w:rPr>
              <w:t>nei 201</w:t>
            </w:r>
            <w:r w:rsidR="001A3C03" w:rsidRPr="005452F8">
              <w:rPr>
                <w:sz w:val="22"/>
                <w:szCs w:val="22"/>
              </w:rPr>
              <w:t>6</w:t>
            </w:r>
            <w:r w:rsidR="00F84A13" w:rsidRPr="005452F8">
              <w:rPr>
                <w:sz w:val="22"/>
                <w:szCs w:val="22"/>
              </w:rPr>
              <w:t xml:space="preserve"> m</w:t>
            </w:r>
            <w:r w:rsidR="00300F25" w:rsidRPr="005452F8">
              <w:rPr>
                <w:sz w:val="22"/>
                <w:szCs w:val="22"/>
              </w:rPr>
              <w:t>.</w:t>
            </w:r>
            <w:r w:rsidR="00F84A13" w:rsidRPr="005452F8">
              <w:rPr>
                <w:sz w:val="22"/>
                <w:szCs w:val="22"/>
              </w:rPr>
              <w:t xml:space="preserve"> </w:t>
            </w:r>
          </w:p>
          <w:p w:rsidR="00F84A13" w:rsidRPr="005452F8" w:rsidRDefault="00F84A13" w:rsidP="004F7DEE">
            <w:pPr>
              <w:pStyle w:val="Pagrindinistekstas"/>
              <w:spacing w:after="0"/>
              <w:jc w:val="both"/>
              <w:rPr>
                <w:sz w:val="22"/>
                <w:szCs w:val="22"/>
              </w:rPr>
            </w:pPr>
            <w:r w:rsidRPr="005452F8">
              <w:rPr>
                <w:sz w:val="22"/>
                <w:szCs w:val="22"/>
              </w:rPr>
              <w:t>Kitas svarbus rodiklis, nusakantis turizmo tendencijas, yra apgyvendinimo įstaigų užimtumas. Statistikos departamento prie Lietuvos Respublikos Vyriausybės duomenimis, 201</w:t>
            </w:r>
            <w:r w:rsidR="005452F8" w:rsidRPr="005452F8">
              <w:rPr>
                <w:sz w:val="22"/>
                <w:szCs w:val="22"/>
              </w:rPr>
              <w:t>7</w:t>
            </w:r>
            <w:r w:rsidRPr="005452F8">
              <w:rPr>
                <w:sz w:val="22"/>
                <w:szCs w:val="22"/>
              </w:rPr>
              <w:t xml:space="preserve"> m</w:t>
            </w:r>
            <w:r w:rsidR="00300F25" w:rsidRPr="005452F8">
              <w:rPr>
                <w:sz w:val="22"/>
                <w:szCs w:val="22"/>
              </w:rPr>
              <w:t>.</w:t>
            </w:r>
            <w:r w:rsidRPr="005452F8">
              <w:rPr>
                <w:sz w:val="22"/>
                <w:szCs w:val="22"/>
              </w:rPr>
              <w:t xml:space="preserve"> </w:t>
            </w:r>
            <w:r w:rsidR="00D12502" w:rsidRPr="005452F8">
              <w:rPr>
                <w:sz w:val="22"/>
                <w:szCs w:val="22"/>
              </w:rPr>
              <w:t>Kupiškio</w:t>
            </w:r>
            <w:r w:rsidRPr="005452F8">
              <w:rPr>
                <w:sz w:val="22"/>
                <w:szCs w:val="22"/>
              </w:rPr>
              <w:t xml:space="preserve"> rajone veikiančių apgyvendinimo įstaigų numerių užimtumas sudarė </w:t>
            </w:r>
            <w:r w:rsidR="001A3C03" w:rsidRPr="005452F8">
              <w:rPr>
                <w:sz w:val="22"/>
                <w:szCs w:val="22"/>
              </w:rPr>
              <w:t>1</w:t>
            </w:r>
            <w:r w:rsidR="005452F8" w:rsidRPr="005452F8">
              <w:rPr>
                <w:sz w:val="22"/>
                <w:szCs w:val="22"/>
              </w:rPr>
              <w:t>7</w:t>
            </w:r>
            <w:r w:rsidR="001A3C03" w:rsidRPr="005452F8">
              <w:rPr>
                <w:sz w:val="22"/>
                <w:szCs w:val="22"/>
              </w:rPr>
              <w:t>,</w:t>
            </w:r>
            <w:r w:rsidR="005452F8" w:rsidRPr="005452F8">
              <w:rPr>
                <w:sz w:val="22"/>
                <w:szCs w:val="22"/>
              </w:rPr>
              <w:t>3</w:t>
            </w:r>
            <w:r w:rsidRPr="005452F8">
              <w:rPr>
                <w:sz w:val="22"/>
                <w:szCs w:val="22"/>
              </w:rPr>
              <w:t xml:space="preserve"> proc.</w:t>
            </w:r>
            <w:r w:rsidR="00A11E72" w:rsidRPr="005452F8">
              <w:rPr>
                <w:sz w:val="22"/>
                <w:szCs w:val="22"/>
              </w:rPr>
              <w:t xml:space="preserve"> (atitinkamai </w:t>
            </w:r>
            <w:r w:rsidR="00FD05F3" w:rsidRPr="005452F8">
              <w:rPr>
                <w:sz w:val="22"/>
                <w:szCs w:val="22"/>
              </w:rPr>
              <w:t xml:space="preserve">Panevėžio apskrityje – </w:t>
            </w:r>
            <w:r w:rsidR="005452F8" w:rsidRPr="005452F8">
              <w:rPr>
                <w:sz w:val="22"/>
                <w:szCs w:val="22"/>
              </w:rPr>
              <w:t>31,6 proc., Lietuvoje – 40,8 proc.</w:t>
            </w:r>
            <w:r w:rsidR="00A11E72" w:rsidRPr="005452F8">
              <w:rPr>
                <w:sz w:val="22"/>
                <w:szCs w:val="22"/>
              </w:rPr>
              <w:t>).</w:t>
            </w:r>
          </w:p>
          <w:p w:rsidR="00E61761" w:rsidRPr="00742453" w:rsidRDefault="00E61761" w:rsidP="00D51B04">
            <w:pPr>
              <w:pStyle w:val="Betarp"/>
              <w:jc w:val="both"/>
              <w:rPr>
                <w:sz w:val="22"/>
                <w:szCs w:val="22"/>
              </w:rPr>
            </w:pPr>
            <w:r w:rsidRPr="00742453">
              <w:rPr>
                <w:sz w:val="22"/>
                <w:szCs w:val="22"/>
              </w:rPr>
              <w:t xml:space="preserve">Kupiškio rajono savivaldybėje yra 44 objektai, įtraukti į svarbiausių Nekilnojamųjų kultūros vertybių sąrašą.      </w:t>
            </w:r>
          </w:p>
          <w:p w:rsidR="00F84A13" w:rsidRPr="00742453" w:rsidRDefault="00F84A13" w:rsidP="004F7DEE">
            <w:pPr>
              <w:pStyle w:val="Pagrindinistekstas"/>
              <w:spacing w:after="0"/>
              <w:jc w:val="both"/>
              <w:rPr>
                <w:sz w:val="22"/>
                <w:szCs w:val="22"/>
              </w:rPr>
            </w:pPr>
            <w:r w:rsidRPr="00742453">
              <w:rPr>
                <w:sz w:val="22"/>
                <w:szCs w:val="22"/>
              </w:rPr>
              <w:t xml:space="preserve">Vertingi išskirtiniai rajono turizmo objektai – </w:t>
            </w:r>
            <w:r w:rsidR="00D51B04" w:rsidRPr="00742453">
              <w:rPr>
                <w:sz w:val="22"/>
                <w:szCs w:val="22"/>
              </w:rPr>
              <w:t xml:space="preserve">Palėvenės Šv. Domininko bažnyčia ir buvęs dominikonų vienuolynas, </w:t>
            </w:r>
            <w:proofErr w:type="spellStart"/>
            <w:r w:rsidR="00D51B04" w:rsidRPr="00742453">
              <w:rPr>
                <w:sz w:val="22"/>
                <w:szCs w:val="22"/>
              </w:rPr>
              <w:t>Lėvens</w:t>
            </w:r>
            <w:proofErr w:type="spellEnd"/>
            <w:r w:rsidR="00D51B04" w:rsidRPr="00742453">
              <w:rPr>
                <w:sz w:val="22"/>
                <w:szCs w:val="22"/>
              </w:rPr>
              <w:t xml:space="preserve"> tvenkinys (Kupiškio marios), Kupiškio Kristaus Žengimo į dangų bažnyčia, Kupos upės slėnio parkas, Adomynės dvaro sodyba ir </w:t>
            </w:r>
            <w:r w:rsidRPr="00742453">
              <w:rPr>
                <w:sz w:val="22"/>
                <w:szCs w:val="22"/>
              </w:rPr>
              <w:t>daugelis kitų objektų, pritaikytų turizmui bei jų lankymui.</w:t>
            </w:r>
          </w:p>
          <w:p w:rsidR="009D7722" w:rsidRPr="00742453" w:rsidRDefault="00556A4C" w:rsidP="004F7DEE">
            <w:pPr>
              <w:pStyle w:val="Pagrindinistekstas"/>
              <w:spacing w:after="0"/>
              <w:jc w:val="both"/>
              <w:rPr>
                <w:sz w:val="22"/>
                <w:szCs w:val="22"/>
              </w:rPr>
            </w:pPr>
            <w:r w:rsidRPr="00742453">
              <w:rPr>
                <w:sz w:val="22"/>
                <w:szCs w:val="22"/>
              </w:rPr>
              <w:t>Siekdama padidinti turizmo objektų prieinamumą ir pritraukti į rajoną daugiau turistų, Kupiškio rajono savivaldybės administracija 201</w:t>
            </w:r>
            <w:r w:rsidR="00211659" w:rsidRPr="00742453">
              <w:rPr>
                <w:sz w:val="22"/>
                <w:szCs w:val="22"/>
              </w:rPr>
              <w:t>8</w:t>
            </w:r>
            <w:r w:rsidRPr="00742453">
              <w:rPr>
                <w:sz w:val="22"/>
                <w:szCs w:val="22"/>
              </w:rPr>
              <w:t xml:space="preserve"> m. </w:t>
            </w:r>
            <w:r w:rsidR="00211659" w:rsidRPr="00742453">
              <w:rPr>
                <w:sz w:val="22"/>
                <w:szCs w:val="22"/>
              </w:rPr>
              <w:t>tęsė</w:t>
            </w:r>
            <w:r w:rsidRPr="00742453">
              <w:rPr>
                <w:sz w:val="22"/>
                <w:szCs w:val="22"/>
              </w:rPr>
              <w:t xml:space="preserve"> </w:t>
            </w:r>
            <w:r w:rsidR="009D7722" w:rsidRPr="00742453">
              <w:rPr>
                <w:sz w:val="22"/>
                <w:szCs w:val="22"/>
              </w:rPr>
              <w:t>su turizmo plėtra susijusi</w:t>
            </w:r>
            <w:r w:rsidR="00211659" w:rsidRPr="00742453">
              <w:rPr>
                <w:sz w:val="22"/>
                <w:szCs w:val="22"/>
              </w:rPr>
              <w:t>ų</w:t>
            </w:r>
            <w:r w:rsidR="009D7722" w:rsidRPr="00742453">
              <w:rPr>
                <w:sz w:val="22"/>
                <w:szCs w:val="22"/>
              </w:rPr>
              <w:t xml:space="preserve"> projekt</w:t>
            </w:r>
            <w:r w:rsidR="00211659" w:rsidRPr="00742453">
              <w:rPr>
                <w:sz w:val="22"/>
                <w:szCs w:val="22"/>
              </w:rPr>
              <w:t>ų įgyvendinimą</w:t>
            </w:r>
            <w:r w:rsidR="009D7722" w:rsidRPr="00742453">
              <w:rPr>
                <w:sz w:val="22"/>
                <w:szCs w:val="22"/>
              </w:rPr>
              <w:t>:</w:t>
            </w:r>
          </w:p>
          <w:p w:rsidR="009D7722" w:rsidRPr="00742453" w:rsidRDefault="009D7722" w:rsidP="00F139C1">
            <w:pPr>
              <w:pStyle w:val="Pagrindinistekstas"/>
              <w:numPr>
                <w:ilvl w:val="0"/>
                <w:numId w:val="14"/>
              </w:numPr>
              <w:spacing w:after="0"/>
              <w:jc w:val="both"/>
              <w:rPr>
                <w:sz w:val="22"/>
                <w:szCs w:val="22"/>
              </w:rPr>
            </w:pPr>
            <w:r w:rsidRPr="00742453">
              <w:rPr>
                <w:sz w:val="22"/>
                <w:szCs w:val="22"/>
              </w:rPr>
              <w:t xml:space="preserve">„Palėvenės buvusio dominikonų vienuolyno ansamblio restauravimas ir pritaikymas </w:t>
            </w:r>
          </w:p>
          <w:p w:rsidR="008D0539" w:rsidRPr="00742453" w:rsidRDefault="009D7722" w:rsidP="008D0539">
            <w:pPr>
              <w:pStyle w:val="prastasiniatinklio"/>
              <w:jc w:val="both"/>
              <w:rPr>
                <w:sz w:val="22"/>
                <w:szCs w:val="22"/>
              </w:rPr>
            </w:pPr>
            <w:r w:rsidRPr="00742453">
              <w:rPr>
                <w:sz w:val="22"/>
                <w:szCs w:val="22"/>
              </w:rPr>
              <w:t xml:space="preserve">šiuolaikinės visuomenės socialiniams ir ekonominiams poreikiams“  (bendra projekto vertė – </w:t>
            </w:r>
            <w:r w:rsidR="008D0539" w:rsidRPr="00742453">
              <w:rPr>
                <w:bCs/>
                <w:sz w:val="22"/>
                <w:szCs w:val="22"/>
              </w:rPr>
              <w:t>473</w:t>
            </w:r>
            <w:r w:rsidRPr="00742453">
              <w:rPr>
                <w:bCs/>
                <w:sz w:val="22"/>
                <w:szCs w:val="22"/>
              </w:rPr>
              <w:t>139,30</w:t>
            </w:r>
            <w:r w:rsidRPr="00742453">
              <w:rPr>
                <w:sz w:val="22"/>
                <w:szCs w:val="22"/>
              </w:rPr>
              <w:t xml:space="preserve"> </w:t>
            </w:r>
            <w:r w:rsidR="00E706C6">
              <w:rPr>
                <w:sz w:val="22"/>
                <w:szCs w:val="22"/>
              </w:rPr>
              <w:t>e</w:t>
            </w:r>
            <w:r w:rsidR="00FC74BF" w:rsidRPr="00742453">
              <w:rPr>
                <w:sz w:val="22"/>
                <w:szCs w:val="22"/>
              </w:rPr>
              <w:t>ur</w:t>
            </w:r>
            <w:r w:rsidRPr="00742453">
              <w:rPr>
                <w:sz w:val="22"/>
                <w:szCs w:val="22"/>
              </w:rPr>
              <w:t>o. Projekt</w:t>
            </w:r>
            <w:r w:rsidR="00773EB9" w:rsidRPr="00742453">
              <w:rPr>
                <w:sz w:val="22"/>
                <w:szCs w:val="22"/>
              </w:rPr>
              <w:t xml:space="preserve">ui </w:t>
            </w:r>
            <w:r w:rsidRPr="00742453">
              <w:rPr>
                <w:sz w:val="22"/>
                <w:szCs w:val="22"/>
              </w:rPr>
              <w:t>įgyvendin</w:t>
            </w:r>
            <w:r w:rsidR="00773EB9" w:rsidRPr="00742453">
              <w:rPr>
                <w:sz w:val="22"/>
                <w:szCs w:val="22"/>
              </w:rPr>
              <w:t>ti</w:t>
            </w:r>
            <w:r w:rsidRPr="00742453">
              <w:rPr>
                <w:sz w:val="22"/>
                <w:szCs w:val="22"/>
              </w:rPr>
              <w:t xml:space="preserve"> skiriama </w:t>
            </w:r>
            <w:r w:rsidR="008D0539" w:rsidRPr="00742453">
              <w:rPr>
                <w:bCs/>
                <w:sz w:val="22"/>
                <w:szCs w:val="22"/>
              </w:rPr>
              <w:t>402</w:t>
            </w:r>
            <w:r w:rsidRPr="00742453">
              <w:rPr>
                <w:bCs/>
                <w:sz w:val="22"/>
                <w:szCs w:val="22"/>
              </w:rPr>
              <w:t>168,40</w:t>
            </w:r>
            <w:r w:rsidRPr="00742453">
              <w:rPr>
                <w:sz w:val="22"/>
                <w:szCs w:val="22"/>
              </w:rPr>
              <w:t xml:space="preserve"> </w:t>
            </w:r>
            <w:r w:rsidR="00E706C6">
              <w:rPr>
                <w:sz w:val="22"/>
                <w:szCs w:val="22"/>
              </w:rPr>
              <w:t>e</w:t>
            </w:r>
            <w:r w:rsidR="00FC74BF" w:rsidRPr="00742453">
              <w:rPr>
                <w:sz w:val="22"/>
                <w:szCs w:val="22"/>
              </w:rPr>
              <w:t>ur</w:t>
            </w:r>
            <w:r w:rsidRPr="00742453">
              <w:rPr>
                <w:sz w:val="22"/>
                <w:szCs w:val="22"/>
              </w:rPr>
              <w:t xml:space="preserve">o finansinė parama iš </w:t>
            </w:r>
            <w:r w:rsidR="00FC74BF" w:rsidRPr="00742453">
              <w:rPr>
                <w:sz w:val="22"/>
                <w:szCs w:val="22"/>
              </w:rPr>
              <w:t>Eur</w:t>
            </w:r>
            <w:r w:rsidRPr="00742453">
              <w:rPr>
                <w:sz w:val="22"/>
                <w:szCs w:val="22"/>
              </w:rPr>
              <w:t xml:space="preserve">opos regioninės plėtros fondo (ERPF) ir </w:t>
            </w:r>
            <w:r w:rsidR="008D0539" w:rsidRPr="00742453">
              <w:rPr>
                <w:bCs/>
                <w:sz w:val="22"/>
                <w:szCs w:val="22"/>
              </w:rPr>
              <w:t>70</w:t>
            </w:r>
            <w:r w:rsidRPr="00742453">
              <w:rPr>
                <w:bCs/>
                <w:sz w:val="22"/>
                <w:szCs w:val="22"/>
              </w:rPr>
              <w:t>970,90</w:t>
            </w:r>
            <w:r w:rsidRPr="00742453">
              <w:rPr>
                <w:sz w:val="22"/>
                <w:szCs w:val="22"/>
              </w:rPr>
              <w:t xml:space="preserve"> </w:t>
            </w:r>
            <w:r w:rsidR="00E706C6">
              <w:rPr>
                <w:sz w:val="22"/>
                <w:szCs w:val="22"/>
              </w:rPr>
              <w:t>e</w:t>
            </w:r>
            <w:r w:rsidR="00FC74BF" w:rsidRPr="00742453">
              <w:rPr>
                <w:sz w:val="22"/>
                <w:szCs w:val="22"/>
              </w:rPr>
              <w:t>ur</w:t>
            </w:r>
            <w:r w:rsidRPr="00742453">
              <w:rPr>
                <w:sz w:val="22"/>
                <w:szCs w:val="22"/>
              </w:rPr>
              <w:t>o</w:t>
            </w:r>
            <w:r w:rsidR="00773EB9" w:rsidRPr="00742453">
              <w:rPr>
                <w:sz w:val="22"/>
                <w:szCs w:val="22"/>
              </w:rPr>
              <w:t xml:space="preserve"> skiriama</w:t>
            </w:r>
            <w:r w:rsidRPr="00742453">
              <w:rPr>
                <w:sz w:val="22"/>
                <w:szCs w:val="22"/>
              </w:rPr>
              <w:t xml:space="preserve"> Kupiškio rajono savivaldybės biudžeto lėšų. Projekto tikslas – </w:t>
            </w:r>
            <w:r w:rsidR="008D0539" w:rsidRPr="00742453">
              <w:rPr>
                <w:sz w:val="22"/>
                <w:szCs w:val="22"/>
              </w:rPr>
              <w:t xml:space="preserve">padidinti Palėvenės dominikonų vienuolyno statinių ansamblio svirne teikiamų kultūros paslaugų prieinamumą, įvairovę bei kokybę, skatinant gyventojų susidomėjimą kultūros paveldu, pagerinant Kupiškio rajono turistinį patrauklumą bei pritraukiant papildomus lankytojų srautus. Įgyvendinus projektą numatomi tiesioginiai projekto </w:t>
            </w:r>
            <w:r w:rsidR="008D0539" w:rsidRPr="00742453">
              <w:rPr>
                <w:bCs/>
                <w:sz w:val="22"/>
                <w:szCs w:val="22"/>
              </w:rPr>
              <w:t>rezultatai: a</w:t>
            </w:r>
            <w:r w:rsidR="008D0539" w:rsidRPr="00742453">
              <w:rPr>
                <w:sz w:val="22"/>
                <w:szCs w:val="22"/>
              </w:rPr>
              <w:t>tnaujinta Svirno pastato  išorė ir rekonstruota po I etapo nebaigta tvarkyti vidaus dalis, įrengti inžineriniai tinklai, siekiant pritaikyti past</w:t>
            </w:r>
            <w:r w:rsidR="00773EB9" w:rsidRPr="00742453">
              <w:rPr>
                <w:sz w:val="22"/>
                <w:szCs w:val="22"/>
              </w:rPr>
              <w:t xml:space="preserve">atą visapusiškam funkcionavimui, </w:t>
            </w:r>
            <w:r w:rsidR="008D0539" w:rsidRPr="00742453">
              <w:rPr>
                <w:sz w:val="22"/>
                <w:szCs w:val="22"/>
              </w:rPr>
              <w:t>ir įsigytas elektroninis lankytojų skaičiuotuvas, kuris būtinas užtikrinti tikslų lankytojų skaičiaus fiksavimą objekte po projekto įgyvendinimo</w:t>
            </w:r>
            <w:r w:rsidR="00BE77DA" w:rsidRPr="00742453">
              <w:rPr>
                <w:sz w:val="22"/>
                <w:szCs w:val="22"/>
              </w:rPr>
              <w:t>)</w:t>
            </w:r>
            <w:r w:rsidR="00A17E6C" w:rsidRPr="00742453">
              <w:rPr>
                <w:rStyle w:val="Puslapioinaosnuoroda"/>
                <w:sz w:val="22"/>
                <w:szCs w:val="22"/>
              </w:rPr>
              <w:footnoteReference w:id="7"/>
            </w:r>
            <w:r w:rsidR="008D0539" w:rsidRPr="00742453">
              <w:rPr>
                <w:sz w:val="22"/>
                <w:szCs w:val="22"/>
              </w:rPr>
              <w:t>.</w:t>
            </w:r>
          </w:p>
          <w:p w:rsidR="001F1513" w:rsidRPr="00742453" w:rsidRDefault="00BE77DA" w:rsidP="00F139C1">
            <w:pPr>
              <w:pStyle w:val="Betarp"/>
              <w:numPr>
                <w:ilvl w:val="0"/>
                <w:numId w:val="14"/>
              </w:numPr>
              <w:jc w:val="both"/>
              <w:rPr>
                <w:sz w:val="22"/>
                <w:szCs w:val="22"/>
              </w:rPr>
            </w:pPr>
            <w:r w:rsidRPr="00742453">
              <w:rPr>
                <w:sz w:val="22"/>
                <w:szCs w:val="22"/>
              </w:rPr>
              <w:t xml:space="preserve">„Biržų, Kupiškio, Pasvalio, Rokiškio rajonų savivaldybes jungiančių turizmo trasų ir </w:t>
            </w:r>
          </w:p>
          <w:p w:rsidR="00556A4C" w:rsidRPr="00742453" w:rsidRDefault="00BE77DA" w:rsidP="001F1513">
            <w:pPr>
              <w:pStyle w:val="Betarp"/>
              <w:jc w:val="both"/>
              <w:rPr>
                <w:sz w:val="22"/>
                <w:szCs w:val="22"/>
              </w:rPr>
            </w:pPr>
            <w:r w:rsidRPr="00742453">
              <w:rPr>
                <w:sz w:val="22"/>
                <w:szCs w:val="22"/>
              </w:rPr>
              <w:t xml:space="preserve">turizmo maršrutų informacinės infrastruktūros plėtra“ (bendra projekto vertė – </w:t>
            </w:r>
            <w:r w:rsidRPr="00742453">
              <w:rPr>
                <w:bCs/>
                <w:sz w:val="22"/>
                <w:szCs w:val="22"/>
              </w:rPr>
              <w:t>227152,95</w:t>
            </w:r>
            <w:r w:rsidRPr="00742453">
              <w:rPr>
                <w:sz w:val="22"/>
                <w:szCs w:val="22"/>
              </w:rPr>
              <w:t xml:space="preserve"> </w:t>
            </w:r>
            <w:r w:rsidR="00E706C6">
              <w:rPr>
                <w:sz w:val="22"/>
                <w:szCs w:val="22"/>
              </w:rPr>
              <w:t>e</w:t>
            </w:r>
            <w:r w:rsidR="00FC74BF" w:rsidRPr="00742453">
              <w:rPr>
                <w:sz w:val="22"/>
                <w:szCs w:val="22"/>
              </w:rPr>
              <w:t>ur</w:t>
            </w:r>
            <w:r w:rsidRPr="00742453">
              <w:rPr>
                <w:sz w:val="22"/>
                <w:szCs w:val="22"/>
              </w:rPr>
              <w:t>o. Projekt</w:t>
            </w:r>
            <w:r w:rsidR="00773EB9" w:rsidRPr="00742453">
              <w:rPr>
                <w:sz w:val="22"/>
                <w:szCs w:val="22"/>
              </w:rPr>
              <w:t>ui</w:t>
            </w:r>
            <w:r w:rsidRPr="00742453">
              <w:rPr>
                <w:sz w:val="22"/>
                <w:szCs w:val="22"/>
              </w:rPr>
              <w:t xml:space="preserve"> įgyvendin</w:t>
            </w:r>
            <w:r w:rsidR="00773EB9" w:rsidRPr="00742453">
              <w:rPr>
                <w:sz w:val="22"/>
                <w:szCs w:val="22"/>
              </w:rPr>
              <w:t>ti</w:t>
            </w:r>
            <w:r w:rsidRPr="00742453">
              <w:rPr>
                <w:sz w:val="22"/>
                <w:szCs w:val="22"/>
              </w:rPr>
              <w:t xml:space="preserve"> skiriama </w:t>
            </w:r>
            <w:r w:rsidRPr="00742453">
              <w:rPr>
                <w:bCs/>
                <w:sz w:val="22"/>
                <w:szCs w:val="22"/>
              </w:rPr>
              <w:t>193 080,00</w:t>
            </w:r>
            <w:r w:rsidRPr="00742453">
              <w:rPr>
                <w:sz w:val="22"/>
                <w:szCs w:val="22"/>
              </w:rPr>
              <w:t xml:space="preserve"> </w:t>
            </w:r>
            <w:r w:rsidR="00E706C6">
              <w:rPr>
                <w:sz w:val="22"/>
                <w:szCs w:val="22"/>
              </w:rPr>
              <w:t>e</w:t>
            </w:r>
            <w:r w:rsidR="00FC74BF" w:rsidRPr="00742453">
              <w:rPr>
                <w:sz w:val="22"/>
                <w:szCs w:val="22"/>
              </w:rPr>
              <w:t>ur</w:t>
            </w:r>
            <w:r w:rsidRPr="00742453">
              <w:rPr>
                <w:sz w:val="22"/>
                <w:szCs w:val="22"/>
              </w:rPr>
              <w:t xml:space="preserve">ų finansinė parama iš </w:t>
            </w:r>
            <w:r w:rsidR="00FC74BF" w:rsidRPr="00742453">
              <w:rPr>
                <w:sz w:val="22"/>
                <w:szCs w:val="22"/>
              </w:rPr>
              <w:t>Eur</w:t>
            </w:r>
            <w:r w:rsidRPr="00742453">
              <w:rPr>
                <w:sz w:val="22"/>
                <w:szCs w:val="22"/>
              </w:rPr>
              <w:t xml:space="preserve">opos regioninės plėtros fondo (ERPF), </w:t>
            </w:r>
            <w:r w:rsidRPr="00742453">
              <w:rPr>
                <w:bCs/>
                <w:sz w:val="22"/>
                <w:szCs w:val="22"/>
              </w:rPr>
              <w:t>34072,95</w:t>
            </w:r>
            <w:r w:rsidRPr="00742453">
              <w:rPr>
                <w:sz w:val="22"/>
                <w:szCs w:val="22"/>
              </w:rPr>
              <w:t xml:space="preserve"> </w:t>
            </w:r>
            <w:r w:rsidR="00E706C6">
              <w:rPr>
                <w:sz w:val="22"/>
                <w:szCs w:val="22"/>
              </w:rPr>
              <w:t>e</w:t>
            </w:r>
            <w:r w:rsidR="00FC74BF" w:rsidRPr="00742453">
              <w:rPr>
                <w:sz w:val="22"/>
                <w:szCs w:val="22"/>
              </w:rPr>
              <w:t>ur</w:t>
            </w:r>
            <w:r w:rsidRPr="00742453">
              <w:rPr>
                <w:sz w:val="22"/>
                <w:szCs w:val="22"/>
              </w:rPr>
              <w:t>o projekt</w:t>
            </w:r>
            <w:r w:rsidR="00773EB9" w:rsidRPr="00742453">
              <w:rPr>
                <w:sz w:val="22"/>
                <w:szCs w:val="22"/>
              </w:rPr>
              <w:t>ui</w:t>
            </w:r>
            <w:r w:rsidRPr="00742453">
              <w:rPr>
                <w:sz w:val="22"/>
                <w:szCs w:val="22"/>
              </w:rPr>
              <w:t xml:space="preserve"> įgyvendin</w:t>
            </w:r>
            <w:r w:rsidR="00773EB9" w:rsidRPr="00742453">
              <w:rPr>
                <w:sz w:val="22"/>
                <w:szCs w:val="22"/>
              </w:rPr>
              <w:t>ti</w:t>
            </w:r>
            <w:r w:rsidRPr="00742453">
              <w:rPr>
                <w:sz w:val="22"/>
                <w:szCs w:val="22"/>
              </w:rPr>
              <w:t xml:space="preserve"> skirs projekto vykdytojas –  Biržų rajono savivaldybė bei projekto partneriai – Kupiškio, Pasvalio, Rokiškio rajonų savivaldybės. Kupiškio rajono savivaldybei tenkanti suma projektui – 57728 </w:t>
            </w:r>
            <w:r w:rsidR="00E706C6">
              <w:rPr>
                <w:sz w:val="22"/>
                <w:szCs w:val="22"/>
              </w:rPr>
              <w:t>e</w:t>
            </w:r>
            <w:r w:rsidR="00FC74BF" w:rsidRPr="00742453">
              <w:rPr>
                <w:sz w:val="22"/>
                <w:szCs w:val="22"/>
              </w:rPr>
              <w:t>ur</w:t>
            </w:r>
            <w:r w:rsidRPr="00742453">
              <w:rPr>
                <w:sz w:val="22"/>
                <w:szCs w:val="22"/>
              </w:rPr>
              <w:t xml:space="preserve">ai, iš šių lėšų 49068,80 </w:t>
            </w:r>
            <w:r w:rsidR="00E706C6">
              <w:rPr>
                <w:sz w:val="22"/>
                <w:szCs w:val="22"/>
              </w:rPr>
              <w:t>e</w:t>
            </w:r>
            <w:r w:rsidR="00FC74BF" w:rsidRPr="00742453">
              <w:rPr>
                <w:sz w:val="22"/>
                <w:szCs w:val="22"/>
              </w:rPr>
              <w:t>ur</w:t>
            </w:r>
            <w:r w:rsidRPr="00742453">
              <w:rPr>
                <w:sz w:val="22"/>
                <w:szCs w:val="22"/>
              </w:rPr>
              <w:t xml:space="preserve">o ES skiriamos lėšos, 8659,20 </w:t>
            </w:r>
            <w:r w:rsidR="00E706C6">
              <w:rPr>
                <w:sz w:val="22"/>
                <w:szCs w:val="22"/>
              </w:rPr>
              <w:t>e</w:t>
            </w:r>
            <w:r w:rsidR="00FC74BF" w:rsidRPr="00742453">
              <w:rPr>
                <w:sz w:val="22"/>
                <w:szCs w:val="22"/>
              </w:rPr>
              <w:t>ur</w:t>
            </w:r>
            <w:r w:rsidRPr="00742453">
              <w:rPr>
                <w:sz w:val="22"/>
                <w:szCs w:val="22"/>
              </w:rPr>
              <w:t xml:space="preserve">o – Kupiškio savivaldybės dalis. Projekto tikslas – išplėsti ir pakelti į aukštesnį informatyvumo lygmenį keturiose savivaldybių teritorijose – Biržų, Kupiškio, Pasvalio, Rokiškio – esančių turizmo trasų ir turizmo maršrutų informacinę infrastruktūrą, įrengiant naujus ženklinimo ir infrastruktūros objektus. Įgyvendinus projektą numatomi tiesioginiai projekto </w:t>
            </w:r>
            <w:r w:rsidRPr="00742453">
              <w:rPr>
                <w:bCs/>
                <w:sz w:val="22"/>
                <w:szCs w:val="22"/>
              </w:rPr>
              <w:t>rezultatai: k</w:t>
            </w:r>
            <w:r w:rsidRPr="00742453">
              <w:rPr>
                <w:sz w:val="22"/>
                <w:szCs w:val="22"/>
              </w:rPr>
              <w:t xml:space="preserve">artu su partneriais Biržų, Pasvalio ir Rokiškio rajonų savivaldybių </w:t>
            </w:r>
            <w:r w:rsidRPr="00742453">
              <w:rPr>
                <w:sz w:val="22"/>
                <w:szCs w:val="22"/>
              </w:rPr>
              <w:lastRenderedPageBreak/>
              <w:t>adm</w:t>
            </w:r>
            <w:r w:rsidR="00773EB9" w:rsidRPr="00742453">
              <w:rPr>
                <w:sz w:val="22"/>
                <w:szCs w:val="22"/>
              </w:rPr>
              <w:t>inistracijomis įrengti 8 dideli</w:t>
            </w:r>
            <w:r w:rsidRPr="00742453">
              <w:rPr>
                <w:sz w:val="22"/>
                <w:szCs w:val="22"/>
              </w:rPr>
              <w:t xml:space="preserve"> informacini</w:t>
            </w:r>
            <w:r w:rsidR="00773EB9" w:rsidRPr="00742453">
              <w:rPr>
                <w:sz w:val="22"/>
                <w:szCs w:val="22"/>
              </w:rPr>
              <w:t>ai</w:t>
            </w:r>
            <w:r w:rsidRPr="00742453">
              <w:rPr>
                <w:sz w:val="22"/>
                <w:szCs w:val="22"/>
              </w:rPr>
              <w:t xml:space="preserve"> stend</w:t>
            </w:r>
            <w:r w:rsidR="00773EB9" w:rsidRPr="00742453">
              <w:rPr>
                <w:sz w:val="22"/>
                <w:szCs w:val="22"/>
              </w:rPr>
              <w:t>ai</w:t>
            </w:r>
            <w:r w:rsidRPr="00742453">
              <w:rPr>
                <w:sz w:val="22"/>
                <w:szCs w:val="22"/>
              </w:rPr>
              <w:t>, informuojan</w:t>
            </w:r>
            <w:r w:rsidR="00773EB9" w:rsidRPr="00742453">
              <w:rPr>
                <w:sz w:val="22"/>
                <w:szCs w:val="22"/>
              </w:rPr>
              <w:t>tys</w:t>
            </w:r>
            <w:r w:rsidRPr="00742453">
              <w:rPr>
                <w:sz w:val="22"/>
                <w:szCs w:val="22"/>
              </w:rPr>
              <w:t xml:space="preserve"> apie esančių turizmo trasų ir turizmo maršrutų išdėstymą Biržų, Kupiškio, Pasvalio ir Rokiškio rajonų savivaldybių teritorijose; įrengti nukreipian</w:t>
            </w:r>
            <w:r w:rsidR="00773EB9" w:rsidRPr="00742453">
              <w:rPr>
                <w:sz w:val="22"/>
                <w:szCs w:val="22"/>
              </w:rPr>
              <w:t>tieji</w:t>
            </w:r>
            <w:r w:rsidRPr="00742453">
              <w:rPr>
                <w:sz w:val="22"/>
                <w:szCs w:val="22"/>
              </w:rPr>
              <w:t xml:space="preserve"> informacini</w:t>
            </w:r>
            <w:r w:rsidR="00773EB9" w:rsidRPr="00742453">
              <w:rPr>
                <w:sz w:val="22"/>
                <w:szCs w:val="22"/>
              </w:rPr>
              <w:t>ai</w:t>
            </w:r>
            <w:r w:rsidRPr="00742453">
              <w:rPr>
                <w:sz w:val="22"/>
                <w:szCs w:val="22"/>
              </w:rPr>
              <w:t xml:space="preserve"> ženkl</w:t>
            </w:r>
            <w:r w:rsidR="00773EB9" w:rsidRPr="00742453">
              <w:rPr>
                <w:sz w:val="22"/>
                <w:szCs w:val="22"/>
              </w:rPr>
              <w:t>ai</w:t>
            </w:r>
            <w:r w:rsidRPr="00742453">
              <w:rPr>
                <w:sz w:val="22"/>
                <w:szCs w:val="22"/>
              </w:rPr>
              <w:t>, informacini</w:t>
            </w:r>
            <w:r w:rsidR="00773EB9" w:rsidRPr="00742453">
              <w:rPr>
                <w:sz w:val="22"/>
                <w:szCs w:val="22"/>
              </w:rPr>
              <w:t>ai</w:t>
            </w:r>
            <w:r w:rsidRPr="00742453">
              <w:rPr>
                <w:sz w:val="22"/>
                <w:szCs w:val="22"/>
              </w:rPr>
              <w:t xml:space="preserve"> stend</w:t>
            </w:r>
            <w:r w:rsidR="00773EB9" w:rsidRPr="00742453">
              <w:rPr>
                <w:sz w:val="22"/>
                <w:szCs w:val="22"/>
              </w:rPr>
              <w:t>ai</w:t>
            </w:r>
            <w:r w:rsidRPr="00742453">
              <w:rPr>
                <w:sz w:val="22"/>
                <w:szCs w:val="22"/>
              </w:rPr>
              <w:t>, pėsčiųjų rodyk</w:t>
            </w:r>
            <w:r w:rsidR="00773EB9" w:rsidRPr="00742453">
              <w:rPr>
                <w:sz w:val="22"/>
                <w:szCs w:val="22"/>
              </w:rPr>
              <w:t>l</w:t>
            </w:r>
            <w:r w:rsidR="00D320E0" w:rsidRPr="00742453">
              <w:rPr>
                <w:sz w:val="22"/>
                <w:szCs w:val="22"/>
              </w:rPr>
              <w:t>ė</w:t>
            </w:r>
            <w:r w:rsidR="00773EB9" w:rsidRPr="00742453">
              <w:rPr>
                <w:sz w:val="22"/>
                <w:szCs w:val="22"/>
              </w:rPr>
              <w:t>s: Kupiškio rajone bus įrengti</w:t>
            </w:r>
            <w:r w:rsidRPr="00742453">
              <w:rPr>
                <w:sz w:val="22"/>
                <w:szCs w:val="22"/>
              </w:rPr>
              <w:t xml:space="preserve"> 76 informaciniai kelio ženklai Nr. 628 „Krypties rodyklė į lankytiną vietą“ ir / ar Nr. 629 „Lankytinos vietos pavadinimas“; įrengti 2 dideli informacini</w:t>
            </w:r>
            <w:r w:rsidR="00773EB9" w:rsidRPr="00742453">
              <w:rPr>
                <w:sz w:val="22"/>
                <w:szCs w:val="22"/>
              </w:rPr>
              <w:t>ai</w:t>
            </w:r>
            <w:r w:rsidRPr="00742453">
              <w:rPr>
                <w:sz w:val="22"/>
                <w:szCs w:val="22"/>
              </w:rPr>
              <w:t xml:space="preserve"> stend</w:t>
            </w:r>
            <w:r w:rsidR="00773EB9" w:rsidRPr="00742453">
              <w:rPr>
                <w:sz w:val="22"/>
                <w:szCs w:val="22"/>
              </w:rPr>
              <w:t>ai</w:t>
            </w:r>
            <w:r w:rsidRPr="00742453">
              <w:rPr>
                <w:sz w:val="22"/>
                <w:szCs w:val="22"/>
              </w:rPr>
              <w:t xml:space="preserve"> (5600x6000x3000) bendrai keturių savivaldybių informacijai, 2 dvipusi</w:t>
            </w:r>
            <w:r w:rsidR="00773EB9" w:rsidRPr="00742453">
              <w:rPr>
                <w:sz w:val="22"/>
                <w:szCs w:val="22"/>
              </w:rPr>
              <w:t>ai</w:t>
            </w:r>
            <w:r w:rsidRPr="00742453">
              <w:rPr>
                <w:sz w:val="22"/>
                <w:szCs w:val="22"/>
              </w:rPr>
              <w:t xml:space="preserve"> informacini</w:t>
            </w:r>
            <w:r w:rsidR="00773EB9" w:rsidRPr="00742453">
              <w:rPr>
                <w:sz w:val="22"/>
                <w:szCs w:val="22"/>
              </w:rPr>
              <w:t>ai</w:t>
            </w:r>
            <w:r w:rsidRPr="00742453">
              <w:rPr>
                <w:sz w:val="22"/>
                <w:szCs w:val="22"/>
              </w:rPr>
              <w:t xml:space="preserve"> stend</w:t>
            </w:r>
            <w:r w:rsidR="00773EB9" w:rsidRPr="00742453">
              <w:rPr>
                <w:sz w:val="22"/>
                <w:szCs w:val="22"/>
              </w:rPr>
              <w:t>ai</w:t>
            </w:r>
            <w:r w:rsidRPr="00742453">
              <w:rPr>
                <w:sz w:val="22"/>
                <w:szCs w:val="22"/>
              </w:rPr>
              <w:t xml:space="preserve"> su apšvietimu (2250x2590x1750), 1 informacin</w:t>
            </w:r>
            <w:r w:rsidR="00773EB9" w:rsidRPr="00742453">
              <w:rPr>
                <w:sz w:val="22"/>
                <w:szCs w:val="22"/>
              </w:rPr>
              <w:t>is</w:t>
            </w:r>
            <w:r w:rsidRPr="00742453">
              <w:rPr>
                <w:sz w:val="22"/>
                <w:szCs w:val="22"/>
              </w:rPr>
              <w:t xml:space="preserve"> stend</w:t>
            </w:r>
            <w:r w:rsidR="00773EB9" w:rsidRPr="00742453">
              <w:rPr>
                <w:sz w:val="22"/>
                <w:szCs w:val="22"/>
              </w:rPr>
              <w:t>as</w:t>
            </w:r>
            <w:r w:rsidRPr="00742453">
              <w:rPr>
                <w:sz w:val="22"/>
                <w:szCs w:val="22"/>
              </w:rPr>
              <w:t xml:space="preserve"> su stogeliu (2500x1500), 2 krypties rodykl</w:t>
            </w:r>
            <w:r w:rsidR="00773EB9" w:rsidRPr="00742453">
              <w:rPr>
                <w:sz w:val="22"/>
                <w:szCs w:val="22"/>
              </w:rPr>
              <w:t>ė</w:t>
            </w:r>
            <w:r w:rsidRPr="00742453">
              <w:rPr>
                <w:sz w:val="22"/>
                <w:szCs w:val="22"/>
              </w:rPr>
              <w:t>s pėstiesiems).</w:t>
            </w:r>
          </w:p>
          <w:p w:rsidR="008069E5" w:rsidRDefault="00820E9B" w:rsidP="00A46668">
            <w:pPr>
              <w:jc w:val="both"/>
              <w:rPr>
                <w:sz w:val="22"/>
                <w:szCs w:val="22"/>
              </w:rPr>
            </w:pPr>
            <w:r w:rsidRPr="00820E9B">
              <w:rPr>
                <w:sz w:val="22"/>
                <w:szCs w:val="22"/>
              </w:rPr>
              <w:t xml:space="preserve">2019 metų </w:t>
            </w:r>
            <w:r>
              <w:rPr>
                <w:sz w:val="22"/>
                <w:szCs w:val="22"/>
              </w:rPr>
              <w:t xml:space="preserve">viena iš </w:t>
            </w:r>
            <w:r w:rsidRPr="00820E9B">
              <w:rPr>
                <w:sz w:val="22"/>
                <w:szCs w:val="22"/>
              </w:rPr>
              <w:t>Lietuvos maž</w:t>
            </w:r>
            <w:r>
              <w:rPr>
                <w:sz w:val="22"/>
                <w:szCs w:val="22"/>
              </w:rPr>
              <w:t>ųjų</w:t>
            </w:r>
            <w:r w:rsidRPr="00820E9B">
              <w:rPr>
                <w:sz w:val="22"/>
                <w:szCs w:val="22"/>
              </w:rPr>
              <w:t xml:space="preserve"> kultūros sostin</w:t>
            </w:r>
            <w:r>
              <w:rPr>
                <w:sz w:val="22"/>
                <w:szCs w:val="22"/>
              </w:rPr>
              <w:t>ių</w:t>
            </w:r>
            <w:r w:rsidRPr="00820E9B">
              <w:rPr>
                <w:sz w:val="22"/>
                <w:szCs w:val="22"/>
              </w:rPr>
              <w:t xml:space="preserve"> </w:t>
            </w:r>
            <w:r>
              <w:rPr>
                <w:sz w:val="22"/>
                <w:szCs w:val="22"/>
              </w:rPr>
              <w:t>pas</w:t>
            </w:r>
            <w:r w:rsidRPr="00820E9B">
              <w:rPr>
                <w:sz w:val="22"/>
                <w:szCs w:val="22"/>
              </w:rPr>
              <w:t>kelb</w:t>
            </w:r>
            <w:r>
              <w:rPr>
                <w:sz w:val="22"/>
                <w:szCs w:val="22"/>
              </w:rPr>
              <w:t xml:space="preserve">ta </w:t>
            </w:r>
            <w:proofErr w:type="spellStart"/>
            <w:r>
              <w:rPr>
                <w:sz w:val="22"/>
                <w:szCs w:val="22"/>
              </w:rPr>
              <w:t>Adomynė</w:t>
            </w:r>
            <w:proofErr w:type="spellEnd"/>
            <w:r w:rsidRPr="00820E9B">
              <w:rPr>
                <w:sz w:val="22"/>
                <w:szCs w:val="22"/>
              </w:rPr>
              <w:t>.</w:t>
            </w:r>
            <w:r w:rsidR="005D15DA">
              <w:rPr>
                <w:sz w:val="22"/>
                <w:szCs w:val="22"/>
              </w:rPr>
              <w:t xml:space="preserve"> </w:t>
            </w:r>
            <w:r>
              <w:rPr>
                <w:sz w:val="22"/>
                <w:szCs w:val="22"/>
              </w:rPr>
              <w:t>2019</w:t>
            </w:r>
            <w:r w:rsidRPr="00820E9B">
              <w:rPr>
                <w:sz w:val="22"/>
                <w:szCs w:val="22"/>
              </w:rPr>
              <w:t xml:space="preserve"> metų maž</w:t>
            </w:r>
            <w:r w:rsidR="001F38D5">
              <w:rPr>
                <w:sz w:val="22"/>
                <w:szCs w:val="22"/>
              </w:rPr>
              <w:t xml:space="preserve">osios </w:t>
            </w:r>
            <w:r w:rsidRPr="00820E9B">
              <w:rPr>
                <w:sz w:val="22"/>
                <w:szCs w:val="22"/>
              </w:rPr>
              <w:t>kultūros sostin</w:t>
            </w:r>
            <w:r w:rsidR="001F38D5">
              <w:rPr>
                <w:sz w:val="22"/>
                <w:szCs w:val="22"/>
              </w:rPr>
              <w:t>ės</w:t>
            </w:r>
            <w:r w:rsidRPr="00820E9B">
              <w:rPr>
                <w:sz w:val="22"/>
                <w:szCs w:val="22"/>
              </w:rPr>
              <w:t xml:space="preserve"> didelį dėmesį sk</w:t>
            </w:r>
            <w:r>
              <w:rPr>
                <w:sz w:val="22"/>
                <w:szCs w:val="22"/>
              </w:rPr>
              <w:t>irs</w:t>
            </w:r>
            <w:r w:rsidRPr="00820E9B">
              <w:rPr>
                <w:sz w:val="22"/>
                <w:szCs w:val="22"/>
              </w:rPr>
              <w:t xml:space="preserve"> naujų kultūros tradicijų kūrimui bei senų atgaivinimui ir puoselėjimui, bendruomenių jubiliejinių datų minėjimui.</w:t>
            </w:r>
            <w:r w:rsidR="00FC2D6D">
              <w:rPr>
                <w:sz w:val="22"/>
                <w:szCs w:val="22"/>
              </w:rPr>
              <w:t xml:space="preserve"> </w:t>
            </w:r>
          </w:p>
          <w:p w:rsidR="00A46668" w:rsidRPr="000A3BA1" w:rsidRDefault="00FC2D6D" w:rsidP="00A46668">
            <w:pPr>
              <w:jc w:val="both"/>
              <w:rPr>
                <w:rFonts w:ascii="montserratregular" w:hAnsi="montserratregular" w:cs="Arial"/>
                <w:spacing w:val="-2"/>
                <w:sz w:val="22"/>
                <w:szCs w:val="22"/>
              </w:rPr>
            </w:pPr>
            <w:r>
              <w:rPr>
                <w:sz w:val="22"/>
                <w:szCs w:val="22"/>
              </w:rPr>
              <w:t xml:space="preserve">Taip pat 2019 m. Kupiškio rajono savivaldybės administracija kartu su partneriais iš Lietuvos, Latvijos ir Baltarusijos pradeda įgyvendinti bendrą projektą </w:t>
            </w:r>
            <w:r w:rsidR="008455FC">
              <w:rPr>
                <w:sz w:val="22"/>
                <w:szCs w:val="22"/>
              </w:rPr>
              <w:t>„</w:t>
            </w:r>
            <w:r w:rsidR="008455FC" w:rsidRPr="008455FC">
              <w:rPr>
                <w:sz w:val="22"/>
                <w:szCs w:val="22"/>
              </w:rPr>
              <w:t>Kulinarinio  paveldo ir tradicinių amatų įgūdžių skatinimas ir išsaugojimas</w:t>
            </w:r>
            <w:r w:rsidR="008455FC">
              <w:rPr>
                <w:sz w:val="22"/>
                <w:szCs w:val="22"/>
              </w:rPr>
              <w:t>“</w:t>
            </w:r>
            <w:r w:rsidR="00A46668">
              <w:rPr>
                <w:sz w:val="22"/>
                <w:szCs w:val="22"/>
              </w:rPr>
              <w:t xml:space="preserve">. </w:t>
            </w:r>
            <w:r w:rsidR="00A46668" w:rsidRPr="0049182A">
              <w:rPr>
                <w:sz w:val="22"/>
                <w:szCs w:val="22"/>
              </w:rPr>
              <w:t xml:space="preserve">Projekto tikslas – aktyvaus ir tausaus kultūros ir istorinio paveldo naudojimo  skatinimas per </w:t>
            </w:r>
            <w:r w:rsidR="00A46668" w:rsidRPr="0049182A">
              <w:rPr>
                <w:rFonts w:eastAsia="Calibri"/>
                <w:sz w:val="22"/>
                <w:szCs w:val="22"/>
                <w:shd w:val="clear" w:color="auto" w:fill="FFFFFF"/>
              </w:rPr>
              <w:t>tarpvalstybinį bendradarbiavimą.</w:t>
            </w:r>
            <w:r w:rsidR="00A46668" w:rsidRPr="0049182A">
              <w:rPr>
                <w:sz w:val="22"/>
                <w:szCs w:val="22"/>
                <w:shd w:val="clear" w:color="auto" w:fill="FFFFFF"/>
              </w:rPr>
              <w:t xml:space="preserve"> Projekto metu </w:t>
            </w:r>
            <w:r w:rsidR="00A46668" w:rsidRPr="0049182A">
              <w:rPr>
                <w:sz w:val="22"/>
                <w:szCs w:val="22"/>
              </w:rPr>
              <w:t>numatomos investicijos į Kupiškio rajono savivaldybei nuosavybės teise priklausantį kultūros paveldo objektą – Adomynės dvarą. Projekto įgyvendinimo metu numatoma įsigyti virtuvės baldus bei įrangą, reikalingus kultūros paveldui panaudoti ir garsinti skirtoms iniciatyvoms (festivaliams, mugėms, parodoms). Adomynės dvaras, gavus finansinę paramą, įsipareigojo</w:t>
            </w:r>
            <w:r w:rsidR="00A46668">
              <w:rPr>
                <w:sz w:val="22"/>
                <w:szCs w:val="22"/>
              </w:rPr>
              <w:t xml:space="preserve"> surengti etnokultūros šventę, skulptorių plenerą, t</w:t>
            </w:r>
            <w:r w:rsidR="00A46668" w:rsidRPr="0049182A">
              <w:rPr>
                <w:sz w:val="22"/>
                <w:szCs w:val="22"/>
              </w:rPr>
              <w:t xml:space="preserve">radicinę sūrio šventę, rengti edukacinius užsiėmimus, propaguojančius kulinarinį  ir etnokultūrinį Kupiškio krašto paveldą, dalyvauti projekto metu organizuojamuose festivaliuose, mugėse, skirtose kultūros paveldo produktams garsinti ir populiarinti, mokymuose </w:t>
            </w:r>
            <w:proofErr w:type="spellStart"/>
            <w:r w:rsidR="00A46668" w:rsidRPr="0049182A">
              <w:rPr>
                <w:sz w:val="22"/>
                <w:szCs w:val="22"/>
              </w:rPr>
              <w:t>amatinininkams</w:t>
            </w:r>
            <w:proofErr w:type="spellEnd"/>
            <w:r w:rsidR="00A46668" w:rsidRPr="0049182A">
              <w:rPr>
                <w:sz w:val="22"/>
                <w:szCs w:val="22"/>
              </w:rPr>
              <w:t>, kuriuose skatinamas bendradarbiavimas abipus sienos ir keitimasis gerąja patirtimi tarp profesionalų, dirbančių kultūros srityje. Atgaivinti senieji amatai bus pristatomi projekto metu vyksiančiuose festivaliuose Lietuvos, Latvijos bei Baltarusijos Respublikose. Projekt</w:t>
            </w:r>
            <w:r w:rsidR="00A46668">
              <w:rPr>
                <w:sz w:val="22"/>
                <w:szCs w:val="22"/>
              </w:rPr>
              <w:t xml:space="preserve">as </w:t>
            </w:r>
            <w:r w:rsidR="00A46668" w:rsidRPr="0049182A">
              <w:rPr>
                <w:sz w:val="22"/>
                <w:szCs w:val="22"/>
              </w:rPr>
              <w:t>finansuo</w:t>
            </w:r>
            <w:r w:rsidR="00A46668">
              <w:rPr>
                <w:sz w:val="22"/>
                <w:szCs w:val="22"/>
              </w:rPr>
              <w:t>jamas</w:t>
            </w:r>
            <w:r w:rsidR="00A46668" w:rsidRPr="0049182A">
              <w:rPr>
                <w:sz w:val="22"/>
                <w:szCs w:val="22"/>
              </w:rPr>
              <w:t xml:space="preserve"> </w:t>
            </w:r>
            <w:r w:rsidR="00A46668" w:rsidRPr="0049182A">
              <w:rPr>
                <w:rFonts w:ascii="montserratregular" w:hAnsi="montserratregular" w:cs="Arial"/>
                <w:spacing w:val="-2"/>
                <w:sz w:val="22"/>
                <w:szCs w:val="22"/>
              </w:rPr>
              <w:t xml:space="preserve">2014–2020 m. </w:t>
            </w:r>
            <w:r w:rsidR="00A46668">
              <w:rPr>
                <w:rFonts w:ascii="montserratregular" w:hAnsi="montserratregular" w:cs="Arial"/>
                <w:spacing w:val="-2"/>
                <w:sz w:val="22"/>
                <w:szCs w:val="22"/>
              </w:rPr>
              <w:t xml:space="preserve">Europos </w:t>
            </w:r>
            <w:r w:rsidR="00A46668">
              <w:rPr>
                <w:rFonts w:ascii="montserratregular" w:hAnsi="montserratregular" w:cs="Arial" w:hint="eastAsia"/>
                <w:spacing w:val="-2"/>
                <w:sz w:val="22"/>
                <w:szCs w:val="22"/>
              </w:rPr>
              <w:t>kaimynystės</w:t>
            </w:r>
            <w:r w:rsidR="00A46668">
              <w:rPr>
                <w:rFonts w:ascii="montserratregular" w:hAnsi="montserratregular" w:cs="Arial"/>
                <w:spacing w:val="-2"/>
                <w:sz w:val="22"/>
                <w:szCs w:val="22"/>
              </w:rPr>
              <w:t xml:space="preserve"> priemonės </w:t>
            </w:r>
            <w:r w:rsidR="00A46668" w:rsidRPr="0049182A">
              <w:rPr>
                <w:rFonts w:ascii="montserratregular" w:hAnsi="montserratregular" w:cs="Arial"/>
                <w:spacing w:val="-2"/>
                <w:sz w:val="22"/>
                <w:szCs w:val="22"/>
              </w:rPr>
              <w:t>Latvijos</w:t>
            </w:r>
            <w:r w:rsidR="00A46668">
              <w:rPr>
                <w:rFonts w:ascii="montserratregular" w:hAnsi="montserratregular" w:cs="Arial"/>
                <w:spacing w:val="-2"/>
                <w:sz w:val="22"/>
                <w:szCs w:val="22"/>
              </w:rPr>
              <w:t xml:space="preserve">, </w:t>
            </w:r>
            <w:r w:rsidR="00A46668" w:rsidRPr="0049182A">
              <w:rPr>
                <w:rFonts w:ascii="montserratregular" w:hAnsi="montserratregular" w:cs="Arial"/>
                <w:spacing w:val="-2"/>
                <w:sz w:val="22"/>
                <w:szCs w:val="22"/>
              </w:rPr>
              <w:t>Lietuvos</w:t>
            </w:r>
            <w:r w:rsidR="00A46668">
              <w:rPr>
                <w:rFonts w:ascii="montserratregular" w:hAnsi="montserratregular" w:cs="Arial"/>
                <w:spacing w:val="-2"/>
                <w:sz w:val="22"/>
                <w:szCs w:val="22"/>
              </w:rPr>
              <w:t xml:space="preserve"> ir </w:t>
            </w:r>
            <w:r w:rsidR="00A46668" w:rsidRPr="0049182A">
              <w:rPr>
                <w:rFonts w:ascii="montserratregular" w:hAnsi="montserratregular" w:cs="Arial"/>
                <w:spacing w:val="-2"/>
                <w:sz w:val="22"/>
                <w:szCs w:val="22"/>
              </w:rPr>
              <w:t>Baltarusijos bendradarbiavimo per sieną programos, Savivaldybės biudžeto ir valstybės biudžeto lėšomis.</w:t>
            </w:r>
            <w:r w:rsidR="00A46668">
              <w:rPr>
                <w:rFonts w:ascii="montserratregular" w:hAnsi="montserratregular" w:cs="Arial"/>
                <w:spacing w:val="-2"/>
                <w:sz w:val="22"/>
                <w:szCs w:val="22"/>
              </w:rPr>
              <w:t xml:space="preserve"> </w:t>
            </w:r>
          </w:p>
          <w:p w:rsidR="00B41179" w:rsidRPr="008E2678" w:rsidRDefault="00B41179" w:rsidP="008E2678">
            <w:pPr>
              <w:pStyle w:val="Betarp"/>
              <w:jc w:val="both"/>
              <w:rPr>
                <w:sz w:val="22"/>
                <w:szCs w:val="22"/>
              </w:rPr>
            </w:pPr>
          </w:p>
          <w:p w:rsidR="00286368" w:rsidRPr="008E2678" w:rsidRDefault="00286368" w:rsidP="00286368">
            <w:pPr>
              <w:pStyle w:val="Pagrindinistekstas"/>
              <w:spacing w:after="0"/>
              <w:ind w:firstLine="709"/>
              <w:jc w:val="center"/>
              <w:rPr>
                <w:b/>
                <w:bCs/>
                <w:sz w:val="22"/>
                <w:szCs w:val="22"/>
                <w:u w:val="single"/>
              </w:rPr>
            </w:pPr>
            <w:r w:rsidRPr="008E2678">
              <w:rPr>
                <w:b/>
                <w:bCs/>
                <w:sz w:val="22"/>
                <w:szCs w:val="22"/>
                <w:u w:val="single"/>
              </w:rPr>
              <w:t>Susisiekimas</w:t>
            </w:r>
          </w:p>
          <w:p w:rsidR="00286368" w:rsidRPr="00696BF9" w:rsidRDefault="00286368" w:rsidP="00286368">
            <w:pPr>
              <w:pStyle w:val="Pagrindinistekstas"/>
              <w:spacing w:after="0"/>
              <w:ind w:firstLine="709"/>
              <w:jc w:val="center"/>
              <w:rPr>
                <w:bCs/>
                <w:color w:val="FF0000"/>
                <w:sz w:val="22"/>
                <w:szCs w:val="22"/>
                <w:u w:val="single"/>
              </w:rPr>
            </w:pPr>
          </w:p>
          <w:p w:rsidR="00E56BC7" w:rsidRPr="008E2678" w:rsidRDefault="007D14D1" w:rsidP="00E56BC7">
            <w:pPr>
              <w:pStyle w:val="Betarp"/>
              <w:jc w:val="both"/>
              <w:rPr>
                <w:sz w:val="22"/>
                <w:szCs w:val="22"/>
              </w:rPr>
            </w:pPr>
            <w:r w:rsidRPr="008E2678">
              <w:rPr>
                <w:sz w:val="22"/>
                <w:szCs w:val="22"/>
              </w:rPr>
              <w:t>Kupiškio rajono savivaldybės valstybinės reikšmės kelių tinklą sudaro 5 valstybinės reikšmės krašto keliai (Kupiškis–Vabalninkas–Biržai (Nr. 124), Daugpilis–Rokiškis</w:t>
            </w:r>
            <w:r w:rsidR="00C505CA" w:rsidRPr="008E2678">
              <w:rPr>
                <w:sz w:val="22"/>
                <w:szCs w:val="22"/>
              </w:rPr>
              <w:t>–</w:t>
            </w:r>
            <w:r w:rsidRPr="008E2678">
              <w:rPr>
                <w:sz w:val="22"/>
                <w:szCs w:val="22"/>
              </w:rPr>
              <w:t xml:space="preserve">Panevėžys (Nr. 122), Kupiškis–Utena (Nr. 118), </w:t>
            </w:r>
            <w:proofErr w:type="spellStart"/>
            <w:r w:rsidRPr="008E2678">
              <w:rPr>
                <w:sz w:val="22"/>
                <w:szCs w:val="22"/>
              </w:rPr>
              <w:t>Pagojė</w:t>
            </w:r>
            <w:proofErr w:type="spellEnd"/>
            <w:r w:rsidRPr="008E2678">
              <w:rPr>
                <w:sz w:val="22"/>
                <w:szCs w:val="22"/>
              </w:rPr>
              <w:t>–</w:t>
            </w:r>
            <w:proofErr w:type="spellStart"/>
            <w:r w:rsidRPr="008E2678">
              <w:rPr>
                <w:sz w:val="22"/>
                <w:szCs w:val="22"/>
              </w:rPr>
              <w:t>Sedeikiai</w:t>
            </w:r>
            <w:proofErr w:type="spellEnd"/>
            <w:r w:rsidR="00C505CA" w:rsidRPr="008E2678">
              <w:rPr>
                <w:sz w:val="22"/>
                <w:szCs w:val="22"/>
              </w:rPr>
              <w:t>–</w:t>
            </w:r>
            <w:r w:rsidRPr="008E2678">
              <w:rPr>
                <w:sz w:val="22"/>
                <w:szCs w:val="22"/>
              </w:rPr>
              <w:t xml:space="preserve">Viešintos–Nociūnai (Nr. 175) ir Skapiškis–Pandėlys (Nr. 192)118 ir 35 rajoniniai </w:t>
            </w:r>
            <w:r w:rsidR="009C4436" w:rsidRPr="008E2678">
              <w:rPr>
                <w:sz w:val="22"/>
                <w:szCs w:val="22"/>
              </w:rPr>
              <w:t>ke</w:t>
            </w:r>
            <w:r w:rsidRPr="008E2678">
              <w:rPr>
                <w:sz w:val="22"/>
                <w:szCs w:val="22"/>
              </w:rPr>
              <w:t xml:space="preserve">liai (R61). Kupiškio rajono savivaldybėje valstybinės reikšmės magistralinių kelių nėra, bet nuo automagistralės </w:t>
            </w:r>
            <w:r w:rsidR="00773EB9" w:rsidRPr="008E2678">
              <w:rPr>
                <w:sz w:val="22"/>
                <w:szCs w:val="22"/>
              </w:rPr>
              <w:t>„</w:t>
            </w:r>
            <w:r w:rsidRPr="008E2678">
              <w:rPr>
                <w:sz w:val="22"/>
                <w:szCs w:val="22"/>
              </w:rPr>
              <w:t xml:space="preserve">Via </w:t>
            </w:r>
            <w:proofErr w:type="spellStart"/>
            <w:r w:rsidRPr="008E2678">
              <w:rPr>
                <w:sz w:val="22"/>
                <w:szCs w:val="22"/>
              </w:rPr>
              <w:t>Balti</w:t>
            </w:r>
            <w:r w:rsidR="00773EB9" w:rsidRPr="008E2678">
              <w:rPr>
                <w:sz w:val="22"/>
                <w:szCs w:val="22"/>
              </w:rPr>
              <w:t>c</w:t>
            </w:r>
            <w:r w:rsidRPr="008E2678">
              <w:rPr>
                <w:sz w:val="22"/>
                <w:szCs w:val="22"/>
              </w:rPr>
              <w:t>a</w:t>
            </w:r>
            <w:proofErr w:type="spellEnd"/>
            <w:r w:rsidR="00773EB9" w:rsidRPr="008E2678">
              <w:rPr>
                <w:sz w:val="22"/>
                <w:szCs w:val="22"/>
              </w:rPr>
              <w:t>“</w:t>
            </w:r>
            <w:r w:rsidRPr="008E2678">
              <w:rPr>
                <w:sz w:val="22"/>
                <w:szCs w:val="22"/>
              </w:rPr>
              <w:t xml:space="preserve"> (Helsinkis</w:t>
            </w:r>
            <w:r w:rsidR="00C505CA" w:rsidRPr="008E2678">
              <w:rPr>
                <w:sz w:val="22"/>
                <w:szCs w:val="22"/>
              </w:rPr>
              <w:t>–</w:t>
            </w:r>
            <w:r w:rsidRPr="008E2678">
              <w:rPr>
                <w:sz w:val="22"/>
                <w:szCs w:val="22"/>
              </w:rPr>
              <w:t>Talinas</w:t>
            </w:r>
            <w:r w:rsidR="00C505CA" w:rsidRPr="008E2678">
              <w:rPr>
                <w:sz w:val="22"/>
                <w:szCs w:val="22"/>
              </w:rPr>
              <w:t>–</w:t>
            </w:r>
            <w:r w:rsidRPr="008E2678">
              <w:rPr>
                <w:sz w:val="22"/>
                <w:szCs w:val="22"/>
              </w:rPr>
              <w:t>Ryga</w:t>
            </w:r>
            <w:r w:rsidR="00C505CA" w:rsidRPr="008E2678">
              <w:rPr>
                <w:sz w:val="22"/>
                <w:szCs w:val="22"/>
              </w:rPr>
              <w:t>–</w:t>
            </w:r>
            <w:r w:rsidRPr="008E2678">
              <w:rPr>
                <w:sz w:val="22"/>
                <w:szCs w:val="22"/>
              </w:rPr>
              <w:t>Kaunas</w:t>
            </w:r>
            <w:r w:rsidR="00C505CA" w:rsidRPr="008E2678">
              <w:rPr>
                <w:sz w:val="22"/>
                <w:szCs w:val="22"/>
              </w:rPr>
              <w:t>–</w:t>
            </w:r>
            <w:r w:rsidRPr="008E2678">
              <w:rPr>
                <w:sz w:val="22"/>
                <w:szCs w:val="22"/>
              </w:rPr>
              <w:t>Varšuva) Kupiškis yra nutolęs tik 50 k</w:t>
            </w:r>
            <w:r w:rsidR="00DF0B83" w:rsidRPr="008E2678">
              <w:rPr>
                <w:sz w:val="22"/>
                <w:szCs w:val="22"/>
              </w:rPr>
              <w:t>ilometrų</w:t>
            </w:r>
            <w:r w:rsidRPr="008E2678">
              <w:rPr>
                <w:sz w:val="22"/>
                <w:szCs w:val="22"/>
              </w:rPr>
              <w:t>. Kupiškio rajoną kerta geležinkelio linija (linijos ilgis 44,10 km).</w:t>
            </w:r>
            <w:r w:rsidR="00FE5748" w:rsidRPr="008E2678">
              <w:rPr>
                <w:sz w:val="22"/>
                <w:szCs w:val="22"/>
              </w:rPr>
              <w:t xml:space="preserve"> Kupiškio rajono savivaldybėje bendras vietinės reikšmės kelių ir gatvių ilgis 201</w:t>
            </w:r>
            <w:r w:rsidR="008E2678">
              <w:rPr>
                <w:sz w:val="22"/>
                <w:szCs w:val="22"/>
              </w:rPr>
              <w:t>8</w:t>
            </w:r>
            <w:r w:rsidR="00FE5748" w:rsidRPr="008E2678">
              <w:rPr>
                <w:sz w:val="22"/>
                <w:szCs w:val="22"/>
              </w:rPr>
              <w:t xml:space="preserve"> m</w:t>
            </w:r>
            <w:r w:rsidR="00300F25" w:rsidRPr="008E2678">
              <w:rPr>
                <w:sz w:val="22"/>
                <w:szCs w:val="22"/>
              </w:rPr>
              <w:t>.</w:t>
            </w:r>
            <w:r w:rsidR="00FE5748" w:rsidRPr="008E2678">
              <w:rPr>
                <w:sz w:val="22"/>
                <w:szCs w:val="22"/>
              </w:rPr>
              <w:t xml:space="preserve"> siekė 874 km. Kelių ir gatvių su kieta danga ilgis siekė 1</w:t>
            </w:r>
            <w:r w:rsidR="00A24167">
              <w:rPr>
                <w:sz w:val="22"/>
                <w:szCs w:val="22"/>
              </w:rPr>
              <w:t>20</w:t>
            </w:r>
            <w:r w:rsidR="00FE5748" w:rsidRPr="008E2678">
              <w:rPr>
                <w:sz w:val="22"/>
                <w:szCs w:val="22"/>
              </w:rPr>
              <w:t xml:space="preserve"> km, žvyro kelių – 7</w:t>
            </w:r>
            <w:r w:rsidR="00A24167">
              <w:rPr>
                <w:sz w:val="22"/>
                <w:szCs w:val="22"/>
              </w:rPr>
              <w:t>54</w:t>
            </w:r>
            <w:r w:rsidR="00FE5748" w:rsidRPr="008E2678">
              <w:rPr>
                <w:sz w:val="22"/>
                <w:szCs w:val="22"/>
              </w:rPr>
              <w:t xml:space="preserve"> km, grunto kelių – </w:t>
            </w:r>
            <w:smartTag w:uri="schemas-tilde-lv/tildestengine" w:element="metric2">
              <w:smartTagPr>
                <w:attr w:name="metric_text" w:val="km"/>
                <w:attr w:name="metric_value" w:val="1"/>
              </w:smartTagPr>
              <w:r w:rsidR="00FE5748" w:rsidRPr="008E2678">
                <w:rPr>
                  <w:sz w:val="22"/>
                  <w:szCs w:val="22"/>
                </w:rPr>
                <w:t>1 km</w:t>
              </w:r>
            </w:smartTag>
            <w:r w:rsidR="00FE5748" w:rsidRPr="008E2678">
              <w:rPr>
                <w:sz w:val="22"/>
                <w:szCs w:val="22"/>
              </w:rPr>
              <w:t xml:space="preserve">. </w:t>
            </w:r>
            <w:r w:rsidR="00FB16FC" w:rsidRPr="008E2678">
              <w:rPr>
                <w:sz w:val="22"/>
                <w:szCs w:val="22"/>
              </w:rPr>
              <w:t xml:space="preserve">Kupiškio rajono savivaldybės vietinės reikšmės keliuose patobulintos kelių dangos sudaro </w:t>
            </w:r>
            <w:r w:rsidR="00F51D3F" w:rsidRPr="008E2678">
              <w:rPr>
                <w:sz w:val="22"/>
                <w:szCs w:val="22"/>
              </w:rPr>
              <w:t xml:space="preserve">tik </w:t>
            </w:r>
            <w:r w:rsidR="00FB16FC" w:rsidRPr="008E2678">
              <w:rPr>
                <w:sz w:val="22"/>
                <w:szCs w:val="22"/>
              </w:rPr>
              <w:t>1</w:t>
            </w:r>
            <w:r w:rsidR="008E2678">
              <w:rPr>
                <w:sz w:val="22"/>
                <w:szCs w:val="22"/>
              </w:rPr>
              <w:t>2</w:t>
            </w:r>
            <w:r w:rsidR="00FB16FC" w:rsidRPr="008E2678">
              <w:rPr>
                <w:sz w:val="22"/>
                <w:szCs w:val="22"/>
              </w:rPr>
              <w:t xml:space="preserve"> proc. ir žymiai atsilieka nuo šalies, apskrities ir kitų apskrities savivaldybių rodiklių.</w:t>
            </w:r>
          </w:p>
          <w:p w:rsidR="00286368" w:rsidRPr="00840AB4" w:rsidRDefault="00286368" w:rsidP="00E56BC7">
            <w:pPr>
              <w:pStyle w:val="Betarp"/>
              <w:jc w:val="both"/>
              <w:rPr>
                <w:sz w:val="22"/>
                <w:szCs w:val="22"/>
              </w:rPr>
            </w:pPr>
            <w:r w:rsidRPr="00840AB4">
              <w:rPr>
                <w:sz w:val="22"/>
                <w:szCs w:val="22"/>
              </w:rPr>
              <w:t>Nacionalinėje susisiekimo plėtros 2014–2022 metų programoje</w:t>
            </w:r>
            <w:r w:rsidR="00F51D3F" w:rsidRPr="00840AB4">
              <w:rPr>
                <w:rStyle w:val="Puslapioinaosnuoroda"/>
                <w:sz w:val="22"/>
                <w:szCs w:val="22"/>
              </w:rPr>
              <w:footnoteReference w:id="8"/>
            </w:r>
            <w:r w:rsidRPr="00840AB4">
              <w:rPr>
                <w:sz w:val="22"/>
                <w:szCs w:val="22"/>
              </w:rPr>
              <w:t>, patvirtintoje Lietuvos Respublikos Vyriausybės 2013 m. gruodžio 18 d. nutarimu Nr. 1253 „</w:t>
            </w:r>
            <w:hyperlink r:id="rId12" w:tgtFrame="FTurinys" w:history="1">
              <w:r w:rsidRPr="00840AB4">
                <w:rPr>
                  <w:sz w:val="22"/>
                  <w:szCs w:val="22"/>
                </w:rPr>
                <w:t>Dėl Nacionalinės susisiekimo plėtros 2014–2022 metų programos patvirtinimo</w:t>
              </w:r>
            </w:hyperlink>
            <w:r w:rsidRPr="00840AB4">
              <w:rPr>
                <w:sz w:val="22"/>
                <w:szCs w:val="22"/>
              </w:rPr>
              <w:t>“, numatyta</w:t>
            </w:r>
            <w:r w:rsidRPr="00840AB4">
              <w:rPr>
                <w:rFonts w:ascii="Calibri" w:hAnsi="Calibri"/>
                <w:sz w:val="22"/>
                <w:szCs w:val="22"/>
              </w:rPr>
              <w:t xml:space="preserve"> </w:t>
            </w:r>
            <w:r w:rsidRPr="00840AB4">
              <w:rPr>
                <w:sz w:val="22"/>
                <w:szCs w:val="22"/>
              </w:rPr>
              <w:t xml:space="preserve">plėtoti ir modernizuoti </w:t>
            </w:r>
            <w:proofErr w:type="spellStart"/>
            <w:r w:rsidRPr="00840AB4">
              <w:rPr>
                <w:sz w:val="22"/>
                <w:szCs w:val="22"/>
              </w:rPr>
              <w:t>trans</w:t>
            </w:r>
            <w:r w:rsidR="00FC74BF" w:rsidRPr="00840AB4">
              <w:rPr>
                <w:sz w:val="22"/>
                <w:szCs w:val="22"/>
              </w:rPr>
              <w:t>Eur</w:t>
            </w:r>
            <w:r w:rsidRPr="00840AB4">
              <w:rPr>
                <w:sz w:val="22"/>
                <w:szCs w:val="22"/>
              </w:rPr>
              <w:t>opinės</w:t>
            </w:r>
            <w:proofErr w:type="spellEnd"/>
            <w:r w:rsidRPr="00840AB4">
              <w:rPr>
                <w:sz w:val="22"/>
                <w:szCs w:val="22"/>
              </w:rPr>
              <w:t>, valstybinės ir vietinės reikšmės kelių transporto infrastruktūrą (modernizuoti automagistrales, gerinti jungimąsi su tarptautiniais koridoriais, toliau rekonstruoti krašto ir rajoninius kelius, plėtoti miestų ir miestelių aplinkkelius, diegti eismo saugos ir aplinkosaugos priemones).</w:t>
            </w:r>
          </w:p>
          <w:p w:rsidR="002D1F73" w:rsidRPr="00012108" w:rsidRDefault="00ED7346" w:rsidP="00012108">
            <w:pPr>
              <w:pStyle w:val="Pagrindinistekstas"/>
              <w:spacing w:after="0"/>
              <w:jc w:val="both"/>
              <w:rPr>
                <w:sz w:val="22"/>
                <w:szCs w:val="22"/>
              </w:rPr>
            </w:pPr>
            <w:r w:rsidRPr="00012108">
              <w:rPr>
                <w:sz w:val="22"/>
                <w:szCs w:val="22"/>
              </w:rPr>
              <w:t>201</w:t>
            </w:r>
            <w:r w:rsidR="00AE244C" w:rsidRPr="00012108">
              <w:rPr>
                <w:sz w:val="22"/>
                <w:szCs w:val="22"/>
              </w:rPr>
              <w:t>8</w:t>
            </w:r>
            <w:r w:rsidRPr="00012108">
              <w:rPr>
                <w:sz w:val="22"/>
                <w:szCs w:val="22"/>
              </w:rPr>
              <w:t xml:space="preserve"> m. </w:t>
            </w:r>
            <w:r w:rsidR="00D76CFA" w:rsidRPr="00012108">
              <w:rPr>
                <w:sz w:val="22"/>
                <w:szCs w:val="22"/>
              </w:rPr>
              <w:t xml:space="preserve">Kelių priežiūros ir plėtros programos ir Kupiškio rajono savivaldybės biudžeto lėšomis buvo </w:t>
            </w:r>
            <w:r w:rsidR="00012108" w:rsidRPr="00012108">
              <w:rPr>
                <w:sz w:val="22"/>
                <w:szCs w:val="22"/>
              </w:rPr>
              <w:t xml:space="preserve">baigti </w:t>
            </w:r>
            <w:r w:rsidR="00D76CFA" w:rsidRPr="00012108">
              <w:rPr>
                <w:sz w:val="22"/>
                <w:szCs w:val="22"/>
              </w:rPr>
              <w:t>įgyvendin</w:t>
            </w:r>
            <w:r w:rsidR="00012108" w:rsidRPr="00012108">
              <w:rPr>
                <w:sz w:val="22"/>
                <w:szCs w:val="22"/>
              </w:rPr>
              <w:t xml:space="preserve">ti 4 Kupiškio miesto ir rajono gatvių rekonstrukcijos ir remonto projektai: </w:t>
            </w:r>
            <w:r w:rsidR="00D76CFA" w:rsidRPr="00012108">
              <w:rPr>
                <w:sz w:val="22"/>
                <w:szCs w:val="22"/>
              </w:rPr>
              <w:t>„</w:t>
            </w:r>
            <w:r w:rsidR="00C00DF3" w:rsidRPr="00012108">
              <w:rPr>
                <w:iCs/>
                <w:sz w:val="22"/>
                <w:szCs w:val="22"/>
              </w:rPr>
              <w:t xml:space="preserve">Kupiškio m. K. </w:t>
            </w:r>
            <w:proofErr w:type="spellStart"/>
            <w:r w:rsidR="00C00DF3" w:rsidRPr="00012108">
              <w:rPr>
                <w:iCs/>
                <w:sz w:val="22"/>
                <w:szCs w:val="22"/>
              </w:rPr>
              <w:t>Šimonio</w:t>
            </w:r>
            <w:proofErr w:type="spellEnd"/>
            <w:r w:rsidR="00C00DF3" w:rsidRPr="00012108">
              <w:rPr>
                <w:iCs/>
                <w:sz w:val="22"/>
                <w:szCs w:val="22"/>
              </w:rPr>
              <w:t xml:space="preserve"> gatvės dalies rekonstrukcija</w:t>
            </w:r>
            <w:r w:rsidR="00D76CFA" w:rsidRPr="00012108">
              <w:rPr>
                <w:sz w:val="22"/>
                <w:szCs w:val="22"/>
              </w:rPr>
              <w:t>“</w:t>
            </w:r>
            <w:r w:rsidR="00012108" w:rsidRPr="00012108">
              <w:rPr>
                <w:sz w:val="22"/>
                <w:szCs w:val="22"/>
              </w:rPr>
              <w:t xml:space="preserve">, </w:t>
            </w:r>
            <w:r w:rsidR="00D76CFA" w:rsidRPr="00012108">
              <w:rPr>
                <w:sz w:val="22"/>
                <w:szCs w:val="22"/>
              </w:rPr>
              <w:t>„</w:t>
            </w:r>
            <w:r w:rsidR="00C00DF3" w:rsidRPr="00012108">
              <w:rPr>
                <w:sz w:val="22"/>
                <w:szCs w:val="22"/>
              </w:rPr>
              <w:t xml:space="preserve">Kupiškio m. Gedimino </w:t>
            </w:r>
            <w:r w:rsidR="00012108" w:rsidRPr="00012108">
              <w:rPr>
                <w:sz w:val="22"/>
                <w:szCs w:val="22"/>
              </w:rPr>
              <w:t>g. dalies kapitalinis remontas“, „Kupiškio r. Žvėrių k. Pievų g. kapitalinis remontas“, „Kupiškio r. Subačiaus m. Medžiotojų g. kapitalinis remontas“.</w:t>
            </w:r>
          </w:p>
          <w:p w:rsidR="00012108" w:rsidRPr="00012108" w:rsidRDefault="00AE6BB0" w:rsidP="007C4518">
            <w:pPr>
              <w:pStyle w:val="Pagrindinistekstas"/>
              <w:spacing w:after="0"/>
              <w:jc w:val="both"/>
              <w:rPr>
                <w:sz w:val="22"/>
                <w:szCs w:val="22"/>
              </w:rPr>
            </w:pPr>
            <w:r w:rsidRPr="00012108">
              <w:rPr>
                <w:sz w:val="22"/>
                <w:szCs w:val="22"/>
              </w:rPr>
              <w:t>201</w:t>
            </w:r>
            <w:r w:rsidR="00012108" w:rsidRPr="00012108">
              <w:rPr>
                <w:sz w:val="22"/>
                <w:szCs w:val="22"/>
              </w:rPr>
              <w:t>9</w:t>
            </w:r>
            <w:r w:rsidRPr="00012108">
              <w:rPr>
                <w:sz w:val="22"/>
                <w:szCs w:val="22"/>
              </w:rPr>
              <w:t xml:space="preserve"> m. </w:t>
            </w:r>
            <w:r w:rsidR="001A7650" w:rsidRPr="00012108">
              <w:rPr>
                <w:sz w:val="22"/>
                <w:szCs w:val="22"/>
              </w:rPr>
              <w:t xml:space="preserve">Kelių priežiūros ir plėtros programos lėšomis </w:t>
            </w:r>
            <w:r w:rsidRPr="00012108">
              <w:rPr>
                <w:sz w:val="22"/>
                <w:szCs w:val="22"/>
              </w:rPr>
              <w:t xml:space="preserve">numatoma </w:t>
            </w:r>
            <w:r w:rsidR="00B170CD" w:rsidRPr="00012108">
              <w:rPr>
                <w:sz w:val="22"/>
                <w:szCs w:val="22"/>
              </w:rPr>
              <w:t xml:space="preserve">tęsti pradėtų projektų  įgyvendinimą </w:t>
            </w:r>
            <w:r w:rsidR="00012108" w:rsidRPr="00012108">
              <w:rPr>
                <w:sz w:val="22"/>
                <w:szCs w:val="22"/>
              </w:rPr>
              <w:t xml:space="preserve"> („Kupiškio miesto S. Nėries gatvės dalies rekonstrukcija“, „Kupiškio miesto Maironio gatvės kapitalinis remontas“).</w:t>
            </w:r>
          </w:p>
          <w:p w:rsidR="00AE6BB0" w:rsidRPr="00B054B7" w:rsidRDefault="00840AB4" w:rsidP="007C4518">
            <w:pPr>
              <w:pStyle w:val="Pagrindinistekstas"/>
              <w:spacing w:after="0"/>
              <w:jc w:val="both"/>
              <w:rPr>
                <w:sz w:val="22"/>
                <w:szCs w:val="22"/>
              </w:rPr>
            </w:pPr>
            <w:r w:rsidRPr="00B054B7">
              <w:rPr>
                <w:sz w:val="22"/>
                <w:szCs w:val="22"/>
              </w:rPr>
              <w:t xml:space="preserve">2018 m. </w:t>
            </w:r>
            <w:r w:rsidR="001A7650" w:rsidRPr="00B054B7">
              <w:rPr>
                <w:sz w:val="22"/>
                <w:szCs w:val="22"/>
              </w:rPr>
              <w:t>pradėti įgyvendinti 2 bendrai ES, Kelių priežiūros ir plėtros programos ir Savivaldybės biudžeto lėšomis finansuojam</w:t>
            </w:r>
            <w:r w:rsidRPr="00B054B7">
              <w:rPr>
                <w:sz w:val="22"/>
                <w:szCs w:val="22"/>
              </w:rPr>
              <w:t>i</w:t>
            </w:r>
            <w:r w:rsidR="001A7650" w:rsidRPr="00B054B7">
              <w:rPr>
                <w:sz w:val="22"/>
                <w:szCs w:val="22"/>
              </w:rPr>
              <w:t xml:space="preserve"> projekt</w:t>
            </w:r>
            <w:r w:rsidRPr="00B054B7">
              <w:rPr>
                <w:sz w:val="22"/>
                <w:szCs w:val="22"/>
              </w:rPr>
              <w:t>ai:</w:t>
            </w:r>
          </w:p>
          <w:p w:rsidR="00B054B7" w:rsidRPr="00B054B7" w:rsidRDefault="00B054B7" w:rsidP="00B054B7">
            <w:pPr>
              <w:pStyle w:val="Sraopastraipa"/>
              <w:numPr>
                <w:ilvl w:val="0"/>
                <w:numId w:val="20"/>
              </w:numPr>
              <w:ind w:left="460" w:hanging="460"/>
              <w:jc w:val="both"/>
              <w:rPr>
                <w:sz w:val="22"/>
                <w:szCs w:val="22"/>
              </w:rPr>
            </w:pPr>
            <w:r>
              <w:rPr>
                <w:rFonts w:eastAsia="Calibri"/>
                <w:sz w:val="22"/>
                <w:szCs w:val="22"/>
              </w:rPr>
              <w:t>„</w:t>
            </w:r>
            <w:r w:rsidRPr="00B054B7">
              <w:rPr>
                <w:rFonts w:eastAsia="Calibri"/>
                <w:sz w:val="22"/>
                <w:szCs w:val="22"/>
              </w:rPr>
              <w:t xml:space="preserve">Transporto infrastruktūros modernizavimas Kupiškio mieste S. Dariaus ir S. Girėno g., Topolių g. ir </w:t>
            </w:r>
          </w:p>
          <w:p w:rsidR="00B054B7" w:rsidRPr="006B249E" w:rsidRDefault="00B054B7" w:rsidP="00B054B7">
            <w:pPr>
              <w:jc w:val="both"/>
              <w:rPr>
                <w:sz w:val="22"/>
                <w:szCs w:val="22"/>
              </w:rPr>
            </w:pPr>
            <w:proofErr w:type="spellStart"/>
            <w:r w:rsidRPr="00B054B7">
              <w:rPr>
                <w:rFonts w:eastAsia="Calibri"/>
                <w:sz w:val="22"/>
                <w:szCs w:val="22"/>
              </w:rPr>
              <w:lastRenderedPageBreak/>
              <w:t>Račiupėnų</w:t>
            </w:r>
            <w:proofErr w:type="spellEnd"/>
            <w:r w:rsidRPr="00B054B7">
              <w:rPr>
                <w:rFonts w:eastAsia="Calibri"/>
                <w:sz w:val="22"/>
                <w:szCs w:val="22"/>
              </w:rPr>
              <w:t xml:space="preserve"> g.</w:t>
            </w:r>
            <w:r>
              <w:rPr>
                <w:rFonts w:eastAsia="Calibri"/>
                <w:sz w:val="22"/>
                <w:szCs w:val="22"/>
              </w:rPr>
              <w:t>“.</w:t>
            </w:r>
            <w:r w:rsidRPr="00B054B7">
              <w:rPr>
                <w:rFonts w:eastAsia="Calibri"/>
                <w:sz w:val="22"/>
                <w:szCs w:val="22"/>
              </w:rPr>
              <w:t xml:space="preserve"> </w:t>
            </w:r>
            <w:r w:rsidRPr="00B054B7">
              <w:rPr>
                <w:sz w:val="22"/>
                <w:szCs w:val="22"/>
              </w:rPr>
              <w:t xml:space="preserve">Projekto įgyvendinimo metu numatoma rekonstruoti tris Kupiškio miesto gatves (S. </w:t>
            </w:r>
            <w:r w:rsidRPr="006B249E">
              <w:rPr>
                <w:sz w:val="22"/>
                <w:szCs w:val="22"/>
              </w:rPr>
              <w:t xml:space="preserve">Dariaus ir S. Girėno </w:t>
            </w:r>
            <w:r w:rsidR="008069E5">
              <w:rPr>
                <w:sz w:val="22"/>
                <w:szCs w:val="22"/>
              </w:rPr>
              <w:t>(</w:t>
            </w:r>
            <w:r w:rsidRPr="006B249E">
              <w:rPr>
                <w:sz w:val="22"/>
                <w:szCs w:val="22"/>
              </w:rPr>
              <w:t>680 m</w:t>
            </w:r>
            <w:r w:rsidR="008069E5">
              <w:rPr>
                <w:sz w:val="22"/>
                <w:szCs w:val="22"/>
              </w:rPr>
              <w:t>)</w:t>
            </w:r>
            <w:r w:rsidRPr="006B249E">
              <w:rPr>
                <w:sz w:val="22"/>
                <w:szCs w:val="22"/>
              </w:rPr>
              <w:t xml:space="preserve">, </w:t>
            </w:r>
            <w:proofErr w:type="spellStart"/>
            <w:r w:rsidRPr="006B249E">
              <w:rPr>
                <w:sz w:val="22"/>
                <w:szCs w:val="22"/>
              </w:rPr>
              <w:t>Račiupėnų</w:t>
            </w:r>
            <w:proofErr w:type="spellEnd"/>
            <w:r w:rsidRPr="006B249E">
              <w:rPr>
                <w:sz w:val="22"/>
                <w:szCs w:val="22"/>
              </w:rPr>
              <w:t xml:space="preserve"> (800 m) ir Topolių (646 m). </w:t>
            </w:r>
          </w:p>
          <w:p w:rsidR="00B054B7" w:rsidRPr="006B249E" w:rsidRDefault="00B054B7" w:rsidP="00AE244C">
            <w:pPr>
              <w:pStyle w:val="Sraopastraipa"/>
              <w:numPr>
                <w:ilvl w:val="0"/>
                <w:numId w:val="20"/>
              </w:numPr>
              <w:jc w:val="both"/>
              <w:rPr>
                <w:sz w:val="22"/>
                <w:szCs w:val="22"/>
              </w:rPr>
            </w:pPr>
            <w:r w:rsidRPr="006B249E">
              <w:rPr>
                <w:bCs/>
                <w:sz w:val="22"/>
                <w:szCs w:val="22"/>
              </w:rPr>
              <w:t xml:space="preserve">„Dviračių transporto infrastruktūros plėtra Kupiškio mieste, K. </w:t>
            </w:r>
            <w:proofErr w:type="spellStart"/>
            <w:r w:rsidRPr="006B249E">
              <w:rPr>
                <w:bCs/>
                <w:sz w:val="22"/>
                <w:szCs w:val="22"/>
              </w:rPr>
              <w:t>Šimonio</w:t>
            </w:r>
            <w:proofErr w:type="spellEnd"/>
            <w:r w:rsidRPr="006B249E">
              <w:rPr>
                <w:bCs/>
                <w:sz w:val="22"/>
                <w:szCs w:val="22"/>
              </w:rPr>
              <w:t xml:space="preserve"> g.“. </w:t>
            </w:r>
            <w:r w:rsidRPr="006B249E">
              <w:rPr>
                <w:sz w:val="22"/>
                <w:szCs w:val="22"/>
              </w:rPr>
              <w:t xml:space="preserve">Įgyvendinus projektą  </w:t>
            </w:r>
          </w:p>
          <w:p w:rsidR="00B857CD" w:rsidRDefault="008069E5" w:rsidP="00B054B7">
            <w:pPr>
              <w:jc w:val="both"/>
              <w:rPr>
                <w:rFonts w:eastAsia="Calibri"/>
                <w:sz w:val="22"/>
                <w:szCs w:val="22"/>
              </w:rPr>
            </w:pPr>
            <w:r>
              <w:rPr>
                <w:sz w:val="22"/>
                <w:szCs w:val="22"/>
              </w:rPr>
              <w:t xml:space="preserve">bus </w:t>
            </w:r>
            <w:r w:rsidR="00B054B7" w:rsidRPr="006B249E">
              <w:rPr>
                <w:sz w:val="22"/>
                <w:szCs w:val="22"/>
              </w:rPr>
              <w:t>įrengta</w:t>
            </w:r>
            <w:r w:rsidR="00B054B7" w:rsidRPr="00B054B7">
              <w:rPr>
                <w:sz w:val="22"/>
                <w:szCs w:val="22"/>
              </w:rPr>
              <w:t xml:space="preserve"> naujų dviračių ir / ar pėsčiųjų takų – 0,315 km; rekonstruota dviračių ir / ar pėsčiųjų takų  – 0,455 km.</w:t>
            </w:r>
            <w:r w:rsidR="00B054B7" w:rsidRPr="00B054B7">
              <w:rPr>
                <w:szCs w:val="22"/>
              </w:rPr>
              <w:t xml:space="preserve"> </w:t>
            </w:r>
            <w:r w:rsidR="00B054B7" w:rsidRPr="00B054B7">
              <w:rPr>
                <w:rFonts w:eastAsia="Calibri"/>
                <w:sz w:val="22"/>
                <w:szCs w:val="22"/>
              </w:rPr>
              <w:t xml:space="preserve">Nauji ir sutvarkyti dviračių takai </w:t>
            </w:r>
            <w:r>
              <w:rPr>
                <w:rFonts w:eastAsia="Calibri"/>
                <w:sz w:val="22"/>
                <w:szCs w:val="22"/>
              </w:rPr>
              <w:t xml:space="preserve">bus </w:t>
            </w:r>
            <w:r w:rsidR="00B054B7" w:rsidRPr="00B054B7">
              <w:rPr>
                <w:rFonts w:eastAsia="Calibri"/>
                <w:sz w:val="22"/>
                <w:szCs w:val="22"/>
              </w:rPr>
              <w:t xml:space="preserve">sujungti su A. Purėno ir Krantinės gatvėse esančiais dviračių takais. </w:t>
            </w:r>
          </w:p>
          <w:p w:rsidR="005950D1" w:rsidRDefault="005950D1" w:rsidP="00B054B7">
            <w:pPr>
              <w:jc w:val="both"/>
              <w:rPr>
                <w:rFonts w:eastAsia="Calibri"/>
                <w:sz w:val="22"/>
                <w:szCs w:val="22"/>
              </w:rPr>
            </w:pPr>
            <w:r>
              <w:rPr>
                <w:rFonts w:eastAsia="Calibri"/>
                <w:sz w:val="22"/>
                <w:szCs w:val="22"/>
              </w:rPr>
              <w:t>Taip pat 2018 m. Kupiškio rajono savivaldybės administracija pasirašė ši</w:t>
            </w:r>
            <w:r w:rsidR="009C0DB8">
              <w:rPr>
                <w:rFonts w:eastAsia="Calibri"/>
                <w:sz w:val="22"/>
                <w:szCs w:val="22"/>
              </w:rPr>
              <w:t>ų</w:t>
            </w:r>
            <w:r>
              <w:rPr>
                <w:rFonts w:eastAsia="Calibri"/>
                <w:sz w:val="22"/>
                <w:szCs w:val="22"/>
              </w:rPr>
              <w:t xml:space="preserve"> projektų finansavimo sutartis su Nacionaline mokėjimo agentūra </w:t>
            </w:r>
            <w:r w:rsidR="009C0DB8">
              <w:rPr>
                <w:rFonts w:eastAsia="Calibri"/>
                <w:sz w:val="22"/>
                <w:szCs w:val="22"/>
              </w:rPr>
              <w:t>dėl gatvių rekonstrukcijos darbų finansavimo Lietuvos kaimo plėtros 2014–2020 m. programos ir Kupiškio rajono savivaldybės administracijos lėšomis:</w:t>
            </w:r>
          </w:p>
          <w:p w:rsidR="009C0DB8" w:rsidRPr="009C0DB8" w:rsidRDefault="009C0DB8" w:rsidP="009C0DB8">
            <w:pPr>
              <w:pStyle w:val="Sraopastraipa"/>
              <w:numPr>
                <w:ilvl w:val="0"/>
                <w:numId w:val="20"/>
              </w:numPr>
              <w:jc w:val="both"/>
              <w:rPr>
                <w:rFonts w:eastAsia="Calibri"/>
                <w:sz w:val="22"/>
                <w:szCs w:val="22"/>
              </w:rPr>
            </w:pPr>
            <w:r w:rsidRPr="009C0DB8">
              <w:rPr>
                <w:sz w:val="22"/>
                <w:szCs w:val="22"/>
                <w:lang w:val="pt-BR"/>
              </w:rPr>
              <w:t xml:space="preserve">„Kupiškio r. Adomynės k.  Dvaro g., Juodpėnų k. K. Spaičio g., Valakų k. privažiavimo </w:t>
            </w:r>
          </w:p>
          <w:p w:rsidR="009C0DB8" w:rsidRDefault="009C0DB8" w:rsidP="009C0DB8">
            <w:pPr>
              <w:jc w:val="both"/>
              <w:rPr>
                <w:sz w:val="22"/>
                <w:szCs w:val="22"/>
                <w:lang w:val="pt-BR"/>
              </w:rPr>
            </w:pPr>
            <w:r w:rsidRPr="009C0DB8">
              <w:rPr>
                <w:sz w:val="22"/>
                <w:szCs w:val="22"/>
                <w:lang w:val="pt-BR"/>
              </w:rPr>
              <w:t>rekonstravimas“. Rekonstrukcijos darbai atlikti 2018 m. Rekonstruot</w:t>
            </w:r>
            <w:r>
              <w:rPr>
                <w:sz w:val="22"/>
                <w:szCs w:val="22"/>
                <w:lang w:val="pt-BR"/>
              </w:rPr>
              <w:t>a</w:t>
            </w:r>
            <w:r w:rsidRPr="009C0DB8">
              <w:rPr>
                <w:sz w:val="22"/>
                <w:szCs w:val="22"/>
                <w:lang w:val="pt-BR"/>
              </w:rPr>
              <w:t xml:space="preserve"> Adomynės k.  Dvaro g.</w:t>
            </w:r>
            <w:r>
              <w:rPr>
                <w:sz w:val="22"/>
                <w:szCs w:val="22"/>
                <w:lang w:val="pt-BR"/>
              </w:rPr>
              <w:t xml:space="preserve"> (634 m)</w:t>
            </w:r>
            <w:r w:rsidRPr="009C0DB8">
              <w:rPr>
                <w:sz w:val="22"/>
                <w:szCs w:val="22"/>
                <w:lang w:val="pt-BR"/>
              </w:rPr>
              <w:t>, Juodpėnų k. K. Spaičio g.</w:t>
            </w:r>
            <w:r>
              <w:rPr>
                <w:sz w:val="22"/>
                <w:szCs w:val="22"/>
                <w:lang w:val="pt-BR"/>
              </w:rPr>
              <w:t xml:space="preserve"> (960 m)</w:t>
            </w:r>
            <w:r w:rsidR="008069E5">
              <w:rPr>
                <w:sz w:val="22"/>
                <w:szCs w:val="22"/>
                <w:lang w:val="pt-BR"/>
              </w:rPr>
              <w:t>, Valakų k. p</w:t>
            </w:r>
            <w:r w:rsidRPr="009C0DB8">
              <w:rPr>
                <w:sz w:val="22"/>
                <w:szCs w:val="22"/>
                <w:lang w:val="pt-BR"/>
              </w:rPr>
              <w:t>rivažiavim</w:t>
            </w:r>
            <w:r>
              <w:rPr>
                <w:sz w:val="22"/>
                <w:szCs w:val="22"/>
                <w:lang w:val="pt-BR"/>
              </w:rPr>
              <w:t>as (336 m).</w:t>
            </w:r>
          </w:p>
          <w:p w:rsidR="009C0DB8" w:rsidRPr="009C0DB8" w:rsidRDefault="009C0DB8" w:rsidP="009C0DB8">
            <w:pPr>
              <w:pStyle w:val="Sraopastraipa"/>
              <w:numPr>
                <w:ilvl w:val="0"/>
                <w:numId w:val="20"/>
              </w:numPr>
              <w:jc w:val="both"/>
              <w:rPr>
                <w:rFonts w:eastAsia="Calibri"/>
                <w:sz w:val="22"/>
                <w:szCs w:val="22"/>
              </w:rPr>
            </w:pPr>
            <w:r>
              <w:rPr>
                <w:rFonts w:eastAsia="Calibri"/>
                <w:sz w:val="22"/>
                <w:szCs w:val="22"/>
              </w:rPr>
              <w:t>„</w:t>
            </w:r>
            <w:r w:rsidRPr="004E44FA">
              <w:rPr>
                <w:iCs/>
                <w:sz w:val="22"/>
                <w:szCs w:val="22"/>
                <w:lang w:eastAsia="zh-CN"/>
              </w:rPr>
              <w:t xml:space="preserve">Kupiškio r. </w:t>
            </w:r>
            <w:proofErr w:type="spellStart"/>
            <w:r w:rsidRPr="004E44FA">
              <w:rPr>
                <w:iCs/>
                <w:sz w:val="22"/>
                <w:szCs w:val="22"/>
                <w:lang w:eastAsia="zh-CN"/>
              </w:rPr>
              <w:t>Šepetos</w:t>
            </w:r>
            <w:proofErr w:type="spellEnd"/>
            <w:r w:rsidRPr="004E44FA">
              <w:rPr>
                <w:iCs/>
                <w:sz w:val="22"/>
                <w:szCs w:val="22"/>
                <w:lang w:eastAsia="zh-CN"/>
              </w:rPr>
              <w:t xml:space="preserve"> k. Saulėtekio g. ir </w:t>
            </w:r>
            <w:proofErr w:type="spellStart"/>
            <w:r w:rsidRPr="004E44FA">
              <w:rPr>
                <w:iCs/>
                <w:sz w:val="22"/>
                <w:szCs w:val="22"/>
                <w:lang w:eastAsia="zh-CN"/>
              </w:rPr>
              <w:t>Skodinio</w:t>
            </w:r>
            <w:proofErr w:type="spellEnd"/>
            <w:r w:rsidRPr="004E44FA">
              <w:rPr>
                <w:iCs/>
                <w:sz w:val="22"/>
                <w:szCs w:val="22"/>
                <w:lang w:eastAsia="zh-CN"/>
              </w:rPr>
              <w:t xml:space="preserve"> g. rekonstravimas</w:t>
            </w:r>
            <w:r>
              <w:rPr>
                <w:iCs/>
                <w:sz w:val="22"/>
                <w:szCs w:val="22"/>
                <w:lang w:eastAsia="zh-CN"/>
              </w:rPr>
              <w:t xml:space="preserve">“. Rekonstrukcijos darbus </w:t>
            </w:r>
          </w:p>
          <w:p w:rsidR="009C0DB8" w:rsidRDefault="009C0DB8" w:rsidP="009C0DB8">
            <w:pPr>
              <w:jc w:val="both"/>
              <w:rPr>
                <w:iCs/>
                <w:sz w:val="22"/>
                <w:szCs w:val="22"/>
                <w:lang w:eastAsia="zh-CN"/>
              </w:rPr>
            </w:pPr>
            <w:r w:rsidRPr="009C0DB8">
              <w:rPr>
                <w:iCs/>
                <w:sz w:val="22"/>
                <w:szCs w:val="22"/>
                <w:lang w:eastAsia="zh-CN"/>
              </w:rPr>
              <w:t xml:space="preserve">numatoma pradėti 2019 m. </w:t>
            </w:r>
            <w:r w:rsidR="002C7DF7">
              <w:rPr>
                <w:iCs/>
                <w:sz w:val="22"/>
                <w:szCs w:val="22"/>
                <w:lang w:eastAsia="zh-CN"/>
              </w:rPr>
              <w:t>Projekto įgyvendinimo metu n</w:t>
            </w:r>
            <w:r>
              <w:rPr>
                <w:iCs/>
                <w:sz w:val="22"/>
                <w:szCs w:val="22"/>
                <w:lang w:eastAsia="zh-CN"/>
              </w:rPr>
              <w:t xml:space="preserve">umatoma rekonstruoti </w:t>
            </w:r>
            <w:proofErr w:type="spellStart"/>
            <w:r w:rsidRPr="004E44FA">
              <w:rPr>
                <w:iCs/>
                <w:sz w:val="22"/>
                <w:szCs w:val="22"/>
                <w:lang w:eastAsia="zh-CN"/>
              </w:rPr>
              <w:t>Šepetos</w:t>
            </w:r>
            <w:proofErr w:type="spellEnd"/>
            <w:r w:rsidRPr="004E44FA">
              <w:rPr>
                <w:iCs/>
                <w:sz w:val="22"/>
                <w:szCs w:val="22"/>
                <w:lang w:eastAsia="zh-CN"/>
              </w:rPr>
              <w:t xml:space="preserve"> k. Saulėtekio </w:t>
            </w:r>
            <w:r>
              <w:rPr>
                <w:iCs/>
                <w:sz w:val="22"/>
                <w:szCs w:val="22"/>
                <w:lang w:eastAsia="zh-CN"/>
              </w:rPr>
              <w:t xml:space="preserve">(525 m) ir </w:t>
            </w:r>
            <w:proofErr w:type="spellStart"/>
            <w:r>
              <w:rPr>
                <w:iCs/>
                <w:sz w:val="22"/>
                <w:szCs w:val="22"/>
                <w:lang w:eastAsia="zh-CN"/>
              </w:rPr>
              <w:t>Skodinio</w:t>
            </w:r>
            <w:proofErr w:type="spellEnd"/>
            <w:r>
              <w:rPr>
                <w:iCs/>
                <w:sz w:val="22"/>
                <w:szCs w:val="22"/>
                <w:lang w:eastAsia="zh-CN"/>
              </w:rPr>
              <w:t xml:space="preserve"> gatves (806</w:t>
            </w:r>
            <w:r w:rsidR="008069E5">
              <w:rPr>
                <w:iCs/>
                <w:sz w:val="22"/>
                <w:szCs w:val="22"/>
                <w:lang w:eastAsia="zh-CN"/>
              </w:rPr>
              <w:t xml:space="preserve"> m</w:t>
            </w:r>
            <w:r>
              <w:rPr>
                <w:iCs/>
                <w:sz w:val="22"/>
                <w:szCs w:val="22"/>
                <w:lang w:eastAsia="zh-CN"/>
              </w:rPr>
              <w:t>).</w:t>
            </w:r>
          </w:p>
          <w:p w:rsidR="00611811" w:rsidRPr="00611811" w:rsidRDefault="00611811" w:rsidP="00611811">
            <w:pPr>
              <w:pStyle w:val="Sraopastraipa"/>
              <w:numPr>
                <w:ilvl w:val="0"/>
                <w:numId w:val="20"/>
              </w:numPr>
              <w:jc w:val="both"/>
              <w:rPr>
                <w:rFonts w:eastAsia="Calibri"/>
                <w:sz w:val="22"/>
                <w:szCs w:val="22"/>
              </w:rPr>
            </w:pPr>
            <w:r>
              <w:rPr>
                <w:iCs/>
                <w:sz w:val="22"/>
                <w:szCs w:val="22"/>
                <w:lang w:eastAsia="zh-CN"/>
              </w:rPr>
              <w:t>„</w:t>
            </w:r>
            <w:r w:rsidRPr="00307718">
              <w:rPr>
                <w:iCs/>
                <w:color w:val="000000"/>
                <w:sz w:val="22"/>
                <w:szCs w:val="22"/>
                <w:lang w:eastAsia="zh-CN"/>
              </w:rPr>
              <w:t xml:space="preserve">Kupiškio r. Šimonių sen. Migonių k. </w:t>
            </w:r>
            <w:proofErr w:type="spellStart"/>
            <w:r w:rsidRPr="00307718">
              <w:rPr>
                <w:iCs/>
                <w:color w:val="000000"/>
                <w:sz w:val="22"/>
                <w:szCs w:val="22"/>
                <w:lang w:eastAsia="zh-CN"/>
              </w:rPr>
              <w:t>Vedrupio</w:t>
            </w:r>
            <w:proofErr w:type="spellEnd"/>
            <w:r w:rsidRPr="00307718">
              <w:rPr>
                <w:iCs/>
                <w:color w:val="000000"/>
                <w:sz w:val="22"/>
                <w:szCs w:val="22"/>
                <w:lang w:eastAsia="zh-CN"/>
              </w:rPr>
              <w:t xml:space="preserve"> g. ir Šimonių mstl. Šimonėlių g. rekonstravimas</w:t>
            </w:r>
            <w:r>
              <w:rPr>
                <w:iCs/>
                <w:color w:val="000000"/>
                <w:sz w:val="22"/>
                <w:szCs w:val="22"/>
                <w:lang w:eastAsia="zh-CN"/>
              </w:rPr>
              <w:t xml:space="preserve">“ . </w:t>
            </w:r>
          </w:p>
          <w:p w:rsidR="003317A2" w:rsidRDefault="00611811" w:rsidP="00611811">
            <w:pPr>
              <w:jc w:val="both"/>
              <w:rPr>
                <w:iCs/>
                <w:color w:val="000000"/>
                <w:sz w:val="22"/>
                <w:szCs w:val="22"/>
                <w:lang w:eastAsia="zh-CN"/>
              </w:rPr>
            </w:pPr>
            <w:r w:rsidRPr="00611811">
              <w:rPr>
                <w:iCs/>
                <w:sz w:val="22"/>
                <w:szCs w:val="22"/>
                <w:lang w:eastAsia="zh-CN"/>
              </w:rPr>
              <w:t xml:space="preserve">Rekonstrukcijos darbus </w:t>
            </w:r>
            <w:r w:rsidRPr="009C0DB8">
              <w:rPr>
                <w:iCs/>
                <w:sz w:val="22"/>
                <w:szCs w:val="22"/>
                <w:lang w:eastAsia="zh-CN"/>
              </w:rPr>
              <w:t xml:space="preserve">numatoma pradėti 2019 m. </w:t>
            </w:r>
            <w:r w:rsidR="002C7DF7">
              <w:rPr>
                <w:iCs/>
                <w:sz w:val="22"/>
                <w:szCs w:val="22"/>
                <w:lang w:eastAsia="zh-CN"/>
              </w:rPr>
              <w:t>Projekto įgyvendinimo metu n</w:t>
            </w:r>
            <w:r>
              <w:rPr>
                <w:iCs/>
                <w:sz w:val="22"/>
                <w:szCs w:val="22"/>
                <w:lang w:eastAsia="zh-CN"/>
              </w:rPr>
              <w:t>umatoma rekonstruoti</w:t>
            </w:r>
            <w:r w:rsidR="002C7DF7">
              <w:rPr>
                <w:iCs/>
                <w:sz w:val="22"/>
                <w:szCs w:val="22"/>
                <w:lang w:eastAsia="zh-CN"/>
              </w:rPr>
              <w:t xml:space="preserve"> </w:t>
            </w:r>
            <w:r w:rsidR="002C7DF7" w:rsidRPr="00307718">
              <w:rPr>
                <w:iCs/>
                <w:color w:val="000000"/>
                <w:sz w:val="22"/>
                <w:szCs w:val="22"/>
                <w:lang w:eastAsia="zh-CN"/>
              </w:rPr>
              <w:t xml:space="preserve">Migonių k. </w:t>
            </w:r>
            <w:proofErr w:type="spellStart"/>
            <w:r w:rsidR="002C7DF7" w:rsidRPr="00307718">
              <w:rPr>
                <w:iCs/>
                <w:color w:val="000000"/>
                <w:sz w:val="22"/>
                <w:szCs w:val="22"/>
                <w:lang w:eastAsia="zh-CN"/>
              </w:rPr>
              <w:t>Vedrupio</w:t>
            </w:r>
            <w:proofErr w:type="spellEnd"/>
            <w:r w:rsidR="002C7DF7" w:rsidRPr="00307718">
              <w:rPr>
                <w:iCs/>
                <w:color w:val="000000"/>
                <w:sz w:val="22"/>
                <w:szCs w:val="22"/>
                <w:lang w:eastAsia="zh-CN"/>
              </w:rPr>
              <w:t xml:space="preserve"> </w:t>
            </w:r>
            <w:r w:rsidR="00B54CEF">
              <w:rPr>
                <w:iCs/>
                <w:color w:val="000000"/>
                <w:sz w:val="22"/>
                <w:szCs w:val="22"/>
                <w:lang w:eastAsia="zh-CN"/>
              </w:rPr>
              <w:t xml:space="preserve">gatvės dalį </w:t>
            </w:r>
            <w:r w:rsidR="00325428">
              <w:rPr>
                <w:iCs/>
                <w:color w:val="000000"/>
                <w:sz w:val="22"/>
                <w:szCs w:val="22"/>
                <w:lang w:eastAsia="zh-CN"/>
              </w:rPr>
              <w:t xml:space="preserve">(1,915 m) </w:t>
            </w:r>
            <w:r w:rsidR="002C7DF7" w:rsidRPr="00307718">
              <w:rPr>
                <w:iCs/>
                <w:color w:val="000000"/>
                <w:sz w:val="22"/>
                <w:szCs w:val="22"/>
                <w:lang w:eastAsia="zh-CN"/>
              </w:rPr>
              <w:t>ir Šimonių mstl. Šimonėlių</w:t>
            </w:r>
            <w:r w:rsidR="00B54CEF">
              <w:rPr>
                <w:iCs/>
                <w:color w:val="000000"/>
                <w:sz w:val="22"/>
                <w:szCs w:val="22"/>
                <w:lang w:eastAsia="zh-CN"/>
              </w:rPr>
              <w:t xml:space="preserve"> gatvę </w:t>
            </w:r>
            <w:r w:rsidR="00325428">
              <w:rPr>
                <w:iCs/>
                <w:color w:val="000000"/>
                <w:sz w:val="22"/>
                <w:szCs w:val="22"/>
                <w:lang w:eastAsia="zh-CN"/>
              </w:rPr>
              <w:t>(498 m).</w:t>
            </w:r>
          </w:p>
          <w:p w:rsidR="00995C5C" w:rsidRPr="0049182A" w:rsidRDefault="00995C5C" w:rsidP="00995C5C">
            <w:pPr>
              <w:suppressAutoHyphens/>
              <w:jc w:val="both"/>
              <w:rPr>
                <w:sz w:val="22"/>
                <w:szCs w:val="22"/>
              </w:rPr>
            </w:pPr>
            <w:r>
              <w:rPr>
                <w:iCs/>
                <w:color w:val="000000"/>
                <w:sz w:val="22"/>
                <w:szCs w:val="22"/>
                <w:lang w:eastAsia="zh-CN"/>
              </w:rPr>
              <w:t>2018 m. pradėtas įgyvendinti visiems Savivaldybės gyventojams aktualus ES, valstybės biudžeto ir Savivaldybės biudžeto lėšomis finansuojamas projektas „</w:t>
            </w:r>
            <w:r w:rsidRPr="00995C5C">
              <w:rPr>
                <w:iCs/>
                <w:color w:val="000000"/>
                <w:sz w:val="22"/>
                <w:szCs w:val="22"/>
                <w:lang w:eastAsia="zh-CN"/>
              </w:rPr>
              <w:t>Autobusų stoties pastato ir viešųjų erdvių Gedimino g. 96., Kupiškio mieste modernizavimas</w:t>
            </w:r>
            <w:r>
              <w:rPr>
                <w:iCs/>
                <w:color w:val="000000"/>
                <w:sz w:val="22"/>
                <w:szCs w:val="22"/>
                <w:lang w:eastAsia="zh-CN"/>
              </w:rPr>
              <w:t xml:space="preserve">“. </w:t>
            </w:r>
            <w:r w:rsidRPr="0049182A">
              <w:rPr>
                <w:sz w:val="22"/>
                <w:szCs w:val="22"/>
              </w:rPr>
              <w:t xml:space="preserve">Projekto įgyvendinimo metu numatoma modernizuoti Autobusų stoties pastatą, sutvarkyti jos teritoriją ir pritaikyti ją komercinei veiklai. </w:t>
            </w:r>
            <w:r>
              <w:rPr>
                <w:sz w:val="22"/>
                <w:szCs w:val="22"/>
              </w:rPr>
              <w:t>Projektą numatoma baigti įgyvendinti 2020 m.</w:t>
            </w:r>
          </w:p>
          <w:p w:rsidR="005950D1" w:rsidRPr="00B054B7" w:rsidRDefault="005950D1" w:rsidP="00B054B7">
            <w:pPr>
              <w:jc w:val="both"/>
              <w:rPr>
                <w:color w:val="FF0000"/>
                <w:sz w:val="22"/>
                <w:szCs w:val="22"/>
              </w:rPr>
            </w:pPr>
          </w:p>
          <w:p w:rsidR="00B857CD" w:rsidRPr="00560036" w:rsidRDefault="00B857CD" w:rsidP="00B857CD">
            <w:pPr>
              <w:ind w:firstLine="720"/>
              <w:jc w:val="center"/>
              <w:rPr>
                <w:b/>
                <w:bCs/>
                <w:sz w:val="22"/>
                <w:szCs w:val="22"/>
                <w:u w:val="single"/>
              </w:rPr>
            </w:pPr>
            <w:r w:rsidRPr="00560036">
              <w:rPr>
                <w:b/>
                <w:bCs/>
                <w:sz w:val="22"/>
                <w:szCs w:val="22"/>
                <w:u w:val="single"/>
              </w:rPr>
              <w:t>Inžinerinė infrastruktūra</w:t>
            </w:r>
          </w:p>
          <w:p w:rsidR="00B857CD" w:rsidRPr="00696BF9" w:rsidRDefault="00B857CD" w:rsidP="00B857CD">
            <w:pPr>
              <w:ind w:firstLine="720"/>
              <w:jc w:val="center"/>
              <w:rPr>
                <w:b/>
                <w:color w:val="FF0000"/>
              </w:rPr>
            </w:pPr>
          </w:p>
          <w:p w:rsidR="008A3037" w:rsidRDefault="0011450A" w:rsidP="008A3037">
            <w:pPr>
              <w:pStyle w:val="Betarp"/>
              <w:jc w:val="both"/>
              <w:rPr>
                <w:sz w:val="22"/>
                <w:szCs w:val="22"/>
              </w:rPr>
            </w:pPr>
            <w:r w:rsidRPr="00C06062">
              <w:rPr>
                <w:rStyle w:val="Hipersaitas"/>
                <w:color w:val="auto"/>
                <w:sz w:val="22"/>
                <w:szCs w:val="22"/>
                <w:u w:val="none"/>
              </w:rPr>
              <w:t xml:space="preserve">Uždaroji akcinė bendrovė „Kupiškio vandenys“ </w:t>
            </w:r>
            <w:r w:rsidRPr="00C06062">
              <w:rPr>
                <w:sz w:val="22"/>
                <w:szCs w:val="22"/>
                <w:lang w:eastAsia="en-US"/>
              </w:rPr>
              <w:t>2015 m. liepos 7 d. gavo geriamojo vandens tiekimo ir nuotekų tvarkymo veiklos licenciją Nr.</w:t>
            </w:r>
            <w:r w:rsidR="001C3E3F" w:rsidRPr="00C06062">
              <w:rPr>
                <w:sz w:val="22"/>
                <w:szCs w:val="22"/>
                <w:lang w:eastAsia="en-US"/>
              </w:rPr>
              <w:t xml:space="preserve"> </w:t>
            </w:r>
            <w:r w:rsidRPr="00C06062">
              <w:rPr>
                <w:sz w:val="22"/>
                <w:szCs w:val="22"/>
                <w:lang w:eastAsia="en-US"/>
              </w:rPr>
              <w:t>L7-GVTNT-45 ir te</w:t>
            </w:r>
            <w:r w:rsidR="000D7D1F" w:rsidRPr="00C06062">
              <w:rPr>
                <w:sz w:val="22"/>
                <w:szCs w:val="22"/>
                <w:lang w:eastAsia="en-US"/>
              </w:rPr>
              <w:t>i</w:t>
            </w:r>
            <w:r w:rsidRPr="00C06062">
              <w:rPr>
                <w:sz w:val="22"/>
                <w:szCs w:val="22"/>
                <w:lang w:eastAsia="en-US"/>
              </w:rPr>
              <w:t xml:space="preserve">kia Kupiškio rajono įmonėms ir gyventojams </w:t>
            </w:r>
            <w:r w:rsidR="00773E84" w:rsidRPr="00C06062">
              <w:rPr>
                <w:rStyle w:val="Hipersaitas"/>
                <w:color w:val="auto"/>
                <w:sz w:val="22"/>
                <w:szCs w:val="22"/>
                <w:u w:val="none"/>
              </w:rPr>
              <w:t>geriamojo vandens tiekimo ir nuotekų tvarkymo paslaugas</w:t>
            </w:r>
            <w:r w:rsidRPr="00C06062">
              <w:rPr>
                <w:rStyle w:val="Hipersaitas"/>
                <w:color w:val="auto"/>
                <w:sz w:val="22"/>
                <w:szCs w:val="22"/>
                <w:u w:val="none"/>
              </w:rPr>
              <w:t>.</w:t>
            </w:r>
            <w:r w:rsidR="00C91752" w:rsidRPr="00C06062">
              <w:rPr>
                <w:rStyle w:val="Hipersaitas"/>
                <w:color w:val="auto"/>
                <w:sz w:val="22"/>
                <w:szCs w:val="22"/>
                <w:u w:val="none"/>
              </w:rPr>
              <w:t xml:space="preserve"> </w:t>
            </w:r>
            <w:r w:rsidR="008A3037" w:rsidRPr="00C06062">
              <w:rPr>
                <w:sz w:val="22"/>
                <w:szCs w:val="22"/>
              </w:rPr>
              <w:t xml:space="preserve">Visas </w:t>
            </w:r>
            <w:r w:rsidR="00EF0511" w:rsidRPr="00C06062">
              <w:rPr>
                <w:sz w:val="22"/>
                <w:szCs w:val="22"/>
              </w:rPr>
              <w:t>B</w:t>
            </w:r>
            <w:r w:rsidR="008A3037" w:rsidRPr="00C06062">
              <w:rPr>
                <w:sz w:val="22"/>
                <w:szCs w:val="22"/>
              </w:rPr>
              <w:t xml:space="preserve">endrovės patiektas vandens kiekis atitinka Lietuvos higienos normos HN 24:2003 reikalavimus. </w:t>
            </w:r>
            <w:r w:rsidR="00DF0B83" w:rsidRPr="00C06062">
              <w:rPr>
                <w:sz w:val="22"/>
                <w:szCs w:val="22"/>
              </w:rPr>
              <w:t>Visas s</w:t>
            </w:r>
            <w:r w:rsidR="008A3037" w:rsidRPr="00C06062">
              <w:rPr>
                <w:sz w:val="22"/>
                <w:szCs w:val="22"/>
              </w:rPr>
              <w:t xml:space="preserve">urinktas nuotekas </w:t>
            </w:r>
            <w:r w:rsidR="00EF0511" w:rsidRPr="00C06062">
              <w:rPr>
                <w:sz w:val="22"/>
                <w:szCs w:val="22"/>
              </w:rPr>
              <w:t>B</w:t>
            </w:r>
            <w:r w:rsidR="008A3037" w:rsidRPr="00C06062">
              <w:rPr>
                <w:sz w:val="22"/>
                <w:szCs w:val="22"/>
              </w:rPr>
              <w:t xml:space="preserve">endrovė valo </w:t>
            </w:r>
            <w:r w:rsidR="00DF0B83" w:rsidRPr="00C06062">
              <w:rPr>
                <w:sz w:val="22"/>
                <w:szCs w:val="22"/>
              </w:rPr>
              <w:t xml:space="preserve">laikydamasi </w:t>
            </w:r>
            <w:r w:rsidR="008A3037" w:rsidRPr="00C06062">
              <w:rPr>
                <w:sz w:val="22"/>
                <w:szCs w:val="22"/>
              </w:rPr>
              <w:t>aplinkosaugos reikalavim</w:t>
            </w:r>
            <w:r w:rsidR="00DF0B83" w:rsidRPr="00C06062">
              <w:rPr>
                <w:sz w:val="22"/>
                <w:szCs w:val="22"/>
              </w:rPr>
              <w:t>ų</w:t>
            </w:r>
            <w:r w:rsidR="008A3037" w:rsidRPr="00C06062">
              <w:rPr>
                <w:sz w:val="22"/>
                <w:szCs w:val="22"/>
              </w:rPr>
              <w:t>.</w:t>
            </w:r>
          </w:p>
          <w:p w:rsidR="00C46FAB" w:rsidRPr="00C46FAB" w:rsidRDefault="00C46FAB" w:rsidP="00C46FAB">
            <w:pPr>
              <w:pStyle w:val="Betarp"/>
              <w:jc w:val="both"/>
              <w:rPr>
                <w:sz w:val="22"/>
                <w:szCs w:val="22"/>
              </w:rPr>
            </w:pPr>
            <w:r w:rsidRPr="00C46FAB">
              <w:rPr>
                <w:sz w:val="22"/>
                <w:szCs w:val="22"/>
              </w:rPr>
              <w:t>Vandens tiekimo sektoriuje 2017 m</w:t>
            </w:r>
            <w:r>
              <w:rPr>
                <w:sz w:val="22"/>
                <w:szCs w:val="22"/>
              </w:rPr>
              <w:t>.</w:t>
            </w:r>
            <w:r w:rsidRPr="00C46FAB">
              <w:rPr>
                <w:sz w:val="22"/>
                <w:szCs w:val="22"/>
              </w:rPr>
              <w:t xml:space="preserve"> </w:t>
            </w:r>
            <w:r>
              <w:rPr>
                <w:sz w:val="22"/>
                <w:szCs w:val="22"/>
              </w:rPr>
              <w:t xml:space="preserve">UAB „Kupiškio vandenys“ </w:t>
            </w:r>
            <w:r w:rsidRPr="00C46FAB">
              <w:rPr>
                <w:sz w:val="22"/>
                <w:szCs w:val="22"/>
              </w:rPr>
              <w:t xml:space="preserve">eksploatavo 13 vandenviečių, kuriose iš 17 veikiančių artezinių gręžinių buvo išgauta 388,0 tūkst. m³ vandens. Visose vandenvietėse yra įrengti vandens gerinimo įrenginiai, kurių bendras metinis pajėgumas siekia 2137,0 tūkst. m³ ir kurie užtikrina, kad Kupiškio m., Subačiaus m., Alizavos mstl., Skapiškio mstl., Šimonių mstl., Adomynės k., </w:t>
            </w:r>
            <w:proofErr w:type="spellStart"/>
            <w:r w:rsidRPr="00C46FAB">
              <w:rPr>
                <w:sz w:val="22"/>
                <w:szCs w:val="22"/>
              </w:rPr>
              <w:t>Aukštupėnų</w:t>
            </w:r>
            <w:proofErr w:type="spellEnd"/>
            <w:r w:rsidRPr="00C46FAB">
              <w:rPr>
                <w:sz w:val="22"/>
                <w:szCs w:val="22"/>
              </w:rPr>
              <w:t xml:space="preserve"> k., </w:t>
            </w:r>
            <w:proofErr w:type="spellStart"/>
            <w:r w:rsidRPr="00C46FAB">
              <w:rPr>
                <w:sz w:val="22"/>
                <w:szCs w:val="22"/>
              </w:rPr>
              <w:t>Byčių</w:t>
            </w:r>
            <w:proofErr w:type="spellEnd"/>
            <w:r w:rsidRPr="00C46FAB">
              <w:rPr>
                <w:sz w:val="22"/>
                <w:szCs w:val="22"/>
              </w:rPr>
              <w:t xml:space="preserve"> k., </w:t>
            </w:r>
            <w:proofErr w:type="spellStart"/>
            <w:r w:rsidRPr="00C46FAB">
              <w:rPr>
                <w:sz w:val="22"/>
                <w:szCs w:val="22"/>
              </w:rPr>
              <w:t>Juodpėnų</w:t>
            </w:r>
            <w:proofErr w:type="spellEnd"/>
            <w:r w:rsidRPr="00C46FAB">
              <w:rPr>
                <w:sz w:val="22"/>
                <w:szCs w:val="22"/>
              </w:rPr>
              <w:t xml:space="preserve"> k., </w:t>
            </w:r>
            <w:proofErr w:type="spellStart"/>
            <w:r w:rsidRPr="00C46FAB">
              <w:rPr>
                <w:sz w:val="22"/>
                <w:szCs w:val="22"/>
              </w:rPr>
              <w:t>Laičių</w:t>
            </w:r>
            <w:proofErr w:type="spellEnd"/>
            <w:r w:rsidRPr="00C46FAB">
              <w:rPr>
                <w:sz w:val="22"/>
                <w:szCs w:val="22"/>
              </w:rPr>
              <w:t xml:space="preserve"> k., Naivių k., Noriūnų k., </w:t>
            </w:r>
            <w:proofErr w:type="spellStart"/>
            <w:r w:rsidRPr="00C46FAB">
              <w:rPr>
                <w:sz w:val="22"/>
                <w:szCs w:val="22"/>
              </w:rPr>
              <w:t>Palėvenėlės</w:t>
            </w:r>
            <w:proofErr w:type="spellEnd"/>
            <w:r w:rsidRPr="00C46FAB">
              <w:rPr>
                <w:sz w:val="22"/>
                <w:szCs w:val="22"/>
              </w:rPr>
              <w:t xml:space="preserve"> k., Pyragių k., </w:t>
            </w:r>
            <w:proofErr w:type="spellStart"/>
            <w:r w:rsidRPr="00C46FAB">
              <w:rPr>
                <w:sz w:val="22"/>
                <w:szCs w:val="22"/>
              </w:rPr>
              <w:t>Rudilių</w:t>
            </w:r>
            <w:proofErr w:type="spellEnd"/>
            <w:r w:rsidRPr="00C46FAB">
              <w:rPr>
                <w:sz w:val="22"/>
                <w:szCs w:val="22"/>
              </w:rPr>
              <w:t xml:space="preserve"> k., Valakų k. ir </w:t>
            </w:r>
            <w:proofErr w:type="spellStart"/>
            <w:r w:rsidRPr="00C46FAB">
              <w:rPr>
                <w:sz w:val="22"/>
                <w:szCs w:val="22"/>
              </w:rPr>
              <w:t>Virbališkių</w:t>
            </w:r>
            <w:proofErr w:type="spellEnd"/>
            <w:r w:rsidRPr="00C46FAB">
              <w:rPr>
                <w:sz w:val="22"/>
                <w:szCs w:val="22"/>
              </w:rPr>
              <w:t xml:space="preserve"> k. vandens vartotojams būtų tiekiamas išvaly</w:t>
            </w:r>
            <w:r>
              <w:rPr>
                <w:sz w:val="22"/>
                <w:szCs w:val="22"/>
              </w:rPr>
              <w:t xml:space="preserve">tas ir Lietuvos higienos normų </w:t>
            </w:r>
            <w:r w:rsidRPr="00C46FAB">
              <w:rPr>
                <w:sz w:val="22"/>
                <w:szCs w:val="22"/>
              </w:rPr>
              <w:t>reikalavimus atitinkantis geriamas</w:t>
            </w:r>
            <w:r w:rsidR="00432A51">
              <w:rPr>
                <w:sz w:val="22"/>
                <w:szCs w:val="22"/>
              </w:rPr>
              <w:t>is</w:t>
            </w:r>
            <w:r w:rsidRPr="00C46FAB">
              <w:rPr>
                <w:sz w:val="22"/>
                <w:szCs w:val="22"/>
              </w:rPr>
              <w:t xml:space="preserve"> vanduo. Tokio išvalyto vandens 2017 metais vartotojams pateikta 372,0 tūkst. m³.  </w:t>
            </w:r>
          </w:p>
          <w:p w:rsidR="00C46FAB" w:rsidRPr="00C46FAB" w:rsidRDefault="00C46FAB" w:rsidP="00C46FAB">
            <w:pPr>
              <w:pStyle w:val="Betarp"/>
              <w:jc w:val="both"/>
              <w:rPr>
                <w:sz w:val="22"/>
                <w:szCs w:val="22"/>
              </w:rPr>
            </w:pPr>
            <w:r>
              <w:rPr>
                <w:sz w:val="22"/>
                <w:szCs w:val="22"/>
              </w:rPr>
              <w:t>2017 m.</w:t>
            </w:r>
            <w:r w:rsidRPr="00C46FAB">
              <w:rPr>
                <w:sz w:val="22"/>
                <w:szCs w:val="22"/>
              </w:rPr>
              <w:t xml:space="preserve"> Bendrovės eksploatuojamuose vandentiekio tinkluose likviduoti 28 gedimai ir avarijos. </w:t>
            </w:r>
          </w:p>
          <w:p w:rsidR="00C46FAB" w:rsidRPr="00C46FAB" w:rsidRDefault="00C46FAB" w:rsidP="00C46FAB">
            <w:pPr>
              <w:pStyle w:val="Betarp"/>
              <w:jc w:val="both"/>
              <w:rPr>
                <w:sz w:val="22"/>
                <w:szCs w:val="22"/>
              </w:rPr>
            </w:pPr>
            <w:r w:rsidRPr="00C46FAB">
              <w:rPr>
                <w:sz w:val="22"/>
                <w:szCs w:val="22"/>
              </w:rPr>
              <w:t xml:space="preserve">Buitinių nuotekų šalinimo ir tvarkymo sektoriuje </w:t>
            </w:r>
            <w:r>
              <w:rPr>
                <w:sz w:val="22"/>
                <w:szCs w:val="22"/>
              </w:rPr>
              <w:t xml:space="preserve">UAB „Kupiškio vandenys“ </w:t>
            </w:r>
            <w:r w:rsidRPr="00C46FAB">
              <w:rPr>
                <w:sz w:val="22"/>
                <w:szCs w:val="22"/>
              </w:rPr>
              <w:t>2017 m</w:t>
            </w:r>
            <w:r>
              <w:rPr>
                <w:sz w:val="22"/>
                <w:szCs w:val="22"/>
              </w:rPr>
              <w:t>.</w:t>
            </w:r>
            <w:r w:rsidRPr="00C46FAB">
              <w:rPr>
                <w:sz w:val="22"/>
                <w:szCs w:val="22"/>
              </w:rPr>
              <w:t xml:space="preserve"> prižiūrėjo ir eksploatavo 11 buitinių nuotekų surinkimo ir valymo sistem</w:t>
            </w:r>
            <w:r w:rsidR="00432A51">
              <w:rPr>
                <w:sz w:val="22"/>
                <w:szCs w:val="22"/>
              </w:rPr>
              <w:t>ų</w:t>
            </w:r>
            <w:r w:rsidRPr="00C46FAB">
              <w:rPr>
                <w:sz w:val="22"/>
                <w:szCs w:val="22"/>
              </w:rPr>
              <w:t xml:space="preserve">, </w:t>
            </w:r>
            <w:proofErr w:type="spellStart"/>
            <w:r w:rsidRPr="00C46FAB">
              <w:rPr>
                <w:sz w:val="22"/>
                <w:szCs w:val="22"/>
              </w:rPr>
              <w:t>esanči</w:t>
            </w:r>
            <w:r w:rsidR="00432A51">
              <w:rPr>
                <w:sz w:val="22"/>
                <w:szCs w:val="22"/>
              </w:rPr>
              <w:t>ių</w:t>
            </w:r>
            <w:proofErr w:type="spellEnd"/>
            <w:r w:rsidRPr="00C46FAB">
              <w:rPr>
                <w:sz w:val="22"/>
                <w:szCs w:val="22"/>
              </w:rPr>
              <w:t xml:space="preserve"> Kupiškio m., Subačiaus m., Alizavos mstl., Salamiesčio mstl., Šimonių mstl., Adomynės k., </w:t>
            </w:r>
            <w:proofErr w:type="spellStart"/>
            <w:r w:rsidRPr="00C46FAB">
              <w:rPr>
                <w:sz w:val="22"/>
                <w:szCs w:val="22"/>
              </w:rPr>
              <w:t>Juodpėnų</w:t>
            </w:r>
            <w:proofErr w:type="spellEnd"/>
            <w:r w:rsidRPr="00C46FAB">
              <w:rPr>
                <w:sz w:val="22"/>
                <w:szCs w:val="22"/>
              </w:rPr>
              <w:t xml:space="preserve"> k., Noriūnų k., </w:t>
            </w:r>
            <w:proofErr w:type="spellStart"/>
            <w:r w:rsidRPr="00C46FAB">
              <w:rPr>
                <w:sz w:val="22"/>
                <w:szCs w:val="22"/>
              </w:rPr>
              <w:t>Palėvenėlės</w:t>
            </w:r>
            <w:proofErr w:type="spellEnd"/>
            <w:r w:rsidRPr="00C46FAB">
              <w:rPr>
                <w:sz w:val="22"/>
                <w:szCs w:val="22"/>
              </w:rPr>
              <w:t xml:space="preserve"> k., </w:t>
            </w:r>
            <w:proofErr w:type="spellStart"/>
            <w:r w:rsidRPr="00C46FAB">
              <w:rPr>
                <w:sz w:val="22"/>
                <w:szCs w:val="22"/>
              </w:rPr>
              <w:t>Rudilių</w:t>
            </w:r>
            <w:proofErr w:type="spellEnd"/>
            <w:r w:rsidRPr="00C46FAB">
              <w:rPr>
                <w:sz w:val="22"/>
                <w:szCs w:val="22"/>
              </w:rPr>
              <w:t xml:space="preserve"> k. ir </w:t>
            </w:r>
            <w:proofErr w:type="spellStart"/>
            <w:r w:rsidRPr="00C46FAB">
              <w:rPr>
                <w:sz w:val="22"/>
                <w:szCs w:val="22"/>
              </w:rPr>
              <w:t>Šepetos</w:t>
            </w:r>
            <w:proofErr w:type="spellEnd"/>
            <w:r w:rsidRPr="00C46FAB">
              <w:rPr>
                <w:sz w:val="22"/>
                <w:szCs w:val="22"/>
              </w:rPr>
              <w:t xml:space="preserve"> k. Bendras visų nuotekų valyklų metinis pajėgumas siekia 1004,0 tūkst. m³. </w:t>
            </w:r>
          </w:p>
          <w:p w:rsidR="00C46FAB" w:rsidRPr="00C46FAB" w:rsidRDefault="00C46FAB" w:rsidP="00C46FAB">
            <w:pPr>
              <w:pStyle w:val="Betarp"/>
              <w:jc w:val="both"/>
              <w:rPr>
                <w:sz w:val="22"/>
                <w:szCs w:val="22"/>
              </w:rPr>
            </w:pPr>
            <w:r w:rsidRPr="00C46FAB">
              <w:rPr>
                <w:sz w:val="22"/>
                <w:szCs w:val="22"/>
              </w:rPr>
              <w:t xml:space="preserve">Per 2017 metus į </w:t>
            </w:r>
            <w:r>
              <w:rPr>
                <w:sz w:val="22"/>
                <w:szCs w:val="22"/>
              </w:rPr>
              <w:t xml:space="preserve">UAB „Kupiškio vandenys“ </w:t>
            </w:r>
            <w:r w:rsidRPr="00C46FAB">
              <w:rPr>
                <w:sz w:val="22"/>
                <w:szCs w:val="22"/>
              </w:rPr>
              <w:t>eksploatuojamas nuotekų valyklas buvo surinkta ir išvalyta 665,1 tūkst. m³ nuotekų, tame tarpe apie 2,1 tūkst. m³ nuotekų surinkta asenizacine mašina iš gyventojų bei priimta 6,1 tūkst.m³ lietaus nuotekų iš įmonių. 2017 metais dumblo apdorojimo įrenginiuose apdorota 6,8 tūkst. m³ dumblo, kurį nusausinus gauta 1,2 tūkst. t sausų medžiagų, kurios pateiktos ūkininkams žemių tręšimui. Per 2017 metus nuotekų tinkluose pašalinti 94 sutrikimai ir avarijos.</w:t>
            </w:r>
          </w:p>
          <w:p w:rsidR="00C46FAB" w:rsidRPr="00C46FAB" w:rsidRDefault="00C46FAB" w:rsidP="00C46FAB">
            <w:pPr>
              <w:pStyle w:val="Betarp"/>
              <w:jc w:val="both"/>
              <w:rPr>
                <w:rStyle w:val="Hipersaitas"/>
                <w:color w:val="auto"/>
                <w:sz w:val="22"/>
                <w:szCs w:val="22"/>
                <w:u w:val="none"/>
              </w:rPr>
            </w:pPr>
            <w:r w:rsidRPr="00C46FAB">
              <w:rPr>
                <w:rStyle w:val="Hipersaitas"/>
                <w:color w:val="auto"/>
                <w:sz w:val="22"/>
                <w:szCs w:val="22"/>
                <w:u w:val="none"/>
              </w:rPr>
              <w:t xml:space="preserve">2017 m. </w:t>
            </w:r>
            <w:r>
              <w:rPr>
                <w:sz w:val="22"/>
                <w:szCs w:val="22"/>
              </w:rPr>
              <w:t xml:space="preserve">UAB „Kupiškio vandenys“ </w:t>
            </w:r>
            <w:r w:rsidRPr="00C46FAB">
              <w:rPr>
                <w:rStyle w:val="Hipersaitas"/>
                <w:color w:val="auto"/>
                <w:sz w:val="22"/>
                <w:szCs w:val="22"/>
                <w:u w:val="none"/>
              </w:rPr>
              <w:t xml:space="preserve">teikiamomis paslaugomis Kupiškio rajono savivaldybėje naudojosi 4995 vartotojai (8492 gyventojai) ir 212 abonentų. Tame skaičiuje kaimo vietovėse – 1104 vartotojai (1877 gyventojai). </w:t>
            </w:r>
          </w:p>
          <w:p w:rsidR="00C46FAB" w:rsidRPr="00C06062" w:rsidRDefault="00C46FAB" w:rsidP="008A3037">
            <w:pPr>
              <w:pStyle w:val="Betarp"/>
              <w:jc w:val="both"/>
              <w:rPr>
                <w:sz w:val="22"/>
                <w:szCs w:val="22"/>
              </w:rPr>
            </w:pPr>
            <w:r w:rsidRPr="00C46FAB">
              <w:rPr>
                <w:rStyle w:val="Hipersaitas"/>
                <w:color w:val="auto"/>
                <w:sz w:val="22"/>
                <w:szCs w:val="22"/>
                <w:u w:val="none"/>
              </w:rPr>
              <w:t xml:space="preserve">2017 m. </w:t>
            </w:r>
            <w:r>
              <w:rPr>
                <w:sz w:val="22"/>
                <w:szCs w:val="22"/>
              </w:rPr>
              <w:t xml:space="preserve">UAB „Kupiškio vandenys“ </w:t>
            </w:r>
            <w:r w:rsidRPr="00C46FAB">
              <w:rPr>
                <w:rStyle w:val="Hipersaitas"/>
                <w:color w:val="auto"/>
                <w:sz w:val="22"/>
                <w:szCs w:val="22"/>
                <w:u w:val="none"/>
              </w:rPr>
              <w:t>realizavo 285,8 tūkst. kub. m geriamojo vandens, t. sk. daugiabučių namų gyventojams – 85,0 tūkst. kub. m, individualių namų gyventojams – 94,8 tūkst. kub. m, abonentams – 106,0 tūkst. kub. m. Atitinkamai vartotojai deklaravo 263,6 tūkst. kub. m nuotekų, t.</w:t>
            </w:r>
            <w:r w:rsidR="008F3768">
              <w:rPr>
                <w:rStyle w:val="Hipersaitas"/>
                <w:color w:val="auto"/>
                <w:sz w:val="22"/>
                <w:szCs w:val="22"/>
                <w:u w:val="none"/>
              </w:rPr>
              <w:t xml:space="preserve"> </w:t>
            </w:r>
            <w:r w:rsidRPr="00C46FAB">
              <w:rPr>
                <w:rStyle w:val="Hipersaitas"/>
                <w:color w:val="auto"/>
                <w:sz w:val="22"/>
                <w:szCs w:val="22"/>
                <w:u w:val="none"/>
              </w:rPr>
              <w:t xml:space="preserve">sk. daugiabučių namų gyventojai – 84,5 tūkst. kub. m, individualių namų gyventojai – 53,1 tūkst. kub. m, abonentai – 126,0 tūkst. kub. m. 2017 m. </w:t>
            </w:r>
            <w:r>
              <w:rPr>
                <w:sz w:val="22"/>
                <w:szCs w:val="22"/>
              </w:rPr>
              <w:t xml:space="preserve">UAB „Kupiškio vandenys“ </w:t>
            </w:r>
            <w:r w:rsidRPr="00C46FAB">
              <w:rPr>
                <w:rStyle w:val="Hipersaitas"/>
                <w:color w:val="auto"/>
                <w:sz w:val="22"/>
                <w:szCs w:val="22"/>
                <w:u w:val="none"/>
              </w:rPr>
              <w:t xml:space="preserve">geriamojo vandens pardavimai, palyginti su 2016 metais, sumažėjo 7940 kub. m., tame tarpe gyventojų vandens suvartojimas sumažėjo 2261 kub. m., o įmonių  - </w:t>
            </w:r>
            <w:r w:rsidRPr="00C46FAB">
              <w:rPr>
                <w:rStyle w:val="Hipersaitas"/>
                <w:color w:val="auto"/>
                <w:sz w:val="22"/>
                <w:szCs w:val="22"/>
                <w:u w:val="none"/>
              </w:rPr>
              <w:lastRenderedPageBreak/>
              <w:t>5279 kub. m. 2017 m</w:t>
            </w:r>
            <w:r>
              <w:rPr>
                <w:rStyle w:val="Hipersaitas"/>
                <w:color w:val="auto"/>
                <w:sz w:val="22"/>
                <w:szCs w:val="22"/>
                <w:u w:val="none"/>
              </w:rPr>
              <w:t>.</w:t>
            </w:r>
            <w:r w:rsidRPr="00C46FAB">
              <w:rPr>
                <w:rStyle w:val="Hipersaitas"/>
                <w:color w:val="auto"/>
                <w:sz w:val="22"/>
                <w:szCs w:val="22"/>
                <w:u w:val="none"/>
              </w:rPr>
              <w:t xml:space="preserve"> parduotų nuotekų tvarkymas palyginus su 2016 m padidėjo 1789 kub. m. Dėl vandens tiekimo ir nuotekų surinkimo tinklų plėtros per 2017 metus  naujai prisijungė 30 paslaugų vartotojų, tačiau 18 vartotojų nutraukė sutartį ir atsisakė vandens tiekimo paslaugų. </w:t>
            </w:r>
          </w:p>
          <w:p w:rsidR="00CD49AA" w:rsidRPr="00C223BD" w:rsidRDefault="00CD49AA" w:rsidP="00F911F8">
            <w:pPr>
              <w:widowControl/>
              <w:jc w:val="both"/>
              <w:rPr>
                <w:sz w:val="22"/>
                <w:szCs w:val="22"/>
              </w:rPr>
            </w:pPr>
            <w:r w:rsidRPr="00C223BD">
              <w:rPr>
                <w:rStyle w:val="Hipersaitas"/>
                <w:color w:val="auto"/>
                <w:sz w:val="22"/>
                <w:szCs w:val="22"/>
                <w:u w:val="none"/>
              </w:rPr>
              <w:t xml:space="preserve">2017 m. UAB „Kupiškio vandenys“ pradėjo įgyvendinti </w:t>
            </w:r>
            <w:r w:rsidR="00FC74BF" w:rsidRPr="00C223BD">
              <w:rPr>
                <w:rFonts w:ascii="TimesNewRomanPSMT" w:eastAsia="Calibri" w:hAnsi="TimesNewRomanPSMT" w:cs="TimesNewRomanPSMT"/>
                <w:sz w:val="22"/>
                <w:szCs w:val="22"/>
              </w:rPr>
              <w:t>Eur</w:t>
            </w:r>
            <w:r w:rsidRPr="00C223BD">
              <w:rPr>
                <w:rFonts w:ascii="TimesNewRomanPSMT" w:eastAsia="Calibri" w:hAnsi="TimesNewRomanPSMT" w:cs="TimesNewRomanPSMT"/>
                <w:sz w:val="22"/>
                <w:szCs w:val="22"/>
              </w:rPr>
              <w:t xml:space="preserve">opos Sąjungos struktūrinių fondų, Savivaldybės ir Bendrovės lėšomis finansuojamą </w:t>
            </w:r>
            <w:proofErr w:type="spellStart"/>
            <w:r w:rsidRPr="00C223BD">
              <w:rPr>
                <w:rFonts w:ascii="TimesNewRomanPSMT" w:eastAsia="Calibri" w:hAnsi="TimesNewRomanPSMT" w:cs="TimesNewRomanPSMT"/>
                <w:sz w:val="22"/>
                <w:szCs w:val="22"/>
              </w:rPr>
              <w:t>vandentvarkos</w:t>
            </w:r>
            <w:proofErr w:type="spellEnd"/>
            <w:r w:rsidRPr="00C223BD">
              <w:rPr>
                <w:rFonts w:ascii="TimesNewRomanPSMT" w:eastAsia="Calibri" w:hAnsi="TimesNewRomanPSMT" w:cs="TimesNewRomanPSMT"/>
                <w:sz w:val="22"/>
                <w:szCs w:val="22"/>
              </w:rPr>
              <w:t xml:space="preserve"> ūkio infrastruktūros plėtros projektą</w:t>
            </w:r>
            <w:r w:rsidR="00F911F8" w:rsidRPr="00C223BD">
              <w:rPr>
                <w:rFonts w:ascii="TimesNewRomanPSMT" w:eastAsia="Calibri" w:hAnsi="TimesNewRomanPSMT" w:cs="TimesNewRomanPSMT"/>
                <w:sz w:val="22"/>
                <w:szCs w:val="22"/>
              </w:rPr>
              <w:t xml:space="preserve"> „Geriamojo vandens tiekimo ir nuotekų tvarkymo infrastruktūros renovavimas ir plėtra Kupiškio rajone“</w:t>
            </w:r>
            <w:r w:rsidRPr="00C223BD">
              <w:rPr>
                <w:rFonts w:ascii="TimesNewRomanPSMT" w:eastAsia="Calibri" w:hAnsi="TimesNewRomanPSMT" w:cs="TimesNewRomanPSMT"/>
                <w:sz w:val="22"/>
                <w:szCs w:val="22"/>
              </w:rPr>
              <w:t>.</w:t>
            </w:r>
            <w:r w:rsidR="00F911F8" w:rsidRPr="00C223BD">
              <w:rPr>
                <w:rFonts w:ascii="TimesNewRomanPSMT" w:eastAsia="Calibri" w:hAnsi="TimesNewRomanPSMT" w:cs="TimesNewRomanPSMT"/>
                <w:sz w:val="22"/>
                <w:szCs w:val="22"/>
              </w:rPr>
              <w:t xml:space="preserve"> P</w:t>
            </w:r>
            <w:r w:rsidRPr="00C223BD">
              <w:rPr>
                <w:rFonts w:ascii="TimesNewRomanPSMT" w:eastAsia="Calibri" w:hAnsi="TimesNewRomanPSMT" w:cs="TimesNewRomanPSMT"/>
                <w:sz w:val="22"/>
                <w:szCs w:val="22"/>
              </w:rPr>
              <w:t>rojekto vertė – 1</w:t>
            </w:r>
            <w:r w:rsidR="00FE76B3">
              <w:rPr>
                <w:rFonts w:ascii="TimesNewRomanPSMT" w:eastAsia="Calibri" w:hAnsi="TimesNewRomanPSMT" w:cs="TimesNewRomanPSMT"/>
                <w:sz w:val="22"/>
                <w:szCs w:val="22"/>
              </w:rPr>
              <w:t>,</w:t>
            </w:r>
            <w:r w:rsidRPr="00C223BD">
              <w:rPr>
                <w:rFonts w:ascii="TimesNewRomanPSMT" w:eastAsia="Calibri" w:hAnsi="TimesNewRomanPSMT" w:cs="TimesNewRomanPSMT"/>
                <w:sz w:val="22"/>
                <w:szCs w:val="22"/>
              </w:rPr>
              <w:t>4</w:t>
            </w:r>
            <w:r w:rsidR="00FE76B3">
              <w:rPr>
                <w:rFonts w:ascii="TimesNewRomanPSMT" w:eastAsia="Calibri" w:hAnsi="TimesNewRomanPSMT" w:cs="TimesNewRomanPSMT"/>
                <w:sz w:val="22"/>
                <w:szCs w:val="22"/>
              </w:rPr>
              <w:t xml:space="preserve"> mln.</w:t>
            </w:r>
            <w:r w:rsidRPr="00C223BD">
              <w:rPr>
                <w:rFonts w:ascii="TimesNewRomanPSMT" w:eastAsia="Calibri" w:hAnsi="TimesNewRomanPSMT" w:cs="TimesNewRomanPSMT"/>
                <w:sz w:val="22"/>
                <w:szCs w:val="22"/>
              </w:rPr>
              <w:t xml:space="preserve"> </w:t>
            </w:r>
            <w:r w:rsidR="00E706C6">
              <w:rPr>
                <w:rFonts w:ascii="TimesNewRomanPSMT" w:eastAsia="Calibri" w:hAnsi="TimesNewRomanPSMT" w:cs="TimesNewRomanPSMT"/>
                <w:sz w:val="22"/>
                <w:szCs w:val="22"/>
              </w:rPr>
              <w:t>e</w:t>
            </w:r>
            <w:r w:rsidR="00FC74BF" w:rsidRPr="00C223BD">
              <w:rPr>
                <w:rFonts w:ascii="TimesNewRomanPSMT" w:eastAsia="Calibri" w:hAnsi="TimesNewRomanPSMT" w:cs="TimesNewRomanPSMT"/>
                <w:sz w:val="22"/>
                <w:szCs w:val="22"/>
              </w:rPr>
              <w:t>ur</w:t>
            </w:r>
            <w:r w:rsidRPr="00C223BD">
              <w:rPr>
                <w:rFonts w:ascii="TimesNewRomanPSMT" w:eastAsia="Calibri" w:hAnsi="TimesNewRomanPSMT" w:cs="TimesNewRomanPSMT"/>
                <w:sz w:val="22"/>
                <w:szCs w:val="22"/>
              </w:rPr>
              <w:t>ų.</w:t>
            </w:r>
            <w:r w:rsidR="00F911F8" w:rsidRPr="00C223BD">
              <w:rPr>
                <w:rFonts w:ascii="TimesNewRomanPSMT" w:eastAsia="Calibri" w:hAnsi="TimesNewRomanPSMT" w:cs="TimesNewRomanPSMT"/>
                <w:sz w:val="22"/>
                <w:szCs w:val="22"/>
              </w:rPr>
              <w:t xml:space="preserve"> Įgyvendinus projektą Šimonių mstl. bus įrengta </w:t>
            </w:r>
            <w:r w:rsidRPr="00C223BD">
              <w:rPr>
                <w:rFonts w:ascii="TimesNewRomanPSMT" w:eastAsia="Calibri" w:hAnsi="TimesNewRomanPSMT" w:cs="TimesNewRomanPSMT"/>
                <w:sz w:val="22"/>
                <w:szCs w:val="22"/>
              </w:rPr>
              <w:t xml:space="preserve">nuotekų valykla (45 </w:t>
            </w:r>
            <w:r w:rsidR="00DF6814" w:rsidRPr="00C223BD">
              <w:rPr>
                <w:rFonts w:ascii="TimesNewRomanPSMT" w:eastAsia="Calibri" w:hAnsi="TimesNewRomanPSMT" w:cs="TimesNewRomanPSMT"/>
                <w:sz w:val="22"/>
                <w:szCs w:val="22"/>
              </w:rPr>
              <w:t>kub. m</w:t>
            </w:r>
            <w:r w:rsidRPr="00C223BD">
              <w:rPr>
                <w:rFonts w:ascii="TimesNewRomanPSMT" w:eastAsia="Calibri" w:hAnsi="TimesNewRomanPSMT" w:cs="TimesNewRomanPSMT"/>
                <w:sz w:val="22"/>
                <w:szCs w:val="22"/>
              </w:rPr>
              <w:t>/parą</w:t>
            </w:r>
            <w:r w:rsidR="00F911F8" w:rsidRPr="00C223BD">
              <w:rPr>
                <w:rFonts w:ascii="TimesNewRomanPSMT" w:eastAsia="Calibri" w:hAnsi="TimesNewRomanPSMT" w:cs="TimesNewRomanPSMT"/>
                <w:sz w:val="22"/>
                <w:szCs w:val="22"/>
              </w:rPr>
              <w:t>)</w:t>
            </w:r>
            <w:r w:rsidRPr="00C223BD">
              <w:rPr>
                <w:rFonts w:ascii="TimesNewRomanPSMT" w:eastAsia="Calibri" w:hAnsi="TimesNewRomanPSMT" w:cs="TimesNewRomanPSMT"/>
                <w:sz w:val="22"/>
                <w:szCs w:val="22"/>
              </w:rPr>
              <w:t>, vandentiekio tinklai (1830 m), nuotekų tinklai</w:t>
            </w:r>
            <w:r w:rsidR="00F911F8" w:rsidRPr="00C223BD">
              <w:rPr>
                <w:rFonts w:ascii="TimesNewRomanPSMT" w:eastAsia="Calibri" w:hAnsi="TimesNewRomanPSMT" w:cs="TimesNewRomanPSMT"/>
                <w:sz w:val="22"/>
                <w:szCs w:val="22"/>
              </w:rPr>
              <w:t xml:space="preserve"> </w:t>
            </w:r>
            <w:r w:rsidRPr="00C223BD">
              <w:rPr>
                <w:rFonts w:ascii="TimesNewRomanPSMT" w:eastAsia="Calibri" w:hAnsi="TimesNewRomanPSMT" w:cs="TimesNewRomanPSMT"/>
                <w:sz w:val="22"/>
                <w:szCs w:val="22"/>
              </w:rPr>
              <w:t>(8210 m), nuotekų siurblinės (4 vnt.);</w:t>
            </w:r>
            <w:r w:rsidR="00F911F8" w:rsidRPr="00C223BD">
              <w:rPr>
                <w:rFonts w:ascii="TimesNewRomanPSMT" w:eastAsia="Calibri" w:hAnsi="TimesNewRomanPSMT" w:cs="TimesNewRomanPSMT"/>
                <w:sz w:val="22"/>
                <w:szCs w:val="22"/>
              </w:rPr>
              <w:t xml:space="preserve"> </w:t>
            </w:r>
            <w:r w:rsidRPr="00C223BD">
              <w:rPr>
                <w:rFonts w:ascii="TimesNewRomanPSMT" w:eastAsia="Calibri" w:hAnsi="TimesNewRomanPSMT" w:cs="TimesNewRomanPSMT"/>
                <w:sz w:val="22"/>
                <w:szCs w:val="22"/>
              </w:rPr>
              <w:t>Kupiškio m. – vandentiekio tinklai (240 m).</w:t>
            </w:r>
            <w:r w:rsidR="00F911F8" w:rsidRPr="00C223BD">
              <w:rPr>
                <w:rFonts w:ascii="TimesNewRomanPSMT" w:eastAsia="Calibri" w:hAnsi="TimesNewRomanPSMT" w:cs="TimesNewRomanPSMT"/>
                <w:sz w:val="22"/>
                <w:szCs w:val="22"/>
              </w:rPr>
              <w:t xml:space="preserve"> </w:t>
            </w:r>
            <w:r w:rsidRPr="00C223BD">
              <w:rPr>
                <w:rFonts w:ascii="TimesNewRomanPSMT" w:eastAsia="Calibri" w:hAnsi="TimesNewRomanPSMT" w:cs="TimesNewRomanPSMT"/>
                <w:sz w:val="22"/>
                <w:szCs w:val="22"/>
              </w:rPr>
              <w:t>Projekt</w:t>
            </w:r>
            <w:r w:rsidR="00F911F8" w:rsidRPr="00C223BD">
              <w:rPr>
                <w:rFonts w:ascii="TimesNewRomanPSMT" w:eastAsia="Calibri" w:hAnsi="TimesNewRomanPSMT" w:cs="TimesNewRomanPSMT"/>
                <w:sz w:val="22"/>
                <w:szCs w:val="22"/>
              </w:rPr>
              <w:t>ą numatoma baigti įgyvendinti 201</w:t>
            </w:r>
            <w:r w:rsidR="00C223BD" w:rsidRPr="00C223BD">
              <w:rPr>
                <w:rFonts w:ascii="TimesNewRomanPSMT" w:eastAsia="Calibri" w:hAnsi="TimesNewRomanPSMT" w:cs="TimesNewRomanPSMT"/>
                <w:sz w:val="22"/>
                <w:szCs w:val="22"/>
              </w:rPr>
              <w:t>9</w:t>
            </w:r>
            <w:r w:rsidR="00F911F8" w:rsidRPr="00C223BD">
              <w:rPr>
                <w:rFonts w:ascii="TimesNewRomanPSMT" w:eastAsia="Calibri" w:hAnsi="TimesNewRomanPSMT" w:cs="TimesNewRomanPSMT"/>
                <w:sz w:val="22"/>
                <w:szCs w:val="22"/>
              </w:rPr>
              <w:t xml:space="preserve"> m.  </w:t>
            </w:r>
          </w:p>
          <w:p w:rsidR="00B2195A" w:rsidRPr="00B2195A" w:rsidRDefault="00B2195A" w:rsidP="00B2195A">
            <w:pPr>
              <w:pStyle w:val="Betarp"/>
              <w:jc w:val="both"/>
              <w:rPr>
                <w:sz w:val="22"/>
                <w:szCs w:val="22"/>
              </w:rPr>
            </w:pPr>
            <w:r w:rsidRPr="00B2195A">
              <w:rPr>
                <w:sz w:val="22"/>
                <w:szCs w:val="22"/>
              </w:rPr>
              <w:t>AB „Panevėžio energija“ gamina ir tiekia šilumą, karštą vandenį Panevėžio, Kėdainių, Pasvalio, Kupiškio, Rokiškio, Zarasų miestų ir rajonų vartotojams. Šiluma gaminama bendrovės šilumos šaltiniuose (katilinėse) vandens šildymo ir garo katilais ir tiekiama šilumos tinklais iki vartotojų pastatų.</w:t>
            </w:r>
          </w:p>
          <w:p w:rsidR="00B2195A" w:rsidRPr="00B2195A" w:rsidRDefault="00B2195A" w:rsidP="00B2195A">
            <w:pPr>
              <w:pStyle w:val="Betarp"/>
              <w:jc w:val="both"/>
              <w:rPr>
                <w:sz w:val="22"/>
                <w:szCs w:val="22"/>
              </w:rPr>
            </w:pPr>
            <w:r w:rsidRPr="00B2195A">
              <w:rPr>
                <w:sz w:val="22"/>
                <w:szCs w:val="22"/>
              </w:rPr>
              <w:t xml:space="preserve">2017 m. 78 proc. (594 tūkst. </w:t>
            </w:r>
            <w:proofErr w:type="spellStart"/>
            <w:r w:rsidRPr="00B2195A">
              <w:rPr>
                <w:sz w:val="22"/>
                <w:szCs w:val="22"/>
              </w:rPr>
              <w:t>MWh</w:t>
            </w:r>
            <w:proofErr w:type="spellEnd"/>
            <w:r w:rsidRPr="00B2195A">
              <w:rPr>
                <w:sz w:val="22"/>
                <w:szCs w:val="22"/>
              </w:rPr>
              <w:t xml:space="preserve">) šilumos buvo pagaminta nuosavuose šilumos gamybos šaltiniuose, 22 proc. (164 tūkst. </w:t>
            </w:r>
            <w:proofErr w:type="spellStart"/>
            <w:r w:rsidRPr="00B2195A">
              <w:rPr>
                <w:sz w:val="22"/>
                <w:szCs w:val="22"/>
              </w:rPr>
              <w:t>MWh</w:t>
            </w:r>
            <w:proofErr w:type="spellEnd"/>
            <w:r w:rsidRPr="00B2195A">
              <w:rPr>
                <w:sz w:val="22"/>
                <w:szCs w:val="22"/>
              </w:rPr>
              <w:t>) supirkta iš nepriklausomų šilumos gamintojų (AB „Lifosa“, AB „Panevėžio stiklas“, UAB „</w:t>
            </w:r>
            <w:proofErr w:type="spellStart"/>
            <w:r w:rsidRPr="00B2195A">
              <w:rPr>
                <w:sz w:val="22"/>
                <w:szCs w:val="22"/>
              </w:rPr>
              <w:t>Kurana</w:t>
            </w:r>
            <w:proofErr w:type="spellEnd"/>
            <w:r w:rsidRPr="00B2195A">
              <w:rPr>
                <w:sz w:val="22"/>
                <w:szCs w:val="22"/>
              </w:rPr>
              <w:t>“, UAB „</w:t>
            </w:r>
            <w:proofErr w:type="spellStart"/>
            <w:r w:rsidRPr="00B2195A">
              <w:rPr>
                <w:sz w:val="22"/>
                <w:szCs w:val="22"/>
              </w:rPr>
              <w:t>Eko</w:t>
            </w:r>
            <w:proofErr w:type="spellEnd"/>
            <w:r w:rsidRPr="00B2195A">
              <w:rPr>
                <w:sz w:val="22"/>
                <w:szCs w:val="22"/>
              </w:rPr>
              <w:t xml:space="preserve"> </w:t>
            </w:r>
            <w:proofErr w:type="spellStart"/>
            <w:r w:rsidRPr="00B2195A">
              <w:rPr>
                <w:sz w:val="22"/>
                <w:szCs w:val="22"/>
              </w:rPr>
              <w:t>Termo</w:t>
            </w:r>
            <w:proofErr w:type="spellEnd"/>
            <w:r w:rsidRPr="00B2195A">
              <w:rPr>
                <w:sz w:val="22"/>
                <w:szCs w:val="22"/>
              </w:rPr>
              <w:t>“, AB „</w:t>
            </w:r>
            <w:proofErr w:type="spellStart"/>
            <w:r w:rsidRPr="00B2195A">
              <w:rPr>
                <w:sz w:val="22"/>
                <w:szCs w:val="22"/>
              </w:rPr>
              <w:t>Simega</w:t>
            </w:r>
            <w:proofErr w:type="spellEnd"/>
            <w:r w:rsidRPr="00B2195A">
              <w:rPr>
                <w:sz w:val="22"/>
                <w:szCs w:val="22"/>
              </w:rPr>
              <w:t>“).</w:t>
            </w:r>
          </w:p>
          <w:p w:rsidR="00B2195A" w:rsidRPr="00B2195A" w:rsidRDefault="00B2195A" w:rsidP="00B2195A">
            <w:pPr>
              <w:pStyle w:val="Betarp"/>
              <w:jc w:val="both"/>
              <w:rPr>
                <w:sz w:val="22"/>
                <w:szCs w:val="22"/>
              </w:rPr>
            </w:pPr>
            <w:r w:rsidRPr="00B2195A">
              <w:rPr>
                <w:sz w:val="22"/>
                <w:szCs w:val="22"/>
              </w:rPr>
              <w:t>Pagrindinis bendrovės katilinių kuras yra biokuras (60,6 proc.), gamtinės dujos (38,8 proc.),  mazutas (0,4 proc.), kitos kuro rūšys (0,2 proc.).</w:t>
            </w:r>
          </w:p>
          <w:p w:rsidR="00B2195A" w:rsidRDefault="00B2195A" w:rsidP="00DB5123">
            <w:pPr>
              <w:pStyle w:val="Betarp"/>
              <w:jc w:val="both"/>
              <w:rPr>
                <w:sz w:val="22"/>
                <w:szCs w:val="22"/>
              </w:rPr>
            </w:pPr>
            <w:r w:rsidRPr="00B2195A">
              <w:rPr>
                <w:sz w:val="22"/>
                <w:szCs w:val="22"/>
              </w:rPr>
              <w:t xml:space="preserve">2017 m. į tinklus patiekta 758 tūkst. </w:t>
            </w:r>
            <w:proofErr w:type="spellStart"/>
            <w:r w:rsidRPr="00B2195A">
              <w:rPr>
                <w:sz w:val="22"/>
                <w:szCs w:val="22"/>
              </w:rPr>
              <w:t>MWh</w:t>
            </w:r>
            <w:proofErr w:type="spellEnd"/>
            <w:r w:rsidRPr="00B2195A">
              <w:rPr>
                <w:sz w:val="22"/>
                <w:szCs w:val="22"/>
              </w:rPr>
              <w:t xml:space="preserve"> šilumos. Šilumos tiekimas termofikaciniu vandeniu sudaro 91 proc., garo tiekimas – 9 proc. Šilumos tinklų ilgis 333 km. 2017 m. eksploatuojamų šilumos tinklų ilgis sudarė 272 km, iš jų – modernizuoti 82 km.</w:t>
            </w:r>
          </w:p>
          <w:p w:rsidR="00DB5123" w:rsidRPr="00B753F0" w:rsidRDefault="000529CC" w:rsidP="00DB5123">
            <w:pPr>
              <w:pStyle w:val="Betarp"/>
              <w:jc w:val="both"/>
              <w:rPr>
                <w:sz w:val="22"/>
                <w:szCs w:val="22"/>
              </w:rPr>
            </w:pPr>
            <w:r w:rsidRPr="00B753F0">
              <w:rPr>
                <w:sz w:val="22"/>
                <w:szCs w:val="22"/>
              </w:rPr>
              <w:t xml:space="preserve">AB „Panevėžio energija“ 2017 m. pradėjo įgyvendinti </w:t>
            </w:r>
            <w:r w:rsidR="00CF4B34" w:rsidRPr="00B753F0">
              <w:rPr>
                <w:sz w:val="22"/>
                <w:szCs w:val="22"/>
              </w:rPr>
              <w:t xml:space="preserve">2014–2020 m. finansinio laikotarpio </w:t>
            </w:r>
            <w:r w:rsidR="00FC74BF" w:rsidRPr="00B753F0">
              <w:rPr>
                <w:sz w:val="22"/>
                <w:szCs w:val="22"/>
              </w:rPr>
              <w:t>Eur</w:t>
            </w:r>
            <w:r w:rsidR="00CF4B34" w:rsidRPr="00B753F0">
              <w:rPr>
                <w:sz w:val="22"/>
                <w:szCs w:val="22"/>
              </w:rPr>
              <w:t xml:space="preserve">opos Sąjungos struktūrinių fondų ir AB „Panevėžio energija“ bendrai finansuojamą projektą </w:t>
            </w:r>
            <w:r w:rsidRPr="00B753F0">
              <w:rPr>
                <w:sz w:val="22"/>
                <w:szCs w:val="22"/>
              </w:rPr>
              <w:t>„</w:t>
            </w:r>
            <w:r w:rsidRPr="00B753F0">
              <w:rPr>
                <w:rFonts w:ascii="PT Sans" w:hAnsi="PT Sans"/>
                <w:sz w:val="22"/>
                <w:szCs w:val="22"/>
              </w:rPr>
              <w:t>Kupiškio šilumos tinklų rajono šilumos tinklų rekonstravimas</w:t>
            </w:r>
            <w:r w:rsidRPr="00B753F0">
              <w:rPr>
                <w:rFonts w:ascii="PT Sans" w:hAnsi="PT Sans" w:hint="eastAsia"/>
                <w:sz w:val="22"/>
                <w:szCs w:val="22"/>
              </w:rPr>
              <w:t>“</w:t>
            </w:r>
            <w:r w:rsidR="00CF4B34" w:rsidRPr="00B753F0">
              <w:rPr>
                <w:rFonts w:ascii="PT Sans" w:hAnsi="PT Sans"/>
                <w:sz w:val="22"/>
                <w:szCs w:val="22"/>
              </w:rPr>
              <w:t xml:space="preserve">. Bendra projekto vertė – </w:t>
            </w:r>
            <w:r w:rsidR="004103D2" w:rsidRPr="00B753F0">
              <w:rPr>
                <w:rFonts w:ascii="PT Sans" w:hAnsi="PT Sans"/>
                <w:sz w:val="22"/>
                <w:szCs w:val="22"/>
              </w:rPr>
              <w:t xml:space="preserve">1,27 mln. </w:t>
            </w:r>
            <w:r w:rsidR="00E706C6">
              <w:rPr>
                <w:rFonts w:ascii="PT Sans" w:hAnsi="PT Sans"/>
                <w:sz w:val="22"/>
                <w:szCs w:val="22"/>
              </w:rPr>
              <w:t>e</w:t>
            </w:r>
            <w:r w:rsidR="00FC74BF" w:rsidRPr="00B753F0">
              <w:rPr>
                <w:rFonts w:ascii="PT Sans" w:hAnsi="PT Sans"/>
                <w:sz w:val="22"/>
                <w:szCs w:val="22"/>
              </w:rPr>
              <w:t>ur</w:t>
            </w:r>
            <w:r w:rsidR="004103D2" w:rsidRPr="00B753F0">
              <w:rPr>
                <w:rFonts w:ascii="PT Sans" w:hAnsi="PT Sans"/>
                <w:sz w:val="22"/>
                <w:szCs w:val="22"/>
              </w:rPr>
              <w:t xml:space="preserve">ų. </w:t>
            </w:r>
            <w:r w:rsidR="00B21C73" w:rsidRPr="00B753F0">
              <w:rPr>
                <w:rFonts w:ascii="PT Sans" w:hAnsi="PT Sans"/>
                <w:sz w:val="22"/>
                <w:szCs w:val="22"/>
              </w:rPr>
              <w:t xml:space="preserve">Projekto tikslas – </w:t>
            </w:r>
            <w:r w:rsidR="00B21C73" w:rsidRPr="00B753F0">
              <w:rPr>
                <w:sz w:val="22"/>
                <w:szCs w:val="22"/>
              </w:rPr>
              <w:t>padidinti centralizuotos šilumos tiekimo sistemos patikimumą ir efektyvumą, sumažinant šilumos perdavimo nuostolius.</w:t>
            </w:r>
            <w:r w:rsidR="00DB5123" w:rsidRPr="00B753F0">
              <w:rPr>
                <w:sz w:val="22"/>
                <w:szCs w:val="22"/>
              </w:rPr>
              <w:t xml:space="preserve"> Projekto įgyvendinimo metu AB „Panevėžio energija“ </w:t>
            </w:r>
            <w:r w:rsidR="00F0743C" w:rsidRPr="00B753F0">
              <w:rPr>
                <w:sz w:val="22"/>
                <w:szCs w:val="22"/>
              </w:rPr>
              <w:t xml:space="preserve">numato </w:t>
            </w:r>
            <w:r w:rsidR="00DB5123" w:rsidRPr="00B753F0">
              <w:rPr>
                <w:sz w:val="22"/>
                <w:szCs w:val="22"/>
              </w:rPr>
              <w:t>rekonstruo</w:t>
            </w:r>
            <w:r w:rsidR="00F0743C" w:rsidRPr="00B753F0">
              <w:rPr>
                <w:sz w:val="22"/>
                <w:szCs w:val="22"/>
              </w:rPr>
              <w:t>ti</w:t>
            </w:r>
            <w:r w:rsidR="00DB5123" w:rsidRPr="00B753F0">
              <w:rPr>
                <w:sz w:val="22"/>
                <w:szCs w:val="22"/>
              </w:rPr>
              <w:t xml:space="preserve"> 4,4 km ilgio vamzdynus atskiruose šilumos tinklų ruožuose. Demontavus senus, susidėvėjusius vamzdynus St</w:t>
            </w:r>
            <w:r w:rsidR="008F4BC1" w:rsidRPr="00B753F0">
              <w:rPr>
                <w:sz w:val="22"/>
                <w:szCs w:val="22"/>
              </w:rPr>
              <w:t xml:space="preserve">oties, Gedimino, P. Mažylio, K. </w:t>
            </w:r>
            <w:proofErr w:type="spellStart"/>
            <w:r w:rsidR="00DB5123" w:rsidRPr="00B753F0">
              <w:rPr>
                <w:sz w:val="22"/>
                <w:szCs w:val="22"/>
              </w:rPr>
              <w:t>Šimonio</w:t>
            </w:r>
            <w:proofErr w:type="spellEnd"/>
            <w:r w:rsidR="00DB5123" w:rsidRPr="00B753F0">
              <w:rPr>
                <w:sz w:val="22"/>
                <w:szCs w:val="22"/>
              </w:rPr>
              <w:t xml:space="preserve">, </w:t>
            </w:r>
            <w:r w:rsidR="008F4BC1" w:rsidRPr="00B753F0">
              <w:rPr>
                <w:sz w:val="22"/>
                <w:szCs w:val="22"/>
              </w:rPr>
              <w:t>Šimtmečio</w:t>
            </w:r>
            <w:r w:rsidR="00DB5123" w:rsidRPr="00B753F0">
              <w:rPr>
                <w:sz w:val="22"/>
                <w:szCs w:val="22"/>
              </w:rPr>
              <w:t>, Vytauto, Vilniaus gatvių</w:t>
            </w:r>
            <w:r w:rsidR="008F4BC1" w:rsidRPr="00B753F0">
              <w:rPr>
                <w:sz w:val="22"/>
                <w:szCs w:val="22"/>
              </w:rPr>
              <w:t xml:space="preserve"> ir Lauryno Stuokos-Gucevičiaus</w:t>
            </w:r>
            <w:r w:rsidR="00DB5123" w:rsidRPr="00B753F0">
              <w:rPr>
                <w:sz w:val="22"/>
                <w:szCs w:val="22"/>
              </w:rPr>
              <w:t xml:space="preserve"> </w:t>
            </w:r>
            <w:r w:rsidR="008F4BC1" w:rsidRPr="00B753F0">
              <w:rPr>
                <w:sz w:val="22"/>
                <w:szCs w:val="22"/>
              </w:rPr>
              <w:t xml:space="preserve">aikštės </w:t>
            </w:r>
            <w:r w:rsidR="00DB5123" w:rsidRPr="00B753F0">
              <w:rPr>
                <w:sz w:val="22"/>
                <w:szCs w:val="22"/>
              </w:rPr>
              <w:t xml:space="preserve">zonose, bus sumontuoti nauji – pramoniniu būdu izoliuoti, atitinkantys šiuolaikinius reikalavimus ir </w:t>
            </w:r>
            <w:r w:rsidR="00FC74BF" w:rsidRPr="00B753F0">
              <w:rPr>
                <w:sz w:val="22"/>
                <w:szCs w:val="22"/>
              </w:rPr>
              <w:t>Eur</w:t>
            </w:r>
            <w:r w:rsidR="00DB5123" w:rsidRPr="00B753F0">
              <w:rPr>
                <w:sz w:val="22"/>
                <w:szCs w:val="22"/>
              </w:rPr>
              <w:t>opos standartus.  Šilumos tinklai bus rekonstruojami ir Subačiuje bei Noriūnuose.</w:t>
            </w:r>
          </w:p>
          <w:p w:rsidR="00B753F0" w:rsidRDefault="00DB5123" w:rsidP="00F0743C">
            <w:pPr>
              <w:pStyle w:val="Betarp"/>
              <w:jc w:val="both"/>
              <w:rPr>
                <w:sz w:val="22"/>
                <w:szCs w:val="22"/>
              </w:rPr>
            </w:pPr>
            <w:r w:rsidRPr="00B753F0">
              <w:rPr>
                <w:sz w:val="22"/>
                <w:szCs w:val="22"/>
              </w:rPr>
              <w:t xml:space="preserve">Investicijos  į trasų atnaujinimą  </w:t>
            </w:r>
            <w:r w:rsidR="00067799">
              <w:rPr>
                <w:sz w:val="22"/>
                <w:szCs w:val="22"/>
              </w:rPr>
              <w:t xml:space="preserve">ne tik </w:t>
            </w:r>
            <w:r w:rsidRPr="00B753F0">
              <w:rPr>
                <w:sz w:val="22"/>
                <w:szCs w:val="22"/>
              </w:rPr>
              <w:t xml:space="preserve">leis taupyti  šilumos tinklų remonto išlaidas, kuro sąnaudas,  bet ir prisidės prie aplinkos taršos mažinimo. Atliktos šilumos tinklų rekonstrukcijos sumažins šilumos perdavimo nuostolius tinkluose ir leis sutaupyti apie 2092 </w:t>
            </w:r>
            <w:proofErr w:type="spellStart"/>
            <w:r w:rsidRPr="00B753F0">
              <w:rPr>
                <w:sz w:val="22"/>
                <w:szCs w:val="22"/>
              </w:rPr>
              <w:t>MWh</w:t>
            </w:r>
            <w:proofErr w:type="spellEnd"/>
            <w:r w:rsidRPr="00B753F0">
              <w:rPr>
                <w:sz w:val="22"/>
                <w:szCs w:val="22"/>
              </w:rPr>
              <w:t xml:space="preserve"> šilumos per metus. </w:t>
            </w:r>
          </w:p>
          <w:p w:rsidR="00B753F0" w:rsidRDefault="00067799" w:rsidP="00F0743C">
            <w:pPr>
              <w:pStyle w:val="Betarp"/>
              <w:jc w:val="both"/>
              <w:rPr>
                <w:sz w:val="22"/>
                <w:szCs w:val="22"/>
              </w:rPr>
            </w:pPr>
            <w:r>
              <w:rPr>
                <w:sz w:val="22"/>
                <w:szCs w:val="22"/>
              </w:rPr>
              <w:t>2018 m. pradėtas vykdyti p</w:t>
            </w:r>
            <w:r w:rsidR="00B753F0">
              <w:rPr>
                <w:sz w:val="22"/>
                <w:szCs w:val="22"/>
              </w:rPr>
              <w:t>rojektas</w:t>
            </w:r>
            <w:r w:rsidR="00B753F0" w:rsidRPr="00B753F0">
              <w:rPr>
                <w:sz w:val="22"/>
                <w:szCs w:val="22"/>
              </w:rPr>
              <w:t xml:space="preserve"> „Kupiškio šilumos tinklų rajono šilumos tinklų rekonstravimas“</w:t>
            </w:r>
            <w:r>
              <w:rPr>
                <w:sz w:val="22"/>
                <w:szCs w:val="22"/>
              </w:rPr>
              <w:t xml:space="preserve">, kurio </w:t>
            </w:r>
            <w:r w:rsidR="00B753F0" w:rsidRPr="00B753F0">
              <w:rPr>
                <w:sz w:val="22"/>
                <w:szCs w:val="22"/>
              </w:rPr>
              <w:t xml:space="preserve"> vykdymo metu numatoma rekonstruoti 3,176 km šilumos tinklų  atskirose Kupiškio K.</w:t>
            </w:r>
            <w:r w:rsidR="00B753F0">
              <w:rPr>
                <w:sz w:val="22"/>
                <w:szCs w:val="22"/>
              </w:rPr>
              <w:t xml:space="preserve"> </w:t>
            </w:r>
            <w:proofErr w:type="spellStart"/>
            <w:r w:rsidR="00B753F0" w:rsidRPr="00B753F0">
              <w:rPr>
                <w:sz w:val="22"/>
                <w:szCs w:val="22"/>
              </w:rPr>
              <w:t>Šimonio</w:t>
            </w:r>
            <w:proofErr w:type="spellEnd"/>
            <w:r w:rsidR="00B753F0" w:rsidRPr="00B753F0">
              <w:rPr>
                <w:sz w:val="22"/>
                <w:szCs w:val="22"/>
              </w:rPr>
              <w:t>, A.</w:t>
            </w:r>
            <w:r w:rsidR="00B753F0">
              <w:rPr>
                <w:sz w:val="22"/>
                <w:szCs w:val="22"/>
              </w:rPr>
              <w:t xml:space="preserve"> </w:t>
            </w:r>
            <w:r w:rsidR="00B753F0" w:rsidRPr="00B753F0">
              <w:rPr>
                <w:sz w:val="22"/>
                <w:szCs w:val="22"/>
              </w:rPr>
              <w:t>Purėno, P.</w:t>
            </w:r>
            <w:r w:rsidR="00B753F0">
              <w:rPr>
                <w:sz w:val="22"/>
                <w:szCs w:val="22"/>
              </w:rPr>
              <w:t xml:space="preserve"> </w:t>
            </w:r>
            <w:r w:rsidR="00B753F0" w:rsidRPr="00B753F0">
              <w:rPr>
                <w:sz w:val="22"/>
                <w:szCs w:val="22"/>
              </w:rPr>
              <w:t>Mažylio, Vytauto, Vilniaus, Taikos, Jaunimo gatvių zonose bei Melioratorių gatvėje Noriūn</w:t>
            </w:r>
            <w:r>
              <w:rPr>
                <w:sz w:val="22"/>
                <w:szCs w:val="22"/>
              </w:rPr>
              <w:t>ų k.</w:t>
            </w:r>
            <w:r w:rsidR="00B753F0" w:rsidRPr="00B753F0">
              <w:rPr>
                <w:sz w:val="22"/>
                <w:szCs w:val="22"/>
              </w:rPr>
              <w:t xml:space="preserve"> Demontavus senus, susidėvėjusius vamzdynus, bus sumontuoti nauji, pramoniniu būdu izoliuoti vamzdynai. Šilumos tinklų rekonstravimas leis sumažinti šilumos nuostolius, bus sutaupyta 1455 </w:t>
            </w:r>
            <w:proofErr w:type="spellStart"/>
            <w:r w:rsidR="00B753F0" w:rsidRPr="00B753F0">
              <w:rPr>
                <w:sz w:val="22"/>
                <w:szCs w:val="22"/>
              </w:rPr>
              <w:t>MWh</w:t>
            </w:r>
            <w:proofErr w:type="spellEnd"/>
            <w:r w:rsidR="00B753F0" w:rsidRPr="00B753F0">
              <w:rPr>
                <w:sz w:val="22"/>
                <w:szCs w:val="22"/>
              </w:rPr>
              <w:t xml:space="preserve"> šilumos per metus. </w:t>
            </w:r>
          </w:p>
          <w:p w:rsidR="000529CC" w:rsidRPr="00B753F0" w:rsidRDefault="00067799" w:rsidP="00F0743C">
            <w:pPr>
              <w:pStyle w:val="Betarp"/>
              <w:jc w:val="both"/>
              <w:rPr>
                <w:sz w:val="22"/>
                <w:szCs w:val="22"/>
              </w:rPr>
            </w:pPr>
            <w:r>
              <w:rPr>
                <w:sz w:val="22"/>
                <w:szCs w:val="22"/>
              </w:rPr>
              <w:t>Atnaujintos šilumos trasos </w:t>
            </w:r>
            <w:r w:rsidR="00DB5123" w:rsidRPr="00B753F0">
              <w:rPr>
                <w:sz w:val="22"/>
                <w:szCs w:val="22"/>
              </w:rPr>
              <w:t>leis padidinti  saugų ir patikimą šilumos tiekimą vartotojams</w:t>
            </w:r>
            <w:r w:rsidR="00883054" w:rsidRPr="00B753F0">
              <w:rPr>
                <w:rStyle w:val="Puslapioinaosnuoroda"/>
                <w:sz w:val="22"/>
                <w:szCs w:val="22"/>
              </w:rPr>
              <w:footnoteReference w:id="9"/>
            </w:r>
            <w:r w:rsidR="00DB5123" w:rsidRPr="00B753F0">
              <w:rPr>
                <w:sz w:val="22"/>
                <w:szCs w:val="22"/>
              </w:rPr>
              <w:t>.</w:t>
            </w:r>
          </w:p>
          <w:p w:rsidR="00D73EA1" w:rsidRPr="000065AD" w:rsidRDefault="002712D7" w:rsidP="002712D7">
            <w:pPr>
              <w:pStyle w:val="Betarp"/>
              <w:jc w:val="both"/>
              <w:rPr>
                <w:sz w:val="22"/>
                <w:szCs w:val="22"/>
              </w:rPr>
            </w:pPr>
            <w:r w:rsidRPr="000065AD">
              <w:rPr>
                <w:sz w:val="22"/>
                <w:szCs w:val="22"/>
              </w:rPr>
              <w:t>Kupiškio rajono savivaldybės tarybos 2013 m. rugpjūčio 1 d. sprendimu Nr. TS</w:t>
            </w:r>
            <w:r w:rsidRPr="000065AD">
              <w:rPr>
                <w:rFonts w:ascii="Calibri" w:hAnsi="Calibri"/>
                <w:sz w:val="22"/>
                <w:szCs w:val="22"/>
              </w:rPr>
              <w:t>‐</w:t>
            </w:r>
            <w:r w:rsidRPr="000065AD">
              <w:rPr>
                <w:sz w:val="22"/>
                <w:szCs w:val="22"/>
              </w:rPr>
              <w:t xml:space="preserve">193 patvirtinta Energinio efektyvumo didinimo Kupiškio rajono savivaldybės daugiabučiuose namuose 2013–2020 metų programa, kurios įgyvendinimo administratoriumi paskirta UAB „Kupiškio komunalininkas“. </w:t>
            </w:r>
          </w:p>
          <w:p w:rsidR="00EB5491" w:rsidRDefault="00146163" w:rsidP="002712D7">
            <w:pPr>
              <w:pStyle w:val="Betarp"/>
              <w:jc w:val="both"/>
              <w:rPr>
                <w:sz w:val="22"/>
                <w:szCs w:val="22"/>
              </w:rPr>
            </w:pPr>
            <w:r w:rsidRPr="00146163">
              <w:rPr>
                <w:sz w:val="22"/>
                <w:szCs w:val="22"/>
              </w:rPr>
              <w:t xml:space="preserve">2017 metais </w:t>
            </w:r>
            <w:r>
              <w:rPr>
                <w:sz w:val="22"/>
                <w:szCs w:val="22"/>
              </w:rPr>
              <w:t>Viešųjų pirkimų įstatymo nustatyta tvarka</w:t>
            </w:r>
            <w:r w:rsidRPr="00146163">
              <w:rPr>
                <w:sz w:val="22"/>
                <w:szCs w:val="22"/>
              </w:rPr>
              <w:t xml:space="preserve"> buvo išrinkti rangovai 9 </w:t>
            </w:r>
            <w:r>
              <w:rPr>
                <w:sz w:val="22"/>
                <w:szCs w:val="22"/>
              </w:rPr>
              <w:t>daugiabučiams</w:t>
            </w:r>
            <w:r w:rsidRPr="00146163">
              <w:rPr>
                <w:sz w:val="22"/>
                <w:szCs w:val="22"/>
              </w:rPr>
              <w:t xml:space="preserve"> </w:t>
            </w:r>
            <w:r>
              <w:rPr>
                <w:sz w:val="22"/>
                <w:szCs w:val="22"/>
              </w:rPr>
              <w:t>namams renovuoti (</w:t>
            </w:r>
            <w:r w:rsidRPr="00146163">
              <w:rPr>
                <w:sz w:val="22"/>
                <w:szCs w:val="22"/>
              </w:rPr>
              <w:t xml:space="preserve">Krantinės g. 10, Taikos g. 4, Vytauto g. 38, Vytauto g. 55, S. Dariaus ir S. Girėno g. 2, </w:t>
            </w:r>
            <w:r w:rsidR="005B2AF7">
              <w:rPr>
                <w:sz w:val="22"/>
                <w:szCs w:val="22"/>
              </w:rPr>
              <w:t xml:space="preserve">Kupiškio m., </w:t>
            </w:r>
            <w:r w:rsidRPr="00146163">
              <w:rPr>
                <w:sz w:val="22"/>
                <w:szCs w:val="22"/>
              </w:rPr>
              <w:t>Melioratorių g. 12, Noriūn</w:t>
            </w:r>
            <w:r w:rsidR="005B2AF7">
              <w:rPr>
                <w:sz w:val="22"/>
                <w:szCs w:val="22"/>
              </w:rPr>
              <w:t>ų k</w:t>
            </w:r>
            <w:r w:rsidRPr="00146163">
              <w:rPr>
                <w:sz w:val="22"/>
                <w:szCs w:val="22"/>
              </w:rPr>
              <w:t xml:space="preserve">, Liepų g. 9, </w:t>
            </w:r>
            <w:proofErr w:type="spellStart"/>
            <w:r w:rsidRPr="00146163">
              <w:rPr>
                <w:sz w:val="22"/>
                <w:szCs w:val="22"/>
              </w:rPr>
              <w:t>Šepet</w:t>
            </w:r>
            <w:r w:rsidR="005B2AF7">
              <w:rPr>
                <w:sz w:val="22"/>
                <w:szCs w:val="22"/>
              </w:rPr>
              <w:t>os</w:t>
            </w:r>
            <w:proofErr w:type="spellEnd"/>
            <w:r w:rsidR="005B2AF7">
              <w:rPr>
                <w:sz w:val="22"/>
                <w:szCs w:val="22"/>
              </w:rPr>
              <w:t xml:space="preserve"> k. </w:t>
            </w:r>
            <w:r w:rsidRPr="00146163">
              <w:rPr>
                <w:sz w:val="22"/>
                <w:szCs w:val="22"/>
              </w:rPr>
              <w:t xml:space="preserve">ir Ryto g. 2, </w:t>
            </w:r>
            <w:proofErr w:type="spellStart"/>
            <w:r w:rsidRPr="00146163">
              <w:rPr>
                <w:sz w:val="22"/>
                <w:szCs w:val="22"/>
              </w:rPr>
              <w:t>Šepet</w:t>
            </w:r>
            <w:r w:rsidR="005B2AF7">
              <w:rPr>
                <w:sz w:val="22"/>
                <w:szCs w:val="22"/>
              </w:rPr>
              <w:t>os</w:t>
            </w:r>
            <w:proofErr w:type="spellEnd"/>
            <w:r w:rsidR="005B2AF7">
              <w:rPr>
                <w:sz w:val="22"/>
                <w:szCs w:val="22"/>
              </w:rPr>
              <w:t xml:space="preserve"> k.</w:t>
            </w:r>
            <w:r w:rsidRPr="00146163">
              <w:rPr>
                <w:sz w:val="22"/>
                <w:szCs w:val="22"/>
              </w:rPr>
              <w:t xml:space="preserve">). 2017 metų pabaigoje buvo paruošti investiciniai planai dar </w:t>
            </w:r>
            <w:proofErr w:type="spellStart"/>
            <w:r w:rsidRPr="00146163">
              <w:rPr>
                <w:sz w:val="22"/>
                <w:szCs w:val="22"/>
              </w:rPr>
              <w:t>dviem</w:t>
            </w:r>
            <w:r w:rsidR="005B2AF7">
              <w:rPr>
                <w:sz w:val="22"/>
                <w:szCs w:val="22"/>
              </w:rPr>
              <w:t>s</w:t>
            </w:r>
            <w:proofErr w:type="spellEnd"/>
            <w:r w:rsidRPr="00146163">
              <w:rPr>
                <w:sz w:val="22"/>
                <w:szCs w:val="22"/>
              </w:rPr>
              <w:t xml:space="preserve"> daugiabučiams nama</w:t>
            </w:r>
            <w:r w:rsidR="005B2AF7">
              <w:rPr>
                <w:sz w:val="22"/>
                <w:szCs w:val="22"/>
              </w:rPr>
              <w:t>m</w:t>
            </w:r>
            <w:r w:rsidRPr="00146163">
              <w:rPr>
                <w:sz w:val="22"/>
                <w:szCs w:val="22"/>
              </w:rPr>
              <w:t>s: Vilniaus g. 36 ir Gedimino g. 19</w:t>
            </w:r>
            <w:r w:rsidR="005B2AF7">
              <w:rPr>
                <w:sz w:val="22"/>
                <w:szCs w:val="22"/>
              </w:rPr>
              <w:t xml:space="preserve">, </w:t>
            </w:r>
            <w:r w:rsidRPr="00146163">
              <w:rPr>
                <w:sz w:val="22"/>
                <w:szCs w:val="22"/>
              </w:rPr>
              <w:t xml:space="preserve">Kupiškyje. </w:t>
            </w:r>
            <w:r>
              <w:rPr>
                <w:sz w:val="22"/>
                <w:szCs w:val="22"/>
              </w:rPr>
              <w:t xml:space="preserve">2018 m. </w:t>
            </w:r>
            <w:r w:rsidR="005B2AF7">
              <w:rPr>
                <w:sz w:val="22"/>
                <w:szCs w:val="22"/>
              </w:rPr>
              <w:t xml:space="preserve">buvo </w:t>
            </w:r>
          </w:p>
          <w:p w:rsidR="000065AD" w:rsidRDefault="00146163" w:rsidP="002712D7">
            <w:pPr>
              <w:pStyle w:val="Betarp"/>
              <w:jc w:val="both"/>
              <w:rPr>
                <w:sz w:val="22"/>
                <w:szCs w:val="22"/>
              </w:rPr>
            </w:pPr>
            <w:r>
              <w:rPr>
                <w:sz w:val="22"/>
                <w:szCs w:val="22"/>
              </w:rPr>
              <w:t>pradėti</w:t>
            </w:r>
            <w:r w:rsidR="005B2AF7">
              <w:rPr>
                <w:sz w:val="22"/>
                <w:szCs w:val="22"/>
              </w:rPr>
              <w:t xml:space="preserve"> šių namų</w:t>
            </w:r>
            <w:r>
              <w:rPr>
                <w:sz w:val="22"/>
                <w:szCs w:val="22"/>
              </w:rPr>
              <w:t xml:space="preserve"> renovacijos darbai.</w:t>
            </w:r>
          </w:p>
          <w:p w:rsidR="00146163" w:rsidRPr="00146163" w:rsidRDefault="00146163" w:rsidP="002712D7">
            <w:pPr>
              <w:pStyle w:val="Betarp"/>
              <w:jc w:val="both"/>
              <w:rPr>
                <w:color w:val="FF0000"/>
                <w:sz w:val="22"/>
                <w:szCs w:val="22"/>
              </w:rPr>
            </w:pPr>
          </w:p>
          <w:p w:rsidR="007B3853" w:rsidRPr="00F84CE5" w:rsidRDefault="007B3853" w:rsidP="007B3853">
            <w:pPr>
              <w:pStyle w:val="Sraopastraipa"/>
              <w:tabs>
                <w:tab w:val="left" w:pos="2325"/>
              </w:tabs>
              <w:ind w:left="0" w:firstLine="709"/>
              <w:jc w:val="center"/>
              <w:rPr>
                <w:b/>
                <w:sz w:val="22"/>
                <w:szCs w:val="22"/>
                <w:u w:val="single"/>
              </w:rPr>
            </w:pPr>
            <w:r w:rsidRPr="00F84CE5">
              <w:rPr>
                <w:b/>
                <w:sz w:val="22"/>
                <w:szCs w:val="22"/>
                <w:u w:val="single"/>
              </w:rPr>
              <w:t>Atliekų tvarkymas</w:t>
            </w:r>
          </w:p>
          <w:p w:rsidR="007B3853" w:rsidRPr="00696BF9" w:rsidRDefault="007B3853" w:rsidP="007B3853">
            <w:pPr>
              <w:pStyle w:val="Sraopastraipa"/>
              <w:tabs>
                <w:tab w:val="left" w:pos="2325"/>
              </w:tabs>
              <w:ind w:left="0" w:firstLine="709"/>
              <w:jc w:val="center"/>
              <w:rPr>
                <w:color w:val="FF0000"/>
                <w:u w:val="single"/>
              </w:rPr>
            </w:pPr>
          </w:p>
          <w:p w:rsidR="0014093D" w:rsidRPr="00DB06AB" w:rsidRDefault="007E37AD" w:rsidP="0014093D">
            <w:pPr>
              <w:pStyle w:val="Sraopastraipa"/>
              <w:tabs>
                <w:tab w:val="left" w:pos="2325"/>
              </w:tabs>
              <w:ind w:left="0"/>
              <w:jc w:val="both"/>
              <w:rPr>
                <w:sz w:val="22"/>
                <w:szCs w:val="22"/>
              </w:rPr>
            </w:pPr>
            <w:r w:rsidRPr="00DB06AB">
              <w:rPr>
                <w:sz w:val="22"/>
                <w:szCs w:val="22"/>
              </w:rPr>
              <w:t>Kupiškio</w:t>
            </w:r>
            <w:r w:rsidR="007B3853" w:rsidRPr="00DB06AB">
              <w:rPr>
                <w:sz w:val="22"/>
                <w:szCs w:val="22"/>
              </w:rPr>
              <w:t xml:space="preserve"> rajono savivaldybė privalo užtikrinti, kad viešąja komunalinių atliekų tvarkymo sistema nau</w:t>
            </w:r>
            <w:r w:rsidR="00F9196A" w:rsidRPr="00DB06AB">
              <w:rPr>
                <w:sz w:val="22"/>
                <w:szCs w:val="22"/>
              </w:rPr>
              <w:t>dotųsi ne mažiau kaip 95 proc. S</w:t>
            </w:r>
            <w:r w:rsidR="007B3853" w:rsidRPr="00DB06AB">
              <w:rPr>
                <w:sz w:val="22"/>
                <w:szCs w:val="22"/>
              </w:rPr>
              <w:t>avivaldybės teritorijos gyventojų, kuriems toje teritorijoje priklauso nuosavybės teise nekilnojamojo turto objektai.</w:t>
            </w:r>
          </w:p>
          <w:p w:rsidR="007A0F38" w:rsidRPr="00DB06AB" w:rsidRDefault="007A0F38" w:rsidP="0014093D">
            <w:pPr>
              <w:pStyle w:val="Sraopastraipa"/>
              <w:tabs>
                <w:tab w:val="left" w:pos="2325"/>
              </w:tabs>
              <w:ind w:left="0"/>
              <w:jc w:val="both"/>
              <w:rPr>
                <w:sz w:val="22"/>
                <w:szCs w:val="22"/>
              </w:rPr>
            </w:pPr>
            <w:r w:rsidRPr="00DB06AB">
              <w:rPr>
                <w:sz w:val="22"/>
                <w:szCs w:val="22"/>
                <w:lang w:eastAsia="en-US"/>
              </w:rPr>
              <w:lastRenderedPageBreak/>
              <w:t xml:space="preserve">Kupiškio rajono savivaldybės tarybos 2016 m. birželio 30 d. sprendimu Nr. TS-215 „Dėl </w:t>
            </w:r>
            <w:r w:rsidRPr="00DB06AB">
              <w:rPr>
                <w:sz w:val="22"/>
                <w:szCs w:val="22"/>
              </w:rPr>
              <w:t>Kupiškio rajono savivaldybės atliekų tvarkymo 2014–2020 m. plano patvirtinimo“ buvo patvirtintas atnaujintas Kupiškio rajono savivaldybės atliekų tvarkymo 2014–2020 m. planas</w:t>
            </w:r>
            <w:r w:rsidR="00817A0E" w:rsidRPr="00DB06AB">
              <w:rPr>
                <w:rStyle w:val="Puslapioinaosnuoroda"/>
                <w:sz w:val="22"/>
                <w:szCs w:val="22"/>
              </w:rPr>
              <w:footnoteReference w:id="10"/>
            </w:r>
            <w:r w:rsidRPr="00DB06AB">
              <w:rPr>
                <w:sz w:val="22"/>
                <w:szCs w:val="22"/>
              </w:rPr>
              <w:t xml:space="preserve">, </w:t>
            </w:r>
            <w:r w:rsidR="00193F5A" w:rsidRPr="00DB06AB">
              <w:rPr>
                <w:sz w:val="22"/>
                <w:szCs w:val="22"/>
              </w:rPr>
              <w:t>nustatantis Savivaldybės komunalinių atliekų tvarkymo sistemos organizavimo priemones, kurios užtikrintų aplinkosaugos, techninius-ekonominius ir higienos reikalavimus atitinkančios viešosios komunalinių atliekų tvarkymo paslaugos pasiūlą visiems Savivaldybės teritorijoje esantiems asmenims.</w:t>
            </w:r>
          </w:p>
          <w:p w:rsidR="007B3853" w:rsidRPr="00DB06AB" w:rsidRDefault="007B3853" w:rsidP="0014093D">
            <w:pPr>
              <w:jc w:val="both"/>
              <w:rPr>
                <w:sz w:val="22"/>
                <w:szCs w:val="22"/>
              </w:rPr>
            </w:pPr>
            <w:r w:rsidRPr="00DB06AB">
              <w:rPr>
                <w:sz w:val="22"/>
                <w:szCs w:val="22"/>
              </w:rPr>
              <w:t>Nuo 2007 m. rajone pradėjus veikti regioninei atliekų tvarkymo sistemai, uždaryti ir  rekultivuoti visi rajono teritorijoje buvę sąvartynai, neatitinkantys aplinkos apsaugos reikalavimų. Atliekų tvarkymą regione organizuoja Panevėžio regiono atl</w:t>
            </w:r>
            <w:r w:rsidR="00F9196A" w:rsidRPr="00DB06AB">
              <w:rPr>
                <w:sz w:val="22"/>
                <w:szCs w:val="22"/>
              </w:rPr>
              <w:t>iekų tvarkymo centras (PRATC), S</w:t>
            </w:r>
            <w:r w:rsidRPr="00DB06AB">
              <w:rPr>
                <w:sz w:val="22"/>
                <w:szCs w:val="22"/>
              </w:rPr>
              <w:t xml:space="preserve">avivaldybės bei atliekų tvarkytojai. Savivaldybės teritorijoje surinktos ir netinkamos naudoti atliekos šalinamos regioniniame sąvartyne, kurį eksploatuoja regioninio sąvartyno operatorius. </w:t>
            </w:r>
          </w:p>
          <w:p w:rsidR="00136658" w:rsidRDefault="00696FFB" w:rsidP="00136658">
            <w:pPr>
              <w:pStyle w:val="Betarp"/>
              <w:jc w:val="both"/>
              <w:rPr>
                <w:sz w:val="22"/>
                <w:szCs w:val="22"/>
              </w:rPr>
            </w:pPr>
            <w:r w:rsidRPr="00FA4780">
              <w:rPr>
                <w:sz w:val="22"/>
                <w:szCs w:val="22"/>
              </w:rPr>
              <w:t>Komunalines paslaugas Kupiškio rajono savivaldybėje teikia  UAB „Kupiškio komunalininkas“, kuri vykdo šią ūkinę veiklą: atliekų ir šiukšlių apdorojim</w:t>
            </w:r>
            <w:r w:rsidR="0056525F" w:rsidRPr="00FA4780">
              <w:rPr>
                <w:sz w:val="22"/>
                <w:szCs w:val="22"/>
              </w:rPr>
              <w:t>ą</w:t>
            </w:r>
            <w:r w:rsidRPr="00FA4780">
              <w:rPr>
                <w:sz w:val="22"/>
                <w:szCs w:val="22"/>
              </w:rPr>
              <w:t>, miesto gatvių rankin</w:t>
            </w:r>
            <w:r w:rsidR="0056525F" w:rsidRPr="00FA4780">
              <w:rPr>
                <w:sz w:val="22"/>
                <w:szCs w:val="22"/>
              </w:rPr>
              <w:t>į</w:t>
            </w:r>
            <w:r w:rsidRPr="00FA4780">
              <w:rPr>
                <w:sz w:val="22"/>
                <w:szCs w:val="22"/>
              </w:rPr>
              <w:t xml:space="preserve"> valym</w:t>
            </w:r>
            <w:r w:rsidR="0056525F" w:rsidRPr="00FA4780">
              <w:rPr>
                <w:sz w:val="22"/>
                <w:szCs w:val="22"/>
              </w:rPr>
              <w:t>ą</w:t>
            </w:r>
            <w:r w:rsidRPr="00FA4780">
              <w:rPr>
                <w:sz w:val="22"/>
                <w:szCs w:val="22"/>
              </w:rPr>
              <w:t>, želdinių priežiūr</w:t>
            </w:r>
            <w:r w:rsidR="0056525F" w:rsidRPr="00FA4780">
              <w:rPr>
                <w:sz w:val="22"/>
                <w:szCs w:val="22"/>
              </w:rPr>
              <w:t>ą</w:t>
            </w:r>
            <w:r w:rsidRPr="00FA4780">
              <w:rPr>
                <w:sz w:val="22"/>
                <w:szCs w:val="22"/>
              </w:rPr>
              <w:t xml:space="preserve">, </w:t>
            </w:r>
            <w:r w:rsidR="0056525F" w:rsidRPr="00FA4780">
              <w:rPr>
                <w:sz w:val="22"/>
                <w:szCs w:val="22"/>
              </w:rPr>
              <w:t>elektros įrenginių eksploataciją</w:t>
            </w:r>
            <w:r w:rsidRPr="00FA4780">
              <w:rPr>
                <w:sz w:val="22"/>
                <w:szCs w:val="22"/>
              </w:rPr>
              <w:t xml:space="preserve"> ir remont</w:t>
            </w:r>
            <w:r w:rsidR="0056525F" w:rsidRPr="00FA4780">
              <w:rPr>
                <w:sz w:val="22"/>
                <w:szCs w:val="22"/>
              </w:rPr>
              <w:t>ą, kapinių priežiūrą</w:t>
            </w:r>
            <w:r w:rsidRPr="00FA4780">
              <w:rPr>
                <w:sz w:val="22"/>
                <w:szCs w:val="22"/>
              </w:rPr>
              <w:t>, butų ir patalpų savininkų bendrosios dalinės nuosavybės objektų administravim</w:t>
            </w:r>
            <w:r w:rsidR="0056525F" w:rsidRPr="00FA4780">
              <w:rPr>
                <w:sz w:val="22"/>
                <w:szCs w:val="22"/>
              </w:rPr>
              <w:t>ą</w:t>
            </w:r>
            <w:r w:rsidRPr="00FA4780">
              <w:rPr>
                <w:sz w:val="22"/>
                <w:szCs w:val="22"/>
              </w:rPr>
              <w:t>. Nuo 2009 m. liepos 1 d. UAB „Kupiškio komunalininkas“ administruoja vietinės rinkliavos už komunalinių atliekų surinkimą iš atliekų turėtojų ir atliekų tvarkymą mokėjimą. Per 201</w:t>
            </w:r>
            <w:r w:rsidR="009B5020" w:rsidRPr="00FA4780">
              <w:rPr>
                <w:sz w:val="22"/>
                <w:szCs w:val="22"/>
              </w:rPr>
              <w:t>7</w:t>
            </w:r>
            <w:r w:rsidRPr="00FA4780">
              <w:rPr>
                <w:sz w:val="22"/>
                <w:szCs w:val="22"/>
              </w:rPr>
              <w:t xml:space="preserve"> m</w:t>
            </w:r>
            <w:r w:rsidR="00300F25" w:rsidRPr="00FA4780">
              <w:rPr>
                <w:sz w:val="22"/>
                <w:szCs w:val="22"/>
              </w:rPr>
              <w:t>.</w:t>
            </w:r>
            <w:r w:rsidR="009B5020" w:rsidRPr="00FA4780">
              <w:rPr>
                <w:sz w:val="22"/>
                <w:szCs w:val="22"/>
              </w:rPr>
              <w:t xml:space="preserve"> buvo surinkta ir į sąvartyną išvežta 4276 tonų atliekų (138 tonomis mažiau, negu 2016 m.).</w:t>
            </w:r>
            <w:r w:rsidR="00136658" w:rsidRPr="00136658">
              <w:rPr>
                <w:sz w:val="22"/>
                <w:szCs w:val="22"/>
              </w:rPr>
              <w:t xml:space="preserve"> </w:t>
            </w:r>
          </w:p>
          <w:p w:rsidR="00136658" w:rsidRPr="00136658" w:rsidRDefault="00136658" w:rsidP="00136658">
            <w:pPr>
              <w:pStyle w:val="Betarp"/>
              <w:jc w:val="both"/>
              <w:rPr>
                <w:sz w:val="22"/>
                <w:szCs w:val="22"/>
              </w:rPr>
            </w:pPr>
            <w:r w:rsidRPr="00136658">
              <w:rPr>
                <w:sz w:val="22"/>
                <w:szCs w:val="22"/>
              </w:rPr>
              <w:t>Kupiškio rajono savivaldybės tarybos 2016 m. rugsėjo 8 d. sprendimu Nr. TS-261 „Dėl</w:t>
            </w:r>
            <w:r w:rsidRPr="00136658">
              <w:t xml:space="preserve"> </w:t>
            </w:r>
            <w:r w:rsidRPr="00136658">
              <w:rPr>
                <w:sz w:val="22"/>
                <w:szCs w:val="22"/>
              </w:rPr>
              <w:t>Kupiškio rajono savivaldybės komunalinių atliekų tvarkymo taisyklių patvirtinimo“ buvo patvirtintos naujos Kupiškio rajono savivaldybės komunalinių atliekų tvarkymo taisyklės</w:t>
            </w:r>
            <w:r w:rsidRPr="00136658">
              <w:rPr>
                <w:rStyle w:val="Puslapioinaosnuoroda"/>
                <w:sz w:val="22"/>
                <w:szCs w:val="22"/>
              </w:rPr>
              <w:footnoteReference w:id="11"/>
            </w:r>
            <w:r w:rsidRPr="00136658">
              <w:rPr>
                <w:sz w:val="22"/>
                <w:szCs w:val="22"/>
              </w:rPr>
              <w:t>, reglamentuojančios  viešosios komunalinių atliekų tvarkymo paslaugos teikimo reikalavimus</w:t>
            </w:r>
            <w:r w:rsidRPr="00136658">
              <w:rPr>
                <w:sz w:val="24"/>
                <w:szCs w:val="24"/>
              </w:rPr>
              <w:t xml:space="preserve"> </w:t>
            </w:r>
            <w:r w:rsidRPr="00136658">
              <w:rPr>
                <w:sz w:val="22"/>
                <w:szCs w:val="22"/>
              </w:rPr>
              <w:t>Savivaldybės teritorijoje, atliekų turėtojų ir paslaugos teikėjų teises, pareigas ir atsakomybę bei kontrolės mechanizmus ir tvarką.</w:t>
            </w:r>
          </w:p>
          <w:p w:rsidR="00D65F0C" w:rsidRPr="00696BF9" w:rsidRDefault="00D65F0C" w:rsidP="00716DFE">
            <w:pPr>
              <w:pStyle w:val="Betarp"/>
              <w:jc w:val="both"/>
              <w:rPr>
                <w:color w:val="FF0000"/>
                <w:sz w:val="22"/>
                <w:szCs w:val="22"/>
              </w:rPr>
            </w:pPr>
          </w:p>
          <w:p w:rsidR="00C13510" w:rsidRPr="00A24167" w:rsidRDefault="00C13510" w:rsidP="00C13510">
            <w:pPr>
              <w:pStyle w:val="Betarp"/>
              <w:jc w:val="center"/>
              <w:rPr>
                <w:b/>
                <w:sz w:val="22"/>
                <w:szCs w:val="22"/>
                <w:u w:val="single"/>
              </w:rPr>
            </w:pPr>
            <w:r w:rsidRPr="00A24167">
              <w:rPr>
                <w:b/>
                <w:sz w:val="22"/>
                <w:szCs w:val="22"/>
                <w:u w:val="single"/>
              </w:rPr>
              <w:t>Aplinkos oro kokybė</w:t>
            </w:r>
          </w:p>
          <w:p w:rsidR="00C13510" w:rsidRPr="00A24167" w:rsidRDefault="00C13510" w:rsidP="00C13510">
            <w:pPr>
              <w:pStyle w:val="Betarp"/>
              <w:jc w:val="center"/>
              <w:rPr>
                <w:sz w:val="22"/>
                <w:szCs w:val="22"/>
                <w:u w:val="single"/>
              </w:rPr>
            </w:pPr>
          </w:p>
          <w:p w:rsidR="00A24167" w:rsidRPr="00A24167" w:rsidRDefault="00A24167" w:rsidP="00A24167">
            <w:pPr>
              <w:pStyle w:val="Betarp"/>
              <w:jc w:val="both"/>
              <w:rPr>
                <w:sz w:val="22"/>
                <w:szCs w:val="22"/>
              </w:rPr>
            </w:pPr>
            <w:r w:rsidRPr="00A24167">
              <w:rPr>
                <w:sz w:val="22"/>
                <w:szCs w:val="22"/>
              </w:rPr>
              <w:t>Kupiškio rajono aplinkos oro kokybei įtakos turi mobilūs ir stacionarūs oro taršos šaltiniai ir iš aplinkinių regionų pernešama oro tarša.</w:t>
            </w:r>
          </w:p>
          <w:p w:rsidR="00A24167" w:rsidRPr="00A24167" w:rsidRDefault="00A24167" w:rsidP="00A24167">
            <w:pPr>
              <w:pStyle w:val="Betarp"/>
              <w:jc w:val="both"/>
              <w:rPr>
                <w:sz w:val="22"/>
                <w:szCs w:val="22"/>
              </w:rPr>
            </w:pPr>
            <w:r w:rsidRPr="00A24167">
              <w:rPr>
                <w:sz w:val="22"/>
                <w:szCs w:val="22"/>
              </w:rPr>
              <w:t xml:space="preserve">Lietuvos geologijos tarnybos duomenimis, pagrindiniai teritorijos taršos šaltiniai Kupiškio rajone yra bendrovės, užsiimančios įvairaus pobūdžio veikla – teršiančių medžiagų kaupimo ir regeneravimo objektai, pramonės, energetikos, transporto ir paslaugų objektai. Taršos šaltiniai dažniausiai koncentruojasi urbanizuotų vietovių teritorijose arba šalia jų. </w:t>
            </w:r>
          </w:p>
          <w:p w:rsidR="00A24167" w:rsidRPr="00A24167" w:rsidRDefault="00A24167" w:rsidP="00A24167">
            <w:pPr>
              <w:pStyle w:val="Betarp"/>
              <w:jc w:val="both"/>
              <w:rPr>
                <w:sz w:val="22"/>
                <w:szCs w:val="22"/>
              </w:rPr>
            </w:pPr>
            <w:r w:rsidRPr="00A24167">
              <w:rPr>
                <w:sz w:val="22"/>
                <w:szCs w:val="22"/>
              </w:rPr>
              <w:t xml:space="preserve">Kupiškio mieste ir rajone yra tik 7 įmonės, kurios teršia orą kietosiomis dalelėmis, anglies ir azoto oksidais, lakiaisiais organiniais junginiais, sieros dioksidu (6 iš jų turi taršos leidimą, 1 – taršos integruotos prevencijos ir kontrolės leidimą). </w:t>
            </w:r>
          </w:p>
          <w:p w:rsidR="00A24167" w:rsidRPr="00A24167" w:rsidRDefault="00A24167" w:rsidP="00A24167">
            <w:pPr>
              <w:pStyle w:val="Betarp"/>
              <w:jc w:val="both"/>
              <w:rPr>
                <w:sz w:val="22"/>
                <w:szCs w:val="22"/>
              </w:rPr>
            </w:pPr>
            <w:r w:rsidRPr="00A24167">
              <w:rPr>
                <w:sz w:val="22"/>
                <w:szCs w:val="22"/>
              </w:rPr>
              <w:t xml:space="preserve">Kupiškio miestas turi du aplinkkelius: pietinį aplinkkelį (eina krašto kelias 122 Daugpilis–Kupiškis–Panevėžys) ir vakarinį aplinkkelį (124 Kupiškis–Vabalninkas–Biržai). Dėl esančių aplinkkelių sunkusis transportas nevažiuoja miesto gatvėmis. Į pietus nuo miesto nutiestas kelias 118 Kupiškis–Utena. Mieste dar yra 4,25 km žvyro danga padengtų gatvių. Iš viso Kupiškio rajone žvyro danga padengtų kelių yra apie 754 km. </w:t>
            </w:r>
          </w:p>
          <w:p w:rsidR="00A24167" w:rsidRPr="00A24167" w:rsidRDefault="00A24167" w:rsidP="00A24167">
            <w:pPr>
              <w:pStyle w:val="Betarp"/>
              <w:jc w:val="both"/>
              <w:rPr>
                <w:sz w:val="22"/>
                <w:szCs w:val="22"/>
              </w:rPr>
            </w:pPr>
            <w:r w:rsidRPr="00A24167">
              <w:rPr>
                <w:sz w:val="22"/>
                <w:szCs w:val="22"/>
              </w:rPr>
              <w:t xml:space="preserve">2018 m. atlikti </w:t>
            </w:r>
            <w:r w:rsidR="00EB5491">
              <w:rPr>
                <w:sz w:val="22"/>
                <w:szCs w:val="22"/>
              </w:rPr>
              <w:t xml:space="preserve">gatvių </w:t>
            </w:r>
            <w:r w:rsidRPr="00A24167">
              <w:rPr>
                <w:sz w:val="22"/>
                <w:szCs w:val="22"/>
              </w:rPr>
              <w:t>asfaltavimo darbai</w:t>
            </w:r>
            <w:r w:rsidR="00EB5491">
              <w:rPr>
                <w:sz w:val="22"/>
                <w:szCs w:val="22"/>
              </w:rPr>
              <w:t>:</w:t>
            </w:r>
            <w:r w:rsidRPr="00A24167">
              <w:rPr>
                <w:sz w:val="22"/>
                <w:szCs w:val="22"/>
              </w:rPr>
              <w:t xml:space="preserve"> Medžiotojų g., Subači</w:t>
            </w:r>
            <w:r w:rsidR="00EB5491">
              <w:rPr>
                <w:sz w:val="22"/>
                <w:szCs w:val="22"/>
              </w:rPr>
              <w:t>aus m., Pievų g., Žvėrių k.,</w:t>
            </w:r>
            <w:r w:rsidRPr="00A24167">
              <w:rPr>
                <w:sz w:val="22"/>
                <w:szCs w:val="22"/>
              </w:rPr>
              <w:t xml:space="preserve"> K. </w:t>
            </w:r>
            <w:proofErr w:type="spellStart"/>
            <w:r w:rsidRPr="00A24167">
              <w:rPr>
                <w:sz w:val="22"/>
                <w:szCs w:val="22"/>
              </w:rPr>
              <w:t>Šimonio</w:t>
            </w:r>
            <w:proofErr w:type="spellEnd"/>
            <w:r w:rsidRPr="00A24167">
              <w:rPr>
                <w:sz w:val="22"/>
                <w:szCs w:val="22"/>
              </w:rPr>
              <w:t xml:space="preserve"> g., Kupiškyje</w:t>
            </w:r>
            <w:r w:rsidR="00EB5491">
              <w:rPr>
                <w:sz w:val="22"/>
                <w:szCs w:val="22"/>
              </w:rPr>
              <w:t xml:space="preserve">, </w:t>
            </w:r>
            <w:r w:rsidRPr="00A24167">
              <w:rPr>
                <w:sz w:val="22"/>
                <w:szCs w:val="22"/>
              </w:rPr>
              <w:t xml:space="preserve">Gedimino g., Kupiškyje. 2019 m. planuojama pradėti atnaujinti asfalto dangas Kupiškio mieste esančiose S. Dariaus ir S. Girėno, Maironio ir </w:t>
            </w:r>
            <w:proofErr w:type="spellStart"/>
            <w:r w:rsidRPr="00A24167">
              <w:rPr>
                <w:sz w:val="22"/>
                <w:szCs w:val="22"/>
              </w:rPr>
              <w:t>Račiupėnų</w:t>
            </w:r>
            <w:proofErr w:type="spellEnd"/>
            <w:r w:rsidRPr="00A24167">
              <w:rPr>
                <w:sz w:val="22"/>
                <w:szCs w:val="22"/>
              </w:rPr>
              <w:t xml:space="preserve"> gatvėse bei įrengti asfalto dangą S. Nėries, Topolių gatvėse.</w:t>
            </w:r>
          </w:p>
          <w:p w:rsidR="00A24167" w:rsidRPr="00A24167" w:rsidRDefault="00A24167" w:rsidP="00A24167">
            <w:pPr>
              <w:pStyle w:val="Betarp"/>
              <w:jc w:val="both"/>
              <w:rPr>
                <w:sz w:val="22"/>
                <w:szCs w:val="22"/>
              </w:rPr>
            </w:pPr>
            <w:r w:rsidRPr="00A24167">
              <w:rPr>
                <w:sz w:val="22"/>
                <w:szCs w:val="22"/>
              </w:rPr>
              <w:t xml:space="preserve">Kupiškio mieste 62 proc. gyventojų gyvena individualiuose namuose, kurių didžioji dalis šildomi kietu kuru. Nereti atvejai, kada buitiniuose kūrenimo įrenginiuose yra deginamos plastiko atliekos, guma, panaudoti tepalai ir įvairios kitos kurui netinkamos atliekos. Dėl to šaltuoju metų periodu individualių namų kvartaluose padidėja oro tarša. Be to, šių medžiagų degimo procese susidariusios nuodingos medžiagos teršia paviršinius vandenis ir dirvožemį. </w:t>
            </w:r>
          </w:p>
          <w:p w:rsidR="00A24167" w:rsidRPr="00A24167" w:rsidRDefault="00EB5491" w:rsidP="00A24167">
            <w:pPr>
              <w:pStyle w:val="Betarp"/>
              <w:jc w:val="both"/>
              <w:rPr>
                <w:sz w:val="22"/>
                <w:szCs w:val="22"/>
              </w:rPr>
            </w:pPr>
            <w:r>
              <w:rPr>
                <w:sz w:val="22"/>
                <w:szCs w:val="22"/>
              </w:rPr>
              <w:t xml:space="preserve">Iki </w:t>
            </w:r>
            <w:r w:rsidR="00A24167" w:rsidRPr="00A24167">
              <w:rPr>
                <w:sz w:val="22"/>
                <w:szCs w:val="22"/>
              </w:rPr>
              <w:t xml:space="preserve">2020 m. planuojama įgyvendinti ES fondų investicijų veiksmų programos 5 prioriteto „Aplinkosauga, gamtos išteklių darnus naudojimas ir prisitaikymas prie klimato kaitos“ 05.6.1-APVA-V-20 priemonės „Užterštų teritorijų tvarkymas“ lėšomis finansuojamus projektus ir sutvarkyti užterštas buvusių rezervuarų </w:t>
            </w:r>
            <w:r w:rsidR="00A24167" w:rsidRPr="00A24167">
              <w:rPr>
                <w:sz w:val="22"/>
                <w:szCs w:val="22"/>
              </w:rPr>
              <w:lastRenderedPageBreak/>
              <w:t>parkų teritorijas</w:t>
            </w:r>
            <w:r>
              <w:rPr>
                <w:sz w:val="22"/>
                <w:szCs w:val="22"/>
              </w:rPr>
              <w:t xml:space="preserve"> Technikos g. Kupiškio mieste, </w:t>
            </w:r>
            <w:proofErr w:type="spellStart"/>
            <w:r w:rsidR="00A24167" w:rsidRPr="00A24167">
              <w:rPr>
                <w:sz w:val="22"/>
                <w:szCs w:val="22"/>
              </w:rPr>
              <w:t>Rudilių</w:t>
            </w:r>
            <w:proofErr w:type="spellEnd"/>
            <w:r w:rsidR="00A24167" w:rsidRPr="00A24167">
              <w:rPr>
                <w:sz w:val="22"/>
                <w:szCs w:val="22"/>
              </w:rPr>
              <w:t xml:space="preserve">, Naivių bei Noriūnų kaimuose. </w:t>
            </w:r>
          </w:p>
          <w:p w:rsidR="00A24167" w:rsidRPr="00A24167" w:rsidRDefault="00A24167" w:rsidP="00A24167">
            <w:pPr>
              <w:pStyle w:val="Betarp"/>
              <w:jc w:val="both"/>
              <w:rPr>
                <w:sz w:val="22"/>
                <w:szCs w:val="22"/>
              </w:rPr>
            </w:pPr>
            <w:r w:rsidRPr="00A24167">
              <w:rPr>
                <w:sz w:val="22"/>
                <w:szCs w:val="22"/>
              </w:rPr>
              <w:t xml:space="preserve">2018 m. buvo įgyvendintas 2014–2020 m. Europos Sąjungos investicijų veiksmų programos 5 prioriteto „Aplinkosauga, gamtos išteklių darnus naudojimas ir prisitaikymas prie klimato kaitos“ 05.6.1-APVA-R-008 priemonės „Komunalinių atliekų tvarkymo infrastruktūros plėtra“ lėšomis finansuojamas projektas </w:t>
            </w:r>
            <w:r w:rsidR="00120D5D">
              <w:rPr>
                <w:sz w:val="22"/>
                <w:szCs w:val="22"/>
              </w:rPr>
              <w:t>„</w:t>
            </w:r>
            <w:r w:rsidR="00120D5D" w:rsidRPr="00120D5D">
              <w:rPr>
                <w:sz w:val="22"/>
                <w:szCs w:val="22"/>
              </w:rPr>
              <w:t>Konteinerinės atliekų surinkimo sistemos tobulinimas ir vystymas Kupiškio rajone</w:t>
            </w:r>
            <w:r w:rsidR="00120D5D">
              <w:rPr>
                <w:sz w:val="22"/>
                <w:szCs w:val="22"/>
              </w:rPr>
              <w:t xml:space="preserve">“, kurio įgyvendinimo metu buvo </w:t>
            </w:r>
            <w:r w:rsidRPr="00A24167">
              <w:rPr>
                <w:sz w:val="22"/>
                <w:szCs w:val="22"/>
              </w:rPr>
              <w:t>įrengtos naujos bei rekonstruotos esamos komunalinių atliekų surinkimo aikštelės.</w:t>
            </w:r>
          </w:p>
          <w:p w:rsidR="00A24167" w:rsidRPr="00A24167" w:rsidRDefault="00A24167" w:rsidP="00A24167">
            <w:pPr>
              <w:jc w:val="both"/>
              <w:rPr>
                <w:sz w:val="22"/>
                <w:szCs w:val="22"/>
              </w:rPr>
            </w:pPr>
            <w:r w:rsidRPr="00A24167">
              <w:rPr>
                <w:sz w:val="22"/>
                <w:szCs w:val="22"/>
              </w:rPr>
              <w:t xml:space="preserve">Vadovaudamasi Lietuvos Respublikos savivaldybių aplinkos apsaugos rėmimo specialiosios programos įstatymu, Kupiškio rajono savivaldybės taryba kasmet tvirtina aplinkos apsaugos rėmimo specialiosios  programos sąmatą, kurioje numatomas lėšų, reikalingų surinkti po žiemos sezono smėlį ir purvą, valyti nuo kelkraščių susikaupusias žemes, informuoti visuomenę apie  aplinkai daromą žalą, tvarkyti susidariusias bešeimininkes atliekas ir </w:t>
            </w:r>
            <w:r w:rsidR="0038733C">
              <w:rPr>
                <w:sz w:val="22"/>
                <w:szCs w:val="22"/>
              </w:rPr>
              <w:t xml:space="preserve">įgyvendinti </w:t>
            </w:r>
            <w:r w:rsidRPr="00A24167">
              <w:rPr>
                <w:sz w:val="22"/>
                <w:szCs w:val="22"/>
              </w:rPr>
              <w:t>kit</w:t>
            </w:r>
            <w:r w:rsidR="0038733C">
              <w:rPr>
                <w:sz w:val="22"/>
                <w:szCs w:val="22"/>
              </w:rPr>
              <w:t>as</w:t>
            </w:r>
            <w:r w:rsidRPr="00A24167">
              <w:rPr>
                <w:sz w:val="22"/>
                <w:szCs w:val="22"/>
              </w:rPr>
              <w:t xml:space="preserve"> aplinkos kokybės gerinimo priemon</w:t>
            </w:r>
            <w:r w:rsidR="0038733C">
              <w:rPr>
                <w:sz w:val="22"/>
                <w:szCs w:val="22"/>
              </w:rPr>
              <w:t>es</w:t>
            </w:r>
            <w:r w:rsidRPr="00A24167">
              <w:rPr>
                <w:sz w:val="22"/>
                <w:szCs w:val="22"/>
              </w:rPr>
              <w:t xml:space="preserve">, poreikis. Taip pat kasmet vykdomi miesto gatvių ir šaligatvių dangų būklės gerinimo darbai.        </w:t>
            </w:r>
          </w:p>
          <w:p w:rsidR="00C13510" w:rsidRPr="00696BF9" w:rsidRDefault="00C13510" w:rsidP="00863AD5">
            <w:pPr>
              <w:pStyle w:val="Betarp"/>
              <w:jc w:val="both"/>
              <w:rPr>
                <w:i/>
                <w:color w:val="FF0000"/>
                <w:sz w:val="22"/>
                <w:szCs w:val="22"/>
              </w:rPr>
            </w:pPr>
            <w:r w:rsidRPr="00696BF9">
              <w:rPr>
                <w:color w:val="FF0000"/>
              </w:rPr>
              <w:t xml:space="preserve"> </w:t>
            </w:r>
          </w:p>
        </w:tc>
      </w:tr>
      <w:tr w:rsidR="00D1677C" w:rsidRPr="00696BF9" w:rsidTr="00173027">
        <w:tc>
          <w:tcPr>
            <w:tcW w:w="9639" w:type="dxa"/>
          </w:tcPr>
          <w:p w:rsidR="00D1677C" w:rsidRPr="00CF1F10" w:rsidRDefault="00D1677C" w:rsidP="00D1677C">
            <w:pPr>
              <w:shd w:val="clear" w:color="auto" w:fill="FFFFFF"/>
              <w:spacing w:before="10"/>
              <w:rPr>
                <w:b/>
                <w:i/>
                <w:iCs/>
                <w:spacing w:val="-1"/>
                <w:sz w:val="22"/>
                <w:szCs w:val="22"/>
              </w:rPr>
            </w:pPr>
            <w:r w:rsidRPr="00CF1F10">
              <w:rPr>
                <w:b/>
                <w:i/>
                <w:iCs/>
                <w:spacing w:val="-1"/>
                <w:sz w:val="22"/>
                <w:szCs w:val="22"/>
              </w:rPr>
              <w:lastRenderedPageBreak/>
              <w:t>Socialiniai veiksniai.</w:t>
            </w:r>
          </w:p>
          <w:p w:rsidR="000A05EF" w:rsidRPr="00696BF9" w:rsidRDefault="000A05EF" w:rsidP="00D1677C">
            <w:pPr>
              <w:shd w:val="clear" w:color="auto" w:fill="FFFFFF"/>
              <w:spacing w:before="10"/>
              <w:rPr>
                <w:i/>
                <w:iCs/>
                <w:color w:val="FF0000"/>
                <w:spacing w:val="-1"/>
                <w:sz w:val="22"/>
                <w:szCs w:val="22"/>
              </w:rPr>
            </w:pPr>
          </w:p>
          <w:p w:rsidR="00542095" w:rsidRPr="00CF1F10" w:rsidRDefault="004D4A34" w:rsidP="00663306">
            <w:pPr>
              <w:tabs>
                <w:tab w:val="left" w:pos="900"/>
                <w:tab w:val="left" w:pos="1260"/>
              </w:tabs>
              <w:jc w:val="both"/>
              <w:rPr>
                <w:sz w:val="22"/>
                <w:szCs w:val="22"/>
              </w:rPr>
            </w:pPr>
            <w:r w:rsidRPr="00CF1F10">
              <w:rPr>
                <w:sz w:val="22"/>
                <w:szCs w:val="22"/>
              </w:rPr>
              <w:t>Lietuvos statistikos departamento</w:t>
            </w:r>
            <w:r w:rsidR="00542095" w:rsidRPr="00CF1F10">
              <w:rPr>
                <w:sz w:val="22"/>
                <w:szCs w:val="22"/>
              </w:rPr>
              <w:t xml:space="preserve"> duomenimis, 201</w:t>
            </w:r>
            <w:r w:rsidR="00CF1F10" w:rsidRPr="00CF1F10">
              <w:rPr>
                <w:sz w:val="22"/>
                <w:szCs w:val="22"/>
              </w:rPr>
              <w:t>8</w:t>
            </w:r>
            <w:r w:rsidR="00542095" w:rsidRPr="00CF1F10">
              <w:rPr>
                <w:sz w:val="22"/>
                <w:szCs w:val="22"/>
              </w:rPr>
              <w:t xml:space="preserve"> m. </w:t>
            </w:r>
            <w:r w:rsidRPr="00CF1F10">
              <w:rPr>
                <w:sz w:val="22"/>
                <w:szCs w:val="22"/>
              </w:rPr>
              <w:t>pradžioje</w:t>
            </w:r>
            <w:r w:rsidR="00873B17" w:rsidRPr="00CF1F10">
              <w:rPr>
                <w:sz w:val="22"/>
                <w:szCs w:val="22"/>
              </w:rPr>
              <w:t xml:space="preserve"> </w:t>
            </w:r>
            <w:r w:rsidR="00542095" w:rsidRPr="00CF1F10">
              <w:rPr>
                <w:sz w:val="22"/>
                <w:szCs w:val="22"/>
              </w:rPr>
              <w:t xml:space="preserve">Kupiškio rajone gyveno                              </w:t>
            </w:r>
            <w:r w:rsidR="00873B17" w:rsidRPr="00CF1F10">
              <w:rPr>
                <w:sz w:val="22"/>
                <w:szCs w:val="22"/>
              </w:rPr>
              <w:t>17</w:t>
            </w:r>
            <w:r w:rsidR="00CF1F10" w:rsidRPr="00CF1F10">
              <w:rPr>
                <w:sz w:val="22"/>
                <w:szCs w:val="22"/>
              </w:rPr>
              <w:t>097</w:t>
            </w:r>
            <w:r w:rsidR="00542095" w:rsidRPr="00CF1F10">
              <w:rPr>
                <w:sz w:val="22"/>
                <w:szCs w:val="22"/>
              </w:rPr>
              <w:t xml:space="preserve"> gyventoj</w:t>
            </w:r>
            <w:r w:rsidR="00CF1F10" w:rsidRPr="00CF1F10">
              <w:rPr>
                <w:sz w:val="22"/>
                <w:szCs w:val="22"/>
              </w:rPr>
              <w:t>ai</w:t>
            </w:r>
            <w:r w:rsidR="00542095" w:rsidRPr="00CF1F10">
              <w:rPr>
                <w:sz w:val="22"/>
                <w:szCs w:val="22"/>
              </w:rPr>
              <w:t>, 201</w:t>
            </w:r>
            <w:r w:rsidR="00CF1F10" w:rsidRPr="00CF1F10">
              <w:rPr>
                <w:sz w:val="22"/>
                <w:szCs w:val="22"/>
              </w:rPr>
              <w:t>7</w:t>
            </w:r>
            <w:r w:rsidR="00542095" w:rsidRPr="00CF1F10">
              <w:rPr>
                <w:sz w:val="22"/>
                <w:szCs w:val="22"/>
              </w:rPr>
              <w:t xml:space="preserve"> m. </w:t>
            </w:r>
            <w:r w:rsidR="00CF1F10" w:rsidRPr="00CF1F10">
              <w:rPr>
                <w:sz w:val="22"/>
                <w:szCs w:val="22"/>
              </w:rPr>
              <w:t>pradžioje</w:t>
            </w:r>
            <w:r w:rsidR="00873B17" w:rsidRPr="00CF1F10">
              <w:rPr>
                <w:sz w:val="22"/>
                <w:szCs w:val="22"/>
              </w:rPr>
              <w:t xml:space="preserve"> </w:t>
            </w:r>
            <w:r w:rsidR="00542095" w:rsidRPr="00CF1F10">
              <w:rPr>
                <w:sz w:val="22"/>
                <w:szCs w:val="22"/>
              </w:rPr>
              <w:t xml:space="preserve">– </w:t>
            </w:r>
            <w:r w:rsidR="00CF1F10" w:rsidRPr="00CF1F10">
              <w:rPr>
                <w:sz w:val="22"/>
                <w:szCs w:val="22"/>
              </w:rPr>
              <w:t xml:space="preserve">17670 gyventojų, 2016 m. pradžioje – </w:t>
            </w:r>
            <w:r w:rsidR="00873B17" w:rsidRPr="00CF1F10">
              <w:rPr>
                <w:sz w:val="22"/>
                <w:szCs w:val="22"/>
              </w:rPr>
              <w:t>18447</w:t>
            </w:r>
            <w:r w:rsidR="00CF1F10" w:rsidRPr="00CF1F10">
              <w:rPr>
                <w:sz w:val="22"/>
                <w:szCs w:val="22"/>
              </w:rPr>
              <w:t xml:space="preserve"> </w:t>
            </w:r>
            <w:r w:rsidR="00542095" w:rsidRPr="00CF1F10">
              <w:rPr>
                <w:sz w:val="22"/>
                <w:szCs w:val="22"/>
              </w:rPr>
              <w:t>gyventojai.</w:t>
            </w:r>
          </w:p>
          <w:p w:rsidR="00BA67B1" w:rsidRPr="00CF1F10" w:rsidRDefault="00BA67B1" w:rsidP="00BA67B1">
            <w:pPr>
              <w:pStyle w:val="Betarp"/>
              <w:jc w:val="both"/>
              <w:rPr>
                <w:sz w:val="22"/>
                <w:szCs w:val="22"/>
              </w:rPr>
            </w:pPr>
            <w:r w:rsidRPr="00CF1F10">
              <w:rPr>
                <w:sz w:val="22"/>
                <w:szCs w:val="22"/>
              </w:rPr>
              <w:t>201</w:t>
            </w:r>
            <w:r w:rsidR="00CF1F10" w:rsidRPr="00CF1F10">
              <w:rPr>
                <w:sz w:val="22"/>
                <w:szCs w:val="22"/>
              </w:rPr>
              <w:t>8</w:t>
            </w:r>
            <w:r w:rsidRPr="00CF1F10">
              <w:rPr>
                <w:sz w:val="22"/>
                <w:szCs w:val="22"/>
              </w:rPr>
              <w:t xml:space="preserve"> m. nedarbo lygis Lietuvoje sudarė </w:t>
            </w:r>
            <w:r w:rsidR="00400FEC">
              <w:rPr>
                <w:sz w:val="22"/>
                <w:szCs w:val="22"/>
              </w:rPr>
              <w:t>8,5</w:t>
            </w:r>
            <w:r w:rsidRPr="00CF1F10">
              <w:rPr>
                <w:sz w:val="22"/>
                <w:szCs w:val="22"/>
              </w:rPr>
              <w:t xml:space="preserve"> proc. ir, palyginti su </w:t>
            </w:r>
            <w:r w:rsidR="007258F2" w:rsidRPr="00CF1F10">
              <w:rPr>
                <w:sz w:val="22"/>
                <w:szCs w:val="22"/>
              </w:rPr>
              <w:t>2017</w:t>
            </w:r>
            <w:r w:rsidRPr="00CF1F10">
              <w:rPr>
                <w:sz w:val="22"/>
                <w:szCs w:val="22"/>
              </w:rPr>
              <w:t xml:space="preserve"> m</w:t>
            </w:r>
            <w:r w:rsidR="005F445D" w:rsidRPr="00CF1F10">
              <w:rPr>
                <w:sz w:val="22"/>
                <w:szCs w:val="22"/>
              </w:rPr>
              <w:t>.</w:t>
            </w:r>
            <w:r w:rsidRPr="00CF1F10">
              <w:rPr>
                <w:sz w:val="22"/>
                <w:szCs w:val="22"/>
              </w:rPr>
              <w:t xml:space="preserve">, </w:t>
            </w:r>
            <w:r w:rsidR="00CF1F10" w:rsidRPr="00CF1F10">
              <w:rPr>
                <w:sz w:val="22"/>
                <w:szCs w:val="22"/>
              </w:rPr>
              <w:t>i</w:t>
            </w:r>
            <w:r w:rsidR="00400FEC">
              <w:rPr>
                <w:sz w:val="22"/>
                <w:szCs w:val="22"/>
              </w:rPr>
              <w:t xml:space="preserve">šaugo </w:t>
            </w:r>
            <w:r w:rsidRPr="00CF1F10">
              <w:rPr>
                <w:sz w:val="22"/>
                <w:szCs w:val="22"/>
              </w:rPr>
              <w:t>0,</w:t>
            </w:r>
            <w:r w:rsidR="00400FEC">
              <w:rPr>
                <w:sz w:val="22"/>
                <w:szCs w:val="22"/>
              </w:rPr>
              <w:t>6</w:t>
            </w:r>
            <w:r w:rsidRPr="00CF1F10">
              <w:rPr>
                <w:sz w:val="22"/>
                <w:szCs w:val="22"/>
              </w:rPr>
              <w:t xml:space="preserve"> procentinio punkto</w:t>
            </w:r>
            <w:r w:rsidR="007258F2" w:rsidRPr="00CF1F10">
              <w:rPr>
                <w:sz w:val="22"/>
                <w:szCs w:val="22"/>
              </w:rPr>
              <w:t>.</w:t>
            </w:r>
            <w:r w:rsidRPr="00CF1F10">
              <w:rPr>
                <w:sz w:val="22"/>
                <w:szCs w:val="22"/>
              </w:rPr>
              <w:t xml:space="preserve"> Vyrų nedarbo lygis 201</w:t>
            </w:r>
            <w:r w:rsidR="00CF1F10" w:rsidRPr="00CF1F10">
              <w:rPr>
                <w:sz w:val="22"/>
                <w:szCs w:val="22"/>
              </w:rPr>
              <w:t>8</w:t>
            </w:r>
            <w:r w:rsidRPr="00CF1F10">
              <w:rPr>
                <w:sz w:val="22"/>
                <w:szCs w:val="22"/>
              </w:rPr>
              <w:t xml:space="preserve"> m. trečiąjį ketvirtį buvo </w:t>
            </w:r>
            <w:r w:rsidR="00CF1F10" w:rsidRPr="00CF1F10">
              <w:rPr>
                <w:sz w:val="22"/>
                <w:szCs w:val="22"/>
              </w:rPr>
              <w:t>6,2 proc., moterų – 5,6</w:t>
            </w:r>
            <w:r w:rsidRPr="00CF1F10">
              <w:rPr>
                <w:sz w:val="22"/>
                <w:szCs w:val="22"/>
              </w:rPr>
              <w:t> proc.</w:t>
            </w:r>
          </w:p>
          <w:p w:rsidR="00CF1F10" w:rsidRPr="00CF1F10" w:rsidRDefault="00BA67B1" w:rsidP="00CF1F10">
            <w:pPr>
              <w:pStyle w:val="Betarp"/>
              <w:jc w:val="both"/>
              <w:rPr>
                <w:sz w:val="22"/>
                <w:szCs w:val="22"/>
              </w:rPr>
            </w:pPr>
            <w:r w:rsidRPr="00CF1F10">
              <w:rPr>
                <w:sz w:val="22"/>
                <w:szCs w:val="22"/>
              </w:rPr>
              <w:t>Jaunimo</w:t>
            </w:r>
            <w:r w:rsidRPr="00696BF9">
              <w:rPr>
                <w:color w:val="FF0000"/>
                <w:sz w:val="22"/>
                <w:szCs w:val="22"/>
              </w:rPr>
              <w:t xml:space="preserve"> </w:t>
            </w:r>
            <w:r w:rsidRPr="00CF1F10">
              <w:rPr>
                <w:sz w:val="22"/>
                <w:szCs w:val="22"/>
              </w:rPr>
              <w:t>(15–24 metų amžiaus) nedarbo lygis 201</w:t>
            </w:r>
            <w:r w:rsidR="00CF1F10" w:rsidRPr="00CF1F10">
              <w:rPr>
                <w:sz w:val="22"/>
                <w:szCs w:val="22"/>
              </w:rPr>
              <w:t>8</w:t>
            </w:r>
            <w:r w:rsidRPr="00CF1F10">
              <w:rPr>
                <w:sz w:val="22"/>
                <w:szCs w:val="22"/>
              </w:rPr>
              <w:t xml:space="preserve"> m. trečiąjį ketvirtį sudarė </w:t>
            </w:r>
            <w:r w:rsidR="00CF1F10" w:rsidRPr="00CF1F10">
              <w:rPr>
                <w:sz w:val="22"/>
                <w:szCs w:val="22"/>
              </w:rPr>
              <w:t>9,9</w:t>
            </w:r>
            <w:r w:rsidRPr="00CF1F10">
              <w:rPr>
                <w:sz w:val="22"/>
                <w:szCs w:val="22"/>
              </w:rPr>
              <w:t xml:space="preserve"> proc. </w:t>
            </w:r>
            <w:r w:rsidR="00CF1F10" w:rsidRPr="00CF1F10">
              <w:rPr>
                <w:sz w:val="22"/>
                <w:szCs w:val="22"/>
              </w:rPr>
              <w:t>Per ketvirtį jis sumažėjo 1 procentiniu punktu, per metus – 2,1 procentinio punkto.</w:t>
            </w:r>
          </w:p>
          <w:p w:rsidR="00BA67B1" w:rsidRDefault="00CF1F10" w:rsidP="00CF1F10">
            <w:pPr>
              <w:pStyle w:val="Betarp"/>
              <w:jc w:val="both"/>
              <w:rPr>
                <w:sz w:val="22"/>
                <w:szCs w:val="22"/>
              </w:rPr>
            </w:pPr>
            <w:r w:rsidRPr="00CF1F10">
              <w:rPr>
                <w:sz w:val="22"/>
                <w:szCs w:val="22"/>
              </w:rPr>
              <w:t xml:space="preserve">Ilgalaikio nedarbo lygis 2018 m. trečiąjį ketvirtį, kaip ir </w:t>
            </w:r>
            <w:r w:rsidR="00B146B9">
              <w:rPr>
                <w:sz w:val="22"/>
                <w:szCs w:val="22"/>
              </w:rPr>
              <w:t xml:space="preserve">antrąjį </w:t>
            </w:r>
            <w:r>
              <w:rPr>
                <w:sz w:val="22"/>
                <w:szCs w:val="22"/>
              </w:rPr>
              <w:t>201</w:t>
            </w:r>
            <w:r w:rsidR="00B146B9">
              <w:rPr>
                <w:sz w:val="22"/>
                <w:szCs w:val="22"/>
              </w:rPr>
              <w:t>8</w:t>
            </w:r>
            <w:r>
              <w:rPr>
                <w:sz w:val="22"/>
                <w:szCs w:val="22"/>
              </w:rPr>
              <w:t xml:space="preserve"> m. </w:t>
            </w:r>
            <w:r w:rsidRPr="00CF1F10">
              <w:rPr>
                <w:sz w:val="22"/>
                <w:szCs w:val="22"/>
              </w:rPr>
              <w:t xml:space="preserve">ketvirtį, sudarė 2 proc. Per metus jis sumažėjo 0,5 procentinio punkto. </w:t>
            </w:r>
          </w:p>
          <w:p w:rsidR="004F0458" w:rsidRDefault="005F7732" w:rsidP="00CF1F10">
            <w:pPr>
              <w:pStyle w:val="Betarp"/>
              <w:jc w:val="both"/>
              <w:rPr>
                <w:sz w:val="22"/>
                <w:szCs w:val="22"/>
              </w:rPr>
            </w:pPr>
            <w:r>
              <w:rPr>
                <w:sz w:val="22"/>
                <w:szCs w:val="22"/>
              </w:rPr>
              <w:t>I</w:t>
            </w:r>
            <w:r w:rsidR="004F0458">
              <w:rPr>
                <w:sz w:val="22"/>
                <w:szCs w:val="22"/>
              </w:rPr>
              <w:t xml:space="preserve">nformacija apie nedarbo lygio kitimą </w:t>
            </w:r>
            <w:r w:rsidR="002E14B2">
              <w:rPr>
                <w:sz w:val="22"/>
                <w:szCs w:val="22"/>
              </w:rPr>
              <w:t xml:space="preserve">Lietuvoje ir </w:t>
            </w:r>
            <w:r>
              <w:rPr>
                <w:sz w:val="22"/>
                <w:szCs w:val="22"/>
              </w:rPr>
              <w:t xml:space="preserve">Panevėžio apskrityje </w:t>
            </w:r>
            <w:r w:rsidR="004F0458">
              <w:rPr>
                <w:sz w:val="22"/>
                <w:szCs w:val="22"/>
              </w:rPr>
              <w:t>201</w:t>
            </w:r>
            <w:r>
              <w:rPr>
                <w:sz w:val="22"/>
                <w:szCs w:val="22"/>
              </w:rPr>
              <w:t>1</w:t>
            </w:r>
            <w:r w:rsidR="004F0458">
              <w:rPr>
                <w:sz w:val="22"/>
                <w:szCs w:val="22"/>
              </w:rPr>
              <w:t xml:space="preserve">–2018 m. pateikta </w:t>
            </w:r>
            <w:r w:rsidR="002A11E6">
              <w:rPr>
                <w:sz w:val="22"/>
                <w:szCs w:val="22"/>
              </w:rPr>
              <w:t>6</w:t>
            </w:r>
            <w:r w:rsidR="004F0458">
              <w:rPr>
                <w:sz w:val="22"/>
                <w:szCs w:val="22"/>
              </w:rPr>
              <w:t xml:space="preserve"> </w:t>
            </w:r>
            <w:r w:rsidR="002A11E6">
              <w:rPr>
                <w:sz w:val="22"/>
                <w:szCs w:val="22"/>
              </w:rPr>
              <w:t>lentelėje</w:t>
            </w:r>
            <w:r w:rsidR="004F0458">
              <w:rPr>
                <w:sz w:val="22"/>
                <w:szCs w:val="22"/>
              </w:rPr>
              <w:t>.</w:t>
            </w:r>
          </w:p>
          <w:p w:rsidR="002A11E6" w:rsidRDefault="002A11E6" w:rsidP="00CF1F10">
            <w:pPr>
              <w:pStyle w:val="Betarp"/>
              <w:jc w:val="both"/>
              <w:rPr>
                <w:sz w:val="22"/>
                <w:szCs w:val="22"/>
              </w:rPr>
            </w:pPr>
          </w:p>
          <w:p w:rsidR="004F0458" w:rsidRDefault="002A11E6" w:rsidP="004F0458">
            <w:pPr>
              <w:pStyle w:val="Betarp"/>
              <w:jc w:val="right"/>
              <w:rPr>
                <w:sz w:val="22"/>
                <w:szCs w:val="22"/>
              </w:rPr>
            </w:pPr>
            <w:r>
              <w:rPr>
                <w:sz w:val="22"/>
                <w:szCs w:val="22"/>
              </w:rPr>
              <w:t>6 lentelė</w:t>
            </w:r>
          </w:p>
          <w:p w:rsidR="008F2A55" w:rsidRPr="008F2A55" w:rsidRDefault="008F2A55" w:rsidP="008F2A55">
            <w:pPr>
              <w:pStyle w:val="Betarp"/>
              <w:jc w:val="center"/>
              <w:rPr>
                <w:sz w:val="22"/>
                <w:szCs w:val="22"/>
              </w:rPr>
            </w:pPr>
            <w:r w:rsidRPr="008F2A55">
              <w:rPr>
                <w:b/>
                <w:bCs/>
                <w:color w:val="333333"/>
                <w:sz w:val="22"/>
                <w:szCs w:val="22"/>
              </w:rPr>
              <w:t xml:space="preserve">Nedarbo lygis </w:t>
            </w:r>
            <w:r w:rsidR="000A34A5">
              <w:rPr>
                <w:b/>
                <w:bCs/>
                <w:color w:val="333333"/>
                <w:sz w:val="22"/>
                <w:szCs w:val="22"/>
              </w:rPr>
              <w:t>(vidutinis metinis bedarbių procentas nuo darbingo amžiaus gyventojų)</w:t>
            </w:r>
            <w:r w:rsidR="002E14B2">
              <w:rPr>
                <w:b/>
                <w:bCs/>
                <w:color w:val="333333"/>
                <w:sz w:val="22"/>
                <w:szCs w:val="22"/>
              </w:rPr>
              <w:t xml:space="preserve"> Lietuvoje ir </w:t>
            </w:r>
            <w:r w:rsidR="005F7732">
              <w:rPr>
                <w:b/>
                <w:bCs/>
                <w:color w:val="333333"/>
                <w:sz w:val="22"/>
                <w:szCs w:val="22"/>
              </w:rPr>
              <w:t xml:space="preserve">Panevėžio apskrityje </w:t>
            </w:r>
            <w:r w:rsidRPr="008F2A55">
              <w:rPr>
                <w:b/>
                <w:bCs/>
                <w:color w:val="333333"/>
                <w:sz w:val="22"/>
                <w:szCs w:val="22"/>
              </w:rPr>
              <w:t>201</w:t>
            </w:r>
            <w:r w:rsidR="005F7732">
              <w:rPr>
                <w:b/>
                <w:bCs/>
                <w:color w:val="333333"/>
                <w:sz w:val="22"/>
                <w:szCs w:val="22"/>
              </w:rPr>
              <w:t>1</w:t>
            </w:r>
            <w:r w:rsidRPr="008F2A55">
              <w:rPr>
                <w:b/>
                <w:bCs/>
                <w:color w:val="333333"/>
                <w:sz w:val="22"/>
                <w:szCs w:val="22"/>
              </w:rPr>
              <w:t xml:space="preserve">–2018 m. </w:t>
            </w:r>
          </w:p>
          <w:p w:rsidR="008F2A55" w:rsidRDefault="008F2A55" w:rsidP="004F0458">
            <w:pPr>
              <w:pStyle w:val="Betarp"/>
              <w:jc w:val="right"/>
              <w:rPr>
                <w:sz w:val="22"/>
                <w:szCs w:val="22"/>
              </w:rPr>
            </w:pPr>
          </w:p>
          <w:tbl>
            <w:tblPr>
              <w:tblStyle w:val="Lentelstinklelis"/>
              <w:tblW w:w="0" w:type="auto"/>
              <w:tblLayout w:type="fixed"/>
              <w:tblLook w:val="04A0" w:firstRow="1" w:lastRow="0" w:firstColumn="1" w:lastColumn="0" w:noHBand="0" w:noVBand="1"/>
            </w:tblPr>
            <w:tblGrid>
              <w:gridCol w:w="1163"/>
              <w:gridCol w:w="927"/>
              <w:gridCol w:w="1045"/>
              <w:gridCol w:w="1045"/>
              <w:gridCol w:w="1045"/>
              <w:gridCol w:w="1045"/>
              <w:gridCol w:w="1046"/>
              <w:gridCol w:w="1046"/>
              <w:gridCol w:w="1046"/>
            </w:tblGrid>
            <w:tr w:rsidR="000A34A5" w:rsidRPr="000A34A5" w:rsidTr="003C795F">
              <w:tc>
                <w:tcPr>
                  <w:tcW w:w="1163" w:type="dxa"/>
                  <w:shd w:val="clear" w:color="auto" w:fill="9CC2E5" w:themeFill="accent1" w:themeFillTint="99"/>
                </w:tcPr>
                <w:p w:rsidR="000A34A5" w:rsidRPr="000A34A5" w:rsidRDefault="000A34A5" w:rsidP="004F0458">
                  <w:pPr>
                    <w:pStyle w:val="Betarp"/>
                    <w:jc w:val="center"/>
                    <w:rPr>
                      <w:b/>
                      <w:sz w:val="18"/>
                      <w:szCs w:val="18"/>
                    </w:rPr>
                  </w:pPr>
                  <w:r w:rsidRPr="000A34A5">
                    <w:rPr>
                      <w:b/>
                      <w:sz w:val="18"/>
                      <w:szCs w:val="18"/>
                    </w:rPr>
                    <w:t>Teritorija</w:t>
                  </w:r>
                </w:p>
              </w:tc>
              <w:tc>
                <w:tcPr>
                  <w:tcW w:w="927" w:type="dxa"/>
                  <w:shd w:val="clear" w:color="auto" w:fill="9CC2E5" w:themeFill="accent1" w:themeFillTint="99"/>
                </w:tcPr>
                <w:p w:rsidR="000A34A5" w:rsidRPr="000A34A5" w:rsidRDefault="000A34A5" w:rsidP="004F0458">
                  <w:pPr>
                    <w:pStyle w:val="Betarp"/>
                    <w:jc w:val="center"/>
                    <w:rPr>
                      <w:b/>
                      <w:sz w:val="18"/>
                      <w:szCs w:val="18"/>
                    </w:rPr>
                  </w:pPr>
                  <w:r>
                    <w:rPr>
                      <w:b/>
                      <w:sz w:val="18"/>
                      <w:szCs w:val="18"/>
                    </w:rPr>
                    <w:t>2011</w:t>
                  </w:r>
                </w:p>
              </w:tc>
              <w:tc>
                <w:tcPr>
                  <w:tcW w:w="1045" w:type="dxa"/>
                  <w:shd w:val="clear" w:color="auto" w:fill="9CC2E5" w:themeFill="accent1" w:themeFillTint="99"/>
                </w:tcPr>
                <w:p w:rsidR="000A34A5" w:rsidRPr="000A34A5" w:rsidRDefault="000A34A5" w:rsidP="004F0458">
                  <w:pPr>
                    <w:pStyle w:val="Betarp"/>
                    <w:jc w:val="center"/>
                    <w:rPr>
                      <w:b/>
                      <w:sz w:val="18"/>
                      <w:szCs w:val="18"/>
                    </w:rPr>
                  </w:pPr>
                  <w:r>
                    <w:rPr>
                      <w:b/>
                      <w:sz w:val="18"/>
                      <w:szCs w:val="18"/>
                    </w:rPr>
                    <w:t>2012</w:t>
                  </w:r>
                </w:p>
              </w:tc>
              <w:tc>
                <w:tcPr>
                  <w:tcW w:w="1045" w:type="dxa"/>
                  <w:shd w:val="clear" w:color="auto" w:fill="9CC2E5" w:themeFill="accent1" w:themeFillTint="99"/>
                </w:tcPr>
                <w:p w:rsidR="000A34A5" w:rsidRPr="000A34A5" w:rsidRDefault="000A34A5" w:rsidP="004F0458">
                  <w:pPr>
                    <w:pStyle w:val="Betarp"/>
                    <w:jc w:val="center"/>
                    <w:rPr>
                      <w:b/>
                      <w:sz w:val="18"/>
                      <w:szCs w:val="18"/>
                    </w:rPr>
                  </w:pPr>
                  <w:r>
                    <w:rPr>
                      <w:b/>
                      <w:sz w:val="18"/>
                      <w:szCs w:val="18"/>
                    </w:rPr>
                    <w:t>2013</w:t>
                  </w:r>
                </w:p>
              </w:tc>
              <w:tc>
                <w:tcPr>
                  <w:tcW w:w="1045" w:type="dxa"/>
                  <w:shd w:val="clear" w:color="auto" w:fill="9CC2E5" w:themeFill="accent1" w:themeFillTint="99"/>
                </w:tcPr>
                <w:p w:rsidR="000A34A5" w:rsidRPr="000A34A5" w:rsidRDefault="000A34A5" w:rsidP="004F0458">
                  <w:pPr>
                    <w:pStyle w:val="Betarp"/>
                    <w:jc w:val="center"/>
                    <w:rPr>
                      <w:b/>
                      <w:sz w:val="18"/>
                      <w:szCs w:val="18"/>
                    </w:rPr>
                  </w:pPr>
                  <w:r>
                    <w:rPr>
                      <w:b/>
                      <w:sz w:val="18"/>
                      <w:szCs w:val="18"/>
                    </w:rPr>
                    <w:t>2014</w:t>
                  </w:r>
                </w:p>
              </w:tc>
              <w:tc>
                <w:tcPr>
                  <w:tcW w:w="1045" w:type="dxa"/>
                  <w:shd w:val="clear" w:color="auto" w:fill="9CC2E5" w:themeFill="accent1" w:themeFillTint="99"/>
                </w:tcPr>
                <w:p w:rsidR="000A34A5" w:rsidRPr="000A34A5" w:rsidRDefault="000A34A5" w:rsidP="004F0458">
                  <w:pPr>
                    <w:pStyle w:val="Betarp"/>
                    <w:jc w:val="center"/>
                    <w:rPr>
                      <w:b/>
                      <w:sz w:val="18"/>
                      <w:szCs w:val="18"/>
                    </w:rPr>
                  </w:pPr>
                  <w:r>
                    <w:rPr>
                      <w:b/>
                      <w:sz w:val="18"/>
                      <w:szCs w:val="18"/>
                    </w:rPr>
                    <w:t>2015</w:t>
                  </w:r>
                </w:p>
              </w:tc>
              <w:tc>
                <w:tcPr>
                  <w:tcW w:w="1046" w:type="dxa"/>
                  <w:shd w:val="clear" w:color="auto" w:fill="9CC2E5" w:themeFill="accent1" w:themeFillTint="99"/>
                </w:tcPr>
                <w:p w:rsidR="000A34A5" w:rsidRPr="000A34A5" w:rsidRDefault="000A34A5" w:rsidP="004F0458">
                  <w:pPr>
                    <w:pStyle w:val="Betarp"/>
                    <w:jc w:val="center"/>
                    <w:rPr>
                      <w:b/>
                      <w:sz w:val="18"/>
                      <w:szCs w:val="18"/>
                    </w:rPr>
                  </w:pPr>
                  <w:r>
                    <w:rPr>
                      <w:b/>
                      <w:sz w:val="18"/>
                      <w:szCs w:val="18"/>
                    </w:rPr>
                    <w:t>2016</w:t>
                  </w:r>
                </w:p>
              </w:tc>
              <w:tc>
                <w:tcPr>
                  <w:tcW w:w="1046" w:type="dxa"/>
                  <w:shd w:val="clear" w:color="auto" w:fill="9CC2E5" w:themeFill="accent1" w:themeFillTint="99"/>
                </w:tcPr>
                <w:p w:rsidR="000A34A5" w:rsidRPr="000A34A5" w:rsidRDefault="000A34A5" w:rsidP="004F0458">
                  <w:pPr>
                    <w:pStyle w:val="Betarp"/>
                    <w:jc w:val="center"/>
                    <w:rPr>
                      <w:b/>
                      <w:sz w:val="18"/>
                      <w:szCs w:val="18"/>
                    </w:rPr>
                  </w:pPr>
                  <w:r>
                    <w:rPr>
                      <w:b/>
                      <w:sz w:val="18"/>
                      <w:szCs w:val="18"/>
                    </w:rPr>
                    <w:t>2017</w:t>
                  </w:r>
                </w:p>
              </w:tc>
              <w:tc>
                <w:tcPr>
                  <w:tcW w:w="1046" w:type="dxa"/>
                  <w:shd w:val="clear" w:color="auto" w:fill="9CC2E5" w:themeFill="accent1" w:themeFillTint="99"/>
                </w:tcPr>
                <w:p w:rsidR="000A34A5" w:rsidRDefault="000A34A5" w:rsidP="004F0458">
                  <w:pPr>
                    <w:pStyle w:val="Betarp"/>
                    <w:jc w:val="center"/>
                    <w:rPr>
                      <w:b/>
                      <w:sz w:val="18"/>
                      <w:szCs w:val="18"/>
                    </w:rPr>
                  </w:pPr>
                  <w:r>
                    <w:rPr>
                      <w:b/>
                      <w:sz w:val="18"/>
                      <w:szCs w:val="18"/>
                    </w:rPr>
                    <w:t>2018</w:t>
                  </w:r>
                </w:p>
                <w:p w:rsidR="000A34A5" w:rsidRPr="000A34A5" w:rsidRDefault="000A34A5" w:rsidP="004F0458">
                  <w:pPr>
                    <w:pStyle w:val="Betarp"/>
                    <w:jc w:val="center"/>
                    <w:rPr>
                      <w:b/>
                      <w:sz w:val="18"/>
                      <w:szCs w:val="18"/>
                    </w:rPr>
                  </w:pPr>
                </w:p>
              </w:tc>
            </w:tr>
            <w:tr w:rsidR="000A34A5" w:rsidTr="007A30BD">
              <w:tc>
                <w:tcPr>
                  <w:tcW w:w="1163" w:type="dxa"/>
                  <w:shd w:val="clear" w:color="auto" w:fill="E5B8B7"/>
                </w:tcPr>
                <w:p w:rsidR="000A34A5" w:rsidRDefault="000A34A5" w:rsidP="004F0458">
                  <w:pPr>
                    <w:pStyle w:val="Betarp"/>
                    <w:jc w:val="center"/>
                    <w:rPr>
                      <w:b/>
                      <w:sz w:val="22"/>
                      <w:szCs w:val="22"/>
                    </w:rPr>
                  </w:pPr>
                  <w:r w:rsidRPr="000A34A5">
                    <w:rPr>
                      <w:b/>
                      <w:sz w:val="22"/>
                      <w:szCs w:val="22"/>
                    </w:rPr>
                    <w:t>ŠALYJE</w:t>
                  </w:r>
                </w:p>
                <w:p w:rsidR="000A34A5" w:rsidRPr="000A34A5" w:rsidRDefault="000A34A5" w:rsidP="004F0458">
                  <w:pPr>
                    <w:pStyle w:val="Betarp"/>
                    <w:jc w:val="center"/>
                    <w:rPr>
                      <w:b/>
                      <w:sz w:val="22"/>
                      <w:szCs w:val="22"/>
                    </w:rPr>
                  </w:pPr>
                </w:p>
              </w:tc>
              <w:tc>
                <w:tcPr>
                  <w:tcW w:w="927" w:type="dxa"/>
                </w:tcPr>
                <w:p w:rsidR="000A34A5" w:rsidRPr="000A34A5" w:rsidRDefault="000A34A5" w:rsidP="004F0458">
                  <w:pPr>
                    <w:pStyle w:val="Betarp"/>
                    <w:jc w:val="center"/>
                    <w:rPr>
                      <w:b/>
                    </w:rPr>
                  </w:pPr>
                  <w:r w:rsidRPr="000A34A5">
                    <w:rPr>
                      <w:b/>
                    </w:rPr>
                    <w:t>13,1</w:t>
                  </w:r>
                </w:p>
              </w:tc>
              <w:tc>
                <w:tcPr>
                  <w:tcW w:w="1045" w:type="dxa"/>
                </w:tcPr>
                <w:p w:rsidR="000A34A5" w:rsidRPr="000A34A5" w:rsidRDefault="000A34A5" w:rsidP="004F0458">
                  <w:pPr>
                    <w:pStyle w:val="Betarp"/>
                    <w:jc w:val="center"/>
                    <w:rPr>
                      <w:b/>
                    </w:rPr>
                  </w:pPr>
                  <w:r w:rsidRPr="000A34A5">
                    <w:rPr>
                      <w:b/>
                    </w:rPr>
                    <w:t>11,7</w:t>
                  </w:r>
                </w:p>
              </w:tc>
              <w:tc>
                <w:tcPr>
                  <w:tcW w:w="1045" w:type="dxa"/>
                </w:tcPr>
                <w:p w:rsidR="000A34A5" w:rsidRPr="000A34A5" w:rsidRDefault="000A34A5" w:rsidP="004F0458">
                  <w:pPr>
                    <w:pStyle w:val="Betarp"/>
                    <w:jc w:val="center"/>
                    <w:rPr>
                      <w:b/>
                    </w:rPr>
                  </w:pPr>
                  <w:r w:rsidRPr="000A34A5">
                    <w:rPr>
                      <w:b/>
                    </w:rPr>
                    <w:t>10,</w:t>
                  </w:r>
                  <w:r w:rsidR="00FA70AF">
                    <w:rPr>
                      <w:b/>
                    </w:rPr>
                    <w:t>9</w:t>
                  </w:r>
                </w:p>
              </w:tc>
              <w:tc>
                <w:tcPr>
                  <w:tcW w:w="1045" w:type="dxa"/>
                </w:tcPr>
                <w:p w:rsidR="000A34A5" w:rsidRPr="000A34A5" w:rsidRDefault="00FA70AF" w:rsidP="004F0458">
                  <w:pPr>
                    <w:pStyle w:val="Betarp"/>
                    <w:jc w:val="center"/>
                    <w:rPr>
                      <w:b/>
                    </w:rPr>
                  </w:pPr>
                  <w:r>
                    <w:rPr>
                      <w:b/>
                    </w:rPr>
                    <w:t>9,5</w:t>
                  </w:r>
                </w:p>
              </w:tc>
              <w:tc>
                <w:tcPr>
                  <w:tcW w:w="1045" w:type="dxa"/>
                </w:tcPr>
                <w:p w:rsidR="000A34A5" w:rsidRPr="000A34A5" w:rsidRDefault="00FA70AF" w:rsidP="004F0458">
                  <w:pPr>
                    <w:pStyle w:val="Betarp"/>
                    <w:jc w:val="center"/>
                    <w:rPr>
                      <w:b/>
                    </w:rPr>
                  </w:pPr>
                  <w:r>
                    <w:rPr>
                      <w:b/>
                    </w:rPr>
                    <w:t>8,7</w:t>
                  </w:r>
                </w:p>
              </w:tc>
              <w:tc>
                <w:tcPr>
                  <w:tcW w:w="1046" w:type="dxa"/>
                </w:tcPr>
                <w:p w:rsidR="000A34A5" w:rsidRPr="000A34A5" w:rsidRDefault="00FA70AF" w:rsidP="004F0458">
                  <w:pPr>
                    <w:pStyle w:val="Betarp"/>
                    <w:jc w:val="center"/>
                    <w:rPr>
                      <w:b/>
                    </w:rPr>
                  </w:pPr>
                  <w:r>
                    <w:rPr>
                      <w:b/>
                    </w:rPr>
                    <w:t>8,1</w:t>
                  </w:r>
                </w:p>
              </w:tc>
              <w:tc>
                <w:tcPr>
                  <w:tcW w:w="1046" w:type="dxa"/>
                </w:tcPr>
                <w:p w:rsidR="000A34A5" w:rsidRPr="000A34A5" w:rsidRDefault="00FA70AF" w:rsidP="004F0458">
                  <w:pPr>
                    <w:pStyle w:val="Betarp"/>
                    <w:jc w:val="center"/>
                    <w:rPr>
                      <w:b/>
                    </w:rPr>
                  </w:pPr>
                  <w:r>
                    <w:rPr>
                      <w:b/>
                    </w:rPr>
                    <w:t>7,9</w:t>
                  </w:r>
                </w:p>
              </w:tc>
              <w:tc>
                <w:tcPr>
                  <w:tcW w:w="1046" w:type="dxa"/>
                </w:tcPr>
                <w:p w:rsidR="000A34A5" w:rsidRPr="000A34A5" w:rsidRDefault="00FA70AF" w:rsidP="004F0458">
                  <w:pPr>
                    <w:pStyle w:val="Betarp"/>
                    <w:jc w:val="center"/>
                    <w:rPr>
                      <w:b/>
                    </w:rPr>
                  </w:pPr>
                  <w:r>
                    <w:rPr>
                      <w:b/>
                    </w:rPr>
                    <w:t>8,5</w:t>
                  </w:r>
                </w:p>
              </w:tc>
            </w:tr>
            <w:tr w:rsidR="000A34A5" w:rsidTr="007A30BD">
              <w:tc>
                <w:tcPr>
                  <w:tcW w:w="1163" w:type="dxa"/>
                  <w:shd w:val="clear" w:color="auto" w:fill="E5B8B7"/>
                </w:tcPr>
                <w:p w:rsidR="000A34A5" w:rsidRPr="00C877A9" w:rsidRDefault="000A34A5" w:rsidP="004F0458">
                  <w:pPr>
                    <w:pStyle w:val="Betarp"/>
                    <w:jc w:val="center"/>
                    <w:rPr>
                      <w:b/>
                      <w:sz w:val="18"/>
                      <w:szCs w:val="18"/>
                    </w:rPr>
                  </w:pPr>
                  <w:r w:rsidRPr="00C877A9">
                    <w:rPr>
                      <w:b/>
                      <w:sz w:val="18"/>
                      <w:szCs w:val="18"/>
                    </w:rPr>
                    <w:t>Panevėžio apskrit</w:t>
                  </w:r>
                  <w:r w:rsidR="00C877A9">
                    <w:rPr>
                      <w:b/>
                      <w:sz w:val="18"/>
                      <w:szCs w:val="18"/>
                    </w:rPr>
                    <w:t>yje</w:t>
                  </w:r>
                </w:p>
              </w:tc>
              <w:tc>
                <w:tcPr>
                  <w:tcW w:w="927" w:type="dxa"/>
                </w:tcPr>
                <w:p w:rsidR="000A34A5" w:rsidRPr="00C877A9" w:rsidRDefault="00C877A9" w:rsidP="004F0458">
                  <w:pPr>
                    <w:pStyle w:val="Betarp"/>
                    <w:jc w:val="center"/>
                    <w:rPr>
                      <w:b/>
                    </w:rPr>
                  </w:pPr>
                  <w:r w:rsidRPr="00C877A9">
                    <w:rPr>
                      <w:b/>
                    </w:rPr>
                    <w:t>14,9</w:t>
                  </w:r>
                </w:p>
              </w:tc>
              <w:tc>
                <w:tcPr>
                  <w:tcW w:w="1045" w:type="dxa"/>
                </w:tcPr>
                <w:p w:rsidR="000A34A5" w:rsidRPr="00C877A9" w:rsidRDefault="00C877A9" w:rsidP="004F0458">
                  <w:pPr>
                    <w:pStyle w:val="Betarp"/>
                    <w:jc w:val="center"/>
                    <w:rPr>
                      <w:b/>
                    </w:rPr>
                  </w:pPr>
                  <w:r w:rsidRPr="00C877A9">
                    <w:rPr>
                      <w:b/>
                    </w:rPr>
                    <w:t>13,4</w:t>
                  </w:r>
                </w:p>
              </w:tc>
              <w:tc>
                <w:tcPr>
                  <w:tcW w:w="1045" w:type="dxa"/>
                </w:tcPr>
                <w:p w:rsidR="000A34A5" w:rsidRPr="00C877A9" w:rsidRDefault="00C877A9" w:rsidP="004F0458">
                  <w:pPr>
                    <w:pStyle w:val="Betarp"/>
                    <w:jc w:val="center"/>
                    <w:rPr>
                      <w:b/>
                    </w:rPr>
                  </w:pPr>
                  <w:r>
                    <w:rPr>
                      <w:b/>
                    </w:rPr>
                    <w:t>12,2</w:t>
                  </w:r>
                </w:p>
              </w:tc>
              <w:tc>
                <w:tcPr>
                  <w:tcW w:w="1045" w:type="dxa"/>
                </w:tcPr>
                <w:p w:rsidR="000A34A5" w:rsidRPr="00C877A9" w:rsidRDefault="00C877A9" w:rsidP="004F0458">
                  <w:pPr>
                    <w:pStyle w:val="Betarp"/>
                    <w:jc w:val="center"/>
                    <w:rPr>
                      <w:b/>
                    </w:rPr>
                  </w:pPr>
                  <w:r>
                    <w:rPr>
                      <w:b/>
                    </w:rPr>
                    <w:t>11,3</w:t>
                  </w:r>
                </w:p>
              </w:tc>
              <w:tc>
                <w:tcPr>
                  <w:tcW w:w="1045" w:type="dxa"/>
                </w:tcPr>
                <w:p w:rsidR="000A34A5" w:rsidRPr="00C877A9" w:rsidRDefault="00C877A9" w:rsidP="004F0458">
                  <w:pPr>
                    <w:pStyle w:val="Betarp"/>
                    <w:jc w:val="center"/>
                    <w:rPr>
                      <w:b/>
                    </w:rPr>
                  </w:pPr>
                  <w:r>
                    <w:rPr>
                      <w:b/>
                    </w:rPr>
                    <w:t>10,2</w:t>
                  </w:r>
                </w:p>
              </w:tc>
              <w:tc>
                <w:tcPr>
                  <w:tcW w:w="1046" w:type="dxa"/>
                </w:tcPr>
                <w:p w:rsidR="000A34A5" w:rsidRPr="00C877A9" w:rsidRDefault="00C877A9" w:rsidP="004F0458">
                  <w:pPr>
                    <w:pStyle w:val="Betarp"/>
                    <w:jc w:val="center"/>
                    <w:rPr>
                      <w:b/>
                    </w:rPr>
                  </w:pPr>
                  <w:r>
                    <w:rPr>
                      <w:b/>
                    </w:rPr>
                    <w:t>9,2</w:t>
                  </w:r>
                </w:p>
              </w:tc>
              <w:tc>
                <w:tcPr>
                  <w:tcW w:w="1046" w:type="dxa"/>
                </w:tcPr>
                <w:p w:rsidR="000A34A5" w:rsidRPr="00C877A9" w:rsidRDefault="00C877A9" w:rsidP="004F0458">
                  <w:pPr>
                    <w:pStyle w:val="Betarp"/>
                    <w:jc w:val="center"/>
                    <w:rPr>
                      <w:b/>
                    </w:rPr>
                  </w:pPr>
                  <w:r>
                    <w:rPr>
                      <w:b/>
                    </w:rPr>
                    <w:t>9,0</w:t>
                  </w:r>
                </w:p>
              </w:tc>
              <w:tc>
                <w:tcPr>
                  <w:tcW w:w="1046" w:type="dxa"/>
                </w:tcPr>
                <w:p w:rsidR="000A34A5" w:rsidRPr="00C877A9" w:rsidRDefault="00C877A9" w:rsidP="004F0458">
                  <w:pPr>
                    <w:pStyle w:val="Betarp"/>
                    <w:jc w:val="center"/>
                    <w:rPr>
                      <w:b/>
                    </w:rPr>
                  </w:pPr>
                  <w:r>
                    <w:rPr>
                      <w:b/>
                    </w:rPr>
                    <w:t>9,4</w:t>
                  </w:r>
                </w:p>
              </w:tc>
            </w:tr>
            <w:tr w:rsidR="000A34A5" w:rsidTr="007A30BD">
              <w:tc>
                <w:tcPr>
                  <w:tcW w:w="1163" w:type="dxa"/>
                  <w:shd w:val="clear" w:color="auto" w:fill="E5B8B7"/>
                </w:tcPr>
                <w:p w:rsidR="000A34A5" w:rsidRDefault="000A34A5" w:rsidP="004F0458">
                  <w:pPr>
                    <w:pStyle w:val="Betarp"/>
                    <w:jc w:val="center"/>
                    <w:rPr>
                      <w:sz w:val="18"/>
                      <w:szCs w:val="18"/>
                    </w:rPr>
                  </w:pPr>
                  <w:r>
                    <w:rPr>
                      <w:sz w:val="18"/>
                      <w:szCs w:val="18"/>
                    </w:rPr>
                    <w:t>Biržų r. sav.</w:t>
                  </w:r>
                </w:p>
                <w:p w:rsidR="000A34A5" w:rsidRPr="000A34A5" w:rsidRDefault="000A34A5" w:rsidP="004F0458">
                  <w:pPr>
                    <w:pStyle w:val="Betarp"/>
                    <w:jc w:val="center"/>
                    <w:rPr>
                      <w:sz w:val="18"/>
                      <w:szCs w:val="18"/>
                    </w:rPr>
                  </w:pPr>
                </w:p>
              </w:tc>
              <w:tc>
                <w:tcPr>
                  <w:tcW w:w="927" w:type="dxa"/>
                </w:tcPr>
                <w:p w:rsidR="000A34A5" w:rsidRPr="000A34A5" w:rsidRDefault="00C877A9" w:rsidP="004F0458">
                  <w:pPr>
                    <w:pStyle w:val="Betarp"/>
                    <w:jc w:val="center"/>
                  </w:pPr>
                  <w:r>
                    <w:t>12,2</w:t>
                  </w:r>
                </w:p>
              </w:tc>
              <w:tc>
                <w:tcPr>
                  <w:tcW w:w="1045" w:type="dxa"/>
                </w:tcPr>
                <w:p w:rsidR="000A34A5" w:rsidRPr="000A34A5" w:rsidRDefault="00C877A9" w:rsidP="004F0458">
                  <w:pPr>
                    <w:pStyle w:val="Betarp"/>
                    <w:jc w:val="center"/>
                  </w:pPr>
                  <w:r>
                    <w:t>11,2</w:t>
                  </w:r>
                </w:p>
              </w:tc>
              <w:tc>
                <w:tcPr>
                  <w:tcW w:w="1045" w:type="dxa"/>
                </w:tcPr>
                <w:p w:rsidR="000A34A5" w:rsidRPr="000A34A5" w:rsidRDefault="00C877A9" w:rsidP="004F0458">
                  <w:pPr>
                    <w:pStyle w:val="Betarp"/>
                    <w:jc w:val="center"/>
                  </w:pPr>
                  <w:r>
                    <w:t>11,2</w:t>
                  </w:r>
                </w:p>
              </w:tc>
              <w:tc>
                <w:tcPr>
                  <w:tcW w:w="1045" w:type="dxa"/>
                </w:tcPr>
                <w:p w:rsidR="000A34A5" w:rsidRPr="000A34A5" w:rsidRDefault="00C877A9" w:rsidP="004F0458">
                  <w:pPr>
                    <w:pStyle w:val="Betarp"/>
                    <w:jc w:val="center"/>
                  </w:pPr>
                  <w:r>
                    <w:t>10,6</w:t>
                  </w:r>
                </w:p>
              </w:tc>
              <w:tc>
                <w:tcPr>
                  <w:tcW w:w="1045" w:type="dxa"/>
                </w:tcPr>
                <w:p w:rsidR="000A34A5" w:rsidRPr="000A34A5" w:rsidRDefault="00C877A9" w:rsidP="004F0458">
                  <w:pPr>
                    <w:pStyle w:val="Betarp"/>
                    <w:jc w:val="center"/>
                  </w:pPr>
                  <w:r>
                    <w:t>10,1</w:t>
                  </w:r>
                </w:p>
              </w:tc>
              <w:tc>
                <w:tcPr>
                  <w:tcW w:w="1046" w:type="dxa"/>
                </w:tcPr>
                <w:p w:rsidR="000A34A5" w:rsidRPr="000A34A5" w:rsidRDefault="00C877A9" w:rsidP="004F0458">
                  <w:pPr>
                    <w:pStyle w:val="Betarp"/>
                    <w:jc w:val="center"/>
                  </w:pPr>
                  <w:r>
                    <w:t>8,9</w:t>
                  </w:r>
                </w:p>
              </w:tc>
              <w:tc>
                <w:tcPr>
                  <w:tcW w:w="1046" w:type="dxa"/>
                </w:tcPr>
                <w:p w:rsidR="000A34A5" w:rsidRPr="000A34A5" w:rsidRDefault="00C877A9" w:rsidP="004F0458">
                  <w:pPr>
                    <w:pStyle w:val="Betarp"/>
                    <w:jc w:val="center"/>
                  </w:pPr>
                  <w:r>
                    <w:t>9,6</w:t>
                  </w:r>
                </w:p>
              </w:tc>
              <w:tc>
                <w:tcPr>
                  <w:tcW w:w="1046" w:type="dxa"/>
                </w:tcPr>
                <w:p w:rsidR="000A34A5" w:rsidRPr="000A34A5" w:rsidRDefault="00C877A9" w:rsidP="004F0458">
                  <w:pPr>
                    <w:pStyle w:val="Betarp"/>
                    <w:jc w:val="center"/>
                  </w:pPr>
                  <w:r>
                    <w:t>10,8</w:t>
                  </w:r>
                </w:p>
              </w:tc>
            </w:tr>
            <w:tr w:rsidR="000A34A5" w:rsidTr="007A30BD">
              <w:tc>
                <w:tcPr>
                  <w:tcW w:w="1163" w:type="dxa"/>
                  <w:shd w:val="clear" w:color="auto" w:fill="E5B8B7"/>
                </w:tcPr>
                <w:p w:rsidR="000A34A5" w:rsidRPr="00C877A9" w:rsidRDefault="000A34A5" w:rsidP="004F0458">
                  <w:pPr>
                    <w:pStyle w:val="Betarp"/>
                    <w:jc w:val="center"/>
                    <w:rPr>
                      <w:b/>
                      <w:sz w:val="18"/>
                      <w:szCs w:val="18"/>
                    </w:rPr>
                  </w:pPr>
                  <w:r w:rsidRPr="00C877A9">
                    <w:rPr>
                      <w:b/>
                      <w:sz w:val="18"/>
                      <w:szCs w:val="18"/>
                    </w:rPr>
                    <w:t>Kupiškio r. sav.</w:t>
                  </w:r>
                </w:p>
              </w:tc>
              <w:tc>
                <w:tcPr>
                  <w:tcW w:w="927" w:type="dxa"/>
                </w:tcPr>
                <w:p w:rsidR="000A34A5" w:rsidRPr="00C877A9" w:rsidRDefault="00C877A9" w:rsidP="004F0458">
                  <w:pPr>
                    <w:pStyle w:val="Betarp"/>
                    <w:jc w:val="center"/>
                    <w:rPr>
                      <w:b/>
                    </w:rPr>
                  </w:pPr>
                  <w:r>
                    <w:rPr>
                      <w:b/>
                    </w:rPr>
                    <w:t>15,5</w:t>
                  </w:r>
                </w:p>
              </w:tc>
              <w:tc>
                <w:tcPr>
                  <w:tcW w:w="1045" w:type="dxa"/>
                </w:tcPr>
                <w:p w:rsidR="000A34A5" w:rsidRPr="00C877A9" w:rsidRDefault="00C877A9" w:rsidP="004F0458">
                  <w:pPr>
                    <w:pStyle w:val="Betarp"/>
                    <w:jc w:val="center"/>
                    <w:rPr>
                      <w:b/>
                    </w:rPr>
                  </w:pPr>
                  <w:r>
                    <w:rPr>
                      <w:b/>
                    </w:rPr>
                    <w:t>15,7</w:t>
                  </w:r>
                </w:p>
              </w:tc>
              <w:tc>
                <w:tcPr>
                  <w:tcW w:w="1045" w:type="dxa"/>
                </w:tcPr>
                <w:p w:rsidR="000A34A5" w:rsidRPr="00C877A9" w:rsidRDefault="00C877A9" w:rsidP="004F0458">
                  <w:pPr>
                    <w:pStyle w:val="Betarp"/>
                    <w:jc w:val="center"/>
                    <w:rPr>
                      <w:b/>
                    </w:rPr>
                  </w:pPr>
                  <w:r>
                    <w:rPr>
                      <w:b/>
                    </w:rPr>
                    <w:t>15,3</w:t>
                  </w:r>
                </w:p>
              </w:tc>
              <w:tc>
                <w:tcPr>
                  <w:tcW w:w="1045" w:type="dxa"/>
                </w:tcPr>
                <w:p w:rsidR="000A34A5" w:rsidRPr="00C877A9" w:rsidRDefault="00C877A9" w:rsidP="004F0458">
                  <w:pPr>
                    <w:pStyle w:val="Betarp"/>
                    <w:jc w:val="center"/>
                    <w:rPr>
                      <w:b/>
                    </w:rPr>
                  </w:pPr>
                  <w:r>
                    <w:rPr>
                      <w:b/>
                    </w:rPr>
                    <w:t>14,1</w:t>
                  </w:r>
                </w:p>
              </w:tc>
              <w:tc>
                <w:tcPr>
                  <w:tcW w:w="1045" w:type="dxa"/>
                </w:tcPr>
                <w:p w:rsidR="000A34A5" w:rsidRPr="00C877A9" w:rsidRDefault="00C877A9" w:rsidP="004F0458">
                  <w:pPr>
                    <w:pStyle w:val="Betarp"/>
                    <w:jc w:val="center"/>
                    <w:rPr>
                      <w:b/>
                    </w:rPr>
                  </w:pPr>
                  <w:r>
                    <w:rPr>
                      <w:b/>
                    </w:rPr>
                    <w:t>12,7</w:t>
                  </w:r>
                </w:p>
              </w:tc>
              <w:tc>
                <w:tcPr>
                  <w:tcW w:w="1046" w:type="dxa"/>
                </w:tcPr>
                <w:p w:rsidR="000A34A5" w:rsidRPr="00C877A9" w:rsidRDefault="00C877A9" w:rsidP="004F0458">
                  <w:pPr>
                    <w:pStyle w:val="Betarp"/>
                    <w:jc w:val="center"/>
                    <w:rPr>
                      <w:b/>
                    </w:rPr>
                  </w:pPr>
                  <w:r>
                    <w:rPr>
                      <w:b/>
                    </w:rPr>
                    <w:t>12,4</w:t>
                  </w:r>
                </w:p>
              </w:tc>
              <w:tc>
                <w:tcPr>
                  <w:tcW w:w="1046" w:type="dxa"/>
                </w:tcPr>
                <w:p w:rsidR="000A34A5" w:rsidRPr="00C877A9" w:rsidRDefault="00C877A9" w:rsidP="004F0458">
                  <w:pPr>
                    <w:pStyle w:val="Betarp"/>
                    <w:jc w:val="center"/>
                    <w:rPr>
                      <w:b/>
                    </w:rPr>
                  </w:pPr>
                  <w:r>
                    <w:rPr>
                      <w:b/>
                    </w:rPr>
                    <w:t>12,7</w:t>
                  </w:r>
                </w:p>
              </w:tc>
              <w:tc>
                <w:tcPr>
                  <w:tcW w:w="1046" w:type="dxa"/>
                </w:tcPr>
                <w:p w:rsidR="000A34A5" w:rsidRPr="00C877A9" w:rsidRDefault="00C877A9" w:rsidP="004F0458">
                  <w:pPr>
                    <w:pStyle w:val="Betarp"/>
                    <w:jc w:val="center"/>
                    <w:rPr>
                      <w:b/>
                    </w:rPr>
                  </w:pPr>
                  <w:r>
                    <w:rPr>
                      <w:b/>
                    </w:rPr>
                    <w:t>12,9</w:t>
                  </w:r>
                </w:p>
              </w:tc>
            </w:tr>
            <w:tr w:rsidR="000A34A5" w:rsidTr="007A30BD">
              <w:tc>
                <w:tcPr>
                  <w:tcW w:w="1163" w:type="dxa"/>
                  <w:shd w:val="clear" w:color="auto" w:fill="E5B8B7"/>
                </w:tcPr>
                <w:p w:rsidR="000A34A5" w:rsidRPr="000A34A5" w:rsidRDefault="000A34A5" w:rsidP="004F0458">
                  <w:pPr>
                    <w:pStyle w:val="Betarp"/>
                    <w:jc w:val="center"/>
                    <w:rPr>
                      <w:sz w:val="18"/>
                      <w:szCs w:val="18"/>
                    </w:rPr>
                  </w:pPr>
                  <w:r>
                    <w:rPr>
                      <w:sz w:val="18"/>
                      <w:szCs w:val="18"/>
                    </w:rPr>
                    <w:t>Panevėžio m. sav.</w:t>
                  </w:r>
                </w:p>
              </w:tc>
              <w:tc>
                <w:tcPr>
                  <w:tcW w:w="927" w:type="dxa"/>
                </w:tcPr>
                <w:p w:rsidR="000A34A5" w:rsidRPr="000A34A5" w:rsidRDefault="00C877A9" w:rsidP="004F0458">
                  <w:pPr>
                    <w:pStyle w:val="Betarp"/>
                    <w:jc w:val="center"/>
                  </w:pPr>
                  <w:r>
                    <w:t>14,0</w:t>
                  </w:r>
                </w:p>
              </w:tc>
              <w:tc>
                <w:tcPr>
                  <w:tcW w:w="1045" w:type="dxa"/>
                </w:tcPr>
                <w:p w:rsidR="000A34A5" w:rsidRPr="000A34A5" w:rsidRDefault="00C877A9" w:rsidP="004F0458">
                  <w:pPr>
                    <w:pStyle w:val="Betarp"/>
                    <w:jc w:val="center"/>
                  </w:pPr>
                  <w:r>
                    <w:t>12,8</w:t>
                  </w:r>
                </w:p>
              </w:tc>
              <w:tc>
                <w:tcPr>
                  <w:tcW w:w="1045" w:type="dxa"/>
                </w:tcPr>
                <w:p w:rsidR="000A34A5" w:rsidRPr="000A34A5" w:rsidRDefault="00C877A9" w:rsidP="004F0458">
                  <w:pPr>
                    <w:pStyle w:val="Betarp"/>
                    <w:jc w:val="center"/>
                  </w:pPr>
                  <w:r>
                    <w:t>11,1</w:t>
                  </w:r>
                </w:p>
              </w:tc>
              <w:tc>
                <w:tcPr>
                  <w:tcW w:w="1045" w:type="dxa"/>
                </w:tcPr>
                <w:p w:rsidR="000A34A5" w:rsidRPr="000A34A5" w:rsidRDefault="00C877A9" w:rsidP="004F0458">
                  <w:pPr>
                    <w:pStyle w:val="Betarp"/>
                    <w:jc w:val="center"/>
                  </w:pPr>
                  <w:r>
                    <w:t>10,1</w:t>
                  </w:r>
                </w:p>
              </w:tc>
              <w:tc>
                <w:tcPr>
                  <w:tcW w:w="1045" w:type="dxa"/>
                </w:tcPr>
                <w:p w:rsidR="000A34A5" w:rsidRPr="000A34A5" w:rsidRDefault="00C877A9" w:rsidP="004F0458">
                  <w:pPr>
                    <w:pStyle w:val="Betarp"/>
                    <w:jc w:val="center"/>
                  </w:pPr>
                  <w:r>
                    <w:t>8,6</w:t>
                  </w:r>
                </w:p>
              </w:tc>
              <w:tc>
                <w:tcPr>
                  <w:tcW w:w="1046" w:type="dxa"/>
                </w:tcPr>
                <w:p w:rsidR="000A34A5" w:rsidRPr="000A34A5" w:rsidRDefault="00C877A9" w:rsidP="004F0458">
                  <w:pPr>
                    <w:pStyle w:val="Betarp"/>
                    <w:jc w:val="center"/>
                  </w:pPr>
                  <w:r>
                    <w:t>7,4</w:t>
                  </w:r>
                </w:p>
              </w:tc>
              <w:tc>
                <w:tcPr>
                  <w:tcW w:w="1046" w:type="dxa"/>
                </w:tcPr>
                <w:p w:rsidR="000A34A5" w:rsidRPr="000A34A5" w:rsidRDefault="00C877A9" w:rsidP="004F0458">
                  <w:pPr>
                    <w:pStyle w:val="Betarp"/>
                    <w:jc w:val="center"/>
                  </w:pPr>
                  <w:r>
                    <w:t>7,0</w:t>
                  </w:r>
                </w:p>
              </w:tc>
              <w:tc>
                <w:tcPr>
                  <w:tcW w:w="1046" w:type="dxa"/>
                </w:tcPr>
                <w:p w:rsidR="000A34A5" w:rsidRPr="000A34A5" w:rsidRDefault="00C877A9" w:rsidP="004F0458">
                  <w:pPr>
                    <w:pStyle w:val="Betarp"/>
                    <w:jc w:val="center"/>
                  </w:pPr>
                  <w:r>
                    <w:t>7,2</w:t>
                  </w:r>
                </w:p>
              </w:tc>
            </w:tr>
            <w:tr w:rsidR="000A34A5" w:rsidTr="007A30BD">
              <w:tc>
                <w:tcPr>
                  <w:tcW w:w="1163" w:type="dxa"/>
                  <w:shd w:val="clear" w:color="auto" w:fill="E5B8B7"/>
                </w:tcPr>
                <w:p w:rsidR="000A34A5" w:rsidRPr="000A34A5" w:rsidRDefault="000A34A5" w:rsidP="004F0458">
                  <w:pPr>
                    <w:pStyle w:val="Betarp"/>
                    <w:jc w:val="center"/>
                    <w:rPr>
                      <w:sz w:val="18"/>
                      <w:szCs w:val="18"/>
                    </w:rPr>
                  </w:pPr>
                  <w:r>
                    <w:rPr>
                      <w:sz w:val="18"/>
                      <w:szCs w:val="18"/>
                    </w:rPr>
                    <w:t>Panevėžio r. sav.</w:t>
                  </w:r>
                </w:p>
              </w:tc>
              <w:tc>
                <w:tcPr>
                  <w:tcW w:w="927" w:type="dxa"/>
                </w:tcPr>
                <w:p w:rsidR="000A34A5" w:rsidRPr="000A34A5" w:rsidRDefault="005C67FD" w:rsidP="004F0458">
                  <w:pPr>
                    <w:pStyle w:val="Betarp"/>
                    <w:jc w:val="center"/>
                  </w:pPr>
                  <w:r>
                    <w:t>15,9</w:t>
                  </w:r>
                </w:p>
              </w:tc>
              <w:tc>
                <w:tcPr>
                  <w:tcW w:w="1045" w:type="dxa"/>
                </w:tcPr>
                <w:p w:rsidR="000A34A5" w:rsidRPr="000A34A5" w:rsidRDefault="005C67FD" w:rsidP="004F0458">
                  <w:pPr>
                    <w:pStyle w:val="Betarp"/>
                    <w:jc w:val="center"/>
                  </w:pPr>
                  <w:r>
                    <w:t>14,3</w:t>
                  </w:r>
                </w:p>
              </w:tc>
              <w:tc>
                <w:tcPr>
                  <w:tcW w:w="1045" w:type="dxa"/>
                </w:tcPr>
                <w:p w:rsidR="000A34A5" w:rsidRPr="000A34A5" w:rsidRDefault="005C67FD" w:rsidP="004F0458">
                  <w:pPr>
                    <w:pStyle w:val="Betarp"/>
                    <w:jc w:val="center"/>
                  </w:pPr>
                  <w:r>
                    <w:t>12,0</w:t>
                  </w:r>
                </w:p>
              </w:tc>
              <w:tc>
                <w:tcPr>
                  <w:tcW w:w="1045" w:type="dxa"/>
                </w:tcPr>
                <w:p w:rsidR="000A34A5" w:rsidRPr="000A34A5" w:rsidRDefault="005C67FD" w:rsidP="004F0458">
                  <w:pPr>
                    <w:pStyle w:val="Betarp"/>
                    <w:jc w:val="center"/>
                  </w:pPr>
                  <w:r>
                    <w:t>10,8</w:t>
                  </w:r>
                </w:p>
              </w:tc>
              <w:tc>
                <w:tcPr>
                  <w:tcW w:w="1045" w:type="dxa"/>
                </w:tcPr>
                <w:p w:rsidR="000A34A5" w:rsidRPr="000A34A5" w:rsidRDefault="005C67FD" w:rsidP="004F0458">
                  <w:pPr>
                    <w:pStyle w:val="Betarp"/>
                    <w:jc w:val="center"/>
                  </w:pPr>
                  <w:r>
                    <w:t>9,7</w:t>
                  </w:r>
                </w:p>
              </w:tc>
              <w:tc>
                <w:tcPr>
                  <w:tcW w:w="1046" w:type="dxa"/>
                </w:tcPr>
                <w:p w:rsidR="000A34A5" w:rsidRPr="000A34A5" w:rsidRDefault="005C67FD" w:rsidP="004F0458">
                  <w:pPr>
                    <w:pStyle w:val="Betarp"/>
                    <w:jc w:val="center"/>
                  </w:pPr>
                  <w:r>
                    <w:t>8,6</w:t>
                  </w:r>
                </w:p>
              </w:tc>
              <w:tc>
                <w:tcPr>
                  <w:tcW w:w="1046" w:type="dxa"/>
                </w:tcPr>
                <w:p w:rsidR="000A34A5" w:rsidRPr="000A34A5" w:rsidRDefault="005C67FD" w:rsidP="004F0458">
                  <w:pPr>
                    <w:pStyle w:val="Betarp"/>
                    <w:jc w:val="center"/>
                  </w:pPr>
                  <w:r>
                    <w:t>8,2</w:t>
                  </w:r>
                </w:p>
              </w:tc>
              <w:tc>
                <w:tcPr>
                  <w:tcW w:w="1046" w:type="dxa"/>
                </w:tcPr>
                <w:p w:rsidR="000A34A5" w:rsidRPr="000A34A5" w:rsidRDefault="005C67FD" w:rsidP="004F0458">
                  <w:pPr>
                    <w:pStyle w:val="Betarp"/>
                    <w:jc w:val="center"/>
                  </w:pPr>
                  <w:r>
                    <w:t>8,5</w:t>
                  </w:r>
                </w:p>
              </w:tc>
            </w:tr>
            <w:tr w:rsidR="000A34A5" w:rsidTr="007A30BD">
              <w:tc>
                <w:tcPr>
                  <w:tcW w:w="1163" w:type="dxa"/>
                  <w:shd w:val="clear" w:color="auto" w:fill="E5B8B7"/>
                </w:tcPr>
                <w:p w:rsidR="000A34A5" w:rsidRDefault="000A34A5" w:rsidP="004F0458">
                  <w:pPr>
                    <w:pStyle w:val="Betarp"/>
                    <w:jc w:val="center"/>
                    <w:rPr>
                      <w:sz w:val="18"/>
                      <w:szCs w:val="18"/>
                    </w:rPr>
                  </w:pPr>
                  <w:r>
                    <w:rPr>
                      <w:sz w:val="18"/>
                      <w:szCs w:val="18"/>
                    </w:rPr>
                    <w:t>Pasvalio r. sav.</w:t>
                  </w:r>
                </w:p>
              </w:tc>
              <w:tc>
                <w:tcPr>
                  <w:tcW w:w="927" w:type="dxa"/>
                </w:tcPr>
                <w:p w:rsidR="000A34A5" w:rsidRPr="000A34A5" w:rsidRDefault="005C67FD" w:rsidP="004F0458">
                  <w:pPr>
                    <w:pStyle w:val="Betarp"/>
                    <w:jc w:val="center"/>
                  </w:pPr>
                  <w:r>
                    <w:t>16,8</w:t>
                  </w:r>
                </w:p>
              </w:tc>
              <w:tc>
                <w:tcPr>
                  <w:tcW w:w="1045" w:type="dxa"/>
                </w:tcPr>
                <w:p w:rsidR="000A34A5" w:rsidRPr="000A34A5" w:rsidRDefault="005C67FD" w:rsidP="004F0458">
                  <w:pPr>
                    <w:pStyle w:val="Betarp"/>
                    <w:jc w:val="center"/>
                  </w:pPr>
                  <w:r>
                    <w:t>15,8</w:t>
                  </w:r>
                </w:p>
              </w:tc>
              <w:tc>
                <w:tcPr>
                  <w:tcW w:w="1045" w:type="dxa"/>
                </w:tcPr>
                <w:p w:rsidR="000A34A5" w:rsidRPr="000A34A5" w:rsidRDefault="005C67FD" w:rsidP="004F0458">
                  <w:pPr>
                    <w:pStyle w:val="Betarp"/>
                    <w:jc w:val="center"/>
                  </w:pPr>
                  <w:r>
                    <w:t>14,7</w:t>
                  </w:r>
                </w:p>
              </w:tc>
              <w:tc>
                <w:tcPr>
                  <w:tcW w:w="1045" w:type="dxa"/>
                </w:tcPr>
                <w:p w:rsidR="000A34A5" w:rsidRPr="000A34A5" w:rsidRDefault="005C67FD" w:rsidP="004F0458">
                  <w:pPr>
                    <w:pStyle w:val="Betarp"/>
                    <w:jc w:val="center"/>
                  </w:pPr>
                  <w:r>
                    <w:t>13,5</w:t>
                  </w:r>
                </w:p>
              </w:tc>
              <w:tc>
                <w:tcPr>
                  <w:tcW w:w="1045" w:type="dxa"/>
                </w:tcPr>
                <w:p w:rsidR="000A34A5" w:rsidRPr="000A34A5" w:rsidRDefault="005C67FD" w:rsidP="004F0458">
                  <w:pPr>
                    <w:pStyle w:val="Betarp"/>
                    <w:jc w:val="center"/>
                  </w:pPr>
                  <w:r>
                    <w:t>13,1</w:t>
                  </w:r>
                </w:p>
              </w:tc>
              <w:tc>
                <w:tcPr>
                  <w:tcW w:w="1046" w:type="dxa"/>
                </w:tcPr>
                <w:p w:rsidR="000A34A5" w:rsidRPr="000A34A5" w:rsidRDefault="005C67FD" w:rsidP="004F0458">
                  <w:pPr>
                    <w:pStyle w:val="Betarp"/>
                    <w:jc w:val="center"/>
                  </w:pPr>
                  <w:r>
                    <w:t>12,1</w:t>
                  </w:r>
                </w:p>
              </w:tc>
              <w:tc>
                <w:tcPr>
                  <w:tcW w:w="1046" w:type="dxa"/>
                </w:tcPr>
                <w:p w:rsidR="000A34A5" w:rsidRPr="000A34A5" w:rsidRDefault="005C67FD" w:rsidP="004F0458">
                  <w:pPr>
                    <w:pStyle w:val="Betarp"/>
                    <w:jc w:val="center"/>
                  </w:pPr>
                  <w:r>
                    <w:t>11,2</w:t>
                  </w:r>
                </w:p>
              </w:tc>
              <w:tc>
                <w:tcPr>
                  <w:tcW w:w="1046" w:type="dxa"/>
                </w:tcPr>
                <w:p w:rsidR="000A34A5" w:rsidRPr="000A34A5" w:rsidRDefault="005C67FD" w:rsidP="004F0458">
                  <w:pPr>
                    <w:pStyle w:val="Betarp"/>
                    <w:jc w:val="center"/>
                  </w:pPr>
                  <w:r>
                    <w:t>11,4</w:t>
                  </w:r>
                </w:p>
              </w:tc>
            </w:tr>
            <w:tr w:rsidR="000A34A5" w:rsidTr="007A30BD">
              <w:tc>
                <w:tcPr>
                  <w:tcW w:w="1163" w:type="dxa"/>
                  <w:shd w:val="clear" w:color="auto" w:fill="E5B8B7"/>
                </w:tcPr>
                <w:p w:rsidR="000A34A5" w:rsidRDefault="000A34A5" w:rsidP="004F0458">
                  <w:pPr>
                    <w:pStyle w:val="Betarp"/>
                    <w:jc w:val="center"/>
                    <w:rPr>
                      <w:sz w:val="18"/>
                      <w:szCs w:val="18"/>
                    </w:rPr>
                  </w:pPr>
                  <w:r>
                    <w:rPr>
                      <w:sz w:val="18"/>
                      <w:szCs w:val="18"/>
                    </w:rPr>
                    <w:t>Rokiškio r. sav.</w:t>
                  </w:r>
                </w:p>
              </w:tc>
              <w:tc>
                <w:tcPr>
                  <w:tcW w:w="927" w:type="dxa"/>
                </w:tcPr>
                <w:p w:rsidR="000A34A5" w:rsidRPr="000A34A5" w:rsidRDefault="005C67FD" w:rsidP="004F0458">
                  <w:pPr>
                    <w:pStyle w:val="Betarp"/>
                    <w:jc w:val="center"/>
                  </w:pPr>
                  <w:r>
                    <w:t>13,6</w:t>
                  </w:r>
                </w:p>
              </w:tc>
              <w:tc>
                <w:tcPr>
                  <w:tcW w:w="1045" w:type="dxa"/>
                </w:tcPr>
                <w:p w:rsidR="000A34A5" w:rsidRPr="000A34A5" w:rsidRDefault="005C67FD" w:rsidP="004F0458">
                  <w:pPr>
                    <w:pStyle w:val="Betarp"/>
                    <w:jc w:val="center"/>
                  </w:pPr>
                  <w:r>
                    <w:t>12,8</w:t>
                  </w:r>
                </w:p>
              </w:tc>
              <w:tc>
                <w:tcPr>
                  <w:tcW w:w="1045" w:type="dxa"/>
                </w:tcPr>
                <w:p w:rsidR="000A34A5" w:rsidRPr="000A34A5" w:rsidRDefault="005C67FD" w:rsidP="004F0458">
                  <w:pPr>
                    <w:pStyle w:val="Betarp"/>
                    <w:jc w:val="center"/>
                  </w:pPr>
                  <w:r>
                    <w:t>12,9</w:t>
                  </w:r>
                </w:p>
              </w:tc>
              <w:tc>
                <w:tcPr>
                  <w:tcW w:w="1045" w:type="dxa"/>
                </w:tcPr>
                <w:p w:rsidR="000A34A5" w:rsidRPr="000A34A5" w:rsidRDefault="005C67FD" w:rsidP="004F0458">
                  <w:pPr>
                    <w:pStyle w:val="Betarp"/>
                    <w:jc w:val="center"/>
                  </w:pPr>
                  <w:r>
                    <w:t>12,4</w:t>
                  </w:r>
                </w:p>
              </w:tc>
              <w:tc>
                <w:tcPr>
                  <w:tcW w:w="1045" w:type="dxa"/>
                </w:tcPr>
                <w:p w:rsidR="000A34A5" w:rsidRPr="000A34A5" w:rsidRDefault="005C67FD" w:rsidP="004F0458">
                  <w:pPr>
                    <w:pStyle w:val="Betarp"/>
                    <w:jc w:val="center"/>
                  </w:pPr>
                  <w:r>
                    <w:t>12,2</w:t>
                  </w:r>
                </w:p>
              </w:tc>
              <w:tc>
                <w:tcPr>
                  <w:tcW w:w="1046" w:type="dxa"/>
                </w:tcPr>
                <w:p w:rsidR="000A34A5" w:rsidRPr="000A34A5" w:rsidRDefault="005C67FD" w:rsidP="004F0458">
                  <w:pPr>
                    <w:pStyle w:val="Betarp"/>
                    <w:jc w:val="center"/>
                  </w:pPr>
                  <w:r>
                    <w:t>11,3</w:t>
                  </w:r>
                </w:p>
              </w:tc>
              <w:tc>
                <w:tcPr>
                  <w:tcW w:w="1046" w:type="dxa"/>
                </w:tcPr>
                <w:p w:rsidR="000A34A5" w:rsidRPr="000A34A5" w:rsidRDefault="005C67FD" w:rsidP="004F0458">
                  <w:pPr>
                    <w:pStyle w:val="Betarp"/>
                    <w:jc w:val="center"/>
                  </w:pPr>
                  <w:r>
                    <w:t>11,6</w:t>
                  </w:r>
                </w:p>
              </w:tc>
              <w:tc>
                <w:tcPr>
                  <w:tcW w:w="1046" w:type="dxa"/>
                </w:tcPr>
                <w:p w:rsidR="000A34A5" w:rsidRPr="000A34A5" w:rsidRDefault="005C67FD" w:rsidP="004F0458">
                  <w:pPr>
                    <w:pStyle w:val="Betarp"/>
                    <w:jc w:val="center"/>
                  </w:pPr>
                  <w:r>
                    <w:t>12,5</w:t>
                  </w:r>
                </w:p>
              </w:tc>
            </w:tr>
          </w:tbl>
          <w:p w:rsidR="004F0458" w:rsidRDefault="004F0458" w:rsidP="00400FEC">
            <w:pPr>
              <w:pStyle w:val="Betarp"/>
              <w:rPr>
                <w:sz w:val="22"/>
                <w:szCs w:val="22"/>
              </w:rPr>
            </w:pPr>
          </w:p>
          <w:p w:rsidR="004F0458" w:rsidRPr="008F2A55" w:rsidRDefault="00AE47F1" w:rsidP="008F2A55">
            <w:pPr>
              <w:pStyle w:val="Betarp"/>
              <w:jc w:val="center"/>
              <w:rPr>
                <w:i/>
              </w:rPr>
            </w:pPr>
            <w:r>
              <w:rPr>
                <w:i/>
              </w:rPr>
              <w:t xml:space="preserve">Šaltinis: </w:t>
            </w:r>
            <w:r w:rsidR="008F2A55">
              <w:rPr>
                <w:i/>
              </w:rPr>
              <w:t xml:space="preserve">Lietuvos </w:t>
            </w:r>
            <w:r w:rsidR="003C795F">
              <w:rPr>
                <w:i/>
              </w:rPr>
              <w:t>užimtumo tarnyba prie Socialinės apsaugos ir darbo ministerijos</w:t>
            </w:r>
          </w:p>
          <w:p w:rsidR="004F0458" w:rsidRPr="00CF1F10" w:rsidRDefault="004F0458" w:rsidP="00CF1F10">
            <w:pPr>
              <w:pStyle w:val="Betarp"/>
              <w:jc w:val="both"/>
              <w:rPr>
                <w:sz w:val="22"/>
                <w:szCs w:val="22"/>
              </w:rPr>
            </w:pPr>
          </w:p>
          <w:p w:rsidR="00E64CE9" w:rsidRPr="00E64CE9" w:rsidRDefault="008212C8" w:rsidP="00E64CE9">
            <w:pPr>
              <w:jc w:val="both"/>
              <w:rPr>
                <w:sz w:val="22"/>
                <w:szCs w:val="22"/>
              </w:rPr>
            </w:pPr>
            <w:r w:rsidRPr="000E6C77">
              <w:rPr>
                <w:sz w:val="22"/>
                <w:szCs w:val="22"/>
              </w:rPr>
              <w:t>Kupiškio</w:t>
            </w:r>
            <w:r w:rsidR="00232754" w:rsidRPr="000E6C77">
              <w:rPr>
                <w:sz w:val="22"/>
                <w:szCs w:val="22"/>
              </w:rPr>
              <w:t xml:space="preserve"> rajono savivaldybėje, lyginant su kitomis </w:t>
            </w:r>
            <w:r w:rsidRPr="000E6C77">
              <w:rPr>
                <w:sz w:val="22"/>
                <w:szCs w:val="22"/>
              </w:rPr>
              <w:t>Panevėžio</w:t>
            </w:r>
            <w:r w:rsidR="00232754" w:rsidRPr="000E6C77">
              <w:rPr>
                <w:sz w:val="22"/>
                <w:szCs w:val="22"/>
              </w:rPr>
              <w:t xml:space="preserve"> regiono savivaldybėmis, </w:t>
            </w:r>
            <w:r w:rsidR="00DE0471" w:rsidRPr="000E6C77">
              <w:rPr>
                <w:sz w:val="22"/>
                <w:szCs w:val="22"/>
              </w:rPr>
              <w:t xml:space="preserve">bruto </w:t>
            </w:r>
            <w:r w:rsidR="00232754" w:rsidRPr="000E6C77">
              <w:rPr>
                <w:sz w:val="22"/>
                <w:szCs w:val="22"/>
              </w:rPr>
              <w:t xml:space="preserve">darbo užmokestis </w:t>
            </w:r>
            <w:r w:rsidR="000F7B84" w:rsidRPr="000E6C77">
              <w:rPr>
                <w:sz w:val="22"/>
                <w:szCs w:val="22"/>
              </w:rPr>
              <w:t>201</w:t>
            </w:r>
            <w:r w:rsidR="000E6C77" w:rsidRPr="000E6C77">
              <w:rPr>
                <w:sz w:val="22"/>
                <w:szCs w:val="22"/>
              </w:rPr>
              <w:t>7</w:t>
            </w:r>
            <w:r w:rsidR="000F7B84" w:rsidRPr="000E6C77">
              <w:rPr>
                <w:sz w:val="22"/>
                <w:szCs w:val="22"/>
              </w:rPr>
              <w:t xml:space="preserve"> m. buvo </w:t>
            </w:r>
            <w:r w:rsidR="00232754" w:rsidRPr="000E6C77">
              <w:rPr>
                <w:sz w:val="22"/>
                <w:szCs w:val="22"/>
              </w:rPr>
              <w:t>mažiausi</w:t>
            </w:r>
            <w:r w:rsidR="000F7B84" w:rsidRPr="000E6C77">
              <w:rPr>
                <w:sz w:val="22"/>
                <w:szCs w:val="22"/>
              </w:rPr>
              <w:t>as</w:t>
            </w:r>
            <w:r w:rsidRPr="000E6C77">
              <w:rPr>
                <w:sz w:val="22"/>
                <w:szCs w:val="22"/>
              </w:rPr>
              <w:t xml:space="preserve"> – </w:t>
            </w:r>
            <w:r w:rsidR="000E6C77" w:rsidRPr="000E6C77">
              <w:rPr>
                <w:sz w:val="22"/>
                <w:szCs w:val="22"/>
              </w:rPr>
              <w:t xml:space="preserve">645,2 </w:t>
            </w:r>
            <w:proofErr w:type="spellStart"/>
            <w:r w:rsidR="00E706C6">
              <w:rPr>
                <w:sz w:val="22"/>
                <w:szCs w:val="22"/>
              </w:rPr>
              <w:t>e</w:t>
            </w:r>
            <w:r w:rsidR="00FC74BF" w:rsidRPr="000E6C77">
              <w:rPr>
                <w:sz w:val="22"/>
                <w:szCs w:val="22"/>
              </w:rPr>
              <w:t>ur</w:t>
            </w:r>
            <w:proofErr w:type="spellEnd"/>
            <w:r w:rsidRPr="000E6C77">
              <w:rPr>
                <w:sz w:val="22"/>
                <w:szCs w:val="22"/>
              </w:rPr>
              <w:t>/mėn.</w:t>
            </w:r>
            <w:r w:rsidR="00232754" w:rsidRPr="000E6C77">
              <w:rPr>
                <w:sz w:val="22"/>
                <w:szCs w:val="22"/>
              </w:rPr>
              <w:t>, o tai reiškia ir maž</w:t>
            </w:r>
            <w:r w:rsidRPr="000E6C77">
              <w:rPr>
                <w:sz w:val="22"/>
                <w:szCs w:val="22"/>
              </w:rPr>
              <w:t>ą</w:t>
            </w:r>
            <w:r w:rsidR="00232754" w:rsidRPr="000E6C77">
              <w:rPr>
                <w:sz w:val="22"/>
                <w:szCs w:val="22"/>
              </w:rPr>
              <w:t xml:space="preserve"> vietos gyventojų perkamąją galią.</w:t>
            </w:r>
            <w:r w:rsidR="00232754" w:rsidRPr="00696BF9">
              <w:rPr>
                <w:color w:val="FF0000"/>
                <w:sz w:val="22"/>
                <w:szCs w:val="22"/>
              </w:rPr>
              <w:t xml:space="preserve"> </w:t>
            </w:r>
            <w:r w:rsidR="00232754" w:rsidRPr="000E6C77">
              <w:rPr>
                <w:sz w:val="22"/>
                <w:szCs w:val="22"/>
              </w:rPr>
              <w:t>Lyginant 201</w:t>
            </w:r>
            <w:r w:rsidR="000E6C77" w:rsidRPr="000E6C77">
              <w:rPr>
                <w:sz w:val="22"/>
                <w:szCs w:val="22"/>
              </w:rPr>
              <w:t>6</w:t>
            </w:r>
            <w:r w:rsidR="00232754" w:rsidRPr="000E6C77">
              <w:rPr>
                <w:sz w:val="22"/>
                <w:szCs w:val="22"/>
              </w:rPr>
              <w:t xml:space="preserve"> m. ir 201</w:t>
            </w:r>
            <w:r w:rsidR="000E6C77" w:rsidRPr="000E6C77">
              <w:rPr>
                <w:sz w:val="22"/>
                <w:szCs w:val="22"/>
              </w:rPr>
              <w:t>7</w:t>
            </w:r>
            <w:r w:rsidR="00232754" w:rsidRPr="000E6C77">
              <w:rPr>
                <w:sz w:val="22"/>
                <w:szCs w:val="22"/>
              </w:rPr>
              <w:t xml:space="preserve"> m. matyti, kad vidutinis </w:t>
            </w:r>
            <w:r w:rsidR="00DE0471" w:rsidRPr="000E6C77">
              <w:rPr>
                <w:sz w:val="22"/>
                <w:szCs w:val="22"/>
              </w:rPr>
              <w:t xml:space="preserve">bruto </w:t>
            </w:r>
            <w:r w:rsidR="00232754" w:rsidRPr="000E6C77">
              <w:rPr>
                <w:sz w:val="22"/>
                <w:szCs w:val="22"/>
              </w:rPr>
              <w:t xml:space="preserve">darbo užmokestis </w:t>
            </w:r>
            <w:r w:rsidRPr="000E6C77">
              <w:rPr>
                <w:sz w:val="22"/>
                <w:szCs w:val="22"/>
              </w:rPr>
              <w:t xml:space="preserve">Kupiškio rajone padidėjo </w:t>
            </w:r>
            <w:r w:rsidR="000E6C77" w:rsidRPr="000E6C77">
              <w:rPr>
                <w:sz w:val="22"/>
                <w:szCs w:val="22"/>
              </w:rPr>
              <w:t>11,2</w:t>
            </w:r>
            <w:r w:rsidR="00232754" w:rsidRPr="000E6C77">
              <w:rPr>
                <w:sz w:val="22"/>
                <w:szCs w:val="22"/>
              </w:rPr>
              <w:t xml:space="preserve"> proc.</w:t>
            </w:r>
            <w:r w:rsidR="00232754" w:rsidRPr="00696BF9">
              <w:rPr>
                <w:color w:val="FF0000"/>
                <w:sz w:val="22"/>
                <w:szCs w:val="22"/>
              </w:rPr>
              <w:t xml:space="preserve"> </w:t>
            </w:r>
            <w:r w:rsidRPr="00E64CE9">
              <w:rPr>
                <w:sz w:val="22"/>
                <w:szCs w:val="22"/>
              </w:rPr>
              <w:t>Panevėžio</w:t>
            </w:r>
            <w:r w:rsidR="00232754" w:rsidRPr="00E64CE9">
              <w:rPr>
                <w:sz w:val="22"/>
                <w:szCs w:val="22"/>
              </w:rPr>
              <w:t xml:space="preserve"> </w:t>
            </w:r>
            <w:r w:rsidRPr="00E64CE9">
              <w:rPr>
                <w:sz w:val="22"/>
                <w:szCs w:val="22"/>
              </w:rPr>
              <w:t>regione</w:t>
            </w:r>
            <w:r w:rsidR="00232754" w:rsidRPr="00E64CE9">
              <w:rPr>
                <w:sz w:val="22"/>
                <w:szCs w:val="22"/>
              </w:rPr>
              <w:t xml:space="preserve"> vidutinis darbo užmokestis tuo pačiu laikotarpiu </w:t>
            </w:r>
            <w:r w:rsidRPr="00E64CE9">
              <w:rPr>
                <w:sz w:val="22"/>
                <w:szCs w:val="22"/>
              </w:rPr>
              <w:t xml:space="preserve">išaugo </w:t>
            </w:r>
            <w:r w:rsidR="00E64CE9" w:rsidRPr="00E64CE9">
              <w:rPr>
                <w:sz w:val="22"/>
                <w:szCs w:val="22"/>
              </w:rPr>
              <w:t>10,1</w:t>
            </w:r>
            <w:r w:rsidR="00232754" w:rsidRPr="00E64CE9">
              <w:rPr>
                <w:sz w:val="22"/>
                <w:szCs w:val="22"/>
              </w:rPr>
              <w:t xml:space="preserve"> proc. ir siekė </w:t>
            </w:r>
            <w:r w:rsidRPr="00E64CE9">
              <w:rPr>
                <w:sz w:val="22"/>
                <w:szCs w:val="22"/>
              </w:rPr>
              <w:t>6</w:t>
            </w:r>
            <w:r w:rsidR="00E64CE9" w:rsidRPr="00E64CE9">
              <w:rPr>
                <w:sz w:val="22"/>
                <w:szCs w:val="22"/>
              </w:rPr>
              <w:t>84,2</w:t>
            </w:r>
            <w:r w:rsidRPr="00E64CE9">
              <w:rPr>
                <w:sz w:val="22"/>
                <w:szCs w:val="22"/>
              </w:rPr>
              <w:t xml:space="preserve"> </w:t>
            </w:r>
            <w:r w:rsidR="00E64CE9">
              <w:rPr>
                <w:sz w:val="22"/>
                <w:szCs w:val="22"/>
              </w:rPr>
              <w:t>e</w:t>
            </w:r>
            <w:r w:rsidR="00FC74BF" w:rsidRPr="00E64CE9">
              <w:rPr>
                <w:sz w:val="22"/>
                <w:szCs w:val="22"/>
              </w:rPr>
              <w:t>ur</w:t>
            </w:r>
            <w:r w:rsidR="00351B76" w:rsidRPr="00E64CE9">
              <w:rPr>
                <w:sz w:val="22"/>
                <w:szCs w:val="22"/>
              </w:rPr>
              <w:t>o</w:t>
            </w:r>
            <w:r w:rsidRPr="00E64CE9">
              <w:rPr>
                <w:sz w:val="22"/>
                <w:szCs w:val="22"/>
              </w:rPr>
              <w:t>.</w:t>
            </w:r>
            <w:r w:rsidR="00232754" w:rsidRPr="00696BF9">
              <w:rPr>
                <w:color w:val="FF0000"/>
                <w:sz w:val="22"/>
                <w:szCs w:val="22"/>
              </w:rPr>
              <w:t xml:space="preserve"> </w:t>
            </w:r>
            <w:r w:rsidRPr="00E64CE9">
              <w:rPr>
                <w:sz w:val="22"/>
                <w:szCs w:val="22"/>
              </w:rPr>
              <w:t>D</w:t>
            </w:r>
            <w:r w:rsidR="00232754" w:rsidRPr="00E64CE9">
              <w:rPr>
                <w:sz w:val="22"/>
                <w:szCs w:val="22"/>
              </w:rPr>
              <w:t>idžiausias darbo užmokestis</w:t>
            </w:r>
            <w:r w:rsidR="0038733C">
              <w:rPr>
                <w:sz w:val="22"/>
                <w:szCs w:val="22"/>
              </w:rPr>
              <w:t>,</w:t>
            </w:r>
            <w:r w:rsidR="00232754" w:rsidRPr="00E64CE9">
              <w:rPr>
                <w:sz w:val="22"/>
                <w:szCs w:val="22"/>
              </w:rPr>
              <w:t xml:space="preserve"> kaip ir kasmet</w:t>
            </w:r>
            <w:r w:rsidR="0038733C">
              <w:rPr>
                <w:sz w:val="22"/>
                <w:szCs w:val="22"/>
              </w:rPr>
              <w:t>,</w:t>
            </w:r>
            <w:r w:rsidR="00232754" w:rsidRPr="00E64CE9">
              <w:rPr>
                <w:sz w:val="22"/>
                <w:szCs w:val="22"/>
              </w:rPr>
              <w:t xml:space="preserve"> fiksuojamas </w:t>
            </w:r>
            <w:r w:rsidR="00351B76" w:rsidRPr="00E64CE9">
              <w:rPr>
                <w:sz w:val="22"/>
                <w:szCs w:val="22"/>
              </w:rPr>
              <w:t>Panevėžio miesto</w:t>
            </w:r>
            <w:r w:rsidR="00232754" w:rsidRPr="00E64CE9">
              <w:rPr>
                <w:sz w:val="22"/>
                <w:szCs w:val="22"/>
              </w:rPr>
              <w:t xml:space="preserve"> savivaldybėje </w:t>
            </w:r>
            <w:r w:rsidR="00351B76" w:rsidRPr="00E64CE9">
              <w:rPr>
                <w:sz w:val="22"/>
                <w:szCs w:val="22"/>
              </w:rPr>
              <w:t>–</w:t>
            </w:r>
            <w:r w:rsidR="00232754" w:rsidRPr="00E64CE9">
              <w:rPr>
                <w:sz w:val="22"/>
                <w:szCs w:val="22"/>
              </w:rPr>
              <w:t xml:space="preserve"> </w:t>
            </w:r>
            <w:r w:rsidR="00E64CE9" w:rsidRPr="00E64CE9">
              <w:rPr>
                <w:sz w:val="22"/>
                <w:szCs w:val="22"/>
              </w:rPr>
              <w:t>792,5</w:t>
            </w:r>
            <w:r w:rsidR="00232754" w:rsidRPr="00E64CE9">
              <w:rPr>
                <w:sz w:val="22"/>
                <w:szCs w:val="22"/>
              </w:rPr>
              <w:t xml:space="preserve"> </w:t>
            </w:r>
            <w:r w:rsidR="00E64CE9" w:rsidRPr="00E64CE9">
              <w:rPr>
                <w:sz w:val="22"/>
                <w:szCs w:val="22"/>
              </w:rPr>
              <w:t>e</w:t>
            </w:r>
            <w:r w:rsidR="00FC74BF" w:rsidRPr="00E64CE9">
              <w:rPr>
                <w:sz w:val="22"/>
                <w:szCs w:val="22"/>
              </w:rPr>
              <w:t>ur</w:t>
            </w:r>
            <w:r w:rsidR="00351B76" w:rsidRPr="00E64CE9">
              <w:rPr>
                <w:sz w:val="22"/>
                <w:szCs w:val="22"/>
              </w:rPr>
              <w:t>o</w:t>
            </w:r>
            <w:r w:rsidR="00232754" w:rsidRPr="00E64CE9">
              <w:rPr>
                <w:sz w:val="22"/>
                <w:szCs w:val="22"/>
              </w:rPr>
              <w:t>.</w:t>
            </w:r>
            <w:r w:rsidR="00232754" w:rsidRPr="00696BF9">
              <w:rPr>
                <w:color w:val="FF0000"/>
                <w:sz w:val="22"/>
                <w:szCs w:val="22"/>
              </w:rPr>
              <w:t xml:space="preserve"> </w:t>
            </w:r>
            <w:r w:rsidR="00E64CE9" w:rsidRPr="00E64CE9">
              <w:rPr>
                <w:rFonts w:ascii="inherit" w:hAnsi="inherit" w:cs="Arial"/>
                <w:color w:val="313131"/>
                <w:sz w:val="22"/>
                <w:szCs w:val="22"/>
              </w:rPr>
              <w:t>2017 m. vidutinis mėnesinis bruto darbo užmokestis šalies ūkyje, įskaitant individualiąsias įmones, sudarė 840,4 </w:t>
            </w:r>
            <w:r w:rsidR="00E706C6">
              <w:rPr>
                <w:rFonts w:ascii="inherit" w:hAnsi="inherit" w:cs="Arial"/>
                <w:color w:val="313131"/>
                <w:sz w:val="22"/>
                <w:szCs w:val="22"/>
              </w:rPr>
              <w:t>e</w:t>
            </w:r>
            <w:r w:rsidR="00E64CE9">
              <w:rPr>
                <w:rFonts w:ascii="inherit" w:hAnsi="inherit" w:cs="Arial"/>
                <w:color w:val="313131"/>
                <w:sz w:val="22"/>
                <w:szCs w:val="22"/>
              </w:rPr>
              <w:t>ur</w:t>
            </w:r>
            <w:r w:rsidR="00E706C6">
              <w:rPr>
                <w:rFonts w:ascii="inherit" w:hAnsi="inherit" w:cs="Arial"/>
                <w:color w:val="313131"/>
                <w:sz w:val="22"/>
                <w:szCs w:val="22"/>
              </w:rPr>
              <w:t>o</w:t>
            </w:r>
            <w:r w:rsidR="00E64CE9" w:rsidRPr="00E64CE9">
              <w:rPr>
                <w:rFonts w:ascii="inherit" w:hAnsi="inherit" w:cs="Arial"/>
                <w:color w:val="313131"/>
                <w:sz w:val="22"/>
                <w:szCs w:val="22"/>
              </w:rPr>
              <w:t xml:space="preserve"> ir, palyginti su 2016 m., padidėjo 8,6 proc. (66,4 </w:t>
            </w:r>
            <w:r w:rsidR="00E706C6">
              <w:rPr>
                <w:rFonts w:ascii="inherit" w:hAnsi="inherit" w:cs="Arial"/>
                <w:color w:val="313131"/>
                <w:sz w:val="22"/>
                <w:szCs w:val="22"/>
              </w:rPr>
              <w:t>euro</w:t>
            </w:r>
            <w:r w:rsidR="00E64CE9" w:rsidRPr="00E64CE9">
              <w:rPr>
                <w:rFonts w:ascii="inherit" w:hAnsi="inherit" w:cs="Arial"/>
                <w:color w:val="313131"/>
                <w:sz w:val="22"/>
                <w:szCs w:val="22"/>
              </w:rPr>
              <w:t xml:space="preserve">). </w:t>
            </w:r>
            <w:r w:rsidR="00E64CE9" w:rsidRPr="00E64CE9">
              <w:rPr>
                <w:sz w:val="22"/>
                <w:szCs w:val="22"/>
              </w:rPr>
              <w:t>Taigi Kupiškio rajono savivaldybė</w:t>
            </w:r>
            <w:r w:rsidR="0038733C">
              <w:rPr>
                <w:sz w:val="22"/>
                <w:szCs w:val="22"/>
              </w:rPr>
              <w:t>je</w:t>
            </w:r>
            <w:r w:rsidR="00E64CE9" w:rsidRPr="00E64CE9">
              <w:rPr>
                <w:sz w:val="22"/>
                <w:szCs w:val="22"/>
              </w:rPr>
              <w:t xml:space="preserve"> br</w:t>
            </w:r>
            <w:r w:rsidR="00E706C6">
              <w:rPr>
                <w:sz w:val="22"/>
                <w:szCs w:val="22"/>
              </w:rPr>
              <w:t>uto darbo užmokestis net 195,2 e</w:t>
            </w:r>
            <w:r w:rsidR="00E64CE9" w:rsidRPr="00E64CE9">
              <w:rPr>
                <w:sz w:val="22"/>
                <w:szCs w:val="22"/>
              </w:rPr>
              <w:t xml:space="preserve">uro atsilieka nuo šalies vidurkio. </w:t>
            </w:r>
          </w:p>
          <w:p w:rsidR="00E64CE9" w:rsidRDefault="00E64CE9" w:rsidP="00E64CE9">
            <w:pPr>
              <w:widowControl/>
              <w:autoSpaceDE/>
              <w:autoSpaceDN/>
              <w:adjustRightInd/>
              <w:jc w:val="both"/>
              <w:rPr>
                <w:rFonts w:ascii="PT Sans" w:hAnsi="PT Sans" w:cs="Arial"/>
                <w:color w:val="313131"/>
                <w:sz w:val="22"/>
                <w:szCs w:val="22"/>
              </w:rPr>
            </w:pPr>
            <w:r w:rsidRPr="00E64CE9">
              <w:rPr>
                <w:rFonts w:ascii="inherit" w:hAnsi="inherit" w:cs="Arial"/>
                <w:color w:val="313131"/>
                <w:sz w:val="22"/>
                <w:szCs w:val="22"/>
              </w:rPr>
              <w:lastRenderedPageBreak/>
              <w:t>2017 m. bruto darbo užmokestis padidėjo visose savivaldybėse, labiausiai – Širvintų rajono (14,6 proc.), Birštono (14,5 proc.) ir Neringos (13,3 proc.) savivaldybėse. Lėčiausiai bruto darbo užmokestis augo Zarasų rajono (3,1 proc.), Jurbarko rajono (3,4 proc.), Varėnos rajono bei Visagino (atitinkamai po 4,3 proc.) savivaldybėse. 2017 m. didžiausias bruto darbo užmokestis buvo Vilniaus (968,7 </w:t>
            </w:r>
            <w:r w:rsidR="00E706C6">
              <w:rPr>
                <w:rFonts w:ascii="inherit" w:hAnsi="inherit" w:cs="Arial"/>
                <w:color w:val="313131"/>
                <w:sz w:val="22"/>
                <w:szCs w:val="22"/>
              </w:rPr>
              <w:t>euro</w:t>
            </w:r>
            <w:r w:rsidRPr="00E64CE9">
              <w:rPr>
                <w:rFonts w:ascii="inherit" w:hAnsi="inherit" w:cs="Arial"/>
                <w:color w:val="313131"/>
                <w:sz w:val="22"/>
                <w:szCs w:val="22"/>
              </w:rPr>
              <w:t>) ir Klaipėdos (878,3 </w:t>
            </w:r>
            <w:r w:rsidR="00E706C6">
              <w:rPr>
                <w:rFonts w:ascii="inherit" w:hAnsi="inherit" w:cs="Arial"/>
                <w:color w:val="313131"/>
                <w:sz w:val="22"/>
                <w:szCs w:val="22"/>
              </w:rPr>
              <w:t>euro</w:t>
            </w:r>
            <w:r w:rsidRPr="00E64CE9">
              <w:rPr>
                <w:rFonts w:ascii="inherit" w:hAnsi="inherit" w:cs="Arial"/>
                <w:color w:val="313131"/>
                <w:sz w:val="22"/>
                <w:szCs w:val="22"/>
              </w:rPr>
              <w:t>) miestų savi</w:t>
            </w:r>
            <w:r w:rsidRPr="00E64CE9">
              <w:rPr>
                <w:rFonts w:ascii="inherit" w:hAnsi="inherit" w:cs="Arial"/>
                <w:color w:val="313131"/>
                <w:sz w:val="22"/>
                <w:szCs w:val="22"/>
              </w:rPr>
              <w:softHyphen/>
              <w:t>valdybėse, o mažiausias – Zarasų rajono (594,9 </w:t>
            </w:r>
            <w:r w:rsidR="00E706C6">
              <w:rPr>
                <w:rFonts w:ascii="inherit" w:hAnsi="inherit" w:cs="Arial"/>
                <w:color w:val="313131"/>
                <w:sz w:val="22"/>
                <w:szCs w:val="22"/>
              </w:rPr>
              <w:t>euro ir Šalčininkų rajono (609,7 euro</w:t>
            </w:r>
            <w:r w:rsidRPr="00E64CE9">
              <w:rPr>
                <w:rFonts w:ascii="inherit" w:hAnsi="inherit" w:cs="Arial"/>
                <w:color w:val="313131"/>
                <w:sz w:val="22"/>
                <w:szCs w:val="22"/>
              </w:rPr>
              <w:t>) savivaldybėse.</w:t>
            </w:r>
            <w:r w:rsidRPr="00E64CE9">
              <w:rPr>
                <w:rFonts w:ascii="PT Sans" w:hAnsi="PT Sans" w:cs="Arial"/>
                <w:color w:val="313131"/>
                <w:sz w:val="22"/>
                <w:szCs w:val="22"/>
              </w:rPr>
              <w:t xml:space="preserve"> </w:t>
            </w:r>
          </w:p>
          <w:p w:rsidR="00071344" w:rsidRPr="00696BF9" w:rsidRDefault="00071344" w:rsidP="004C7A5D">
            <w:pPr>
              <w:jc w:val="both"/>
              <w:rPr>
                <w:color w:val="FF0000"/>
                <w:sz w:val="22"/>
                <w:szCs w:val="22"/>
              </w:rPr>
            </w:pPr>
            <w:bookmarkStart w:id="1" w:name="_GoBack"/>
            <w:bookmarkEnd w:id="1"/>
          </w:p>
          <w:p w:rsidR="007D6455" w:rsidRPr="00E64CE9" w:rsidRDefault="007D6455" w:rsidP="007D6455">
            <w:pPr>
              <w:pStyle w:val="Default"/>
              <w:jc w:val="center"/>
              <w:rPr>
                <w:b/>
                <w:bCs/>
                <w:iCs/>
                <w:color w:val="auto"/>
                <w:sz w:val="22"/>
                <w:szCs w:val="22"/>
                <w:u w:val="single"/>
              </w:rPr>
            </w:pPr>
            <w:r w:rsidRPr="00E64CE9">
              <w:rPr>
                <w:b/>
                <w:bCs/>
                <w:iCs/>
                <w:color w:val="auto"/>
                <w:sz w:val="22"/>
                <w:szCs w:val="22"/>
                <w:u w:val="single"/>
              </w:rPr>
              <w:t>Socialinė apsauga</w:t>
            </w:r>
          </w:p>
          <w:p w:rsidR="007D6455" w:rsidRPr="00E64CE9" w:rsidRDefault="007D6455" w:rsidP="007D6455">
            <w:pPr>
              <w:pStyle w:val="Default"/>
              <w:jc w:val="center"/>
              <w:rPr>
                <w:color w:val="auto"/>
                <w:sz w:val="22"/>
                <w:szCs w:val="22"/>
                <w:u w:val="single"/>
              </w:rPr>
            </w:pPr>
          </w:p>
          <w:p w:rsidR="008541EC" w:rsidRPr="008541EC" w:rsidRDefault="008541EC" w:rsidP="008541EC">
            <w:pPr>
              <w:pStyle w:val="Betarp"/>
              <w:jc w:val="both"/>
              <w:rPr>
                <w:sz w:val="22"/>
                <w:szCs w:val="22"/>
              </w:rPr>
            </w:pPr>
            <w:r w:rsidRPr="008541EC">
              <w:rPr>
                <w:sz w:val="22"/>
                <w:szCs w:val="22"/>
              </w:rPr>
              <w:t>Socialinės pašalpos gavėjų skaičius 2017 m., palyginti su 2016 m., sumažėjo 15,2 proc. 1 tūkst. šalies gyventojų teko 26 socialinės pašalpos gavėjai. Šis rodiklis didžiausias buvo Kalvarijos savi</w:t>
            </w:r>
            <w:r w:rsidRPr="008541EC">
              <w:rPr>
                <w:sz w:val="22"/>
                <w:szCs w:val="22"/>
              </w:rPr>
              <w:softHyphen/>
              <w:t>val</w:t>
            </w:r>
            <w:r w:rsidRPr="008541EC">
              <w:rPr>
                <w:sz w:val="22"/>
                <w:szCs w:val="22"/>
              </w:rPr>
              <w:softHyphen/>
              <w:t>dybėje (88), Lazdijų (79) ir Ignalinos (73) rajonų sa</w:t>
            </w:r>
            <w:r w:rsidRPr="008541EC">
              <w:rPr>
                <w:sz w:val="22"/>
                <w:szCs w:val="22"/>
              </w:rPr>
              <w:softHyphen/>
              <w:t>vi</w:t>
            </w:r>
            <w:r w:rsidRPr="008541EC">
              <w:rPr>
                <w:sz w:val="22"/>
                <w:szCs w:val="22"/>
              </w:rPr>
              <w:softHyphen/>
              <w:t>val</w:t>
            </w:r>
            <w:r w:rsidRPr="008541EC">
              <w:rPr>
                <w:sz w:val="22"/>
                <w:szCs w:val="22"/>
              </w:rPr>
              <w:softHyphen/>
              <w:t>dy</w:t>
            </w:r>
            <w:r w:rsidRPr="008541EC">
              <w:rPr>
                <w:sz w:val="22"/>
                <w:szCs w:val="22"/>
              </w:rPr>
              <w:softHyphen/>
              <w:t>bėse, mažiausias – Neringos (3) ir Klaipėdos miesto (8) sa</w:t>
            </w:r>
            <w:r w:rsidRPr="008541EC">
              <w:rPr>
                <w:sz w:val="22"/>
                <w:szCs w:val="22"/>
              </w:rPr>
              <w:softHyphen/>
              <w:t>vi</w:t>
            </w:r>
            <w:r w:rsidRPr="008541EC">
              <w:rPr>
                <w:sz w:val="22"/>
                <w:szCs w:val="22"/>
              </w:rPr>
              <w:softHyphen/>
              <w:t>val</w:t>
            </w:r>
            <w:r w:rsidRPr="008541EC">
              <w:rPr>
                <w:sz w:val="22"/>
                <w:szCs w:val="22"/>
              </w:rPr>
              <w:softHyphen/>
              <w:t>dy</w:t>
            </w:r>
            <w:r w:rsidRPr="008541EC">
              <w:rPr>
                <w:sz w:val="22"/>
                <w:szCs w:val="22"/>
              </w:rPr>
              <w:softHyphen/>
              <w:t xml:space="preserve">bėse. </w:t>
            </w:r>
          </w:p>
          <w:p w:rsidR="008541EC" w:rsidRPr="008541EC" w:rsidRDefault="008541EC" w:rsidP="008541EC">
            <w:pPr>
              <w:pStyle w:val="Betarp"/>
              <w:jc w:val="both"/>
              <w:rPr>
                <w:color w:val="FF0000"/>
                <w:sz w:val="22"/>
                <w:szCs w:val="22"/>
              </w:rPr>
            </w:pPr>
            <w:r w:rsidRPr="008541EC">
              <w:rPr>
                <w:sz w:val="22"/>
                <w:szCs w:val="22"/>
              </w:rPr>
              <w:t>Išlaidos socialinei pašalpai 2017 m., palyginti su 2016 m., sumažėjo 3,5 proc. 1 tūkst. šalies gyventojų teko 20,7 tūkst. </w:t>
            </w:r>
            <w:r w:rsidR="00C55C6C">
              <w:rPr>
                <w:sz w:val="22"/>
                <w:szCs w:val="22"/>
              </w:rPr>
              <w:t>eurų</w:t>
            </w:r>
            <w:r w:rsidRPr="008541EC">
              <w:rPr>
                <w:sz w:val="22"/>
                <w:szCs w:val="22"/>
              </w:rPr>
              <w:t xml:space="preserve"> išlaidų socialinei pašalpai. Šis rodiklis didžiausias buvo Lazdijų rajono (63,5 tūkst. </w:t>
            </w:r>
            <w:r w:rsidR="00C55C6C">
              <w:rPr>
                <w:sz w:val="22"/>
                <w:szCs w:val="22"/>
              </w:rPr>
              <w:t>eurų</w:t>
            </w:r>
            <w:r w:rsidRPr="008541EC">
              <w:rPr>
                <w:sz w:val="22"/>
                <w:szCs w:val="22"/>
              </w:rPr>
              <w:t>), Kalvarijos (62,9 tūkst. </w:t>
            </w:r>
            <w:r w:rsidR="00C55C6C">
              <w:rPr>
                <w:sz w:val="22"/>
                <w:szCs w:val="22"/>
              </w:rPr>
              <w:t>eurų</w:t>
            </w:r>
            <w:r w:rsidRPr="008541EC">
              <w:rPr>
                <w:sz w:val="22"/>
                <w:szCs w:val="22"/>
              </w:rPr>
              <w:t>) ir Ignalinos rajono (62,3 tūkst. </w:t>
            </w:r>
            <w:r w:rsidR="00C55C6C">
              <w:rPr>
                <w:sz w:val="22"/>
                <w:szCs w:val="22"/>
              </w:rPr>
              <w:t>eurų</w:t>
            </w:r>
            <w:r w:rsidRPr="008541EC">
              <w:rPr>
                <w:sz w:val="22"/>
                <w:szCs w:val="22"/>
              </w:rPr>
              <w:t>) savivaldybėse, mažiausias – Neringos (3 tūkst. </w:t>
            </w:r>
            <w:r w:rsidR="00C55C6C">
              <w:rPr>
                <w:sz w:val="22"/>
                <w:szCs w:val="22"/>
              </w:rPr>
              <w:t>eurų</w:t>
            </w:r>
            <w:r w:rsidRPr="008541EC">
              <w:rPr>
                <w:sz w:val="22"/>
                <w:szCs w:val="22"/>
              </w:rPr>
              <w:t>) ir Klaipėdos miesto (6,9 tūkst. </w:t>
            </w:r>
            <w:r w:rsidR="00C55C6C">
              <w:rPr>
                <w:sz w:val="22"/>
                <w:szCs w:val="22"/>
              </w:rPr>
              <w:t>eurų</w:t>
            </w:r>
            <w:r w:rsidRPr="008541EC">
              <w:rPr>
                <w:sz w:val="22"/>
                <w:szCs w:val="22"/>
              </w:rPr>
              <w:t>) savivaldybėse.</w:t>
            </w:r>
          </w:p>
          <w:p w:rsidR="00B06EE3" w:rsidRPr="00B04C25" w:rsidRDefault="007D6455" w:rsidP="00B04C25">
            <w:pPr>
              <w:jc w:val="both"/>
              <w:rPr>
                <w:color w:val="FF0000"/>
                <w:sz w:val="22"/>
                <w:szCs w:val="22"/>
              </w:rPr>
            </w:pPr>
            <w:r w:rsidRPr="00C55C6C">
              <w:rPr>
                <w:sz w:val="22"/>
                <w:szCs w:val="22"/>
              </w:rPr>
              <w:t>Kupiškio rajono savivaldybėje 201</w:t>
            </w:r>
            <w:r w:rsidR="00C55C6C" w:rsidRPr="00C55C6C">
              <w:rPr>
                <w:sz w:val="22"/>
                <w:szCs w:val="22"/>
              </w:rPr>
              <w:t>7</w:t>
            </w:r>
            <w:r w:rsidRPr="00C55C6C">
              <w:rPr>
                <w:sz w:val="22"/>
                <w:szCs w:val="22"/>
              </w:rPr>
              <w:t xml:space="preserve"> m.</w:t>
            </w:r>
            <w:r w:rsidR="00C55C6C" w:rsidRPr="00C55C6C">
              <w:rPr>
                <w:sz w:val="22"/>
                <w:szCs w:val="22"/>
              </w:rPr>
              <w:t xml:space="preserve"> socialinės pašalpos gavėjų skaičius, palyginti su 2016 m., sumažėjo 6,1 proc. </w:t>
            </w:r>
            <w:r w:rsidR="00C55C6C" w:rsidRPr="008541EC">
              <w:rPr>
                <w:sz w:val="22"/>
                <w:szCs w:val="22"/>
              </w:rPr>
              <w:t xml:space="preserve">1 tūkst. </w:t>
            </w:r>
            <w:r w:rsidR="00C55C6C">
              <w:rPr>
                <w:sz w:val="22"/>
                <w:szCs w:val="22"/>
              </w:rPr>
              <w:t>Savivaldybės gyventojų teko 4</w:t>
            </w:r>
            <w:r w:rsidR="00C55C6C" w:rsidRPr="008541EC">
              <w:rPr>
                <w:sz w:val="22"/>
                <w:szCs w:val="22"/>
              </w:rPr>
              <w:t>6 socialinės pašalpos gavėjai</w:t>
            </w:r>
            <w:r w:rsidR="00C55C6C">
              <w:rPr>
                <w:sz w:val="22"/>
                <w:szCs w:val="22"/>
              </w:rPr>
              <w:t xml:space="preserve"> (atitinkamai 2016 m. – 49)</w:t>
            </w:r>
            <w:r w:rsidR="00C55C6C" w:rsidRPr="008541EC">
              <w:rPr>
                <w:sz w:val="22"/>
                <w:szCs w:val="22"/>
              </w:rPr>
              <w:t xml:space="preserve">. </w:t>
            </w:r>
            <w:r w:rsidRPr="00696BF9">
              <w:rPr>
                <w:color w:val="FF0000"/>
                <w:sz w:val="22"/>
                <w:szCs w:val="22"/>
              </w:rPr>
              <w:t xml:space="preserve"> </w:t>
            </w:r>
            <w:r w:rsidR="00C55C6C" w:rsidRPr="00C55C6C">
              <w:rPr>
                <w:sz w:val="22"/>
                <w:szCs w:val="22"/>
              </w:rPr>
              <w:t>Tačiau i</w:t>
            </w:r>
            <w:r w:rsidR="00C55C6C" w:rsidRPr="008541EC">
              <w:rPr>
                <w:sz w:val="22"/>
                <w:szCs w:val="22"/>
              </w:rPr>
              <w:t xml:space="preserve">šlaidos socialinei pašalpai 2017 m., palyginti su 2016 m., </w:t>
            </w:r>
            <w:r w:rsidR="00C55C6C">
              <w:rPr>
                <w:sz w:val="22"/>
                <w:szCs w:val="22"/>
              </w:rPr>
              <w:t>padidėjo 6,5</w:t>
            </w:r>
            <w:r w:rsidR="00C55C6C" w:rsidRPr="008541EC">
              <w:rPr>
                <w:sz w:val="22"/>
                <w:szCs w:val="22"/>
              </w:rPr>
              <w:t xml:space="preserve"> proc. 1 tūkst. </w:t>
            </w:r>
            <w:r w:rsidR="00C55C6C">
              <w:rPr>
                <w:sz w:val="22"/>
                <w:szCs w:val="22"/>
              </w:rPr>
              <w:t xml:space="preserve">Savivaldybės </w:t>
            </w:r>
            <w:r w:rsidR="00C55C6C" w:rsidRPr="008541EC">
              <w:rPr>
                <w:sz w:val="22"/>
                <w:szCs w:val="22"/>
              </w:rPr>
              <w:t xml:space="preserve">gyventojų teko </w:t>
            </w:r>
            <w:r w:rsidR="00C55C6C">
              <w:rPr>
                <w:sz w:val="22"/>
                <w:szCs w:val="22"/>
              </w:rPr>
              <w:t>33</w:t>
            </w:r>
            <w:r w:rsidR="00C55C6C" w:rsidRPr="008541EC">
              <w:rPr>
                <w:sz w:val="22"/>
                <w:szCs w:val="22"/>
              </w:rPr>
              <w:t> tūkst. </w:t>
            </w:r>
            <w:r w:rsidR="00C55C6C">
              <w:rPr>
                <w:sz w:val="22"/>
                <w:szCs w:val="22"/>
              </w:rPr>
              <w:t>eurų</w:t>
            </w:r>
            <w:r w:rsidR="00C55C6C" w:rsidRPr="008541EC">
              <w:rPr>
                <w:sz w:val="22"/>
                <w:szCs w:val="22"/>
              </w:rPr>
              <w:t xml:space="preserve"> išlaidų socialinei pašalpai. </w:t>
            </w:r>
          </w:p>
          <w:p w:rsidR="00D15491" w:rsidRPr="00D15491" w:rsidRDefault="00D15491" w:rsidP="00D15491">
            <w:pPr>
              <w:pStyle w:val="Pagrindinistekstas"/>
              <w:jc w:val="both"/>
              <w:rPr>
                <w:sz w:val="22"/>
                <w:szCs w:val="22"/>
              </w:rPr>
            </w:pPr>
            <w:r w:rsidRPr="00D15491">
              <w:rPr>
                <w:sz w:val="22"/>
                <w:szCs w:val="22"/>
              </w:rPr>
              <w:t xml:space="preserve">Kupiškio rajono savivaldybės teritorijoje socialines paslaugas įvairioms gyventojų grupėms teikia 11 socialinių paslaugų įstaigų, iš jų 4 stacionarios (Kupiškio socialinių paslaugų centro stacionarių socialinių paslaugų padalinys Subačiaus m., Kupiškio rajono </w:t>
            </w:r>
            <w:proofErr w:type="spellStart"/>
            <w:r w:rsidRPr="00D15491">
              <w:rPr>
                <w:sz w:val="22"/>
                <w:szCs w:val="22"/>
              </w:rPr>
              <w:t>šv.</w:t>
            </w:r>
            <w:proofErr w:type="spellEnd"/>
            <w:r w:rsidRPr="00D15491">
              <w:rPr>
                <w:sz w:val="22"/>
                <w:szCs w:val="22"/>
              </w:rPr>
              <w:t xml:space="preserve"> Kazimiero vaikų globos namai ir 2 Bendruomeninių vaikų globos namų padaliniai, Aldonos ir Antano </w:t>
            </w:r>
            <w:proofErr w:type="spellStart"/>
            <w:r w:rsidRPr="00D15491">
              <w:rPr>
                <w:sz w:val="22"/>
                <w:szCs w:val="22"/>
              </w:rPr>
              <w:t>Jatužių</w:t>
            </w:r>
            <w:proofErr w:type="spellEnd"/>
            <w:r w:rsidRPr="00D15491">
              <w:rPr>
                <w:sz w:val="22"/>
                <w:szCs w:val="22"/>
              </w:rPr>
              <w:t xml:space="preserve"> šeimyna, </w:t>
            </w:r>
            <w:proofErr w:type="spellStart"/>
            <w:r w:rsidRPr="00D15491">
              <w:rPr>
                <w:sz w:val="22"/>
                <w:szCs w:val="22"/>
              </w:rPr>
              <w:t>Liolės</w:t>
            </w:r>
            <w:proofErr w:type="spellEnd"/>
            <w:r w:rsidRPr="00D15491">
              <w:rPr>
                <w:sz w:val="22"/>
                <w:szCs w:val="22"/>
              </w:rPr>
              <w:t xml:space="preserve"> </w:t>
            </w:r>
            <w:proofErr w:type="spellStart"/>
            <w:r w:rsidRPr="00D15491">
              <w:rPr>
                <w:sz w:val="22"/>
                <w:szCs w:val="22"/>
              </w:rPr>
              <w:t>Anikevičienės</w:t>
            </w:r>
            <w:proofErr w:type="spellEnd"/>
            <w:r w:rsidRPr="00D15491">
              <w:rPr>
                <w:sz w:val="22"/>
                <w:szCs w:val="22"/>
              </w:rPr>
              <w:t xml:space="preserve"> šeimyna), 7 nestacionarios (VšĮ Kupiškio vaikų dienos centras,  Kupiškio rajono neįgaliųjų draugija, Kupiškio krašto žmonių su negalia sąjunga, Lietuvos aklųjų ir silpnaregių sąjungos Kupiškio rajono skyrius, Lietuvos specialiosios kūrybos „Guboja</w:t>
            </w:r>
            <w:r w:rsidRPr="00D15491">
              <w:rPr>
                <w:sz w:val="22"/>
                <w:szCs w:val="22"/>
              </w:rPr>
              <w:br w:type="column"/>
              <w:t>“ Kupiškio skyrius Kupiškio socialinių paslaugų centro padaliniai: Krizių centras, Savarankiško gyvenimo namai) ir 1 mišrių socialinių paslaugų įstaiga – Kupiškio socialinių paslaugų centras.</w:t>
            </w:r>
          </w:p>
          <w:p w:rsidR="001F3F51" w:rsidRPr="00D15491" w:rsidRDefault="001F3F51" w:rsidP="001F3F51">
            <w:pPr>
              <w:pStyle w:val="Default"/>
              <w:jc w:val="both"/>
              <w:rPr>
                <w:color w:val="auto"/>
                <w:sz w:val="22"/>
                <w:szCs w:val="22"/>
              </w:rPr>
            </w:pPr>
            <w:r w:rsidRPr="00D15491">
              <w:rPr>
                <w:color w:val="auto"/>
                <w:sz w:val="22"/>
                <w:szCs w:val="22"/>
              </w:rPr>
              <w:t xml:space="preserve">Pagrindiniai socialinių paslaugų gavėjai yra senyvo amžiaus asmenys, suaugę neįgalūs asmenys bei socialinės rizikos šeimos ir jų vaikai. Kiti paslaugų gavėjai: socialinės rizikos suaugę asmenys, likę be tėvų globos vaikai, vaikai su negalia ir jų šeimos, kiti asmenys ir šeimos, turinčios socialinių problemų. </w:t>
            </w:r>
          </w:p>
          <w:p w:rsidR="00A46F3F" w:rsidRPr="00D15491" w:rsidRDefault="001F3F51" w:rsidP="001F3F51">
            <w:pPr>
              <w:jc w:val="both"/>
              <w:rPr>
                <w:sz w:val="22"/>
                <w:szCs w:val="22"/>
              </w:rPr>
            </w:pPr>
            <w:r w:rsidRPr="00D15491">
              <w:rPr>
                <w:sz w:val="22"/>
                <w:szCs w:val="22"/>
              </w:rPr>
              <w:t>Analizuojant Savivaldybėje</w:t>
            </w:r>
            <w:r w:rsidR="00A46F3F" w:rsidRPr="00D15491">
              <w:rPr>
                <w:sz w:val="22"/>
                <w:szCs w:val="22"/>
              </w:rPr>
              <w:t xml:space="preserve"> teikiamas socialines paslaugas</w:t>
            </w:r>
            <w:r w:rsidRPr="00D15491">
              <w:rPr>
                <w:sz w:val="22"/>
                <w:szCs w:val="22"/>
              </w:rPr>
              <w:t xml:space="preserve"> pastebima, kad auga socialinių įgūdžių ugdymo ir palaikymo, transporto organizavimo paslaugų ir intensyvios krizių įveikimo pagalbos poreikis.</w:t>
            </w:r>
          </w:p>
          <w:p w:rsidR="00A46F3F" w:rsidRPr="00696BF9" w:rsidRDefault="00A46F3F" w:rsidP="001F3F51">
            <w:pPr>
              <w:jc w:val="both"/>
              <w:rPr>
                <w:color w:val="FF0000"/>
                <w:sz w:val="22"/>
                <w:szCs w:val="22"/>
              </w:rPr>
            </w:pPr>
          </w:p>
          <w:p w:rsidR="008F0A1B" w:rsidRPr="00DD67E3" w:rsidRDefault="008F0A1B" w:rsidP="008F0A1B">
            <w:pPr>
              <w:ind w:firstLine="720"/>
              <w:jc w:val="center"/>
              <w:rPr>
                <w:b/>
                <w:sz w:val="22"/>
                <w:szCs w:val="22"/>
                <w:u w:val="single"/>
              </w:rPr>
            </w:pPr>
            <w:r w:rsidRPr="00DD67E3">
              <w:rPr>
                <w:b/>
                <w:sz w:val="22"/>
                <w:szCs w:val="22"/>
                <w:u w:val="single"/>
              </w:rPr>
              <w:t>Būstas</w:t>
            </w:r>
          </w:p>
          <w:p w:rsidR="007F454C" w:rsidRPr="00696BF9" w:rsidRDefault="007F454C" w:rsidP="008F0A1B">
            <w:pPr>
              <w:ind w:firstLine="720"/>
              <w:jc w:val="center"/>
              <w:rPr>
                <w:b/>
                <w:color w:val="FF0000"/>
                <w:sz w:val="22"/>
                <w:szCs w:val="22"/>
                <w:u w:val="single"/>
              </w:rPr>
            </w:pPr>
          </w:p>
          <w:p w:rsidR="00DD67E3" w:rsidRPr="00DD67E3" w:rsidRDefault="00DD67E3" w:rsidP="00DD67E3">
            <w:pPr>
              <w:pStyle w:val="Betarp"/>
              <w:jc w:val="both"/>
              <w:rPr>
                <w:rFonts w:eastAsia="Calibri"/>
                <w:sz w:val="22"/>
                <w:szCs w:val="22"/>
              </w:rPr>
            </w:pPr>
            <w:r w:rsidRPr="00DD67E3">
              <w:rPr>
                <w:rFonts w:eastAsia="Calibri"/>
                <w:sz w:val="22"/>
                <w:szCs w:val="22"/>
              </w:rPr>
              <w:t xml:space="preserve">2017 m. </w:t>
            </w:r>
            <w:r w:rsidR="00AC6DDB" w:rsidRPr="00DD67E3">
              <w:rPr>
                <w:rFonts w:eastAsia="Calibri"/>
                <w:sz w:val="22"/>
                <w:szCs w:val="22"/>
              </w:rPr>
              <w:t>Savivaldybės gyvenamąjį būsto fondą sudar</w:t>
            </w:r>
            <w:r w:rsidRPr="00DD67E3">
              <w:rPr>
                <w:rFonts w:eastAsia="Calibri"/>
                <w:sz w:val="22"/>
                <w:szCs w:val="22"/>
              </w:rPr>
              <w:t>ė</w:t>
            </w:r>
            <w:r w:rsidR="00AC6DDB" w:rsidRPr="00DD67E3">
              <w:rPr>
                <w:rFonts w:eastAsia="Calibri"/>
                <w:sz w:val="22"/>
                <w:szCs w:val="22"/>
              </w:rPr>
              <w:t xml:space="preserve"> 24</w:t>
            </w:r>
            <w:r w:rsidRPr="00DD67E3">
              <w:rPr>
                <w:rFonts w:eastAsia="Calibri"/>
                <w:sz w:val="22"/>
                <w:szCs w:val="22"/>
              </w:rPr>
              <w:t>6</w:t>
            </w:r>
            <w:r w:rsidR="00AC6DDB" w:rsidRPr="00DD67E3">
              <w:rPr>
                <w:rFonts w:eastAsia="Calibri"/>
                <w:sz w:val="22"/>
                <w:szCs w:val="22"/>
              </w:rPr>
              <w:t xml:space="preserve"> būstai.</w:t>
            </w:r>
            <w:r w:rsidR="00AC6DDB" w:rsidRPr="00DD67E3">
              <w:rPr>
                <w:rFonts w:eastAsia="Calibri"/>
                <w:color w:val="FF0000"/>
                <w:sz w:val="22"/>
                <w:szCs w:val="22"/>
              </w:rPr>
              <w:t xml:space="preserve"> </w:t>
            </w:r>
            <w:r w:rsidRPr="00DD67E3">
              <w:rPr>
                <w:rFonts w:eastAsia="Calibri"/>
                <w:sz w:val="22"/>
                <w:szCs w:val="22"/>
              </w:rPr>
              <w:t>Bendras plotas – 12 424,22 kv. m, iš jų: soci</w:t>
            </w:r>
            <w:r w:rsidR="0038733C">
              <w:rPr>
                <w:rFonts w:eastAsia="Calibri"/>
                <w:sz w:val="22"/>
                <w:szCs w:val="22"/>
              </w:rPr>
              <w:t>alinis būstas – 7430,98 kv. m, S</w:t>
            </w:r>
            <w:r w:rsidRPr="00DD67E3">
              <w:rPr>
                <w:rFonts w:eastAsia="Calibri"/>
                <w:sz w:val="22"/>
                <w:szCs w:val="22"/>
              </w:rPr>
              <w:t xml:space="preserve">avivaldybės būstas – 4993,24 kv. m, iš kurių 28 būstai </w:t>
            </w:r>
            <w:r w:rsidR="0038733C">
              <w:rPr>
                <w:rFonts w:eastAsia="Calibri"/>
                <w:sz w:val="22"/>
                <w:szCs w:val="22"/>
              </w:rPr>
              <w:t>buvo</w:t>
            </w:r>
            <w:r w:rsidRPr="00DD67E3">
              <w:rPr>
                <w:rFonts w:eastAsia="Calibri"/>
                <w:sz w:val="22"/>
                <w:szCs w:val="22"/>
              </w:rPr>
              <w:t xml:space="preserve"> avariniai arba netinkami gyventi, tai sudar</w:t>
            </w:r>
            <w:r w:rsidR="0038733C">
              <w:rPr>
                <w:rFonts w:eastAsia="Calibri"/>
                <w:sz w:val="22"/>
                <w:szCs w:val="22"/>
              </w:rPr>
              <w:t>ė</w:t>
            </w:r>
            <w:r w:rsidRPr="00DD67E3">
              <w:rPr>
                <w:rFonts w:eastAsia="Calibri"/>
                <w:sz w:val="22"/>
                <w:szCs w:val="22"/>
              </w:rPr>
              <w:t xml:space="preserve"> 1451,57 kv. m.</w:t>
            </w:r>
          </w:p>
          <w:p w:rsidR="00914808" w:rsidRPr="00914808" w:rsidRDefault="00914808" w:rsidP="00914808">
            <w:pPr>
              <w:pStyle w:val="Betarp"/>
              <w:jc w:val="both"/>
              <w:rPr>
                <w:rFonts w:eastAsia="Calibri"/>
                <w:sz w:val="22"/>
                <w:szCs w:val="22"/>
              </w:rPr>
            </w:pPr>
            <w:r w:rsidRPr="00914808">
              <w:rPr>
                <w:rFonts w:eastAsia="Calibri"/>
                <w:sz w:val="22"/>
                <w:szCs w:val="22"/>
              </w:rPr>
              <w:t>2017 m. už Savivaldybės būsto nuomą į Kupiškio rajono savivaldybės administracijos atsiskaitomąją sąskaitą pervesta 17</w:t>
            </w:r>
            <w:r w:rsidR="0038733C">
              <w:rPr>
                <w:rFonts w:eastAsia="Calibri"/>
                <w:sz w:val="22"/>
                <w:szCs w:val="22"/>
              </w:rPr>
              <w:t>,4 tūkst.</w:t>
            </w:r>
            <w:r w:rsidRPr="00914808">
              <w:rPr>
                <w:rFonts w:eastAsia="Calibri"/>
                <w:sz w:val="22"/>
                <w:szCs w:val="22"/>
              </w:rPr>
              <w:t xml:space="preserve"> </w:t>
            </w:r>
            <w:r w:rsidR="00E706C6">
              <w:rPr>
                <w:rFonts w:eastAsia="Calibri"/>
                <w:sz w:val="22"/>
                <w:szCs w:val="22"/>
              </w:rPr>
              <w:t>eurų</w:t>
            </w:r>
            <w:r w:rsidRPr="00914808">
              <w:rPr>
                <w:rFonts w:eastAsia="Calibri"/>
                <w:sz w:val="22"/>
                <w:szCs w:val="22"/>
              </w:rPr>
              <w:t xml:space="preserve"> nuomininkų sumokėtų nuomos mokesčių. </w:t>
            </w:r>
          </w:p>
          <w:p w:rsidR="00914808" w:rsidRPr="00914808" w:rsidRDefault="00914808" w:rsidP="00914808">
            <w:pPr>
              <w:pStyle w:val="Betarp"/>
              <w:jc w:val="both"/>
              <w:rPr>
                <w:rFonts w:eastAsia="Calibri"/>
                <w:sz w:val="22"/>
                <w:szCs w:val="22"/>
              </w:rPr>
            </w:pPr>
            <w:r w:rsidRPr="00914808">
              <w:rPr>
                <w:rFonts w:eastAsia="Calibri"/>
                <w:sz w:val="22"/>
                <w:szCs w:val="22"/>
              </w:rPr>
              <w:t>Savivaldybės būsto fondo remonto darbams išleista 24</w:t>
            </w:r>
            <w:r w:rsidR="0038733C">
              <w:rPr>
                <w:rFonts w:eastAsia="Calibri"/>
                <w:sz w:val="22"/>
                <w:szCs w:val="22"/>
              </w:rPr>
              <w:t>,</w:t>
            </w:r>
            <w:r w:rsidRPr="00914808">
              <w:rPr>
                <w:rFonts w:eastAsia="Calibri"/>
                <w:sz w:val="22"/>
                <w:szCs w:val="22"/>
              </w:rPr>
              <w:t>4</w:t>
            </w:r>
            <w:r w:rsidR="0038733C">
              <w:rPr>
                <w:rFonts w:eastAsia="Calibri"/>
                <w:sz w:val="22"/>
                <w:szCs w:val="22"/>
              </w:rPr>
              <w:t xml:space="preserve"> tūkst. </w:t>
            </w:r>
            <w:r w:rsidRPr="00914808">
              <w:rPr>
                <w:rFonts w:eastAsia="Calibri"/>
                <w:sz w:val="22"/>
                <w:szCs w:val="22"/>
              </w:rPr>
              <w:t xml:space="preserve"> </w:t>
            </w:r>
            <w:r w:rsidR="00E706C6">
              <w:rPr>
                <w:rFonts w:eastAsia="Calibri"/>
                <w:sz w:val="22"/>
                <w:szCs w:val="22"/>
              </w:rPr>
              <w:t>eur</w:t>
            </w:r>
            <w:r w:rsidR="0038733C">
              <w:rPr>
                <w:rFonts w:eastAsia="Calibri"/>
                <w:sz w:val="22"/>
                <w:szCs w:val="22"/>
              </w:rPr>
              <w:t>ų</w:t>
            </w:r>
            <w:r w:rsidR="00E706C6">
              <w:rPr>
                <w:rFonts w:eastAsia="Calibri"/>
                <w:sz w:val="22"/>
                <w:szCs w:val="22"/>
              </w:rPr>
              <w:t>, iš jų – 20</w:t>
            </w:r>
            <w:r w:rsidR="0038733C">
              <w:rPr>
                <w:rFonts w:eastAsia="Calibri"/>
                <w:sz w:val="22"/>
                <w:szCs w:val="22"/>
              </w:rPr>
              <w:t>,7 tūkst.</w:t>
            </w:r>
            <w:r w:rsidR="00E706C6">
              <w:rPr>
                <w:rFonts w:eastAsia="Calibri"/>
                <w:sz w:val="22"/>
                <w:szCs w:val="22"/>
              </w:rPr>
              <w:t xml:space="preserve"> eurų</w:t>
            </w:r>
            <w:r w:rsidRPr="00914808">
              <w:rPr>
                <w:rFonts w:eastAsia="Calibri"/>
                <w:sz w:val="22"/>
                <w:szCs w:val="22"/>
              </w:rPr>
              <w:t xml:space="preserve"> Savivaldybės biudžeto lėšos, 3</w:t>
            </w:r>
            <w:r w:rsidR="0038733C">
              <w:rPr>
                <w:rFonts w:eastAsia="Calibri"/>
                <w:sz w:val="22"/>
                <w:szCs w:val="22"/>
              </w:rPr>
              <w:t>,8 tūkst.</w:t>
            </w:r>
            <w:r w:rsidRPr="00914808">
              <w:rPr>
                <w:rFonts w:eastAsia="Calibri"/>
                <w:sz w:val="22"/>
                <w:szCs w:val="22"/>
              </w:rPr>
              <w:t xml:space="preserve"> </w:t>
            </w:r>
            <w:r w:rsidR="00E706C6">
              <w:rPr>
                <w:rFonts w:eastAsia="Calibri"/>
                <w:sz w:val="22"/>
                <w:szCs w:val="22"/>
              </w:rPr>
              <w:t>eur</w:t>
            </w:r>
            <w:r w:rsidR="0038733C">
              <w:rPr>
                <w:rFonts w:eastAsia="Calibri"/>
                <w:sz w:val="22"/>
                <w:szCs w:val="22"/>
              </w:rPr>
              <w:t>ų</w:t>
            </w:r>
            <w:r w:rsidRPr="00914808">
              <w:rPr>
                <w:rFonts w:eastAsia="Calibri"/>
                <w:sz w:val="22"/>
                <w:szCs w:val="22"/>
              </w:rPr>
              <w:t xml:space="preserve"> sukaupto būsto nuomos lėšos.</w:t>
            </w:r>
          </w:p>
          <w:p w:rsidR="00914808" w:rsidRPr="00914808" w:rsidRDefault="00914808" w:rsidP="00914808">
            <w:pPr>
              <w:pStyle w:val="Betarp"/>
              <w:jc w:val="both"/>
              <w:rPr>
                <w:rFonts w:eastAsia="Calibri"/>
                <w:sz w:val="22"/>
                <w:szCs w:val="22"/>
              </w:rPr>
            </w:pPr>
            <w:r w:rsidRPr="00914808">
              <w:rPr>
                <w:rFonts w:eastAsia="Calibri"/>
                <w:sz w:val="22"/>
                <w:szCs w:val="22"/>
              </w:rPr>
              <w:t>2017 m. nupirkti 2 socialiniai būstai (78,38 kv. m) už 14</w:t>
            </w:r>
            <w:r w:rsidR="0038733C">
              <w:rPr>
                <w:rFonts w:eastAsia="Calibri"/>
                <w:sz w:val="22"/>
                <w:szCs w:val="22"/>
              </w:rPr>
              <w:t>,0 tūkst.</w:t>
            </w:r>
            <w:r w:rsidRPr="00914808">
              <w:rPr>
                <w:rFonts w:eastAsia="Calibri"/>
                <w:sz w:val="22"/>
                <w:szCs w:val="22"/>
              </w:rPr>
              <w:t xml:space="preserve"> </w:t>
            </w:r>
            <w:r w:rsidR="00E706C6">
              <w:rPr>
                <w:rFonts w:eastAsia="Calibri"/>
                <w:sz w:val="22"/>
                <w:szCs w:val="22"/>
              </w:rPr>
              <w:t>eurų</w:t>
            </w:r>
            <w:r w:rsidRPr="00914808">
              <w:rPr>
                <w:rFonts w:eastAsia="Calibri"/>
                <w:sz w:val="22"/>
                <w:szCs w:val="22"/>
              </w:rPr>
              <w:t>, parduoti 8 (647,35 kv. m) savivaldybės būstai už 46</w:t>
            </w:r>
            <w:r w:rsidR="0038733C">
              <w:rPr>
                <w:rFonts w:eastAsia="Calibri"/>
                <w:sz w:val="22"/>
                <w:szCs w:val="22"/>
              </w:rPr>
              <w:t>,5 tūkst. eurų</w:t>
            </w:r>
            <w:r w:rsidRPr="00914808">
              <w:rPr>
                <w:rFonts w:eastAsia="Calibri"/>
                <w:sz w:val="22"/>
                <w:szCs w:val="22"/>
              </w:rPr>
              <w:t>.</w:t>
            </w:r>
          </w:p>
          <w:p w:rsidR="00914808" w:rsidRPr="00914808" w:rsidRDefault="00AC6DDB" w:rsidP="00914808">
            <w:pPr>
              <w:pStyle w:val="Betarp"/>
              <w:jc w:val="both"/>
              <w:rPr>
                <w:rFonts w:eastAsia="Calibri"/>
                <w:sz w:val="22"/>
                <w:szCs w:val="22"/>
              </w:rPr>
            </w:pPr>
            <w:r w:rsidRPr="00914808">
              <w:rPr>
                <w:rFonts w:eastAsia="Calibri"/>
                <w:sz w:val="22"/>
                <w:szCs w:val="22"/>
              </w:rPr>
              <w:t>201</w:t>
            </w:r>
            <w:r w:rsidR="00914808" w:rsidRPr="00914808">
              <w:rPr>
                <w:rFonts w:eastAsia="Calibri"/>
                <w:sz w:val="22"/>
                <w:szCs w:val="22"/>
              </w:rPr>
              <w:t>7</w:t>
            </w:r>
            <w:r w:rsidRPr="00914808">
              <w:rPr>
                <w:rFonts w:eastAsia="Calibri"/>
                <w:sz w:val="22"/>
                <w:szCs w:val="22"/>
              </w:rPr>
              <w:t xml:space="preserve"> m. gruodžio 31 d.</w:t>
            </w:r>
            <w:r w:rsidRPr="00914808">
              <w:rPr>
                <w:rFonts w:eastAsia="Calibri"/>
                <w:color w:val="FF0000"/>
                <w:sz w:val="22"/>
                <w:szCs w:val="22"/>
              </w:rPr>
              <w:t xml:space="preserve"> </w:t>
            </w:r>
            <w:r w:rsidR="00914808" w:rsidRPr="00914808">
              <w:rPr>
                <w:rFonts w:eastAsia="Calibri"/>
                <w:sz w:val="22"/>
                <w:szCs w:val="22"/>
              </w:rPr>
              <w:t xml:space="preserve">Kupiškio rajono savivaldybės asmenų ir šeimų, turinčių teisę į paramą būstui išsinuomoti, sąrašuose įrašyta 71 šeima ir asmenys, šeimos narių skaičius – 144. Jaunų šeimų – 11, šeimų, auginančių tris ir daugiau vaikų (įvaikių) – 12, likusių be tėvų globos ir jų šeimų – 2, neįgaliųjų asmenų, sergančių lėtinių ligų, įrašytų į Vyriausybės ar jos įgaliotos institucijos sąrašą, sunkiomis formomis, ir šeimų, kuriose yra tokių asmenų – 19, bendrajame </w:t>
            </w:r>
            <w:r w:rsidR="0038733C">
              <w:rPr>
                <w:rFonts w:eastAsia="Calibri"/>
                <w:sz w:val="22"/>
                <w:szCs w:val="22"/>
              </w:rPr>
              <w:t xml:space="preserve">sąraše </w:t>
            </w:r>
            <w:r w:rsidR="00914808" w:rsidRPr="00914808">
              <w:rPr>
                <w:rFonts w:eastAsia="Calibri"/>
                <w:sz w:val="22"/>
                <w:szCs w:val="22"/>
              </w:rPr>
              <w:t>– 27.</w:t>
            </w:r>
          </w:p>
          <w:p w:rsidR="007F526A" w:rsidRPr="006C30AB" w:rsidRDefault="00460AE4" w:rsidP="006C30AB">
            <w:pPr>
              <w:pStyle w:val="Betarp"/>
              <w:jc w:val="both"/>
              <w:rPr>
                <w:rFonts w:eastAsia="Calibri"/>
                <w:sz w:val="22"/>
                <w:szCs w:val="22"/>
              </w:rPr>
            </w:pPr>
            <w:r w:rsidRPr="00914808">
              <w:rPr>
                <w:rFonts w:eastAsia="Calibri"/>
                <w:sz w:val="22"/>
                <w:szCs w:val="22"/>
              </w:rPr>
              <w:t>Siekiant geriau aprūpinti mažas pajamas gaunančių asmenų aprūpinimą būstais, 2017</w:t>
            </w:r>
            <w:r w:rsidR="00AC6DDB" w:rsidRPr="00914808">
              <w:rPr>
                <w:rFonts w:eastAsia="Calibri"/>
                <w:sz w:val="22"/>
                <w:szCs w:val="22"/>
              </w:rPr>
              <w:t xml:space="preserve"> m. pradėtas </w:t>
            </w:r>
            <w:r w:rsidRPr="00914808">
              <w:rPr>
                <w:rFonts w:eastAsia="Calibri"/>
                <w:sz w:val="22"/>
                <w:szCs w:val="22"/>
              </w:rPr>
              <w:t xml:space="preserve"> įgyvendinti projekt</w:t>
            </w:r>
            <w:r w:rsidR="00AC6DDB" w:rsidRPr="00914808">
              <w:rPr>
                <w:rFonts w:eastAsia="Calibri"/>
                <w:sz w:val="22"/>
                <w:szCs w:val="22"/>
              </w:rPr>
              <w:t>as</w:t>
            </w:r>
            <w:r w:rsidRPr="00914808">
              <w:rPr>
                <w:rFonts w:eastAsia="Calibri"/>
                <w:sz w:val="22"/>
                <w:szCs w:val="22"/>
              </w:rPr>
              <w:t xml:space="preserve"> „</w:t>
            </w:r>
            <w:r w:rsidRPr="00914808">
              <w:rPr>
                <w:sz w:val="22"/>
              </w:rPr>
              <w:t>Socialinio būsto fondo plėtra  Kupiškio rajono savivaldybėje“</w:t>
            </w:r>
            <w:r w:rsidRPr="00914808">
              <w:rPr>
                <w:b/>
                <w:sz w:val="22"/>
              </w:rPr>
              <w:t xml:space="preserve">, </w:t>
            </w:r>
            <w:r w:rsidRPr="00914808">
              <w:rPr>
                <w:sz w:val="22"/>
              </w:rPr>
              <w:t xml:space="preserve">kurio </w:t>
            </w:r>
            <w:r w:rsidR="00432DCC" w:rsidRPr="00914808">
              <w:rPr>
                <w:sz w:val="22"/>
              </w:rPr>
              <w:t xml:space="preserve">įgyvendinimo </w:t>
            </w:r>
            <w:r w:rsidRPr="00914808">
              <w:rPr>
                <w:sz w:val="22"/>
              </w:rPr>
              <w:t>metu ketinama pirkti 5 socialinius būstus ir pastatyti 6 butų daugiabutį namą.</w:t>
            </w:r>
            <w:r w:rsidR="00AC6DDB" w:rsidRPr="00914808">
              <w:rPr>
                <w:sz w:val="22"/>
              </w:rPr>
              <w:t xml:space="preserve"> 2017 m. </w:t>
            </w:r>
            <w:r w:rsidR="0038733C">
              <w:rPr>
                <w:sz w:val="22"/>
              </w:rPr>
              <w:t xml:space="preserve">šio projekto lėšomis </w:t>
            </w:r>
            <w:r w:rsidR="00AC6DDB" w:rsidRPr="00914808">
              <w:rPr>
                <w:sz w:val="22"/>
              </w:rPr>
              <w:t xml:space="preserve">buvo nupirkti  </w:t>
            </w:r>
            <w:r w:rsidR="00550AB2" w:rsidRPr="00914808">
              <w:rPr>
                <w:sz w:val="22"/>
              </w:rPr>
              <w:t xml:space="preserve">2 </w:t>
            </w:r>
            <w:r w:rsidR="00914808" w:rsidRPr="00914808">
              <w:rPr>
                <w:sz w:val="22"/>
              </w:rPr>
              <w:t>butai, 2018 m. – 3 butai.</w:t>
            </w:r>
          </w:p>
          <w:p w:rsidR="007F526A" w:rsidRDefault="007F526A" w:rsidP="00CF0358">
            <w:pPr>
              <w:pStyle w:val="Default"/>
              <w:jc w:val="center"/>
              <w:rPr>
                <w:b/>
                <w:bCs/>
                <w:iCs/>
                <w:color w:val="auto"/>
                <w:sz w:val="22"/>
                <w:szCs w:val="22"/>
                <w:u w:val="single"/>
              </w:rPr>
            </w:pPr>
          </w:p>
          <w:p w:rsidR="003A6EC4" w:rsidRPr="007F526A" w:rsidRDefault="008B030B" w:rsidP="00CF0358">
            <w:pPr>
              <w:pStyle w:val="Default"/>
              <w:jc w:val="center"/>
              <w:rPr>
                <w:b/>
                <w:bCs/>
                <w:iCs/>
                <w:color w:val="auto"/>
                <w:sz w:val="22"/>
                <w:szCs w:val="22"/>
                <w:u w:val="single"/>
              </w:rPr>
            </w:pPr>
            <w:r w:rsidRPr="007F526A">
              <w:rPr>
                <w:b/>
                <w:bCs/>
                <w:iCs/>
                <w:color w:val="auto"/>
                <w:sz w:val="22"/>
                <w:szCs w:val="22"/>
                <w:u w:val="single"/>
              </w:rPr>
              <w:t>Sveikatos priežiūra</w:t>
            </w:r>
          </w:p>
          <w:p w:rsidR="002601AC" w:rsidRDefault="002601AC" w:rsidP="002601AC">
            <w:pPr>
              <w:widowControl/>
              <w:rPr>
                <w:rFonts w:ascii="Arial" w:eastAsia="Calibri" w:hAnsi="Arial" w:cs="Arial"/>
                <w:color w:val="FF0000"/>
                <w:sz w:val="24"/>
                <w:szCs w:val="24"/>
              </w:rPr>
            </w:pPr>
          </w:p>
          <w:p w:rsidR="00B376FB" w:rsidRDefault="00B376FB" w:rsidP="006C30AB">
            <w:pPr>
              <w:widowControl/>
              <w:jc w:val="both"/>
              <w:rPr>
                <w:rFonts w:eastAsia="Calibri"/>
                <w:sz w:val="22"/>
                <w:szCs w:val="22"/>
              </w:rPr>
            </w:pPr>
            <w:r>
              <w:rPr>
                <w:rFonts w:eastAsia="Calibri"/>
                <w:sz w:val="22"/>
                <w:szCs w:val="22"/>
              </w:rPr>
              <w:t xml:space="preserve">2005–2017 m. </w:t>
            </w:r>
            <w:r w:rsidR="00016749">
              <w:rPr>
                <w:rFonts w:eastAsia="Calibri"/>
                <w:sz w:val="22"/>
                <w:szCs w:val="22"/>
              </w:rPr>
              <w:t xml:space="preserve">Lietuvoje </w:t>
            </w:r>
            <w:r>
              <w:rPr>
                <w:rFonts w:eastAsia="Calibri"/>
                <w:sz w:val="22"/>
                <w:szCs w:val="22"/>
              </w:rPr>
              <w:t>apsilankymų pas gydytojus skaičius padidėjo 16,3 proc. 2017 m. gyventojai pas gydytojus</w:t>
            </w:r>
            <w:r w:rsidR="00016749">
              <w:rPr>
                <w:rFonts w:eastAsia="Calibri"/>
                <w:sz w:val="22"/>
                <w:szCs w:val="22"/>
              </w:rPr>
              <w:t xml:space="preserve"> </w:t>
            </w:r>
            <w:r>
              <w:rPr>
                <w:rFonts w:eastAsia="Calibri"/>
                <w:sz w:val="22"/>
                <w:szCs w:val="22"/>
              </w:rPr>
              <w:t>lankėsi 26,9 milijonus kartų, vienas gyventojas pas gydytojus apsilankė vidutiniškai 9,5 karto. 2017 m.</w:t>
            </w:r>
            <w:r w:rsidR="00B30555">
              <w:rPr>
                <w:rFonts w:eastAsia="Calibri"/>
                <w:sz w:val="22"/>
                <w:szCs w:val="22"/>
              </w:rPr>
              <w:t xml:space="preserve"> </w:t>
            </w:r>
            <w:r>
              <w:rPr>
                <w:rFonts w:eastAsia="Calibri"/>
                <w:sz w:val="22"/>
                <w:szCs w:val="22"/>
              </w:rPr>
              <w:t>apsilankymų pas pirminio lygio gydytojus skaičius padidėjo iki 6,5 vienam gyventojui, o apsilankymų pas</w:t>
            </w:r>
            <w:r w:rsidR="00B30555">
              <w:rPr>
                <w:rFonts w:eastAsia="Calibri"/>
                <w:sz w:val="22"/>
                <w:szCs w:val="22"/>
              </w:rPr>
              <w:t xml:space="preserve"> </w:t>
            </w:r>
            <w:r>
              <w:rPr>
                <w:rFonts w:eastAsia="Calibri"/>
                <w:sz w:val="22"/>
                <w:szCs w:val="22"/>
              </w:rPr>
              <w:t xml:space="preserve">gydytojus specialistus šiek tiek sumažėjo </w:t>
            </w:r>
            <w:r w:rsidR="00B30555">
              <w:rPr>
                <w:rFonts w:eastAsia="Calibri"/>
                <w:sz w:val="22"/>
                <w:szCs w:val="22"/>
              </w:rPr>
              <w:t xml:space="preserve">– </w:t>
            </w:r>
            <w:r>
              <w:rPr>
                <w:rFonts w:eastAsia="Calibri"/>
                <w:sz w:val="22"/>
                <w:szCs w:val="22"/>
              </w:rPr>
              <w:t>iki 3 kartų. Miestų savivaldybių gyventojai lankėsi pas gydytojus</w:t>
            </w:r>
            <w:r w:rsidR="00B30555">
              <w:rPr>
                <w:rFonts w:eastAsia="Calibri"/>
                <w:sz w:val="22"/>
                <w:szCs w:val="22"/>
              </w:rPr>
              <w:t xml:space="preserve"> </w:t>
            </w:r>
            <w:r>
              <w:rPr>
                <w:rFonts w:eastAsia="Calibri"/>
                <w:sz w:val="22"/>
                <w:szCs w:val="22"/>
              </w:rPr>
              <w:t>dažniau (12,5 apsilankymų vienam gyventojui)</w:t>
            </w:r>
            <w:r w:rsidR="00B30555">
              <w:rPr>
                <w:rFonts w:eastAsia="Calibri"/>
                <w:sz w:val="22"/>
                <w:szCs w:val="22"/>
              </w:rPr>
              <w:t>,</w:t>
            </w:r>
            <w:r>
              <w:rPr>
                <w:rFonts w:eastAsia="Calibri"/>
                <w:sz w:val="22"/>
                <w:szCs w:val="22"/>
              </w:rPr>
              <w:t xml:space="preserve"> negu rajonų savivaldybių gyventojai (7 apsilankymai vienam gyventojui). Pas gydytojus specialistus rajonų savivaldybių gyventojai lankėsi 3,5 karto rečiau negu miestų savivaldybių gyventojai. Tarp visų apsilankymų 68,1 proc. sudarė apsilankymai pas pirmines sveikatos priežiūros paslaugas teikiančius gydytojus.</w:t>
            </w:r>
          </w:p>
          <w:p w:rsidR="00B376FB" w:rsidRDefault="00B376FB" w:rsidP="006C30AB">
            <w:pPr>
              <w:widowControl/>
              <w:jc w:val="both"/>
              <w:rPr>
                <w:rFonts w:eastAsia="Calibri"/>
                <w:sz w:val="22"/>
                <w:szCs w:val="22"/>
              </w:rPr>
            </w:pPr>
            <w:r>
              <w:rPr>
                <w:rFonts w:eastAsia="Calibri"/>
                <w:sz w:val="22"/>
                <w:szCs w:val="22"/>
              </w:rPr>
              <w:t xml:space="preserve">2017 m. apsilankymų pas odontologus skaičius padidėjo iki 4,5 milijonų. Vienam gyventojui teko vidutiniškai 1,6 apsilankymų pas odontologą. </w:t>
            </w:r>
          </w:p>
          <w:p w:rsidR="00B376FB" w:rsidRDefault="00B376FB" w:rsidP="00B376FB">
            <w:pPr>
              <w:widowControl/>
              <w:jc w:val="both"/>
              <w:rPr>
                <w:rFonts w:eastAsia="Calibri"/>
                <w:sz w:val="22"/>
                <w:szCs w:val="22"/>
              </w:rPr>
            </w:pPr>
            <w:r>
              <w:rPr>
                <w:rFonts w:eastAsia="Calibri"/>
                <w:sz w:val="22"/>
                <w:szCs w:val="22"/>
              </w:rPr>
              <w:t>Privalomojo sveikatos draudimo informacinės sistemos duomenimis 2017 m. 100 suaugusiųjų teko 853 apsilankymai, 100 vaikų – 966 apsilankymai pas gydytojus. Pirminiame lygyje 100 suaugusiųjų teko 569 apsilankymai, 100 vaikų – 733 apsilankymai. 73,3 proc. pirminės sveikatos priežiūros paslaugų teikė šeimos gydytojai ir ši dalis vis didėja. Vaikų ligų gydytojai teikė 8,8 proc. pirminės sveikatos priežiūros</w:t>
            </w:r>
          </w:p>
          <w:p w:rsidR="00B376FB" w:rsidRDefault="00B376FB" w:rsidP="00B376FB">
            <w:pPr>
              <w:widowControl/>
              <w:jc w:val="both"/>
              <w:rPr>
                <w:rFonts w:eastAsia="Calibri"/>
                <w:sz w:val="22"/>
                <w:szCs w:val="22"/>
              </w:rPr>
            </w:pPr>
            <w:r>
              <w:rPr>
                <w:rFonts w:eastAsia="Calibri"/>
                <w:sz w:val="22"/>
                <w:szCs w:val="22"/>
              </w:rPr>
              <w:t>paslaugų, vidaus ligų gydytojai – 6,8 proc. Tarp specialistų daugiausiai buvo lankomasi pas oftalmologą</w:t>
            </w:r>
          </w:p>
          <w:p w:rsidR="00B376FB" w:rsidRDefault="00B376FB" w:rsidP="00B376FB">
            <w:pPr>
              <w:widowControl/>
              <w:jc w:val="both"/>
              <w:rPr>
                <w:rFonts w:eastAsia="Calibri"/>
                <w:sz w:val="22"/>
                <w:szCs w:val="22"/>
              </w:rPr>
            </w:pPr>
            <w:r>
              <w:rPr>
                <w:rFonts w:eastAsia="Calibri"/>
                <w:sz w:val="22"/>
                <w:szCs w:val="22"/>
              </w:rPr>
              <w:t>(30 apsilankymų 100 gyventojų), neurologą (25,7/100), ortopedą traumatologą (25,2/100), kardiologą</w:t>
            </w:r>
          </w:p>
          <w:p w:rsidR="00B376FB" w:rsidRDefault="00B376FB" w:rsidP="00B376FB">
            <w:pPr>
              <w:widowControl/>
              <w:jc w:val="both"/>
              <w:rPr>
                <w:rFonts w:eastAsia="Calibri"/>
                <w:sz w:val="22"/>
                <w:szCs w:val="22"/>
              </w:rPr>
            </w:pPr>
            <w:r>
              <w:rPr>
                <w:rFonts w:eastAsia="Calibri"/>
                <w:sz w:val="22"/>
                <w:szCs w:val="22"/>
              </w:rPr>
              <w:t xml:space="preserve">(21,6/100), </w:t>
            </w:r>
            <w:proofErr w:type="spellStart"/>
            <w:r>
              <w:rPr>
                <w:rFonts w:eastAsia="Calibri"/>
                <w:sz w:val="22"/>
                <w:szCs w:val="22"/>
              </w:rPr>
              <w:t>otorinolaringologą</w:t>
            </w:r>
            <w:proofErr w:type="spellEnd"/>
            <w:r>
              <w:rPr>
                <w:rFonts w:eastAsia="Calibri"/>
                <w:sz w:val="22"/>
                <w:szCs w:val="22"/>
              </w:rPr>
              <w:t xml:space="preserve"> (20,7/100).</w:t>
            </w:r>
          </w:p>
          <w:p w:rsidR="00B376FB" w:rsidRDefault="00B376FB" w:rsidP="00B376FB">
            <w:pPr>
              <w:widowControl/>
              <w:jc w:val="both"/>
              <w:rPr>
                <w:rFonts w:eastAsia="Calibri"/>
                <w:sz w:val="22"/>
                <w:szCs w:val="22"/>
              </w:rPr>
            </w:pPr>
            <w:r>
              <w:rPr>
                <w:rFonts w:eastAsia="Calibri"/>
                <w:sz w:val="22"/>
                <w:szCs w:val="22"/>
              </w:rPr>
              <w:t>Suteiktų greitosios medicinos pagalbos paslaugų skaičius 2017 m. sumažėjo iki 650,6 tūkstančių, 1 tūkst. gyventojų teko 230 atvejų. Greitosios medicinos pagalbos paslaugų struktūroje vyrauja ūmūs susirgimai</w:t>
            </w:r>
          </w:p>
          <w:p w:rsidR="00B376FB" w:rsidRDefault="00B376FB" w:rsidP="00B376FB">
            <w:pPr>
              <w:widowControl/>
              <w:jc w:val="both"/>
              <w:rPr>
                <w:rFonts w:eastAsia="Calibri"/>
                <w:sz w:val="22"/>
                <w:szCs w:val="22"/>
              </w:rPr>
            </w:pPr>
            <w:r>
              <w:rPr>
                <w:rFonts w:eastAsia="Calibri"/>
                <w:sz w:val="22"/>
                <w:szCs w:val="22"/>
              </w:rPr>
              <w:t>ir būklės (75,4 proc.) ir nelaimingi atsitikimai (12,8 proc.). Vaikams suteikta greitosios medicinos pagalba</w:t>
            </w:r>
          </w:p>
          <w:p w:rsidR="00B376FB" w:rsidRDefault="00B376FB" w:rsidP="00B376FB">
            <w:pPr>
              <w:widowControl/>
              <w:jc w:val="both"/>
              <w:rPr>
                <w:rFonts w:eastAsia="Calibri"/>
                <w:sz w:val="22"/>
                <w:szCs w:val="22"/>
              </w:rPr>
            </w:pPr>
            <w:r>
              <w:rPr>
                <w:rFonts w:eastAsia="Calibri"/>
                <w:sz w:val="22"/>
                <w:szCs w:val="22"/>
              </w:rPr>
              <w:t xml:space="preserve">sudarė 8,4 proc. </w:t>
            </w:r>
          </w:p>
          <w:p w:rsidR="00B376FB" w:rsidRPr="006C67C4" w:rsidRDefault="00B376FB" w:rsidP="00B376FB">
            <w:pPr>
              <w:widowControl/>
              <w:jc w:val="both"/>
              <w:rPr>
                <w:rFonts w:eastAsia="Calibri"/>
                <w:sz w:val="22"/>
                <w:szCs w:val="22"/>
              </w:rPr>
            </w:pPr>
            <w:r w:rsidRPr="006C67C4">
              <w:rPr>
                <w:rFonts w:eastAsia="Calibri"/>
                <w:sz w:val="22"/>
                <w:szCs w:val="22"/>
              </w:rPr>
              <w:t>2017 m. stacionare gydėsi 724 tūkst. ligonių, įskaitant sanatorijų stacionarinės reabilitacijos ligonius,</w:t>
            </w:r>
          </w:p>
          <w:p w:rsidR="00B376FB" w:rsidRPr="006C67C4" w:rsidRDefault="00B376FB" w:rsidP="00B376FB">
            <w:pPr>
              <w:widowControl/>
              <w:jc w:val="both"/>
              <w:rPr>
                <w:rFonts w:eastAsia="Calibri"/>
                <w:sz w:val="22"/>
                <w:szCs w:val="22"/>
              </w:rPr>
            </w:pPr>
            <w:r w:rsidRPr="006C67C4">
              <w:rPr>
                <w:rFonts w:eastAsia="Calibri"/>
                <w:sz w:val="22"/>
                <w:szCs w:val="22"/>
              </w:rPr>
              <w:t>(1 tūkst. gyventojų teko 252,4 ligonių) ir 61,2 tūkst. (21,6/1000) stacionaro dienos atvejų. Aktyvaus</w:t>
            </w:r>
          </w:p>
          <w:p w:rsidR="00B376FB" w:rsidRPr="006C67C4" w:rsidRDefault="00B376FB" w:rsidP="00B376FB">
            <w:pPr>
              <w:widowControl/>
              <w:jc w:val="both"/>
              <w:rPr>
                <w:rFonts w:eastAsia="Calibri"/>
                <w:sz w:val="22"/>
                <w:szCs w:val="22"/>
              </w:rPr>
            </w:pPr>
            <w:r w:rsidRPr="006C67C4">
              <w:rPr>
                <w:rFonts w:eastAsia="Calibri"/>
                <w:sz w:val="22"/>
                <w:szCs w:val="22"/>
              </w:rPr>
              <w:t>gydymo skyriuose gulėjo 582,8 tūkst. ligonių (206,1/1000). Nuo 2005 m. stacionare gydytų ligonių skaičius sumažėjo 13,6 proc. Dienos atvejų skaičius 2005</w:t>
            </w:r>
            <w:r w:rsidR="00B30555">
              <w:rPr>
                <w:rFonts w:eastAsia="Calibri"/>
                <w:sz w:val="22"/>
                <w:szCs w:val="22"/>
              </w:rPr>
              <w:t>–</w:t>
            </w:r>
            <w:r w:rsidRPr="006C67C4">
              <w:rPr>
                <w:rFonts w:eastAsia="Calibri"/>
                <w:sz w:val="22"/>
                <w:szCs w:val="22"/>
              </w:rPr>
              <w:t>2015 m. didėjo, tačiau nuo 2016 m. jis mažėja. Lietuvoje vis dar yra vienas iš didžiausių ES stacionaro ligonių skaičius, o stacionaro dienos atvejų skaičius yra vienas mažiausių. Per pastaruosius penkerius metus stacionarų veiklos rodikliai gerėjo.</w:t>
            </w:r>
            <w:r w:rsidR="00B30555">
              <w:rPr>
                <w:rFonts w:eastAsia="Calibri"/>
                <w:sz w:val="22"/>
                <w:szCs w:val="22"/>
              </w:rPr>
              <w:t xml:space="preserve">     </w:t>
            </w:r>
            <w:r w:rsidRPr="006C67C4">
              <w:rPr>
                <w:rFonts w:eastAsia="Calibri"/>
                <w:sz w:val="22"/>
                <w:szCs w:val="22"/>
              </w:rPr>
              <w:t>2017 m. lovos funkcionavimas didėjo ir pasiekė 289,4 dienų per metus, aktyvaus gydymo lovų – 276,1 dienų. Daugiausiai buvo užimtos slaugos (323 dienos), vidaus ligų (301,7), tuberkuliozės (298,3), onkologijos</w:t>
            </w:r>
          </w:p>
          <w:p w:rsidR="00B376FB" w:rsidRPr="006C67C4" w:rsidRDefault="00B376FB" w:rsidP="00B376FB">
            <w:pPr>
              <w:widowControl/>
              <w:jc w:val="both"/>
              <w:rPr>
                <w:rFonts w:ascii="Arial" w:eastAsia="Calibri" w:hAnsi="Arial" w:cs="Arial"/>
                <w:color w:val="FF0000"/>
                <w:sz w:val="22"/>
                <w:szCs w:val="22"/>
              </w:rPr>
            </w:pPr>
            <w:r w:rsidRPr="006C67C4">
              <w:rPr>
                <w:rFonts w:eastAsia="Calibri"/>
                <w:sz w:val="22"/>
                <w:szCs w:val="22"/>
              </w:rPr>
              <w:t>(292,9), vaikų ligų (292,5) lovos, mažiausiai – akušerijos ginekologijos (221,5) lovos</w:t>
            </w:r>
            <w:r w:rsidRPr="006C67C4">
              <w:rPr>
                <w:rStyle w:val="Puslapioinaosnuoroda"/>
                <w:rFonts w:eastAsia="Calibri"/>
                <w:sz w:val="22"/>
                <w:szCs w:val="22"/>
              </w:rPr>
              <w:footnoteReference w:id="12"/>
            </w:r>
            <w:r w:rsidRPr="006C67C4">
              <w:rPr>
                <w:rFonts w:eastAsia="Calibri"/>
                <w:sz w:val="22"/>
                <w:szCs w:val="22"/>
              </w:rPr>
              <w:t>.</w:t>
            </w:r>
          </w:p>
          <w:p w:rsidR="003B26C1" w:rsidRPr="006C67C4" w:rsidRDefault="003B26C1" w:rsidP="008B030B">
            <w:pPr>
              <w:pStyle w:val="Default"/>
              <w:jc w:val="both"/>
              <w:rPr>
                <w:color w:val="auto"/>
                <w:sz w:val="22"/>
                <w:szCs w:val="22"/>
              </w:rPr>
            </w:pPr>
            <w:r w:rsidRPr="006C67C4">
              <w:rPr>
                <w:color w:val="auto"/>
                <w:sz w:val="22"/>
                <w:szCs w:val="22"/>
              </w:rPr>
              <w:t>201</w:t>
            </w:r>
            <w:r w:rsidR="002922E0" w:rsidRPr="006C67C4">
              <w:rPr>
                <w:color w:val="auto"/>
                <w:sz w:val="22"/>
                <w:szCs w:val="22"/>
              </w:rPr>
              <w:t>8</w:t>
            </w:r>
            <w:r w:rsidRPr="006C67C4">
              <w:rPr>
                <w:color w:val="auto"/>
                <w:sz w:val="22"/>
                <w:szCs w:val="22"/>
              </w:rPr>
              <w:t xml:space="preserve"> m</w:t>
            </w:r>
            <w:r w:rsidR="00BA1C45" w:rsidRPr="006C67C4">
              <w:rPr>
                <w:color w:val="auto"/>
                <w:sz w:val="22"/>
                <w:szCs w:val="22"/>
              </w:rPr>
              <w:t>.</w:t>
            </w:r>
            <w:r w:rsidRPr="006C67C4">
              <w:rPr>
                <w:color w:val="auto"/>
                <w:sz w:val="22"/>
                <w:szCs w:val="22"/>
              </w:rPr>
              <w:t xml:space="preserve"> </w:t>
            </w:r>
            <w:r w:rsidR="00A75FEC" w:rsidRPr="006C67C4">
              <w:rPr>
                <w:color w:val="auto"/>
                <w:sz w:val="22"/>
                <w:szCs w:val="22"/>
              </w:rPr>
              <w:t>Lietuvos p</w:t>
            </w:r>
            <w:r w:rsidRPr="006C67C4">
              <w:rPr>
                <w:color w:val="auto"/>
                <w:sz w:val="22"/>
                <w:szCs w:val="22"/>
              </w:rPr>
              <w:t>rivalomojo sveikatos draudimo fondo biudžet</w:t>
            </w:r>
            <w:r w:rsidR="00C20943" w:rsidRPr="006C67C4">
              <w:rPr>
                <w:color w:val="auto"/>
                <w:sz w:val="22"/>
                <w:szCs w:val="22"/>
              </w:rPr>
              <w:t>ą</w:t>
            </w:r>
            <w:r w:rsidRPr="006C67C4">
              <w:rPr>
                <w:color w:val="auto"/>
                <w:sz w:val="22"/>
                <w:szCs w:val="22"/>
              </w:rPr>
              <w:t xml:space="preserve"> sudar</w:t>
            </w:r>
            <w:r w:rsidR="00C20943" w:rsidRPr="006C67C4">
              <w:rPr>
                <w:color w:val="auto"/>
                <w:sz w:val="22"/>
                <w:szCs w:val="22"/>
              </w:rPr>
              <w:t>ė</w:t>
            </w:r>
            <w:r w:rsidRPr="006C67C4">
              <w:rPr>
                <w:color w:val="auto"/>
                <w:sz w:val="22"/>
                <w:szCs w:val="22"/>
              </w:rPr>
              <w:t xml:space="preserve"> daugiau kaip 1,</w:t>
            </w:r>
            <w:r w:rsidR="002922E0" w:rsidRPr="006C67C4">
              <w:rPr>
                <w:color w:val="auto"/>
                <w:sz w:val="22"/>
                <w:szCs w:val="22"/>
              </w:rPr>
              <w:t>76</w:t>
            </w:r>
            <w:r w:rsidRPr="006C67C4">
              <w:rPr>
                <w:color w:val="auto"/>
                <w:sz w:val="22"/>
                <w:szCs w:val="22"/>
              </w:rPr>
              <w:t xml:space="preserve"> mlrd. </w:t>
            </w:r>
            <w:r w:rsidR="00E706C6">
              <w:rPr>
                <w:color w:val="auto"/>
                <w:sz w:val="22"/>
                <w:szCs w:val="22"/>
              </w:rPr>
              <w:t>e</w:t>
            </w:r>
            <w:r w:rsidR="00FC74BF" w:rsidRPr="006C67C4">
              <w:rPr>
                <w:color w:val="auto"/>
                <w:sz w:val="22"/>
                <w:szCs w:val="22"/>
              </w:rPr>
              <w:t>ur</w:t>
            </w:r>
            <w:r w:rsidRPr="006C67C4">
              <w:rPr>
                <w:color w:val="auto"/>
                <w:sz w:val="22"/>
                <w:szCs w:val="22"/>
              </w:rPr>
              <w:t>ų ir, palyginti su 201</w:t>
            </w:r>
            <w:r w:rsidR="002922E0" w:rsidRPr="006C67C4">
              <w:rPr>
                <w:color w:val="auto"/>
                <w:sz w:val="22"/>
                <w:szCs w:val="22"/>
              </w:rPr>
              <w:t>7</w:t>
            </w:r>
            <w:r w:rsidRPr="006C67C4">
              <w:rPr>
                <w:color w:val="auto"/>
                <w:sz w:val="22"/>
                <w:szCs w:val="22"/>
              </w:rPr>
              <w:t xml:space="preserve"> m</w:t>
            </w:r>
            <w:r w:rsidR="00300F25" w:rsidRPr="006C67C4">
              <w:rPr>
                <w:color w:val="auto"/>
                <w:sz w:val="22"/>
                <w:szCs w:val="22"/>
              </w:rPr>
              <w:t>.</w:t>
            </w:r>
            <w:r w:rsidRPr="006C67C4">
              <w:rPr>
                <w:color w:val="auto"/>
                <w:sz w:val="22"/>
                <w:szCs w:val="22"/>
              </w:rPr>
              <w:t>, šio biudžeto 201</w:t>
            </w:r>
            <w:r w:rsidR="002922E0" w:rsidRPr="006C67C4">
              <w:rPr>
                <w:color w:val="auto"/>
                <w:sz w:val="22"/>
                <w:szCs w:val="22"/>
              </w:rPr>
              <w:t>8</w:t>
            </w:r>
            <w:r w:rsidRPr="006C67C4">
              <w:rPr>
                <w:color w:val="auto"/>
                <w:sz w:val="22"/>
                <w:szCs w:val="22"/>
              </w:rPr>
              <w:t xml:space="preserve"> m</w:t>
            </w:r>
            <w:r w:rsidR="00BA1C45" w:rsidRPr="006C67C4">
              <w:rPr>
                <w:color w:val="auto"/>
                <w:sz w:val="22"/>
                <w:szCs w:val="22"/>
              </w:rPr>
              <w:t>.</w:t>
            </w:r>
            <w:r w:rsidRPr="006C67C4">
              <w:rPr>
                <w:color w:val="auto"/>
                <w:sz w:val="22"/>
                <w:szCs w:val="22"/>
              </w:rPr>
              <w:t xml:space="preserve"> pajamos ir išlaidos didėj</w:t>
            </w:r>
            <w:r w:rsidR="00C20943" w:rsidRPr="006C67C4">
              <w:rPr>
                <w:color w:val="auto"/>
                <w:sz w:val="22"/>
                <w:szCs w:val="22"/>
              </w:rPr>
              <w:t>o</w:t>
            </w:r>
            <w:r w:rsidRPr="006C67C4">
              <w:rPr>
                <w:color w:val="auto"/>
                <w:sz w:val="22"/>
                <w:szCs w:val="22"/>
              </w:rPr>
              <w:t xml:space="preserve"> </w:t>
            </w:r>
            <w:r w:rsidR="002922E0" w:rsidRPr="006C67C4">
              <w:rPr>
                <w:color w:val="auto"/>
                <w:sz w:val="22"/>
                <w:szCs w:val="22"/>
              </w:rPr>
              <w:t>12,1</w:t>
            </w:r>
            <w:r w:rsidR="00B10092" w:rsidRPr="006C67C4">
              <w:rPr>
                <w:color w:val="auto"/>
                <w:sz w:val="22"/>
                <w:szCs w:val="22"/>
              </w:rPr>
              <w:t>9</w:t>
            </w:r>
            <w:r w:rsidRPr="006C67C4">
              <w:rPr>
                <w:color w:val="auto"/>
                <w:sz w:val="22"/>
                <w:szCs w:val="22"/>
              </w:rPr>
              <w:t xml:space="preserve"> proc</w:t>
            </w:r>
            <w:r w:rsidR="002922E0" w:rsidRPr="006C67C4">
              <w:rPr>
                <w:color w:val="auto"/>
                <w:sz w:val="22"/>
                <w:szCs w:val="22"/>
              </w:rPr>
              <w:t>.</w:t>
            </w:r>
            <w:r w:rsidRPr="006C67C4">
              <w:rPr>
                <w:color w:val="auto"/>
                <w:sz w:val="22"/>
                <w:szCs w:val="22"/>
              </w:rPr>
              <w:t xml:space="preserve">, arba </w:t>
            </w:r>
            <w:r w:rsidR="00B10092" w:rsidRPr="006C67C4">
              <w:rPr>
                <w:color w:val="auto"/>
                <w:sz w:val="22"/>
                <w:szCs w:val="22"/>
              </w:rPr>
              <w:t>1</w:t>
            </w:r>
            <w:r w:rsidR="002922E0" w:rsidRPr="006C67C4">
              <w:rPr>
                <w:color w:val="auto"/>
                <w:sz w:val="22"/>
                <w:szCs w:val="22"/>
              </w:rPr>
              <w:t>90</w:t>
            </w:r>
            <w:r w:rsidRPr="006C67C4">
              <w:rPr>
                <w:color w:val="auto"/>
                <w:sz w:val="22"/>
                <w:szCs w:val="22"/>
              </w:rPr>
              <w:t xml:space="preserve"> mln. </w:t>
            </w:r>
            <w:r w:rsidR="00E706C6">
              <w:rPr>
                <w:color w:val="auto"/>
                <w:sz w:val="22"/>
                <w:szCs w:val="22"/>
              </w:rPr>
              <w:t>e</w:t>
            </w:r>
            <w:r w:rsidR="00FC74BF" w:rsidRPr="006C67C4">
              <w:rPr>
                <w:color w:val="auto"/>
                <w:sz w:val="22"/>
                <w:szCs w:val="22"/>
              </w:rPr>
              <w:t>ur</w:t>
            </w:r>
            <w:r w:rsidRPr="006C67C4">
              <w:rPr>
                <w:color w:val="auto"/>
                <w:sz w:val="22"/>
                <w:szCs w:val="22"/>
              </w:rPr>
              <w:t>ų</w:t>
            </w:r>
            <w:r w:rsidR="00C20943" w:rsidRPr="006C67C4">
              <w:rPr>
                <w:color w:val="auto"/>
                <w:sz w:val="22"/>
                <w:szCs w:val="22"/>
              </w:rPr>
              <w:t xml:space="preserve">. </w:t>
            </w:r>
            <w:r w:rsidR="00044834" w:rsidRPr="006C67C4">
              <w:rPr>
                <w:color w:val="auto"/>
                <w:sz w:val="22"/>
                <w:szCs w:val="22"/>
              </w:rPr>
              <w:t>Numatoma, kad 201</w:t>
            </w:r>
            <w:r w:rsidR="002922E0" w:rsidRPr="006C67C4">
              <w:rPr>
                <w:color w:val="auto"/>
                <w:sz w:val="22"/>
                <w:szCs w:val="22"/>
              </w:rPr>
              <w:t>9</w:t>
            </w:r>
            <w:r w:rsidR="00044834" w:rsidRPr="006C67C4">
              <w:rPr>
                <w:color w:val="auto"/>
                <w:sz w:val="22"/>
                <w:szCs w:val="22"/>
              </w:rPr>
              <w:t xml:space="preserve"> m. šis biudžetas sudarys </w:t>
            </w:r>
            <w:r w:rsidR="002922E0" w:rsidRPr="006C67C4">
              <w:rPr>
                <w:color w:val="auto"/>
                <w:sz w:val="22"/>
                <w:szCs w:val="22"/>
              </w:rPr>
              <w:t>2,6</w:t>
            </w:r>
            <w:r w:rsidR="00044834" w:rsidRPr="006C67C4">
              <w:rPr>
                <w:color w:val="auto"/>
                <w:sz w:val="22"/>
                <w:szCs w:val="22"/>
              </w:rPr>
              <w:t xml:space="preserve"> mlrd. </w:t>
            </w:r>
            <w:r w:rsidR="00E706C6">
              <w:rPr>
                <w:color w:val="auto"/>
                <w:sz w:val="22"/>
                <w:szCs w:val="22"/>
              </w:rPr>
              <w:t>e</w:t>
            </w:r>
            <w:r w:rsidR="00FC74BF" w:rsidRPr="006C67C4">
              <w:rPr>
                <w:color w:val="auto"/>
                <w:sz w:val="22"/>
                <w:szCs w:val="22"/>
              </w:rPr>
              <w:t>ur</w:t>
            </w:r>
            <w:r w:rsidR="00044834" w:rsidRPr="006C67C4">
              <w:rPr>
                <w:color w:val="auto"/>
                <w:sz w:val="22"/>
                <w:szCs w:val="22"/>
              </w:rPr>
              <w:t xml:space="preserve">ų, arba </w:t>
            </w:r>
            <w:r w:rsidR="002922E0" w:rsidRPr="006C67C4">
              <w:rPr>
                <w:color w:val="auto"/>
                <w:sz w:val="22"/>
                <w:szCs w:val="22"/>
              </w:rPr>
              <w:t>296</w:t>
            </w:r>
            <w:r w:rsidR="00044834" w:rsidRPr="006C67C4">
              <w:rPr>
                <w:color w:val="auto"/>
                <w:sz w:val="22"/>
                <w:szCs w:val="22"/>
              </w:rPr>
              <w:t xml:space="preserve"> mln. </w:t>
            </w:r>
            <w:r w:rsidR="00E706C6">
              <w:rPr>
                <w:color w:val="auto"/>
                <w:sz w:val="22"/>
                <w:szCs w:val="22"/>
              </w:rPr>
              <w:t>e</w:t>
            </w:r>
            <w:r w:rsidR="00FC74BF" w:rsidRPr="006C67C4">
              <w:rPr>
                <w:color w:val="auto"/>
                <w:sz w:val="22"/>
                <w:szCs w:val="22"/>
              </w:rPr>
              <w:t>ur</w:t>
            </w:r>
            <w:r w:rsidR="00044834" w:rsidRPr="006C67C4">
              <w:rPr>
                <w:color w:val="auto"/>
                <w:sz w:val="22"/>
                <w:szCs w:val="22"/>
              </w:rPr>
              <w:t xml:space="preserve">ų </w:t>
            </w:r>
            <w:r w:rsidR="002922E0" w:rsidRPr="006C67C4">
              <w:rPr>
                <w:color w:val="auto"/>
                <w:sz w:val="22"/>
                <w:szCs w:val="22"/>
              </w:rPr>
              <w:t xml:space="preserve">(17 proc.) </w:t>
            </w:r>
            <w:r w:rsidR="00044834" w:rsidRPr="006C67C4">
              <w:rPr>
                <w:color w:val="auto"/>
                <w:sz w:val="22"/>
                <w:szCs w:val="22"/>
              </w:rPr>
              <w:t xml:space="preserve">viršys </w:t>
            </w:r>
            <w:r w:rsidR="00B30555">
              <w:rPr>
                <w:color w:val="auto"/>
                <w:sz w:val="22"/>
                <w:szCs w:val="22"/>
              </w:rPr>
              <w:t xml:space="preserve">      </w:t>
            </w:r>
            <w:r w:rsidR="00044834" w:rsidRPr="006C67C4">
              <w:rPr>
                <w:color w:val="auto"/>
                <w:sz w:val="22"/>
                <w:szCs w:val="22"/>
              </w:rPr>
              <w:t>201</w:t>
            </w:r>
            <w:r w:rsidR="002922E0" w:rsidRPr="006C67C4">
              <w:rPr>
                <w:color w:val="auto"/>
                <w:sz w:val="22"/>
                <w:szCs w:val="22"/>
              </w:rPr>
              <w:t>8</w:t>
            </w:r>
            <w:r w:rsidR="00044834" w:rsidRPr="006C67C4">
              <w:rPr>
                <w:color w:val="auto"/>
                <w:sz w:val="22"/>
                <w:szCs w:val="22"/>
              </w:rPr>
              <w:t xml:space="preserve"> m. Lietuvos privalomojo sveikatos draudimo fondo biudžetą. </w:t>
            </w:r>
            <w:r w:rsidR="00C20943" w:rsidRPr="006C67C4">
              <w:rPr>
                <w:color w:val="auto"/>
                <w:sz w:val="22"/>
                <w:szCs w:val="22"/>
              </w:rPr>
              <w:t>Tai lei</w:t>
            </w:r>
            <w:r w:rsidR="00044834" w:rsidRPr="006C67C4">
              <w:rPr>
                <w:color w:val="auto"/>
                <w:sz w:val="22"/>
                <w:szCs w:val="22"/>
              </w:rPr>
              <w:t>s</w:t>
            </w:r>
            <w:r w:rsidRPr="006C67C4">
              <w:rPr>
                <w:color w:val="auto"/>
                <w:sz w:val="22"/>
                <w:szCs w:val="22"/>
              </w:rPr>
              <w:t xml:space="preserve"> suteikti pacientams daugiau reikalingų paslaugų, pagerin</w:t>
            </w:r>
            <w:r w:rsidR="00B30555">
              <w:rPr>
                <w:color w:val="auto"/>
                <w:sz w:val="22"/>
                <w:szCs w:val="22"/>
              </w:rPr>
              <w:t>s</w:t>
            </w:r>
            <w:r w:rsidRPr="006C67C4">
              <w:rPr>
                <w:color w:val="auto"/>
                <w:sz w:val="22"/>
                <w:szCs w:val="22"/>
              </w:rPr>
              <w:t xml:space="preserve"> jų prieinamumą ir, svarbiausia, sudar</w:t>
            </w:r>
            <w:r w:rsidR="00044834" w:rsidRPr="006C67C4">
              <w:rPr>
                <w:color w:val="auto"/>
                <w:sz w:val="22"/>
                <w:szCs w:val="22"/>
              </w:rPr>
              <w:t>ys</w:t>
            </w:r>
            <w:r w:rsidRPr="006C67C4">
              <w:rPr>
                <w:color w:val="auto"/>
                <w:sz w:val="22"/>
                <w:szCs w:val="22"/>
              </w:rPr>
              <w:t xml:space="preserve"> sąlygas kompensuoti daugiau būtinų gydymo paslaugų, vaistų ir modernių gydymo būdų.</w:t>
            </w:r>
          </w:p>
          <w:p w:rsidR="002C46DA" w:rsidRPr="006C67C4" w:rsidRDefault="002C46DA" w:rsidP="002C46DA">
            <w:pPr>
              <w:pStyle w:val="Betarp"/>
              <w:jc w:val="both"/>
              <w:rPr>
                <w:sz w:val="22"/>
                <w:szCs w:val="22"/>
              </w:rPr>
            </w:pPr>
            <w:r w:rsidRPr="006C67C4">
              <w:rPr>
                <w:rFonts w:eastAsia="Calibri"/>
                <w:sz w:val="22"/>
                <w:szCs w:val="22"/>
              </w:rPr>
              <w:t xml:space="preserve">Kupiškio rajono savivaldybėje </w:t>
            </w:r>
            <w:r w:rsidRPr="006C67C4">
              <w:rPr>
                <w:sz w:val="22"/>
                <w:szCs w:val="22"/>
              </w:rPr>
              <w:t xml:space="preserve">pirminio lygio asmens sveikatos priežiūros paslaugas teikia VšĮ Kupiškio pirminės asmens sveikatos priežiūros centras. Antrinio lygio medicinos paslaugas teikia VšĮ Kupiškio ligoninė. </w:t>
            </w:r>
          </w:p>
          <w:p w:rsidR="000D74C2" w:rsidRPr="006C67C4" w:rsidRDefault="000D74C2" w:rsidP="00456C05">
            <w:pPr>
              <w:widowControl/>
              <w:jc w:val="both"/>
              <w:rPr>
                <w:sz w:val="22"/>
                <w:szCs w:val="22"/>
              </w:rPr>
            </w:pPr>
            <w:r w:rsidRPr="006C67C4">
              <w:rPr>
                <w:sz w:val="22"/>
                <w:szCs w:val="22"/>
              </w:rPr>
              <w:t xml:space="preserve">Šiuo metu Kupiškio rajono savivaldybė neturi savo visuomenės sveikatos biuro, </w:t>
            </w:r>
            <w:r w:rsidR="00B30555">
              <w:rPr>
                <w:sz w:val="22"/>
                <w:szCs w:val="22"/>
              </w:rPr>
              <w:t xml:space="preserve">todėl </w:t>
            </w:r>
            <w:r w:rsidRPr="006C67C4">
              <w:rPr>
                <w:sz w:val="22"/>
                <w:szCs w:val="22"/>
              </w:rPr>
              <w:t>paslaugos yra perkamos iš Rokiškio rajono</w:t>
            </w:r>
            <w:r w:rsidR="00FC5220" w:rsidRPr="006C67C4">
              <w:rPr>
                <w:sz w:val="22"/>
                <w:szCs w:val="22"/>
              </w:rPr>
              <w:t xml:space="preserve"> </w:t>
            </w:r>
            <w:r w:rsidR="00BA1C45" w:rsidRPr="006C67C4">
              <w:rPr>
                <w:sz w:val="22"/>
                <w:szCs w:val="22"/>
              </w:rPr>
              <w:t xml:space="preserve">savivaldybės </w:t>
            </w:r>
            <w:r w:rsidR="00FC5220" w:rsidRPr="006C67C4">
              <w:rPr>
                <w:sz w:val="22"/>
                <w:szCs w:val="22"/>
              </w:rPr>
              <w:t xml:space="preserve">visuomenės sveikatos biuro, kuris </w:t>
            </w:r>
            <w:r w:rsidR="00FC5220" w:rsidRPr="006C67C4">
              <w:rPr>
                <w:rFonts w:eastAsia="Calibri"/>
                <w:sz w:val="22"/>
                <w:szCs w:val="22"/>
              </w:rPr>
              <w:t>vykdo visuomenės sveikatos stebėseną, leidžiančią įvertinti rajono gyventojų sveikatos problemas.</w:t>
            </w:r>
          </w:p>
          <w:p w:rsidR="00474115" w:rsidRPr="006C67C4" w:rsidRDefault="00474115" w:rsidP="00456C05">
            <w:pPr>
              <w:pStyle w:val="Betarp"/>
              <w:jc w:val="both"/>
              <w:rPr>
                <w:sz w:val="22"/>
                <w:szCs w:val="22"/>
                <w:lang w:val="pt-BR"/>
              </w:rPr>
            </w:pPr>
            <w:r w:rsidRPr="006C67C4">
              <w:rPr>
                <w:sz w:val="22"/>
                <w:szCs w:val="22"/>
              </w:rPr>
              <w:t>201</w:t>
            </w:r>
            <w:r w:rsidR="0053664C" w:rsidRPr="006C67C4">
              <w:rPr>
                <w:sz w:val="22"/>
                <w:szCs w:val="22"/>
              </w:rPr>
              <w:t>7</w:t>
            </w:r>
            <w:r w:rsidRPr="006C67C4">
              <w:rPr>
                <w:sz w:val="22"/>
                <w:szCs w:val="22"/>
              </w:rPr>
              <w:t xml:space="preserve"> m. apsilankymų skaičius Savivaldybės gydymo įstaigose </w:t>
            </w:r>
            <w:r w:rsidR="00362A21" w:rsidRPr="006C67C4">
              <w:rPr>
                <w:sz w:val="22"/>
                <w:szCs w:val="22"/>
              </w:rPr>
              <w:t>sumažėjo 1402 ir siekė 99165</w:t>
            </w:r>
            <w:r w:rsidRPr="006C67C4">
              <w:rPr>
                <w:sz w:val="22"/>
                <w:szCs w:val="22"/>
              </w:rPr>
              <w:t>. Vienas gyventojas pas gydytojus lankėsi vidutiniškai 5,</w:t>
            </w:r>
            <w:r w:rsidR="00362A21" w:rsidRPr="006C67C4">
              <w:rPr>
                <w:sz w:val="22"/>
                <w:szCs w:val="22"/>
              </w:rPr>
              <w:t>3</w:t>
            </w:r>
            <w:r w:rsidRPr="006C67C4">
              <w:rPr>
                <w:sz w:val="22"/>
                <w:szCs w:val="22"/>
              </w:rPr>
              <w:t xml:space="preserve"> karto per metus</w:t>
            </w:r>
            <w:r w:rsidR="00362A21" w:rsidRPr="006C67C4">
              <w:rPr>
                <w:sz w:val="22"/>
                <w:szCs w:val="22"/>
              </w:rPr>
              <w:t xml:space="preserve"> (2016 m. š</w:t>
            </w:r>
            <w:r w:rsidR="004C7594" w:rsidRPr="006C67C4">
              <w:rPr>
                <w:sz w:val="22"/>
                <w:szCs w:val="22"/>
              </w:rPr>
              <w:t>is rodiklis buvo 5,7</w:t>
            </w:r>
            <w:r w:rsidR="00362A21" w:rsidRPr="006C67C4">
              <w:rPr>
                <w:sz w:val="22"/>
                <w:szCs w:val="22"/>
              </w:rPr>
              <w:t>)</w:t>
            </w:r>
            <w:r w:rsidRPr="006C67C4">
              <w:rPr>
                <w:sz w:val="22"/>
                <w:szCs w:val="22"/>
              </w:rPr>
              <w:t>. Apsilankymų skaičius daugiau išaugo pas šeimos</w:t>
            </w:r>
            <w:r w:rsidR="00B17056" w:rsidRPr="006C67C4">
              <w:rPr>
                <w:sz w:val="22"/>
                <w:szCs w:val="22"/>
              </w:rPr>
              <w:t xml:space="preserve"> gydytojus</w:t>
            </w:r>
            <w:r w:rsidRPr="006C67C4">
              <w:rPr>
                <w:sz w:val="22"/>
                <w:szCs w:val="22"/>
              </w:rPr>
              <w:t xml:space="preserve">, </w:t>
            </w:r>
            <w:r w:rsidR="00362A21" w:rsidRPr="006C67C4">
              <w:rPr>
                <w:sz w:val="22"/>
                <w:szCs w:val="22"/>
              </w:rPr>
              <w:t>chirurgus, psichologus</w:t>
            </w:r>
            <w:r w:rsidRPr="006C67C4">
              <w:rPr>
                <w:sz w:val="22"/>
                <w:szCs w:val="22"/>
              </w:rPr>
              <w:t>. Per metus atlikta per 1</w:t>
            </w:r>
            <w:r w:rsidR="00362A21" w:rsidRPr="006C67C4">
              <w:rPr>
                <w:sz w:val="22"/>
                <w:szCs w:val="22"/>
              </w:rPr>
              <w:t xml:space="preserve">5112 profilaktinių patikrinimų, 60342 </w:t>
            </w:r>
            <w:r w:rsidRPr="006C67C4">
              <w:rPr>
                <w:sz w:val="22"/>
                <w:szCs w:val="22"/>
              </w:rPr>
              <w:t xml:space="preserve">laboratorinių </w:t>
            </w:r>
            <w:r w:rsidR="00BA1C45" w:rsidRPr="006C67C4">
              <w:rPr>
                <w:sz w:val="22"/>
                <w:szCs w:val="22"/>
              </w:rPr>
              <w:t>tyrimų</w:t>
            </w:r>
            <w:r w:rsidR="00362A21" w:rsidRPr="006C67C4">
              <w:rPr>
                <w:sz w:val="22"/>
                <w:szCs w:val="22"/>
              </w:rPr>
              <w:t>.</w:t>
            </w:r>
          </w:p>
          <w:p w:rsidR="00655F3D" w:rsidRPr="006C67C4" w:rsidRDefault="00655F3D" w:rsidP="00B30555">
            <w:pPr>
              <w:pStyle w:val="Betarp"/>
              <w:jc w:val="both"/>
              <w:rPr>
                <w:sz w:val="22"/>
                <w:szCs w:val="22"/>
              </w:rPr>
            </w:pPr>
            <w:r w:rsidRPr="006C67C4">
              <w:rPr>
                <w:bCs/>
                <w:sz w:val="22"/>
                <w:szCs w:val="22"/>
              </w:rPr>
              <w:t>L</w:t>
            </w:r>
            <w:r w:rsidRPr="006C67C4">
              <w:rPr>
                <w:bCs/>
                <w:spacing w:val="2"/>
                <w:sz w:val="22"/>
                <w:szCs w:val="22"/>
              </w:rPr>
              <w:t>i</w:t>
            </w:r>
            <w:r w:rsidRPr="006C67C4">
              <w:rPr>
                <w:bCs/>
                <w:sz w:val="22"/>
                <w:szCs w:val="22"/>
              </w:rPr>
              <w:t>goninė</w:t>
            </w:r>
            <w:r w:rsidRPr="006C67C4">
              <w:rPr>
                <w:bCs/>
                <w:spacing w:val="30"/>
                <w:sz w:val="22"/>
                <w:szCs w:val="22"/>
              </w:rPr>
              <w:t xml:space="preserve"> </w:t>
            </w:r>
            <w:r w:rsidRPr="006C67C4">
              <w:rPr>
                <w:bCs/>
                <w:sz w:val="22"/>
                <w:szCs w:val="22"/>
              </w:rPr>
              <w:t>turi</w:t>
            </w:r>
            <w:r w:rsidRPr="006C67C4">
              <w:rPr>
                <w:bCs/>
                <w:spacing w:val="31"/>
                <w:sz w:val="22"/>
                <w:szCs w:val="22"/>
              </w:rPr>
              <w:t xml:space="preserve"> </w:t>
            </w:r>
            <w:r w:rsidRPr="006C67C4">
              <w:rPr>
                <w:bCs/>
                <w:sz w:val="22"/>
                <w:szCs w:val="22"/>
              </w:rPr>
              <w:t>80</w:t>
            </w:r>
            <w:r w:rsidRPr="006C67C4">
              <w:rPr>
                <w:bCs/>
                <w:spacing w:val="30"/>
                <w:sz w:val="22"/>
                <w:szCs w:val="22"/>
              </w:rPr>
              <w:t xml:space="preserve"> </w:t>
            </w:r>
            <w:r w:rsidRPr="006C67C4">
              <w:rPr>
                <w:bCs/>
                <w:sz w:val="22"/>
                <w:szCs w:val="22"/>
              </w:rPr>
              <w:t>lovų</w:t>
            </w:r>
            <w:r w:rsidRPr="006C67C4">
              <w:rPr>
                <w:sz w:val="22"/>
                <w:szCs w:val="22"/>
              </w:rPr>
              <w:t>:</w:t>
            </w:r>
            <w:r w:rsidRPr="006C67C4">
              <w:rPr>
                <w:spacing w:val="35"/>
                <w:sz w:val="22"/>
                <w:szCs w:val="22"/>
              </w:rPr>
              <w:t xml:space="preserve"> V</w:t>
            </w:r>
            <w:r w:rsidRPr="006C67C4">
              <w:rPr>
                <w:sz w:val="22"/>
                <w:szCs w:val="22"/>
              </w:rPr>
              <w:t>idaus</w:t>
            </w:r>
            <w:r w:rsidRPr="006C67C4">
              <w:rPr>
                <w:spacing w:val="30"/>
                <w:sz w:val="22"/>
                <w:szCs w:val="22"/>
              </w:rPr>
              <w:t xml:space="preserve"> </w:t>
            </w:r>
            <w:r w:rsidRPr="006C67C4">
              <w:rPr>
                <w:sz w:val="22"/>
                <w:szCs w:val="22"/>
              </w:rPr>
              <w:t>ligų</w:t>
            </w:r>
            <w:r w:rsidRPr="006C67C4">
              <w:rPr>
                <w:spacing w:val="30"/>
                <w:sz w:val="22"/>
                <w:szCs w:val="22"/>
              </w:rPr>
              <w:t xml:space="preserve"> </w:t>
            </w:r>
            <w:r w:rsidRPr="006C67C4">
              <w:rPr>
                <w:sz w:val="22"/>
                <w:szCs w:val="22"/>
              </w:rPr>
              <w:t>s</w:t>
            </w:r>
            <w:r w:rsidRPr="006C67C4">
              <w:rPr>
                <w:spacing w:val="4"/>
                <w:sz w:val="22"/>
                <w:szCs w:val="22"/>
              </w:rPr>
              <w:t>k</w:t>
            </w:r>
            <w:r w:rsidRPr="006C67C4">
              <w:rPr>
                <w:spacing w:val="-5"/>
                <w:sz w:val="22"/>
                <w:szCs w:val="22"/>
              </w:rPr>
              <w:t>y</w:t>
            </w:r>
            <w:r w:rsidRPr="006C67C4">
              <w:rPr>
                <w:sz w:val="22"/>
                <w:szCs w:val="22"/>
              </w:rPr>
              <w:t>rius</w:t>
            </w:r>
            <w:r w:rsidRPr="006C67C4">
              <w:rPr>
                <w:spacing w:val="32"/>
                <w:sz w:val="22"/>
                <w:szCs w:val="22"/>
              </w:rPr>
              <w:t xml:space="preserve"> </w:t>
            </w:r>
            <w:r w:rsidRPr="006C67C4">
              <w:rPr>
                <w:sz w:val="22"/>
                <w:szCs w:val="22"/>
              </w:rPr>
              <w:t>−</w:t>
            </w:r>
            <w:r w:rsidRPr="006C67C4">
              <w:rPr>
                <w:spacing w:val="30"/>
                <w:sz w:val="22"/>
                <w:szCs w:val="22"/>
              </w:rPr>
              <w:t xml:space="preserve"> </w:t>
            </w:r>
            <w:r w:rsidRPr="006C67C4">
              <w:rPr>
                <w:sz w:val="22"/>
                <w:szCs w:val="22"/>
              </w:rPr>
              <w:t>25</w:t>
            </w:r>
            <w:r w:rsidRPr="006C67C4">
              <w:rPr>
                <w:spacing w:val="2"/>
                <w:sz w:val="22"/>
                <w:szCs w:val="22"/>
              </w:rPr>
              <w:t xml:space="preserve"> lovos, P</w:t>
            </w:r>
            <w:r w:rsidRPr="006C67C4">
              <w:rPr>
                <w:spacing w:val="-1"/>
                <w:sz w:val="22"/>
                <w:szCs w:val="22"/>
              </w:rPr>
              <w:t>a</w:t>
            </w:r>
            <w:r w:rsidRPr="006C67C4">
              <w:rPr>
                <w:sz w:val="22"/>
                <w:szCs w:val="22"/>
              </w:rPr>
              <w:t>laikomojo</w:t>
            </w:r>
            <w:r w:rsidRPr="006C67C4">
              <w:rPr>
                <w:spacing w:val="30"/>
                <w:sz w:val="22"/>
                <w:szCs w:val="22"/>
              </w:rPr>
              <w:t xml:space="preserve"> </w:t>
            </w:r>
            <w:r w:rsidRPr="006C67C4">
              <w:rPr>
                <w:spacing w:val="2"/>
                <w:sz w:val="22"/>
                <w:szCs w:val="22"/>
              </w:rPr>
              <w:t>g</w:t>
            </w:r>
            <w:r w:rsidRPr="006C67C4">
              <w:rPr>
                <w:spacing w:val="-5"/>
                <w:sz w:val="22"/>
                <w:szCs w:val="22"/>
              </w:rPr>
              <w:t>y</w:t>
            </w:r>
            <w:r w:rsidRPr="006C67C4">
              <w:rPr>
                <w:spacing w:val="4"/>
                <w:sz w:val="22"/>
                <w:szCs w:val="22"/>
              </w:rPr>
              <w:t>d</w:t>
            </w:r>
            <w:r w:rsidRPr="006C67C4">
              <w:rPr>
                <w:spacing w:val="-5"/>
                <w:sz w:val="22"/>
                <w:szCs w:val="22"/>
              </w:rPr>
              <w:t>y</w:t>
            </w:r>
            <w:r w:rsidRPr="006C67C4">
              <w:rPr>
                <w:sz w:val="22"/>
                <w:szCs w:val="22"/>
              </w:rPr>
              <w:t>mo</w:t>
            </w:r>
            <w:r w:rsidRPr="006C67C4">
              <w:rPr>
                <w:spacing w:val="31"/>
                <w:sz w:val="22"/>
                <w:szCs w:val="22"/>
              </w:rPr>
              <w:t xml:space="preserve"> </w:t>
            </w:r>
            <w:r w:rsidRPr="006C67C4">
              <w:rPr>
                <w:spacing w:val="2"/>
                <w:sz w:val="22"/>
                <w:szCs w:val="22"/>
              </w:rPr>
              <w:t>i</w:t>
            </w:r>
            <w:r w:rsidRPr="006C67C4">
              <w:rPr>
                <w:sz w:val="22"/>
                <w:szCs w:val="22"/>
              </w:rPr>
              <w:t>r</w:t>
            </w:r>
            <w:r w:rsidRPr="006C67C4">
              <w:rPr>
                <w:spacing w:val="30"/>
                <w:sz w:val="22"/>
                <w:szCs w:val="22"/>
              </w:rPr>
              <w:t xml:space="preserve"> </w:t>
            </w:r>
            <w:r w:rsidRPr="006C67C4">
              <w:rPr>
                <w:sz w:val="22"/>
                <w:szCs w:val="22"/>
              </w:rPr>
              <w:t>slaugos</w:t>
            </w:r>
            <w:r w:rsidRPr="006C67C4">
              <w:rPr>
                <w:spacing w:val="30"/>
                <w:sz w:val="22"/>
                <w:szCs w:val="22"/>
              </w:rPr>
              <w:t xml:space="preserve"> </w:t>
            </w:r>
            <w:r w:rsidRPr="006C67C4">
              <w:rPr>
                <w:sz w:val="22"/>
                <w:szCs w:val="22"/>
              </w:rPr>
              <w:t>s</w:t>
            </w:r>
            <w:r w:rsidRPr="006C67C4">
              <w:rPr>
                <w:spacing w:val="2"/>
                <w:sz w:val="22"/>
                <w:szCs w:val="22"/>
              </w:rPr>
              <w:t>k</w:t>
            </w:r>
            <w:r w:rsidRPr="006C67C4">
              <w:rPr>
                <w:spacing w:val="-5"/>
                <w:sz w:val="22"/>
                <w:szCs w:val="22"/>
              </w:rPr>
              <w:t>y</w:t>
            </w:r>
            <w:r w:rsidRPr="006C67C4">
              <w:rPr>
                <w:spacing w:val="1"/>
                <w:sz w:val="22"/>
                <w:szCs w:val="22"/>
              </w:rPr>
              <w:t>r</w:t>
            </w:r>
            <w:r w:rsidRPr="006C67C4">
              <w:rPr>
                <w:sz w:val="22"/>
                <w:szCs w:val="22"/>
              </w:rPr>
              <w:t>ius</w:t>
            </w:r>
            <w:r w:rsidRPr="006C67C4">
              <w:rPr>
                <w:spacing w:val="34"/>
                <w:sz w:val="22"/>
                <w:szCs w:val="22"/>
              </w:rPr>
              <w:t xml:space="preserve"> </w:t>
            </w:r>
            <w:r w:rsidRPr="006C67C4">
              <w:rPr>
                <w:sz w:val="22"/>
                <w:szCs w:val="22"/>
              </w:rPr>
              <w:t>–</w:t>
            </w:r>
            <w:r w:rsidRPr="006C67C4">
              <w:rPr>
                <w:spacing w:val="30"/>
                <w:sz w:val="22"/>
                <w:szCs w:val="22"/>
              </w:rPr>
              <w:t xml:space="preserve"> </w:t>
            </w:r>
            <w:r w:rsidRPr="006C67C4">
              <w:rPr>
                <w:sz w:val="22"/>
                <w:szCs w:val="22"/>
              </w:rPr>
              <w:t>45 lovos, V</w:t>
            </w:r>
            <w:r w:rsidRPr="006C67C4">
              <w:rPr>
                <w:spacing w:val="-1"/>
                <w:sz w:val="22"/>
                <w:szCs w:val="22"/>
              </w:rPr>
              <w:t>a</w:t>
            </w:r>
            <w:r w:rsidRPr="006C67C4">
              <w:rPr>
                <w:sz w:val="22"/>
                <w:szCs w:val="22"/>
              </w:rPr>
              <w:t>ikų</w:t>
            </w:r>
            <w:r w:rsidRPr="006C67C4">
              <w:rPr>
                <w:spacing w:val="14"/>
                <w:sz w:val="22"/>
                <w:szCs w:val="22"/>
              </w:rPr>
              <w:t xml:space="preserve"> </w:t>
            </w:r>
            <w:r w:rsidRPr="006C67C4">
              <w:rPr>
                <w:sz w:val="22"/>
                <w:szCs w:val="22"/>
              </w:rPr>
              <w:t>ligų</w:t>
            </w:r>
            <w:r w:rsidRPr="006C67C4">
              <w:rPr>
                <w:spacing w:val="14"/>
                <w:sz w:val="22"/>
                <w:szCs w:val="22"/>
              </w:rPr>
              <w:t xml:space="preserve"> </w:t>
            </w:r>
            <w:r w:rsidRPr="006C67C4">
              <w:rPr>
                <w:sz w:val="22"/>
                <w:szCs w:val="22"/>
              </w:rPr>
              <w:t>s</w:t>
            </w:r>
            <w:r w:rsidRPr="006C67C4">
              <w:rPr>
                <w:spacing w:val="4"/>
                <w:sz w:val="22"/>
                <w:szCs w:val="22"/>
              </w:rPr>
              <w:t>k</w:t>
            </w:r>
            <w:r w:rsidRPr="006C67C4">
              <w:rPr>
                <w:spacing w:val="-5"/>
                <w:sz w:val="22"/>
                <w:szCs w:val="22"/>
              </w:rPr>
              <w:t>y</w:t>
            </w:r>
            <w:r w:rsidRPr="006C67C4">
              <w:rPr>
                <w:sz w:val="22"/>
                <w:szCs w:val="22"/>
              </w:rPr>
              <w:t>rius</w:t>
            </w:r>
            <w:r w:rsidRPr="006C67C4">
              <w:rPr>
                <w:spacing w:val="15"/>
                <w:sz w:val="22"/>
                <w:szCs w:val="22"/>
              </w:rPr>
              <w:t xml:space="preserve"> </w:t>
            </w:r>
            <w:r w:rsidRPr="006C67C4">
              <w:rPr>
                <w:sz w:val="22"/>
                <w:szCs w:val="22"/>
              </w:rPr>
              <w:t>−</w:t>
            </w:r>
            <w:r w:rsidRPr="006C67C4">
              <w:rPr>
                <w:spacing w:val="13"/>
                <w:sz w:val="22"/>
                <w:szCs w:val="22"/>
              </w:rPr>
              <w:t xml:space="preserve"> </w:t>
            </w:r>
            <w:r w:rsidRPr="006C67C4">
              <w:rPr>
                <w:sz w:val="22"/>
                <w:szCs w:val="22"/>
              </w:rPr>
              <w:t>5,</w:t>
            </w:r>
            <w:r w:rsidRPr="006C67C4">
              <w:rPr>
                <w:spacing w:val="16"/>
                <w:sz w:val="22"/>
                <w:szCs w:val="22"/>
              </w:rPr>
              <w:t xml:space="preserve"> Re</w:t>
            </w:r>
            <w:r w:rsidRPr="006C67C4">
              <w:rPr>
                <w:spacing w:val="-1"/>
                <w:sz w:val="22"/>
                <w:szCs w:val="22"/>
              </w:rPr>
              <w:t>a</w:t>
            </w:r>
            <w:r w:rsidRPr="006C67C4">
              <w:rPr>
                <w:sz w:val="22"/>
                <w:szCs w:val="22"/>
              </w:rPr>
              <w:t>nim</w:t>
            </w:r>
            <w:r w:rsidRPr="006C67C4">
              <w:rPr>
                <w:spacing w:val="1"/>
                <w:sz w:val="22"/>
                <w:szCs w:val="22"/>
              </w:rPr>
              <w:t>a</w:t>
            </w:r>
            <w:r w:rsidRPr="006C67C4">
              <w:rPr>
                <w:spacing w:val="-1"/>
                <w:sz w:val="22"/>
                <w:szCs w:val="22"/>
              </w:rPr>
              <w:t>c</w:t>
            </w:r>
            <w:r w:rsidRPr="006C67C4">
              <w:rPr>
                <w:sz w:val="22"/>
                <w:szCs w:val="22"/>
              </w:rPr>
              <w:t>ijos-int</w:t>
            </w:r>
            <w:r w:rsidRPr="006C67C4">
              <w:rPr>
                <w:spacing w:val="-1"/>
                <w:sz w:val="22"/>
                <w:szCs w:val="22"/>
              </w:rPr>
              <w:t>e</w:t>
            </w:r>
            <w:r w:rsidRPr="006C67C4">
              <w:rPr>
                <w:sz w:val="22"/>
                <w:szCs w:val="22"/>
              </w:rPr>
              <w:t>n</w:t>
            </w:r>
            <w:r w:rsidRPr="006C67C4">
              <w:rPr>
                <w:spacing w:val="2"/>
                <w:sz w:val="22"/>
                <w:szCs w:val="22"/>
              </w:rPr>
              <w:t>s</w:t>
            </w:r>
            <w:r w:rsidRPr="006C67C4">
              <w:rPr>
                <w:spacing w:val="-5"/>
                <w:sz w:val="22"/>
                <w:szCs w:val="22"/>
              </w:rPr>
              <w:t>y</w:t>
            </w:r>
            <w:r w:rsidRPr="006C67C4">
              <w:rPr>
                <w:sz w:val="22"/>
                <w:szCs w:val="22"/>
              </w:rPr>
              <w:t>vios</w:t>
            </w:r>
            <w:r w:rsidRPr="006C67C4">
              <w:rPr>
                <w:spacing w:val="14"/>
                <w:sz w:val="22"/>
                <w:szCs w:val="22"/>
              </w:rPr>
              <w:t xml:space="preserve"> </w:t>
            </w:r>
            <w:r w:rsidRPr="006C67C4">
              <w:rPr>
                <w:sz w:val="22"/>
                <w:szCs w:val="22"/>
              </w:rPr>
              <w:t>ter</w:t>
            </w:r>
            <w:r w:rsidRPr="006C67C4">
              <w:rPr>
                <w:spacing w:val="-1"/>
                <w:sz w:val="22"/>
                <w:szCs w:val="22"/>
              </w:rPr>
              <w:t>a</w:t>
            </w:r>
            <w:r w:rsidRPr="006C67C4">
              <w:rPr>
                <w:sz w:val="22"/>
                <w:szCs w:val="22"/>
              </w:rPr>
              <w:t>pijos</w:t>
            </w:r>
            <w:r w:rsidRPr="006C67C4">
              <w:rPr>
                <w:spacing w:val="14"/>
                <w:sz w:val="22"/>
                <w:szCs w:val="22"/>
              </w:rPr>
              <w:t xml:space="preserve"> </w:t>
            </w:r>
            <w:r w:rsidRPr="006C67C4">
              <w:rPr>
                <w:sz w:val="22"/>
                <w:szCs w:val="22"/>
              </w:rPr>
              <w:t>s</w:t>
            </w:r>
            <w:r w:rsidRPr="006C67C4">
              <w:rPr>
                <w:spacing w:val="2"/>
                <w:sz w:val="22"/>
                <w:szCs w:val="22"/>
              </w:rPr>
              <w:t>k</w:t>
            </w:r>
            <w:r w:rsidRPr="006C67C4">
              <w:rPr>
                <w:spacing w:val="-5"/>
                <w:sz w:val="22"/>
                <w:szCs w:val="22"/>
              </w:rPr>
              <w:t>y</w:t>
            </w:r>
            <w:r w:rsidRPr="006C67C4">
              <w:rPr>
                <w:sz w:val="22"/>
                <w:szCs w:val="22"/>
              </w:rPr>
              <w:t>r</w:t>
            </w:r>
            <w:r w:rsidRPr="006C67C4">
              <w:rPr>
                <w:spacing w:val="1"/>
                <w:sz w:val="22"/>
                <w:szCs w:val="22"/>
              </w:rPr>
              <w:t>i</w:t>
            </w:r>
            <w:r w:rsidRPr="006C67C4">
              <w:rPr>
                <w:sz w:val="22"/>
                <w:szCs w:val="22"/>
              </w:rPr>
              <w:t>us</w:t>
            </w:r>
            <w:r w:rsidRPr="006C67C4">
              <w:rPr>
                <w:spacing w:val="17"/>
                <w:sz w:val="22"/>
                <w:szCs w:val="22"/>
              </w:rPr>
              <w:t xml:space="preserve"> </w:t>
            </w:r>
            <w:r w:rsidRPr="006C67C4">
              <w:rPr>
                <w:sz w:val="22"/>
                <w:szCs w:val="22"/>
              </w:rPr>
              <w:t>−</w:t>
            </w:r>
            <w:r w:rsidRPr="006C67C4">
              <w:rPr>
                <w:spacing w:val="13"/>
                <w:sz w:val="22"/>
                <w:szCs w:val="22"/>
              </w:rPr>
              <w:t xml:space="preserve"> </w:t>
            </w:r>
            <w:r w:rsidRPr="006C67C4">
              <w:rPr>
                <w:sz w:val="22"/>
                <w:szCs w:val="22"/>
              </w:rPr>
              <w:t xml:space="preserve">3 lovos, Dienos chirurgijos </w:t>
            </w:r>
            <w:r w:rsidR="00B30555">
              <w:rPr>
                <w:sz w:val="22"/>
                <w:szCs w:val="22"/>
              </w:rPr>
              <w:t xml:space="preserve">skyrius – </w:t>
            </w:r>
            <w:r w:rsidRPr="006C67C4">
              <w:rPr>
                <w:sz w:val="22"/>
                <w:szCs w:val="22"/>
              </w:rPr>
              <w:t xml:space="preserve">2 lovos. </w:t>
            </w:r>
          </w:p>
          <w:p w:rsidR="00655F3D" w:rsidRPr="006C67C4" w:rsidRDefault="00655F3D" w:rsidP="00B30555">
            <w:pPr>
              <w:pStyle w:val="Betarp"/>
              <w:jc w:val="both"/>
              <w:rPr>
                <w:sz w:val="22"/>
                <w:szCs w:val="22"/>
              </w:rPr>
            </w:pPr>
            <w:r w:rsidRPr="006C67C4">
              <w:rPr>
                <w:sz w:val="22"/>
                <w:szCs w:val="22"/>
              </w:rPr>
              <w:t>2017</w:t>
            </w:r>
            <w:r w:rsidRPr="006C67C4">
              <w:rPr>
                <w:spacing w:val="31"/>
                <w:sz w:val="22"/>
                <w:szCs w:val="22"/>
              </w:rPr>
              <w:t xml:space="preserve"> </w:t>
            </w:r>
            <w:r w:rsidRPr="006C67C4">
              <w:rPr>
                <w:sz w:val="22"/>
                <w:szCs w:val="22"/>
              </w:rPr>
              <w:t>metais</w:t>
            </w:r>
            <w:r w:rsidRPr="006C67C4">
              <w:rPr>
                <w:spacing w:val="31"/>
                <w:sz w:val="22"/>
                <w:szCs w:val="22"/>
              </w:rPr>
              <w:t xml:space="preserve"> </w:t>
            </w:r>
            <w:r w:rsidRPr="006C67C4">
              <w:rPr>
                <w:sz w:val="22"/>
                <w:szCs w:val="22"/>
              </w:rPr>
              <w:t>ligoninėje</w:t>
            </w:r>
            <w:r w:rsidRPr="006C67C4">
              <w:rPr>
                <w:spacing w:val="31"/>
                <w:sz w:val="22"/>
                <w:szCs w:val="22"/>
              </w:rPr>
              <w:t xml:space="preserve"> </w:t>
            </w:r>
            <w:r w:rsidRPr="006C67C4">
              <w:rPr>
                <w:spacing w:val="2"/>
                <w:sz w:val="22"/>
                <w:szCs w:val="22"/>
              </w:rPr>
              <w:t>g</w:t>
            </w:r>
            <w:r w:rsidRPr="006C67C4">
              <w:rPr>
                <w:spacing w:val="-5"/>
                <w:sz w:val="22"/>
                <w:szCs w:val="22"/>
              </w:rPr>
              <w:t>y</w:t>
            </w:r>
            <w:r w:rsidRPr="006C67C4">
              <w:rPr>
                <w:sz w:val="22"/>
                <w:szCs w:val="22"/>
              </w:rPr>
              <w:t>d</w:t>
            </w:r>
            <w:r w:rsidRPr="006C67C4">
              <w:rPr>
                <w:spacing w:val="-1"/>
                <w:sz w:val="22"/>
                <w:szCs w:val="22"/>
              </w:rPr>
              <w:t>ė</w:t>
            </w:r>
            <w:r w:rsidRPr="006C67C4">
              <w:rPr>
                <w:sz w:val="22"/>
                <w:szCs w:val="22"/>
              </w:rPr>
              <w:t>si</w:t>
            </w:r>
            <w:r w:rsidRPr="006C67C4">
              <w:rPr>
                <w:spacing w:val="32"/>
                <w:sz w:val="22"/>
                <w:szCs w:val="22"/>
              </w:rPr>
              <w:t xml:space="preserve"> </w:t>
            </w:r>
            <w:r w:rsidRPr="006C67C4">
              <w:rPr>
                <w:sz w:val="22"/>
                <w:szCs w:val="22"/>
              </w:rPr>
              <w:t>1451</w:t>
            </w:r>
            <w:r w:rsidRPr="006C67C4">
              <w:rPr>
                <w:spacing w:val="31"/>
                <w:sz w:val="22"/>
                <w:szCs w:val="22"/>
              </w:rPr>
              <w:t xml:space="preserve"> </w:t>
            </w:r>
            <w:r w:rsidRPr="006C67C4">
              <w:rPr>
                <w:sz w:val="22"/>
                <w:szCs w:val="22"/>
              </w:rPr>
              <w:t>ligon</w:t>
            </w:r>
            <w:r w:rsidRPr="006C67C4">
              <w:rPr>
                <w:spacing w:val="1"/>
                <w:sz w:val="22"/>
                <w:szCs w:val="22"/>
              </w:rPr>
              <w:t>iai (2016 m. – 1674, 2015 m. –  1740)</w:t>
            </w:r>
            <w:r w:rsidR="00B30555">
              <w:rPr>
                <w:spacing w:val="1"/>
                <w:sz w:val="22"/>
                <w:szCs w:val="22"/>
              </w:rPr>
              <w:t xml:space="preserve">. </w:t>
            </w:r>
            <w:r w:rsidRPr="006C67C4">
              <w:rPr>
                <w:sz w:val="22"/>
                <w:szCs w:val="22"/>
              </w:rPr>
              <w:t>D</w:t>
            </w:r>
            <w:r w:rsidRPr="006C67C4">
              <w:rPr>
                <w:spacing w:val="-2"/>
                <w:sz w:val="22"/>
                <w:szCs w:val="22"/>
              </w:rPr>
              <w:t>a</w:t>
            </w:r>
            <w:r w:rsidRPr="006C67C4">
              <w:rPr>
                <w:sz w:val="22"/>
                <w:szCs w:val="22"/>
              </w:rPr>
              <w:t>ugiausi</w:t>
            </w:r>
            <w:r w:rsidRPr="006C67C4">
              <w:rPr>
                <w:spacing w:val="1"/>
                <w:sz w:val="22"/>
                <w:szCs w:val="22"/>
              </w:rPr>
              <w:t>a</w:t>
            </w:r>
            <w:r w:rsidRPr="006C67C4">
              <w:rPr>
                <w:sz w:val="22"/>
                <w:szCs w:val="22"/>
              </w:rPr>
              <w:t>i</w:t>
            </w:r>
            <w:r w:rsidRPr="006C67C4">
              <w:rPr>
                <w:spacing w:val="26"/>
                <w:sz w:val="22"/>
                <w:szCs w:val="22"/>
              </w:rPr>
              <w:t xml:space="preserve"> </w:t>
            </w:r>
            <w:r w:rsidRPr="006C67C4">
              <w:rPr>
                <w:sz w:val="22"/>
                <w:szCs w:val="22"/>
              </w:rPr>
              <w:t>ligonių</w:t>
            </w:r>
            <w:r w:rsidRPr="006C67C4">
              <w:rPr>
                <w:spacing w:val="26"/>
                <w:sz w:val="22"/>
                <w:szCs w:val="22"/>
              </w:rPr>
              <w:t xml:space="preserve"> </w:t>
            </w:r>
            <w:r w:rsidRPr="006C67C4">
              <w:rPr>
                <w:sz w:val="22"/>
                <w:szCs w:val="22"/>
              </w:rPr>
              <w:t>g</w:t>
            </w:r>
            <w:r w:rsidRPr="006C67C4">
              <w:rPr>
                <w:spacing w:val="-5"/>
                <w:sz w:val="22"/>
                <w:szCs w:val="22"/>
              </w:rPr>
              <w:t>y</w:t>
            </w:r>
            <w:r w:rsidRPr="006C67C4">
              <w:rPr>
                <w:spacing w:val="2"/>
                <w:sz w:val="22"/>
                <w:szCs w:val="22"/>
              </w:rPr>
              <w:t>d</w:t>
            </w:r>
            <w:r w:rsidRPr="006C67C4">
              <w:rPr>
                <w:spacing w:val="-1"/>
                <w:sz w:val="22"/>
                <w:szCs w:val="22"/>
              </w:rPr>
              <w:t>ė</w:t>
            </w:r>
            <w:r w:rsidRPr="006C67C4">
              <w:rPr>
                <w:sz w:val="22"/>
                <w:szCs w:val="22"/>
              </w:rPr>
              <w:t>si</w:t>
            </w:r>
            <w:r w:rsidRPr="006C67C4">
              <w:rPr>
                <w:spacing w:val="28"/>
                <w:sz w:val="22"/>
                <w:szCs w:val="22"/>
              </w:rPr>
              <w:t xml:space="preserve"> </w:t>
            </w:r>
            <w:r w:rsidRPr="00B30555">
              <w:t>Vidaus</w:t>
            </w:r>
            <w:r w:rsidRPr="006C67C4">
              <w:rPr>
                <w:spacing w:val="25"/>
                <w:sz w:val="22"/>
                <w:szCs w:val="22"/>
              </w:rPr>
              <w:t xml:space="preserve"> </w:t>
            </w:r>
            <w:r w:rsidRPr="006C67C4">
              <w:rPr>
                <w:spacing w:val="-2"/>
                <w:sz w:val="22"/>
                <w:szCs w:val="22"/>
              </w:rPr>
              <w:t>l</w:t>
            </w:r>
            <w:r w:rsidRPr="006C67C4">
              <w:rPr>
                <w:sz w:val="22"/>
                <w:szCs w:val="22"/>
              </w:rPr>
              <w:t>i</w:t>
            </w:r>
            <w:r w:rsidRPr="006C67C4">
              <w:rPr>
                <w:spacing w:val="-2"/>
                <w:sz w:val="22"/>
                <w:szCs w:val="22"/>
              </w:rPr>
              <w:t>g</w:t>
            </w:r>
            <w:r w:rsidRPr="006C67C4">
              <w:rPr>
                <w:sz w:val="22"/>
                <w:szCs w:val="22"/>
              </w:rPr>
              <w:t>ų</w:t>
            </w:r>
            <w:r w:rsidRPr="006C67C4">
              <w:rPr>
                <w:spacing w:val="26"/>
                <w:sz w:val="22"/>
                <w:szCs w:val="22"/>
              </w:rPr>
              <w:t xml:space="preserve"> </w:t>
            </w:r>
            <w:r w:rsidRPr="006C67C4">
              <w:rPr>
                <w:sz w:val="22"/>
                <w:szCs w:val="22"/>
              </w:rPr>
              <w:t>s</w:t>
            </w:r>
            <w:r w:rsidRPr="006C67C4">
              <w:rPr>
                <w:spacing w:val="2"/>
                <w:sz w:val="22"/>
                <w:szCs w:val="22"/>
              </w:rPr>
              <w:t>k</w:t>
            </w:r>
            <w:r w:rsidRPr="006C67C4">
              <w:rPr>
                <w:spacing w:val="-5"/>
                <w:sz w:val="22"/>
                <w:szCs w:val="22"/>
              </w:rPr>
              <w:t>y</w:t>
            </w:r>
            <w:r w:rsidRPr="006C67C4">
              <w:rPr>
                <w:sz w:val="22"/>
                <w:szCs w:val="22"/>
              </w:rPr>
              <w:t>riu</w:t>
            </w:r>
            <w:r w:rsidRPr="006C67C4">
              <w:rPr>
                <w:spacing w:val="2"/>
                <w:sz w:val="22"/>
                <w:szCs w:val="22"/>
              </w:rPr>
              <w:t xml:space="preserve">je </w:t>
            </w:r>
            <w:r w:rsidRPr="006C67C4">
              <w:rPr>
                <w:sz w:val="22"/>
                <w:szCs w:val="22"/>
              </w:rPr>
              <w:t>–</w:t>
            </w:r>
            <w:r w:rsidRPr="006C67C4">
              <w:rPr>
                <w:spacing w:val="2"/>
                <w:sz w:val="22"/>
                <w:szCs w:val="22"/>
              </w:rPr>
              <w:t xml:space="preserve"> </w:t>
            </w:r>
            <w:r w:rsidRPr="006C67C4">
              <w:rPr>
                <w:sz w:val="22"/>
                <w:szCs w:val="22"/>
              </w:rPr>
              <w:t xml:space="preserve">783 – 53,9 proc. (2016 m. – 917, 2015 m. – 1049),  </w:t>
            </w:r>
            <w:r w:rsidRPr="006C67C4">
              <w:rPr>
                <w:spacing w:val="-1"/>
                <w:sz w:val="22"/>
                <w:szCs w:val="22"/>
              </w:rPr>
              <w:t>Rea</w:t>
            </w:r>
            <w:r w:rsidRPr="006C67C4">
              <w:rPr>
                <w:sz w:val="22"/>
                <w:szCs w:val="22"/>
              </w:rPr>
              <w:t>nim</w:t>
            </w:r>
            <w:r w:rsidRPr="006C67C4">
              <w:rPr>
                <w:spacing w:val="-1"/>
                <w:sz w:val="22"/>
                <w:szCs w:val="22"/>
              </w:rPr>
              <w:t>ac</w:t>
            </w:r>
            <w:r w:rsidRPr="006C67C4">
              <w:rPr>
                <w:sz w:val="22"/>
                <w:szCs w:val="22"/>
              </w:rPr>
              <w:t>ijos</w:t>
            </w:r>
            <w:r w:rsidRPr="006C67C4">
              <w:rPr>
                <w:spacing w:val="27"/>
                <w:sz w:val="22"/>
                <w:szCs w:val="22"/>
              </w:rPr>
              <w:t>-</w:t>
            </w:r>
            <w:r w:rsidRPr="006C67C4">
              <w:rPr>
                <w:sz w:val="22"/>
                <w:szCs w:val="22"/>
              </w:rPr>
              <w:t>int</w:t>
            </w:r>
            <w:r w:rsidRPr="006C67C4">
              <w:rPr>
                <w:spacing w:val="-1"/>
                <w:sz w:val="22"/>
                <w:szCs w:val="22"/>
              </w:rPr>
              <w:t>e</w:t>
            </w:r>
            <w:r w:rsidRPr="006C67C4">
              <w:rPr>
                <w:sz w:val="22"/>
                <w:szCs w:val="22"/>
              </w:rPr>
              <w:t>n</w:t>
            </w:r>
            <w:r w:rsidRPr="006C67C4">
              <w:rPr>
                <w:spacing w:val="2"/>
                <w:sz w:val="22"/>
                <w:szCs w:val="22"/>
              </w:rPr>
              <w:t>s</w:t>
            </w:r>
            <w:r w:rsidRPr="006C67C4">
              <w:rPr>
                <w:spacing w:val="-7"/>
                <w:sz w:val="22"/>
                <w:szCs w:val="22"/>
              </w:rPr>
              <w:t>y</w:t>
            </w:r>
            <w:r w:rsidRPr="006C67C4">
              <w:rPr>
                <w:sz w:val="22"/>
                <w:szCs w:val="22"/>
              </w:rPr>
              <w:t>vios</w:t>
            </w:r>
            <w:r w:rsidRPr="006C67C4">
              <w:rPr>
                <w:spacing w:val="26"/>
                <w:sz w:val="22"/>
                <w:szCs w:val="22"/>
              </w:rPr>
              <w:t xml:space="preserve"> </w:t>
            </w:r>
            <w:r w:rsidRPr="006C67C4">
              <w:rPr>
                <w:sz w:val="22"/>
                <w:szCs w:val="22"/>
              </w:rPr>
              <w:lastRenderedPageBreak/>
              <w:t>ter</w:t>
            </w:r>
            <w:r w:rsidRPr="006C67C4">
              <w:rPr>
                <w:spacing w:val="-1"/>
                <w:sz w:val="22"/>
                <w:szCs w:val="22"/>
              </w:rPr>
              <w:t>a</w:t>
            </w:r>
            <w:r w:rsidRPr="006C67C4">
              <w:rPr>
                <w:sz w:val="22"/>
                <w:szCs w:val="22"/>
              </w:rPr>
              <w:t>pijos s</w:t>
            </w:r>
            <w:r w:rsidRPr="006C67C4">
              <w:rPr>
                <w:spacing w:val="2"/>
                <w:sz w:val="22"/>
                <w:szCs w:val="22"/>
              </w:rPr>
              <w:t>k</w:t>
            </w:r>
            <w:r w:rsidRPr="006C67C4">
              <w:rPr>
                <w:spacing w:val="-5"/>
                <w:sz w:val="22"/>
                <w:szCs w:val="22"/>
              </w:rPr>
              <w:t>y</w:t>
            </w:r>
            <w:r w:rsidRPr="006C67C4">
              <w:rPr>
                <w:sz w:val="22"/>
                <w:szCs w:val="22"/>
              </w:rPr>
              <w:t>riuje 72 ligoniai - 4,9 proc. (2016 m. – 81, 2015 m. – 82),</w:t>
            </w:r>
            <w:r w:rsidRPr="006C67C4">
              <w:rPr>
                <w:spacing w:val="55"/>
                <w:sz w:val="22"/>
                <w:szCs w:val="22"/>
              </w:rPr>
              <w:t xml:space="preserve"> </w:t>
            </w:r>
            <w:r w:rsidRPr="00B30555">
              <w:t>Vaikų</w:t>
            </w:r>
            <w:r w:rsidRPr="006C67C4">
              <w:rPr>
                <w:spacing w:val="55"/>
                <w:sz w:val="22"/>
                <w:szCs w:val="22"/>
              </w:rPr>
              <w:t xml:space="preserve"> </w:t>
            </w:r>
            <w:r w:rsidRPr="006C67C4">
              <w:rPr>
                <w:sz w:val="22"/>
                <w:szCs w:val="22"/>
              </w:rPr>
              <w:t>ligų</w:t>
            </w:r>
            <w:r w:rsidRPr="006C67C4">
              <w:rPr>
                <w:spacing w:val="54"/>
                <w:sz w:val="22"/>
                <w:szCs w:val="22"/>
              </w:rPr>
              <w:t xml:space="preserve"> </w:t>
            </w:r>
            <w:r w:rsidRPr="006C67C4">
              <w:rPr>
                <w:sz w:val="22"/>
                <w:szCs w:val="22"/>
              </w:rPr>
              <w:t>s</w:t>
            </w:r>
            <w:r w:rsidRPr="006C67C4">
              <w:rPr>
                <w:spacing w:val="4"/>
                <w:sz w:val="22"/>
                <w:szCs w:val="22"/>
              </w:rPr>
              <w:t>k</w:t>
            </w:r>
            <w:r w:rsidRPr="006C67C4">
              <w:rPr>
                <w:spacing w:val="-5"/>
                <w:sz w:val="22"/>
                <w:szCs w:val="22"/>
              </w:rPr>
              <w:t>y</w:t>
            </w:r>
            <w:r w:rsidRPr="006C67C4">
              <w:rPr>
                <w:sz w:val="22"/>
                <w:szCs w:val="22"/>
              </w:rPr>
              <w:t>riu</w:t>
            </w:r>
            <w:r w:rsidRPr="006C67C4">
              <w:rPr>
                <w:spacing w:val="2"/>
                <w:sz w:val="22"/>
                <w:szCs w:val="22"/>
              </w:rPr>
              <w:t>j</w:t>
            </w:r>
            <w:r w:rsidRPr="006C67C4">
              <w:rPr>
                <w:sz w:val="22"/>
                <w:szCs w:val="22"/>
              </w:rPr>
              <w:t>e –</w:t>
            </w:r>
            <w:r w:rsidRPr="006C67C4">
              <w:rPr>
                <w:spacing w:val="56"/>
                <w:sz w:val="22"/>
                <w:szCs w:val="22"/>
              </w:rPr>
              <w:t xml:space="preserve"> </w:t>
            </w:r>
            <w:r w:rsidRPr="006C67C4">
              <w:rPr>
                <w:sz w:val="22"/>
                <w:szCs w:val="22"/>
              </w:rPr>
              <w:t xml:space="preserve">270 – 18,6 proc. ligoniai (2016 m. – 294, 2015 m. – 256), Slaugos ir palaikomojo gydymo skyriuje – 318 ligonių - 21,9 proc. (2016 m. – 336, 2015 m. – 290).  Dienos chirurgijos  skyriuje 8 ligoniai - 0,5 proc. (2016 m. 46, 2015 m. – 63). </w:t>
            </w:r>
          </w:p>
          <w:p w:rsidR="00655F3D" w:rsidRPr="006C67C4" w:rsidRDefault="00655F3D" w:rsidP="00655F3D">
            <w:pPr>
              <w:pStyle w:val="Betarp"/>
              <w:jc w:val="both"/>
              <w:rPr>
                <w:sz w:val="22"/>
                <w:szCs w:val="22"/>
              </w:rPr>
            </w:pPr>
            <w:r w:rsidRPr="006C67C4">
              <w:rPr>
                <w:sz w:val="22"/>
                <w:szCs w:val="22"/>
              </w:rPr>
              <w:t>Lo</w:t>
            </w:r>
            <w:r w:rsidRPr="006C67C4">
              <w:rPr>
                <w:spacing w:val="2"/>
                <w:sz w:val="22"/>
                <w:szCs w:val="22"/>
              </w:rPr>
              <w:t>v</w:t>
            </w:r>
            <w:r w:rsidRPr="006C67C4">
              <w:rPr>
                <w:spacing w:val="-1"/>
                <w:sz w:val="22"/>
                <w:szCs w:val="22"/>
              </w:rPr>
              <w:t>a</w:t>
            </w:r>
            <w:r w:rsidRPr="006C67C4">
              <w:rPr>
                <w:sz w:val="22"/>
                <w:szCs w:val="22"/>
              </w:rPr>
              <w:t>dienių</w:t>
            </w:r>
            <w:r w:rsidRPr="006C67C4">
              <w:rPr>
                <w:spacing w:val="31"/>
                <w:sz w:val="22"/>
                <w:szCs w:val="22"/>
              </w:rPr>
              <w:t xml:space="preserve"> </w:t>
            </w:r>
            <w:r w:rsidRPr="006C67C4">
              <w:rPr>
                <w:sz w:val="22"/>
                <w:szCs w:val="22"/>
              </w:rPr>
              <w:t>sk</w:t>
            </w:r>
            <w:r w:rsidRPr="006C67C4">
              <w:rPr>
                <w:spacing w:val="-1"/>
                <w:sz w:val="22"/>
                <w:szCs w:val="22"/>
              </w:rPr>
              <w:t>a</w:t>
            </w:r>
            <w:r w:rsidRPr="006C67C4">
              <w:rPr>
                <w:sz w:val="22"/>
                <w:szCs w:val="22"/>
              </w:rPr>
              <w:t>ičius</w:t>
            </w:r>
            <w:r w:rsidRPr="006C67C4">
              <w:rPr>
                <w:spacing w:val="31"/>
                <w:sz w:val="22"/>
                <w:szCs w:val="22"/>
              </w:rPr>
              <w:t xml:space="preserve"> </w:t>
            </w:r>
            <w:r w:rsidRPr="006C67C4">
              <w:rPr>
                <w:sz w:val="22"/>
                <w:szCs w:val="22"/>
              </w:rPr>
              <w:t>2017</w:t>
            </w:r>
            <w:r w:rsidRPr="006C67C4">
              <w:rPr>
                <w:spacing w:val="31"/>
                <w:sz w:val="22"/>
                <w:szCs w:val="22"/>
              </w:rPr>
              <w:t xml:space="preserve"> m. – </w:t>
            </w:r>
            <w:r w:rsidRPr="006C67C4">
              <w:rPr>
                <w:sz w:val="22"/>
                <w:szCs w:val="22"/>
              </w:rPr>
              <w:t>21089 (2016 m. – 21303,  2015 m. – 22178). Vidutinis</w:t>
            </w:r>
            <w:r w:rsidRPr="006C67C4">
              <w:rPr>
                <w:spacing w:val="2"/>
                <w:sz w:val="22"/>
                <w:szCs w:val="22"/>
              </w:rPr>
              <w:t xml:space="preserve"> </w:t>
            </w:r>
            <w:r w:rsidRPr="006C67C4">
              <w:rPr>
                <w:spacing w:val="-3"/>
                <w:sz w:val="22"/>
                <w:szCs w:val="22"/>
              </w:rPr>
              <w:t>g</w:t>
            </w:r>
            <w:r w:rsidRPr="006C67C4">
              <w:rPr>
                <w:sz w:val="22"/>
                <w:szCs w:val="22"/>
              </w:rPr>
              <w:t>ulėjimo</w:t>
            </w:r>
            <w:r w:rsidRPr="006C67C4">
              <w:rPr>
                <w:spacing w:val="2"/>
                <w:sz w:val="22"/>
                <w:szCs w:val="22"/>
              </w:rPr>
              <w:t xml:space="preserve"> </w:t>
            </w:r>
            <w:r w:rsidRPr="006C67C4">
              <w:rPr>
                <w:sz w:val="22"/>
                <w:szCs w:val="22"/>
              </w:rPr>
              <w:t>laik</w:t>
            </w:r>
            <w:r w:rsidRPr="006C67C4">
              <w:rPr>
                <w:spacing w:val="-1"/>
                <w:sz w:val="22"/>
                <w:szCs w:val="22"/>
              </w:rPr>
              <w:t>a</w:t>
            </w:r>
            <w:r w:rsidRPr="006C67C4">
              <w:rPr>
                <w:sz w:val="22"/>
                <w:szCs w:val="22"/>
              </w:rPr>
              <w:t>s 2017 m. – 7 dienos.</w:t>
            </w:r>
          </w:p>
          <w:p w:rsidR="00A455D1" w:rsidRPr="006C67C4" w:rsidRDefault="00A455D1" w:rsidP="00A455D1">
            <w:pPr>
              <w:pStyle w:val="Betarp"/>
              <w:jc w:val="both"/>
              <w:rPr>
                <w:sz w:val="22"/>
                <w:szCs w:val="22"/>
              </w:rPr>
            </w:pPr>
            <w:r w:rsidRPr="006C67C4">
              <w:rPr>
                <w:sz w:val="22"/>
                <w:szCs w:val="22"/>
              </w:rPr>
              <w:t>2017 m.</w:t>
            </w:r>
            <w:r w:rsidRPr="006C67C4">
              <w:rPr>
                <w:spacing w:val="17"/>
                <w:sz w:val="22"/>
                <w:szCs w:val="22"/>
              </w:rPr>
              <w:t xml:space="preserve"> </w:t>
            </w:r>
            <w:r w:rsidRPr="006C67C4">
              <w:rPr>
                <w:sz w:val="22"/>
                <w:szCs w:val="22"/>
              </w:rPr>
              <w:t>p</w:t>
            </w:r>
            <w:r w:rsidRPr="006C67C4">
              <w:rPr>
                <w:spacing w:val="1"/>
                <w:sz w:val="22"/>
                <w:szCs w:val="22"/>
              </w:rPr>
              <w:t>a</w:t>
            </w:r>
            <w:r w:rsidRPr="006C67C4">
              <w:rPr>
                <w:sz w:val="22"/>
                <w:szCs w:val="22"/>
              </w:rPr>
              <w:t>g</w:t>
            </w:r>
            <w:r w:rsidRPr="006C67C4">
              <w:rPr>
                <w:spacing w:val="-1"/>
                <w:sz w:val="22"/>
                <w:szCs w:val="22"/>
              </w:rPr>
              <w:t>a</w:t>
            </w:r>
            <w:r w:rsidRPr="006C67C4">
              <w:rPr>
                <w:sz w:val="22"/>
                <w:szCs w:val="22"/>
              </w:rPr>
              <w:t>l</w:t>
            </w:r>
            <w:r w:rsidRPr="006C67C4">
              <w:rPr>
                <w:spacing w:val="17"/>
                <w:sz w:val="22"/>
                <w:szCs w:val="22"/>
              </w:rPr>
              <w:t xml:space="preserve"> </w:t>
            </w:r>
            <w:proofErr w:type="spellStart"/>
            <w:r w:rsidRPr="006C67C4">
              <w:rPr>
                <w:sz w:val="22"/>
                <w:szCs w:val="22"/>
              </w:rPr>
              <w:t>sta</w:t>
            </w:r>
            <w:r w:rsidRPr="006C67C4">
              <w:rPr>
                <w:spacing w:val="-2"/>
                <w:sz w:val="22"/>
                <w:szCs w:val="22"/>
              </w:rPr>
              <w:t>c</w:t>
            </w:r>
            <w:r w:rsidRPr="006C67C4">
              <w:rPr>
                <w:sz w:val="22"/>
                <w:szCs w:val="22"/>
              </w:rPr>
              <w:t>ion</w:t>
            </w:r>
            <w:r w:rsidRPr="006C67C4">
              <w:rPr>
                <w:spacing w:val="1"/>
                <w:sz w:val="22"/>
                <w:szCs w:val="22"/>
              </w:rPr>
              <w:t>a</w:t>
            </w:r>
            <w:r w:rsidRPr="006C67C4">
              <w:rPr>
                <w:sz w:val="22"/>
                <w:szCs w:val="22"/>
              </w:rPr>
              <w:t>r</w:t>
            </w:r>
            <w:r w:rsidRPr="006C67C4">
              <w:rPr>
                <w:spacing w:val="1"/>
                <w:sz w:val="22"/>
                <w:szCs w:val="22"/>
              </w:rPr>
              <w:t>i</w:t>
            </w:r>
            <w:r w:rsidRPr="006C67C4">
              <w:rPr>
                <w:spacing w:val="3"/>
                <w:sz w:val="22"/>
                <w:szCs w:val="22"/>
              </w:rPr>
              <w:t>z</w:t>
            </w:r>
            <w:r w:rsidRPr="006C67C4">
              <w:rPr>
                <w:spacing w:val="-1"/>
                <w:sz w:val="22"/>
                <w:szCs w:val="22"/>
              </w:rPr>
              <w:t>a</w:t>
            </w:r>
            <w:r w:rsidRPr="006C67C4">
              <w:rPr>
                <w:sz w:val="22"/>
                <w:szCs w:val="22"/>
              </w:rPr>
              <w:t>vimo</w:t>
            </w:r>
            <w:proofErr w:type="spellEnd"/>
            <w:r w:rsidRPr="006C67C4">
              <w:rPr>
                <w:spacing w:val="16"/>
                <w:sz w:val="22"/>
                <w:szCs w:val="22"/>
              </w:rPr>
              <w:t xml:space="preserve"> </w:t>
            </w:r>
            <w:r w:rsidRPr="006C67C4">
              <w:rPr>
                <w:sz w:val="22"/>
                <w:szCs w:val="22"/>
              </w:rPr>
              <w:t>pri</w:t>
            </w:r>
            <w:r w:rsidRPr="006C67C4">
              <w:rPr>
                <w:spacing w:val="-2"/>
                <w:sz w:val="22"/>
                <w:szCs w:val="22"/>
              </w:rPr>
              <w:t>e</w:t>
            </w:r>
            <w:r w:rsidRPr="006C67C4">
              <w:rPr>
                <w:spacing w:val="1"/>
                <w:sz w:val="22"/>
                <w:szCs w:val="22"/>
              </w:rPr>
              <w:t>ž</w:t>
            </w:r>
            <w:r w:rsidRPr="006C67C4">
              <w:rPr>
                <w:spacing w:val="-1"/>
                <w:sz w:val="22"/>
                <w:szCs w:val="22"/>
              </w:rPr>
              <w:t>a</w:t>
            </w:r>
            <w:r w:rsidRPr="006C67C4">
              <w:rPr>
                <w:sz w:val="22"/>
                <w:szCs w:val="22"/>
              </w:rPr>
              <w:t xml:space="preserve">stis tarp suaugusiųjų </w:t>
            </w:r>
            <w:r w:rsidRPr="006C67C4">
              <w:rPr>
                <w:spacing w:val="18"/>
                <w:sz w:val="22"/>
                <w:szCs w:val="22"/>
              </w:rPr>
              <w:t xml:space="preserve"> </w:t>
            </w:r>
            <w:r w:rsidRPr="006C67C4">
              <w:rPr>
                <w:spacing w:val="2"/>
                <w:sz w:val="22"/>
                <w:szCs w:val="22"/>
              </w:rPr>
              <w:t>k</w:t>
            </w:r>
            <w:r w:rsidRPr="006C67C4">
              <w:rPr>
                <w:sz w:val="22"/>
                <w:szCs w:val="22"/>
              </w:rPr>
              <w:t>r</w:t>
            </w:r>
            <w:r w:rsidRPr="006C67C4">
              <w:rPr>
                <w:spacing w:val="-2"/>
                <w:sz w:val="22"/>
                <w:szCs w:val="22"/>
              </w:rPr>
              <w:t>a</w:t>
            </w:r>
            <w:r w:rsidRPr="006C67C4">
              <w:rPr>
                <w:sz w:val="22"/>
                <w:szCs w:val="22"/>
              </w:rPr>
              <w:t>ujot</w:t>
            </w:r>
            <w:r w:rsidRPr="006C67C4">
              <w:rPr>
                <w:spacing w:val="-1"/>
                <w:sz w:val="22"/>
                <w:szCs w:val="22"/>
              </w:rPr>
              <w:t>a</w:t>
            </w:r>
            <w:r w:rsidRPr="006C67C4">
              <w:rPr>
                <w:sz w:val="22"/>
                <w:szCs w:val="22"/>
              </w:rPr>
              <w:t>kos</w:t>
            </w:r>
            <w:r w:rsidRPr="006C67C4">
              <w:rPr>
                <w:spacing w:val="16"/>
                <w:sz w:val="22"/>
                <w:szCs w:val="22"/>
              </w:rPr>
              <w:t xml:space="preserve"> </w:t>
            </w:r>
            <w:r w:rsidRPr="006C67C4">
              <w:rPr>
                <w:sz w:val="22"/>
                <w:szCs w:val="22"/>
              </w:rPr>
              <w:t>s</w:t>
            </w:r>
            <w:r w:rsidRPr="006C67C4">
              <w:rPr>
                <w:spacing w:val="2"/>
                <w:sz w:val="22"/>
                <w:szCs w:val="22"/>
              </w:rPr>
              <w:t>ist</w:t>
            </w:r>
            <w:r w:rsidRPr="006C67C4">
              <w:rPr>
                <w:spacing w:val="-1"/>
                <w:sz w:val="22"/>
                <w:szCs w:val="22"/>
              </w:rPr>
              <w:t>e</w:t>
            </w:r>
            <w:r w:rsidRPr="006C67C4">
              <w:rPr>
                <w:sz w:val="22"/>
                <w:szCs w:val="22"/>
              </w:rPr>
              <w:t>mos</w:t>
            </w:r>
            <w:r w:rsidRPr="006C67C4">
              <w:rPr>
                <w:spacing w:val="17"/>
                <w:sz w:val="22"/>
                <w:szCs w:val="22"/>
              </w:rPr>
              <w:t xml:space="preserve"> </w:t>
            </w:r>
            <w:r w:rsidRPr="006C67C4">
              <w:rPr>
                <w:sz w:val="22"/>
                <w:szCs w:val="22"/>
              </w:rPr>
              <w:t>li</w:t>
            </w:r>
            <w:r w:rsidRPr="006C67C4">
              <w:rPr>
                <w:spacing w:val="-3"/>
                <w:sz w:val="22"/>
                <w:szCs w:val="22"/>
              </w:rPr>
              <w:t>g</w:t>
            </w:r>
            <w:r w:rsidRPr="006C67C4">
              <w:rPr>
                <w:sz w:val="22"/>
                <w:szCs w:val="22"/>
              </w:rPr>
              <w:t>os</w:t>
            </w:r>
            <w:r w:rsidRPr="006C67C4">
              <w:rPr>
                <w:spacing w:val="18"/>
                <w:sz w:val="22"/>
                <w:szCs w:val="22"/>
              </w:rPr>
              <w:t xml:space="preserve"> </w:t>
            </w:r>
            <w:r w:rsidRPr="006C67C4">
              <w:rPr>
                <w:sz w:val="22"/>
                <w:szCs w:val="22"/>
              </w:rPr>
              <w:t>sud</w:t>
            </w:r>
            <w:r w:rsidRPr="006C67C4">
              <w:rPr>
                <w:spacing w:val="-1"/>
                <w:sz w:val="22"/>
                <w:szCs w:val="22"/>
              </w:rPr>
              <w:t>a</w:t>
            </w:r>
            <w:r w:rsidRPr="006C67C4">
              <w:rPr>
                <w:spacing w:val="1"/>
                <w:sz w:val="22"/>
                <w:szCs w:val="22"/>
              </w:rPr>
              <w:t>r</w:t>
            </w:r>
            <w:r w:rsidRPr="006C67C4">
              <w:rPr>
                <w:sz w:val="22"/>
                <w:szCs w:val="22"/>
              </w:rPr>
              <w:t>ė</w:t>
            </w:r>
            <w:r w:rsidRPr="006C67C4">
              <w:rPr>
                <w:spacing w:val="15"/>
                <w:sz w:val="22"/>
                <w:szCs w:val="22"/>
              </w:rPr>
              <w:t xml:space="preserve"> </w:t>
            </w:r>
            <w:r w:rsidRPr="006C67C4">
              <w:rPr>
                <w:sz w:val="22"/>
                <w:szCs w:val="22"/>
              </w:rPr>
              <w:t xml:space="preserve">42,9 </w:t>
            </w:r>
            <w:r w:rsidRPr="006C67C4">
              <w:rPr>
                <w:spacing w:val="-1"/>
                <w:sz w:val="22"/>
                <w:szCs w:val="22"/>
              </w:rPr>
              <w:t>a</w:t>
            </w:r>
            <w:r w:rsidRPr="006C67C4">
              <w:rPr>
                <w:sz w:val="22"/>
                <w:szCs w:val="22"/>
              </w:rPr>
              <w:t>tvejo</w:t>
            </w:r>
            <w:r w:rsidRPr="006C67C4">
              <w:rPr>
                <w:spacing w:val="52"/>
                <w:sz w:val="22"/>
                <w:szCs w:val="22"/>
              </w:rPr>
              <w:t xml:space="preserve"> </w:t>
            </w:r>
            <w:r w:rsidRPr="006C67C4">
              <w:rPr>
                <w:sz w:val="22"/>
                <w:szCs w:val="22"/>
              </w:rPr>
              <w:t>1000</w:t>
            </w:r>
            <w:r w:rsidRPr="006C67C4">
              <w:rPr>
                <w:spacing w:val="52"/>
                <w:sz w:val="22"/>
                <w:szCs w:val="22"/>
              </w:rPr>
              <w:t xml:space="preserve"> </w:t>
            </w:r>
            <w:r w:rsidRPr="006C67C4">
              <w:rPr>
                <w:spacing w:val="2"/>
                <w:sz w:val="22"/>
                <w:szCs w:val="22"/>
              </w:rPr>
              <w:t>g</w:t>
            </w:r>
            <w:r w:rsidRPr="006C67C4">
              <w:rPr>
                <w:spacing w:val="-5"/>
                <w:sz w:val="22"/>
                <w:szCs w:val="22"/>
              </w:rPr>
              <w:t>y</w:t>
            </w:r>
            <w:r w:rsidRPr="006C67C4">
              <w:rPr>
                <w:sz w:val="22"/>
                <w:szCs w:val="22"/>
              </w:rPr>
              <w:t>v</w:t>
            </w:r>
            <w:r w:rsidRPr="006C67C4">
              <w:rPr>
                <w:spacing w:val="-1"/>
                <w:sz w:val="22"/>
                <w:szCs w:val="22"/>
              </w:rPr>
              <w:t>e</w:t>
            </w:r>
            <w:r w:rsidRPr="006C67C4">
              <w:rPr>
                <w:sz w:val="22"/>
                <w:szCs w:val="22"/>
              </w:rPr>
              <w:t>ntojų, (2016 m. – 48,3),</w:t>
            </w:r>
            <w:r w:rsidRPr="006C67C4">
              <w:rPr>
                <w:spacing w:val="52"/>
                <w:sz w:val="22"/>
                <w:szCs w:val="22"/>
              </w:rPr>
              <w:t xml:space="preserve"> </w:t>
            </w:r>
            <w:r w:rsidRPr="006C67C4">
              <w:rPr>
                <w:sz w:val="22"/>
                <w:szCs w:val="22"/>
              </w:rPr>
              <w:t>kv</w:t>
            </w:r>
            <w:r w:rsidRPr="006C67C4">
              <w:rPr>
                <w:spacing w:val="-1"/>
                <w:sz w:val="22"/>
                <w:szCs w:val="22"/>
              </w:rPr>
              <w:t>ė</w:t>
            </w:r>
            <w:r w:rsidRPr="006C67C4">
              <w:rPr>
                <w:sz w:val="22"/>
                <w:szCs w:val="22"/>
              </w:rPr>
              <w:t>pavimo</w:t>
            </w:r>
            <w:r w:rsidRPr="006C67C4">
              <w:rPr>
                <w:spacing w:val="52"/>
                <w:sz w:val="22"/>
                <w:szCs w:val="22"/>
              </w:rPr>
              <w:t xml:space="preserve"> </w:t>
            </w:r>
            <w:r w:rsidRPr="006C67C4">
              <w:rPr>
                <w:sz w:val="22"/>
                <w:szCs w:val="22"/>
              </w:rPr>
              <w:t>sistemos</w:t>
            </w:r>
            <w:r w:rsidRPr="006C67C4">
              <w:rPr>
                <w:spacing w:val="52"/>
                <w:sz w:val="22"/>
                <w:szCs w:val="22"/>
              </w:rPr>
              <w:t xml:space="preserve"> </w:t>
            </w:r>
            <w:r w:rsidRPr="006C67C4">
              <w:rPr>
                <w:sz w:val="22"/>
                <w:szCs w:val="22"/>
              </w:rPr>
              <w:t>li</w:t>
            </w:r>
            <w:r w:rsidRPr="006C67C4">
              <w:rPr>
                <w:spacing w:val="-3"/>
                <w:sz w:val="22"/>
                <w:szCs w:val="22"/>
              </w:rPr>
              <w:t>g</w:t>
            </w:r>
            <w:r w:rsidRPr="006C67C4">
              <w:rPr>
                <w:sz w:val="22"/>
                <w:szCs w:val="22"/>
              </w:rPr>
              <w:t>os</w:t>
            </w:r>
            <w:r w:rsidRPr="006C67C4">
              <w:rPr>
                <w:spacing w:val="52"/>
                <w:sz w:val="22"/>
                <w:szCs w:val="22"/>
              </w:rPr>
              <w:t xml:space="preserve"> </w:t>
            </w:r>
            <w:r w:rsidRPr="006C67C4">
              <w:rPr>
                <w:sz w:val="22"/>
                <w:szCs w:val="22"/>
              </w:rPr>
              <w:t>– 25,2</w:t>
            </w:r>
            <w:r w:rsidRPr="006C67C4">
              <w:rPr>
                <w:spacing w:val="52"/>
                <w:sz w:val="22"/>
                <w:szCs w:val="22"/>
              </w:rPr>
              <w:t xml:space="preserve"> </w:t>
            </w:r>
            <w:r w:rsidRPr="006C67C4">
              <w:rPr>
                <w:spacing w:val="-1"/>
                <w:sz w:val="22"/>
                <w:szCs w:val="22"/>
              </w:rPr>
              <w:t>a</w:t>
            </w:r>
            <w:r w:rsidRPr="006C67C4">
              <w:rPr>
                <w:sz w:val="22"/>
                <w:szCs w:val="22"/>
              </w:rPr>
              <w:t>tvejo</w:t>
            </w:r>
            <w:r w:rsidRPr="006C67C4">
              <w:rPr>
                <w:spacing w:val="54"/>
                <w:sz w:val="22"/>
                <w:szCs w:val="22"/>
              </w:rPr>
              <w:t xml:space="preserve"> </w:t>
            </w:r>
            <w:r w:rsidRPr="006C67C4">
              <w:rPr>
                <w:sz w:val="22"/>
                <w:szCs w:val="22"/>
              </w:rPr>
              <w:t>1000</w:t>
            </w:r>
            <w:r w:rsidRPr="006C67C4">
              <w:rPr>
                <w:spacing w:val="52"/>
                <w:sz w:val="22"/>
                <w:szCs w:val="22"/>
              </w:rPr>
              <w:t xml:space="preserve"> </w:t>
            </w:r>
            <w:r w:rsidRPr="006C67C4">
              <w:rPr>
                <w:sz w:val="22"/>
                <w:szCs w:val="22"/>
              </w:rPr>
              <w:t>g</w:t>
            </w:r>
            <w:r w:rsidRPr="006C67C4">
              <w:rPr>
                <w:spacing w:val="-3"/>
                <w:sz w:val="22"/>
                <w:szCs w:val="22"/>
              </w:rPr>
              <w:t>y</w:t>
            </w:r>
            <w:r w:rsidRPr="006C67C4">
              <w:rPr>
                <w:sz w:val="22"/>
                <w:szCs w:val="22"/>
              </w:rPr>
              <w:t>v</w:t>
            </w:r>
            <w:r w:rsidRPr="006C67C4">
              <w:rPr>
                <w:spacing w:val="-1"/>
                <w:sz w:val="22"/>
                <w:szCs w:val="22"/>
              </w:rPr>
              <w:t>e</w:t>
            </w:r>
            <w:r w:rsidRPr="006C67C4">
              <w:rPr>
                <w:sz w:val="22"/>
                <w:szCs w:val="22"/>
              </w:rPr>
              <w:t>ntojų  (2016 m. – 32,1),</w:t>
            </w:r>
            <w:r w:rsidRPr="006C67C4">
              <w:rPr>
                <w:spacing w:val="52"/>
                <w:sz w:val="22"/>
                <w:szCs w:val="22"/>
              </w:rPr>
              <w:t xml:space="preserve"> </w:t>
            </w:r>
            <w:r w:rsidRPr="006C67C4">
              <w:rPr>
                <w:sz w:val="22"/>
                <w:szCs w:val="22"/>
              </w:rPr>
              <w:t>jun</w:t>
            </w:r>
            <w:r w:rsidRPr="006C67C4">
              <w:rPr>
                <w:spacing w:val="-2"/>
                <w:sz w:val="22"/>
                <w:szCs w:val="22"/>
              </w:rPr>
              <w:t>g</w:t>
            </w:r>
            <w:r w:rsidRPr="006C67C4">
              <w:rPr>
                <w:sz w:val="22"/>
                <w:szCs w:val="22"/>
              </w:rPr>
              <w:t>iamojo</w:t>
            </w:r>
            <w:r w:rsidRPr="006C67C4">
              <w:rPr>
                <w:spacing w:val="53"/>
                <w:sz w:val="22"/>
                <w:szCs w:val="22"/>
              </w:rPr>
              <w:t xml:space="preserve"> </w:t>
            </w:r>
            <w:r w:rsidRPr="006C67C4">
              <w:rPr>
                <w:spacing w:val="-1"/>
                <w:sz w:val="22"/>
                <w:szCs w:val="22"/>
              </w:rPr>
              <w:t>a</w:t>
            </w:r>
            <w:r w:rsidRPr="006C67C4">
              <w:rPr>
                <w:sz w:val="22"/>
                <w:szCs w:val="22"/>
              </w:rPr>
              <w:t>udinio</w:t>
            </w:r>
            <w:r w:rsidRPr="006C67C4">
              <w:rPr>
                <w:spacing w:val="52"/>
                <w:sz w:val="22"/>
                <w:szCs w:val="22"/>
              </w:rPr>
              <w:t xml:space="preserve"> </w:t>
            </w:r>
            <w:r w:rsidRPr="006C67C4">
              <w:rPr>
                <w:sz w:val="22"/>
                <w:szCs w:val="22"/>
              </w:rPr>
              <w:t>ir sk</w:t>
            </w:r>
            <w:r w:rsidRPr="006C67C4">
              <w:rPr>
                <w:spacing w:val="-1"/>
                <w:sz w:val="22"/>
                <w:szCs w:val="22"/>
              </w:rPr>
              <w:t>e</w:t>
            </w:r>
            <w:r w:rsidRPr="006C67C4">
              <w:rPr>
                <w:sz w:val="22"/>
                <w:szCs w:val="22"/>
              </w:rPr>
              <w:t>leto</w:t>
            </w:r>
            <w:r w:rsidRPr="006C67C4">
              <w:rPr>
                <w:spacing w:val="-1"/>
                <w:sz w:val="22"/>
                <w:szCs w:val="22"/>
              </w:rPr>
              <w:t xml:space="preserve"> </w:t>
            </w:r>
            <w:r w:rsidRPr="006C67C4">
              <w:rPr>
                <w:sz w:val="22"/>
                <w:szCs w:val="22"/>
              </w:rPr>
              <w:t>– r</w:t>
            </w:r>
            <w:r w:rsidRPr="006C67C4">
              <w:rPr>
                <w:spacing w:val="-2"/>
                <w:sz w:val="22"/>
                <w:szCs w:val="22"/>
              </w:rPr>
              <w:t>a</w:t>
            </w:r>
            <w:r w:rsidRPr="006C67C4">
              <w:rPr>
                <w:sz w:val="22"/>
                <w:szCs w:val="22"/>
              </w:rPr>
              <w:t>umenų</w:t>
            </w:r>
            <w:r w:rsidRPr="006C67C4">
              <w:rPr>
                <w:spacing w:val="1"/>
                <w:sz w:val="22"/>
                <w:szCs w:val="22"/>
              </w:rPr>
              <w:t xml:space="preserve"> </w:t>
            </w:r>
            <w:r w:rsidRPr="006C67C4">
              <w:rPr>
                <w:sz w:val="22"/>
                <w:szCs w:val="22"/>
              </w:rPr>
              <w:t>sistemos li</w:t>
            </w:r>
            <w:r w:rsidRPr="006C67C4">
              <w:rPr>
                <w:spacing w:val="-2"/>
                <w:sz w:val="22"/>
                <w:szCs w:val="22"/>
              </w:rPr>
              <w:t>g</w:t>
            </w:r>
            <w:r w:rsidRPr="006C67C4">
              <w:rPr>
                <w:sz w:val="22"/>
                <w:szCs w:val="22"/>
              </w:rPr>
              <w:t>os</w:t>
            </w:r>
            <w:r w:rsidRPr="006C67C4">
              <w:rPr>
                <w:spacing w:val="1"/>
                <w:sz w:val="22"/>
                <w:szCs w:val="22"/>
              </w:rPr>
              <w:t xml:space="preserve"> </w:t>
            </w:r>
            <w:r w:rsidRPr="006C67C4">
              <w:rPr>
                <w:sz w:val="22"/>
                <w:szCs w:val="22"/>
              </w:rPr>
              <w:t>– 4,2</w:t>
            </w:r>
            <w:r w:rsidRPr="006C67C4">
              <w:rPr>
                <w:spacing w:val="2"/>
                <w:sz w:val="22"/>
                <w:szCs w:val="22"/>
              </w:rPr>
              <w:t xml:space="preserve"> </w:t>
            </w:r>
            <w:r w:rsidRPr="006C67C4">
              <w:rPr>
                <w:spacing w:val="-1"/>
                <w:sz w:val="22"/>
                <w:szCs w:val="22"/>
              </w:rPr>
              <w:t>a</w:t>
            </w:r>
            <w:r w:rsidRPr="006C67C4">
              <w:rPr>
                <w:sz w:val="22"/>
                <w:szCs w:val="22"/>
              </w:rPr>
              <w:t>tvejo 10</w:t>
            </w:r>
            <w:r w:rsidRPr="006C67C4">
              <w:rPr>
                <w:spacing w:val="2"/>
                <w:sz w:val="22"/>
                <w:szCs w:val="22"/>
              </w:rPr>
              <w:t xml:space="preserve">00 </w:t>
            </w:r>
            <w:r w:rsidRPr="006C67C4">
              <w:rPr>
                <w:sz w:val="22"/>
                <w:szCs w:val="22"/>
              </w:rPr>
              <w:t xml:space="preserve"> </w:t>
            </w:r>
            <w:r w:rsidRPr="006C67C4">
              <w:rPr>
                <w:spacing w:val="2"/>
                <w:sz w:val="22"/>
                <w:szCs w:val="22"/>
              </w:rPr>
              <w:t>g</w:t>
            </w:r>
            <w:r w:rsidRPr="006C67C4">
              <w:rPr>
                <w:spacing w:val="-5"/>
                <w:sz w:val="22"/>
                <w:szCs w:val="22"/>
              </w:rPr>
              <w:t>y</w:t>
            </w:r>
            <w:r w:rsidRPr="006C67C4">
              <w:rPr>
                <w:spacing w:val="2"/>
                <w:sz w:val="22"/>
                <w:szCs w:val="22"/>
              </w:rPr>
              <w:t>v</w:t>
            </w:r>
            <w:r w:rsidRPr="006C67C4">
              <w:rPr>
                <w:spacing w:val="-1"/>
                <w:sz w:val="22"/>
                <w:szCs w:val="22"/>
              </w:rPr>
              <w:t>e</w:t>
            </w:r>
            <w:r w:rsidRPr="006C67C4">
              <w:rPr>
                <w:sz w:val="22"/>
                <w:szCs w:val="22"/>
              </w:rPr>
              <w:t>ntojų (2016 m. – 5,5), virškinimo sistemos li</w:t>
            </w:r>
            <w:r w:rsidRPr="006C67C4">
              <w:rPr>
                <w:spacing w:val="-2"/>
                <w:sz w:val="22"/>
                <w:szCs w:val="22"/>
              </w:rPr>
              <w:t>g</w:t>
            </w:r>
            <w:r w:rsidRPr="006C67C4">
              <w:rPr>
                <w:spacing w:val="2"/>
                <w:sz w:val="22"/>
                <w:szCs w:val="22"/>
              </w:rPr>
              <w:t>o</w:t>
            </w:r>
            <w:r w:rsidRPr="006C67C4">
              <w:rPr>
                <w:sz w:val="22"/>
                <w:szCs w:val="22"/>
              </w:rPr>
              <w:t>s –</w:t>
            </w:r>
            <w:r w:rsidRPr="006C67C4">
              <w:rPr>
                <w:spacing w:val="-1"/>
                <w:sz w:val="22"/>
                <w:szCs w:val="22"/>
              </w:rPr>
              <w:t xml:space="preserve"> </w:t>
            </w:r>
            <w:r w:rsidRPr="006C67C4">
              <w:rPr>
                <w:sz w:val="22"/>
                <w:szCs w:val="22"/>
              </w:rPr>
              <w:t xml:space="preserve">2,1 </w:t>
            </w:r>
            <w:r w:rsidRPr="006C67C4">
              <w:rPr>
                <w:spacing w:val="-1"/>
                <w:sz w:val="22"/>
                <w:szCs w:val="22"/>
              </w:rPr>
              <w:t>a</w:t>
            </w:r>
            <w:r w:rsidRPr="006C67C4">
              <w:rPr>
                <w:sz w:val="22"/>
                <w:szCs w:val="22"/>
              </w:rPr>
              <w:t>t</w:t>
            </w:r>
            <w:r w:rsidRPr="006C67C4">
              <w:rPr>
                <w:spacing w:val="2"/>
                <w:sz w:val="22"/>
                <w:szCs w:val="22"/>
              </w:rPr>
              <w:t>v</w:t>
            </w:r>
            <w:r w:rsidRPr="006C67C4">
              <w:rPr>
                <w:spacing w:val="-1"/>
                <w:sz w:val="22"/>
                <w:szCs w:val="22"/>
              </w:rPr>
              <w:t>e</w:t>
            </w:r>
            <w:r w:rsidRPr="006C67C4">
              <w:rPr>
                <w:sz w:val="22"/>
                <w:szCs w:val="22"/>
              </w:rPr>
              <w:t xml:space="preserve">jo 1000  </w:t>
            </w:r>
            <w:r w:rsidRPr="006C67C4">
              <w:rPr>
                <w:spacing w:val="2"/>
                <w:sz w:val="22"/>
                <w:szCs w:val="22"/>
              </w:rPr>
              <w:t>g</w:t>
            </w:r>
            <w:r w:rsidRPr="006C67C4">
              <w:rPr>
                <w:spacing w:val="-5"/>
                <w:sz w:val="22"/>
                <w:szCs w:val="22"/>
              </w:rPr>
              <w:t>y</w:t>
            </w:r>
            <w:r w:rsidRPr="006C67C4">
              <w:rPr>
                <w:sz w:val="22"/>
                <w:szCs w:val="22"/>
              </w:rPr>
              <w:t>v</w:t>
            </w:r>
            <w:r w:rsidRPr="006C67C4">
              <w:rPr>
                <w:spacing w:val="-1"/>
                <w:sz w:val="22"/>
                <w:szCs w:val="22"/>
              </w:rPr>
              <w:t>e</w:t>
            </w:r>
            <w:r w:rsidRPr="006C67C4">
              <w:rPr>
                <w:sz w:val="22"/>
                <w:szCs w:val="22"/>
              </w:rPr>
              <w:t>ntojų (2016 m. – 2,6), navikai – 3,5  atvejo 1000 gyventojų (2016 m. −  5,7)</w:t>
            </w:r>
          </w:p>
          <w:p w:rsidR="00A455D1" w:rsidRDefault="00A455D1" w:rsidP="00A455D1">
            <w:pPr>
              <w:pStyle w:val="Betarp"/>
              <w:jc w:val="both"/>
              <w:rPr>
                <w:sz w:val="22"/>
                <w:szCs w:val="22"/>
              </w:rPr>
            </w:pPr>
            <w:r w:rsidRPr="006C67C4">
              <w:rPr>
                <w:spacing w:val="-1"/>
                <w:sz w:val="22"/>
                <w:szCs w:val="22"/>
              </w:rPr>
              <w:t>Konsultacinėje poliklinikoje ambulatorinę konsultacinę pagalbą te</w:t>
            </w:r>
            <w:r w:rsidRPr="006C67C4">
              <w:rPr>
                <w:sz w:val="22"/>
                <w:szCs w:val="22"/>
              </w:rPr>
              <w:t>ikia</w:t>
            </w:r>
            <w:r w:rsidRPr="006C67C4">
              <w:rPr>
                <w:spacing w:val="54"/>
                <w:sz w:val="22"/>
                <w:szCs w:val="22"/>
              </w:rPr>
              <w:t xml:space="preserve"> </w:t>
            </w:r>
            <w:r w:rsidRPr="006C67C4">
              <w:rPr>
                <w:sz w:val="22"/>
                <w:szCs w:val="22"/>
              </w:rPr>
              <w:t>šie</w:t>
            </w:r>
            <w:r w:rsidRPr="006C67C4">
              <w:rPr>
                <w:spacing w:val="56"/>
                <w:sz w:val="22"/>
                <w:szCs w:val="22"/>
              </w:rPr>
              <w:t xml:space="preserve"> </w:t>
            </w:r>
            <w:r w:rsidRPr="006C67C4">
              <w:rPr>
                <w:spacing w:val="2"/>
                <w:sz w:val="22"/>
                <w:szCs w:val="22"/>
              </w:rPr>
              <w:t>g</w:t>
            </w:r>
            <w:r w:rsidRPr="006C67C4">
              <w:rPr>
                <w:spacing w:val="-5"/>
                <w:sz w:val="22"/>
                <w:szCs w:val="22"/>
              </w:rPr>
              <w:t>y</w:t>
            </w:r>
            <w:r w:rsidRPr="006C67C4">
              <w:rPr>
                <w:spacing w:val="4"/>
                <w:sz w:val="22"/>
                <w:szCs w:val="22"/>
              </w:rPr>
              <w:t>d</w:t>
            </w:r>
            <w:r w:rsidRPr="006C67C4">
              <w:rPr>
                <w:spacing w:val="-5"/>
                <w:sz w:val="22"/>
                <w:szCs w:val="22"/>
              </w:rPr>
              <w:t>y</w:t>
            </w:r>
            <w:r w:rsidRPr="006C67C4">
              <w:rPr>
                <w:spacing w:val="4"/>
                <w:sz w:val="22"/>
                <w:szCs w:val="22"/>
              </w:rPr>
              <w:t>t</w:t>
            </w:r>
            <w:r w:rsidRPr="006C67C4">
              <w:rPr>
                <w:sz w:val="22"/>
                <w:szCs w:val="22"/>
              </w:rPr>
              <w:t>ojai</w:t>
            </w:r>
            <w:r w:rsidRPr="006C67C4">
              <w:rPr>
                <w:spacing w:val="54"/>
                <w:sz w:val="22"/>
                <w:szCs w:val="22"/>
              </w:rPr>
              <w:t xml:space="preserve"> </w:t>
            </w:r>
            <w:r w:rsidRPr="006C67C4">
              <w:rPr>
                <w:sz w:val="22"/>
                <w:szCs w:val="22"/>
              </w:rPr>
              <w:t>sp</w:t>
            </w:r>
            <w:r w:rsidRPr="006C67C4">
              <w:rPr>
                <w:spacing w:val="1"/>
                <w:sz w:val="22"/>
                <w:szCs w:val="22"/>
              </w:rPr>
              <w:t>e</w:t>
            </w:r>
            <w:r w:rsidRPr="006C67C4">
              <w:rPr>
                <w:spacing w:val="-1"/>
                <w:sz w:val="22"/>
                <w:szCs w:val="22"/>
              </w:rPr>
              <w:t>c</w:t>
            </w:r>
            <w:r w:rsidRPr="006C67C4">
              <w:rPr>
                <w:sz w:val="22"/>
                <w:szCs w:val="22"/>
              </w:rPr>
              <w:t>ialist</w:t>
            </w:r>
            <w:r w:rsidRPr="006C67C4">
              <w:rPr>
                <w:spacing w:val="-1"/>
                <w:sz w:val="22"/>
                <w:szCs w:val="22"/>
              </w:rPr>
              <w:t>a</w:t>
            </w:r>
            <w:r w:rsidRPr="006C67C4">
              <w:rPr>
                <w:sz w:val="22"/>
                <w:szCs w:val="22"/>
              </w:rPr>
              <w:t>i:</w:t>
            </w:r>
            <w:r w:rsidRPr="006C67C4">
              <w:rPr>
                <w:spacing w:val="55"/>
                <w:sz w:val="22"/>
                <w:szCs w:val="22"/>
              </w:rPr>
              <w:t xml:space="preserve"> </w:t>
            </w:r>
            <w:r w:rsidRPr="006C67C4">
              <w:rPr>
                <w:sz w:val="22"/>
                <w:szCs w:val="22"/>
              </w:rPr>
              <w:t>urolog</w:t>
            </w:r>
            <w:r w:rsidRPr="006C67C4">
              <w:rPr>
                <w:spacing w:val="-2"/>
                <w:sz w:val="22"/>
                <w:szCs w:val="22"/>
              </w:rPr>
              <w:t>a</w:t>
            </w:r>
            <w:r w:rsidRPr="006C67C4">
              <w:rPr>
                <w:sz w:val="22"/>
                <w:szCs w:val="22"/>
              </w:rPr>
              <w:t>s,</w:t>
            </w:r>
            <w:r w:rsidRPr="006C67C4">
              <w:rPr>
                <w:spacing w:val="55"/>
                <w:sz w:val="22"/>
                <w:szCs w:val="22"/>
              </w:rPr>
              <w:t xml:space="preserve"> </w:t>
            </w:r>
            <w:r w:rsidRPr="006C67C4">
              <w:rPr>
                <w:sz w:val="22"/>
                <w:szCs w:val="22"/>
              </w:rPr>
              <w:t>n</w:t>
            </w:r>
            <w:r w:rsidRPr="006C67C4">
              <w:rPr>
                <w:spacing w:val="-1"/>
                <w:sz w:val="22"/>
                <w:szCs w:val="22"/>
              </w:rPr>
              <w:t>e</w:t>
            </w:r>
            <w:r w:rsidRPr="006C67C4">
              <w:rPr>
                <w:sz w:val="22"/>
                <w:szCs w:val="22"/>
              </w:rPr>
              <w:t>urol</w:t>
            </w:r>
            <w:r w:rsidRPr="006C67C4">
              <w:rPr>
                <w:spacing w:val="1"/>
                <w:sz w:val="22"/>
                <w:szCs w:val="22"/>
              </w:rPr>
              <w:t>o</w:t>
            </w:r>
            <w:r w:rsidRPr="006C67C4">
              <w:rPr>
                <w:sz w:val="22"/>
                <w:szCs w:val="22"/>
              </w:rPr>
              <w:t>g</w:t>
            </w:r>
            <w:r w:rsidRPr="006C67C4">
              <w:rPr>
                <w:spacing w:val="-1"/>
                <w:sz w:val="22"/>
                <w:szCs w:val="22"/>
              </w:rPr>
              <w:t>a</w:t>
            </w:r>
            <w:r w:rsidRPr="006C67C4">
              <w:rPr>
                <w:sz w:val="22"/>
                <w:szCs w:val="22"/>
              </w:rPr>
              <w:t xml:space="preserve">s, </w:t>
            </w:r>
            <w:r w:rsidRPr="006C67C4">
              <w:rPr>
                <w:spacing w:val="-1"/>
                <w:sz w:val="22"/>
                <w:szCs w:val="22"/>
              </w:rPr>
              <w:t>e</w:t>
            </w:r>
            <w:r w:rsidRPr="006C67C4">
              <w:rPr>
                <w:sz w:val="22"/>
                <w:szCs w:val="22"/>
              </w:rPr>
              <w:t>ndok</w:t>
            </w:r>
            <w:r w:rsidRPr="006C67C4">
              <w:rPr>
                <w:spacing w:val="-1"/>
                <w:sz w:val="22"/>
                <w:szCs w:val="22"/>
              </w:rPr>
              <w:t>r</w:t>
            </w:r>
            <w:r w:rsidRPr="006C67C4">
              <w:rPr>
                <w:sz w:val="22"/>
                <w:szCs w:val="22"/>
              </w:rPr>
              <w:t>inolog</w:t>
            </w:r>
            <w:r w:rsidRPr="006C67C4">
              <w:rPr>
                <w:spacing w:val="-1"/>
                <w:sz w:val="22"/>
                <w:szCs w:val="22"/>
              </w:rPr>
              <w:t>a</w:t>
            </w:r>
            <w:r w:rsidRPr="006C67C4">
              <w:rPr>
                <w:sz w:val="22"/>
                <w:szCs w:val="22"/>
              </w:rPr>
              <w:t>s,</w:t>
            </w:r>
            <w:r w:rsidRPr="006C67C4">
              <w:rPr>
                <w:spacing w:val="26"/>
                <w:sz w:val="22"/>
                <w:szCs w:val="22"/>
              </w:rPr>
              <w:t xml:space="preserve"> </w:t>
            </w:r>
            <w:r w:rsidRPr="006C67C4">
              <w:rPr>
                <w:sz w:val="22"/>
                <w:szCs w:val="22"/>
              </w:rPr>
              <w:t>oft</w:t>
            </w:r>
            <w:r w:rsidRPr="006C67C4">
              <w:rPr>
                <w:spacing w:val="-2"/>
                <w:sz w:val="22"/>
                <w:szCs w:val="22"/>
              </w:rPr>
              <w:t>a</w:t>
            </w:r>
            <w:r w:rsidRPr="006C67C4">
              <w:rPr>
                <w:sz w:val="22"/>
                <w:szCs w:val="22"/>
              </w:rPr>
              <w:t>lm</w:t>
            </w:r>
            <w:r w:rsidRPr="006C67C4">
              <w:rPr>
                <w:spacing w:val="2"/>
                <w:sz w:val="22"/>
                <w:szCs w:val="22"/>
              </w:rPr>
              <w:t>o</w:t>
            </w:r>
            <w:r w:rsidRPr="006C67C4">
              <w:rPr>
                <w:sz w:val="22"/>
                <w:szCs w:val="22"/>
              </w:rPr>
              <w:t>lo</w:t>
            </w:r>
            <w:r w:rsidRPr="006C67C4">
              <w:rPr>
                <w:spacing w:val="-2"/>
                <w:sz w:val="22"/>
                <w:szCs w:val="22"/>
              </w:rPr>
              <w:t>g</w:t>
            </w:r>
            <w:r w:rsidRPr="006C67C4">
              <w:rPr>
                <w:spacing w:val="-1"/>
                <w:sz w:val="22"/>
                <w:szCs w:val="22"/>
              </w:rPr>
              <w:t>a</w:t>
            </w:r>
            <w:r w:rsidRPr="006C67C4">
              <w:rPr>
                <w:sz w:val="22"/>
                <w:szCs w:val="22"/>
              </w:rPr>
              <w:t>s,</w:t>
            </w:r>
            <w:r w:rsidRPr="006C67C4">
              <w:rPr>
                <w:spacing w:val="26"/>
                <w:sz w:val="22"/>
                <w:szCs w:val="22"/>
              </w:rPr>
              <w:t xml:space="preserve"> </w:t>
            </w:r>
            <w:proofErr w:type="spellStart"/>
            <w:r w:rsidRPr="006C67C4">
              <w:rPr>
                <w:sz w:val="22"/>
                <w:szCs w:val="22"/>
              </w:rPr>
              <w:t>ot</w:t>
            </w:r>
            <w:r w:rsidRPr="006C67C4">
              <w:rPr>
                <w:spacing w:val="2"/>
                <w:sz w:val="22"/>
                <w:szCs w:val="22"/>
              </w:rPr>
              <w:t>o</w:t>
            </w:r>
            <w:r w:rsidRPr="006C67C4">
              <w:rPr>
                <w:sz w:val="22"/>
                <w:szCs w:val="22"/>
              </w:rPr>
              <w:t>rinol</w:t>
            </w:r>
            <w:r w:rsidRPr="006C67C4">
              <w:rPr>
                <w:spacing w:val="-1"/>
                <w:sz w:val="22"/>
                <w:szCs w:val="22"/>
              </w:rPr>
              <w:t>a</w:t>
            </w:r>
            <w:r w:rsidRPr="006C67C4">
              <w:rPr>
                <w:sz w:val="22"/>
                <w:szCs w:val="22"/>
              </w:rPr>
              <w:t>ri</w:t>
            </w:r>
            <w:r w:rsidRPr="006C67C4">
              <w:rPr>
                <w:spacing w:val="1"/>
                <w:sz w:val="22"/>
                <w:szCs w:val="22"/>
              </w:rPr>
              <w:t>n</w:t>
            </w:r>
            <w:r w:rsidRPr="006C67C4">
              <w:rPr>
                <w:spacing w:val="-3"/>
                <w:sz w:val="22"/>
                <w:szCs w:val="22"/>
              </w:rPr>
              <w:t>g</w:t>
            </w:r>
            <w:r w:rsidRPr="006C67C4">
              <w:rPr>
                <w:sz w:val="22"/>
                <w:szCs w:val="22"/>
              </w:rPr>
              <w:t>ologas</w:t>
            </w:r>
            <w:proofErr w:type="spellEnd"/>
            <w:r w:rsidRPr="006C67C4">
              <w:rPr>
                <w:sz w:val="22"/>
                <w:szCs w:val="22"/>
              </w:rPr>
              <w:t>,</w:t>
            </w:r>
            <w:r w:rsidRPr="006C67C4">
              <w:rPr>
                <w:spacing w:val="25"/>
                <w:sz w:val="22"/>
                <w:szCs w:val="22"/>
              </w:rPr>
              <w:t xml:space="preserve"> </w:t>
            </w:r>
            <w:r w:rsidRPr="006C67C4">
              <w:rPr>
                <w:sz w:val="22"/>
                <w:szCs w:val="22"/>
              </w:rPr>
              <w:t>pulmonolo</w:t>
            </w:r>
            <w:r w:rsidRPr="006C67C4">
              <w:rPr>
                <w:spacing w:val="-2"/>
                <w:sz w:val="22"/>
                <w:szCs w:val="22"/>
              </w:rPr>
              <w:t>g</w:t>
            </w:r>
            <w:r w:rsidRPr="006C67C4">
              <w:rPr>
                <w:spacing w:val="-1"/>
                <w:sz w:val="22"/>
                <w:szCs w:val="22"/>
              </w:rPr>
              <w:t>a</w:t>
            </w:r>
            <w:r w:rsidRPr="006C67C4">
              <w:rPr>
                <w:sz w:val="22"/>
                <w:szCs w:val="22"/>
              </w:rPr>
              <w:t>s,</w:t>
            </w:r>
            <w:r w:rsidRPr="006C67C4">
              <w:rPr>
                <w:spacing w:val="28"/>
                <w:sz w:val="22"/>
                <w:szCs w:val="22"/>
              </w:rPr>
              <w:t xml:space="preserve"> </w:t>
            </w:r>
            <w:proofErr w:type="spellStart"/>
            <w:r w:rsidRPr="006C67C4">
              <w:rPr>
                <w:spacing w:val="1"/>
                <w:sz w:val="22"/>
                <w:szCs w:val="22"/>
              </w:rPr>
              <w:t>e</w:t>
            </w:r>
            <w:r w:rsidRPr="006C67C4">
              <w:rPr>
                <w:spacing w:val="-1"/>
                <w:sz w:val="22"/>
                <w:szCs w:val="22"/>
              </w:rPr>
              <w:t>c</w:t>
            </w:r>
            <w:r w:rsidRPr="006C67C4">
              <w:rPr>
                <w:sz w:val="22"/>
                <w:szCs w:val="22"/>
              </w:rPr>
              <w:t>h</w:t>
            </w:r>
            <w:r w:rsidRPr="006C67C4">
              <w:rPr>
                <w:spacing w:val="2"/>
                <w:sz w:val="22"/>
                <w:szCs w:val="22"/>
              </w:rPr>
              <w:t>o</w:t>
            </w:r>
            <w:r w:rsidRPr="006C67C4">
              <w:rPr>
                <w:sz w:val="22"/>
                <w:szCs w:val="22"/>
              </w:rPr>
              <w:t>skopuotojai</w:t>
            </w:r>
            <w:proofErr w:type="spellEnd"/>
            <w:r w:rsidRPr="006C67C4">
              <w:rPr>
                <w:sz w:val="22"/>
                <w:szCs w:val="22"/>
              </w:rPr>
              <w:t>,</w:t>
            </w:r>
            <w:r w:rsidRPr="006C67C4">
              <w:rPr>
                <w:spacing w:val="26"/>
                <w:sz w:val="22"/>
                <w:szCs w:val="22"/>
              </w:rPr>
              <w:t xml:space="preserve"> </w:t>
            </w:r>
            <w:proofErr w:type="spellStart"/>
            <w:r w:rsidRPr="006C67C4">
              <w:rPr>
                <w:spacing w:val="-1"/>
                <w:sz w:val="22"/>
                <w:szCs w:val="22"/>
              </w:rPr>
              <w:t>e</w:t>
            </w:r>
            <w:r w:rsidRPr="006C67C4">
              <w:rPr>
                <w:sz w:val="22"/>
                <w:szCs w:val="22"/>
              </w:rPr>
              <w:t>ndoskopuotojas</w:t>
            </w:r>
            <w:proofErr w:type="spellEnd"/>
            <w:r w:rsidRPr="006C67C4">
              <w:rPr>
                <w:sz w:val="22"/>
                <w:szCs w:val="22"/>
              </w:rPr>
              <w:t>, r</w:t>
            </w:r>
            <w:r w:rsidRPr="006C67C4">
              <w:rPr>
                <w:spacing w:val="-2"/>
                <w:sz w:val="22"/>
                <w:szCs w:val="22"/>
              </w:rPr>
              <w:t>a</w:t>
            </w:r>
            <w:r w:rsidRPr="006C67C4">
              <w:rPr>
                <w:sz w:val="22"/>
                <w:szCs w:val="22"/>
              </w:rPr>
              <w:t>diolog</w:t>
            </w:r>
            <w:r w:rsidRPr="006C67C4">
              <w:rPr>
                <w:spacing w:val="-1"/>
                <w:sz w:val="22"/>
                <w:szCs w:val="22"/>
              </w:rPr>
              <w:t>a</w:t>
            </w:r>
            <w:r w:rsidRPr="006C67C4">
              <w:rPr>
                <w:sz w:val="22"/>
                <w:szCs w:val="22"/>
              </w:rPr>
              <w:t>s, k</w:t>
            </w:r>
            <w:r w:rsidRPr="006C67C4">
              <w:rPr>
                <w:spacing w:val="-1"/>
                <w:sz w:val="22"/>
                <w:szCs w:val="22"/>
              </w:rPr>
              <w:t>a</w:t>
            </w:r>
            <w:r w:rsidRPr="006C67C4">
              <w:rPr>
                <w:sz w:val="22"/>
                <w:szCs w:val="22"/>
              </w:rPr>
              <w:t>rdiol</w:t>
            </w:r>
            <w:r w:rsidRPr="006C67C4">
              <w:rPr>
                <w:spacing w:val="2"/>
                <w:sz w:val="22"/>
                <w:szCs w:val="22"/>
              </w:rPr>
              <w:t>o</w:t>
            </w:r>
            <w:r w:rsidRPr="006C67C4">
              <w:rPr>
                <w:spacing w:val="-3"/>
                <w:sz w:val="22"/>
                <w:szCs w:val="22"/>
              </w:rPr>
              <w:t>g</w:t>
            </w:r>
            <w:r w:rsidRPr="006C67C4">
              <w:rPr>
                <w:spacing w:val="-1"/>
                <w:sz w:val="22"/>
                <w:szCs w:val="22"/>
              </w:rPr>
              <w:t>a</w:t>
            </w:r>
            <w:r w:rsidRPr="006C67C4">
              <w:rPr>
                <w:sz w:val="22"/>
                <w:szCs w:val="22"/>
              </w:rPr>
              <w:t xml:space="preserve">i, </w:t>
            </w:r>
            <w:r w:rsidRPr="006C67C4">
              <w:rPr>
                <w:spacing w:val="2"/>
                <w:sz w:val="22"/>
                <w:szCs w:val="22"/>
              </w:rPr>
              <w:t>d</w:t>
            </w:r>
            <w:r w:rsidRPr="006C67C4">
              <w:rPr>
                <w:spacing w:val="-1"/>
                <w:sz w:val="22"/>
                <w:szCs w:val="22"/>
              </w:rPr>
              <w:t>e</w:t>
            </w:r>
            <w:r w:rsidRPr="006C67C4">
              <w:rPr>
                <w:sz w:val="22"/>
                <w:szCs w:val="22"/>
              </w:rPr>
              <w:t>rm</w:t>
            </w:r>
            <w:r w:rsidRPr="006C67C4">
              <w:rPr>
                <w:spacing w:val="-2"/>
                <w:sz w:val="22"/>
                <w:szCs w:val="22"/>
              </w:rPr>
              <w:t>a</w:t>
            </w:r>
            <w:r w:rsidRPr="006C67C4">
              <w:rPr>
                <w:sz w:val="22"/>
                <w:szCs w:val="22"/>
              </w:rPr>
              <w:t>tovenerol</w:t>
            </w:r>
            <w:r w:rsidRPr="006C67C4">
              <w:rPr>
                <w:spacing w:val="1"/>
                <w:sz w:val="22"/>
                <w:szCs w:val="22"/>
              </w:rPr>
              <w:t>o</w:t>
            </w:r>
            <w:r w:rsidRPr="006C67C4">
              <w:rPr>
                <w:spacing w:val="-3"/>
                <w:sz w:val="22"/>
                <w:szCs w:val="22"/>
              </w:rPr>
              <w:t>g</w:t>
            </w:r>
            <w:r w:rsidRPr="006C67C4">
              <w:rPr>
                <w:spacing w:val="-1"/>
                <w:sz w:val="22"/>
                <w:szCs w:val="22"/>
              </w:rPr>
              <w:t>a</w:t>
            </w:r>
            <w:r w:rsidRPr="006C67C4">
              <w:rPr>
                <w:sz w:val="22"/>
                <w:szCs w:val="22"/>
              </w:rPr>
              <w:t xml:space="preserve">s, </w:t>
            </w:r>
            <w:r w:rsidRPr="006C67C4">
              <w:rPr>
                <w:spacing w:val="1"/>
                <w:sz w:val="22"/>
                <w:szCs w:val="22"/>
              </w:rPr>
              <w:t>r</w:t>
            </w:r>
            <w:r w:rsidRPr="006C67C4">
              <w:rPr>
                <w:spacing w:val="-1"/>
                <w:sz w:val="22"/>
                <w:szCs w:val="22"/>
              </w:rPr>
              <w:t>ea</w:t>
            </w:r>
            <w:r w:rsidRPr="006C67C4">
              <w:rPr>
                <w:sz w:val="22"/>
                <w:szCs w:val="22"/>
              </w:rPr>
              <w:t>b</w:t>
            </w:r>
            <w:r w:rsidRPr="006C67C4">
              <w:rPr>
                <w:spacing w:val="2"/>
                <w:sz w:val="22"/>
                <w:szCs w:val="22"/>
              </w:rPr>
              <w:t>i</w:t>
            </w:r>
            <w:r w:rsidRPr="006C67C4">
              <w:rPr>
                <w:sz w:val="22"/>
                <w:szCs w:val="22"/>
              </w:rPr>
              <w:t>litolo</w:t>
            </w:r>
            <w:r w:rsidRPr="006C67C4">
              <w:rPr>
                <w:spacing w:val="-3"/>
                <w:sz w:val="22"/>
                <w:szCs w:val="22"/>
              </w:rPr>
              <w:t>g</w:t>
            </w:r>
            <w:r w:rsidRPr="006C67C4">
              <w:rPr>
                <w:spacing w:val="-1"/>
                <w:sz w:val="22"/>
                <w:szCs w:val="22"/>
              </w:rPr>
              <w:t>a</w:t>
            </w:r>
            <w:r w:rsidRPr="006C67C4">
              <w:rPr>
                <w:sz w:val="22"/>
                <w:szCs w:val="22"/>
              </w:rPr>
              <w:t>s, akušeris-ginekologas, chirurgas, kraujagyslių chirurgas. 2017</w:t>
            </w:r>
            <w:r w:rsidRPr="006C67C4">
              <w:rPr>
                <w:spacing w:val="30"/>
                <w:sz w:val="22"/>
                <w:szCs w:val="22"/>
              </w:rPr>
              <w:t xml:space="preserve"> </w:t>
            </w:r>
            <w:r w:rsidRPr="006C67C4">
              <w:rPr>
                <w:sz w:val="22"/>
                <w:szCs w:val="22"/>
              </w:rPr>
              <w:t>m.</w:t>
            </w:r>
            <w:r w:rsidRPr="006C67C4">
              <w:rPr>
                <w:spacing w:val="31"/>
                <w:sz w:val="22"/>
                <w:szCs w:val="22"/>
              </w:rPr>
              <w:t xml:space="preserve"> </w:t>
            </w:r>
            <w:r w:rsidRPr="006C67C4">
              <w:rPr>
                <w:sz w:val="22"/>
                <w:szCs w:val="22"/>
              </w:rPr>
              <w:t>konsulta</w:t>
            </w:r>
            <w:r w:rsidRPr="006C67C4">
              <w:rPr>
                <w:spacing w:val="-2"/>
                <w:sz w:val="22"/>
                <w:szCs w:val="22"/>
              </w:rPr>
              <w:t>c</w:t>
            </w:r>
            <w:r w:rsidRPr="006C67C4">
              <w:rPr>
                <w:sz w:val="22"/>
                <w:szCs w:val="22"/>
              </w:rPr>
              <w:t>inėje</w:t>
            </w:r>
            <w:r w:rsidRPr="006C67C4">
              <w:rPr>
                <w:spacing w:val="30"/>
                <w:sz w:val="22"/>
                <w:szCs w:val="22"/>
              </w:rPr>
              <w:t xml:space="preserve"> </w:t>
            </w:r>
            <w:r w:rsidRPr="006C67C4">
              <w:rPr>
                <w:sz w:val="22"/>
                <w:szCs w:val="22"/>
              </w:rPr>
              <w:t>poliklinikoje</w:t>
            </w:r>
            <w:r w:rsidRPr="006C67C4">
              <w:rPr>
                <w:spacing w:val="30"/>
                <w:sz w:val="22"/>
                <w:szCs w:val="22"/>
              </w:rPr>
              <w:t xml:space="preserve"> </w:t>
            </w:r>
            <w:r w:rsidRPr="006C67C4">
              <w:rPr>
                <w:sz w:val="22"/>
                <w:szCs w:val="22"/>
              </w:rPr>
              <w:t>u</w:t>
            </w:r>
            <w:r w:rsidRPr="006C67C4">
              <w:rPr>
                <w:spacing w:val="1"/>
                <w:sz w:val="22"/>
                <w:szCs w:val="22"/>
              </w:rPr>
              <w:t>ž</w:t>
            </w:r>
            <w:r w:rsidRPr="006C67C4">
              <w:rPr>
                <w:sz w:val="22"/>
                <w:szCs w:val="22"/>
              </w:rPr>
              <w:t>r</w:t>
            </w:r>
            <w:r w:rsidRPr="006C67C4">
              <w:rPr>
                <w:spacing w:val="-2"/>
                <w:sz w:val="22"/>
                <w:szCs w:val="22"/>
              </w:rPr>
              <w:t>e</w:t>
            </w:r>
            <w:r w:rsidRPr="006C67C4">
              <w:rPr>
                <w:spacing w:val="-3"/>
                <w:sz w:val="22"/>
                <w:szCs w:val="22"/>
              </w:rPr>
              <w:t>g</w:t>
            </w:r>
            <w:r w:rsidRPr="006C67C4">
              <w:rPr>
                <w:sz w:val="22"/>
                <w:szCs w:val="22"/>
              </w:rPr>
              <w:t>istruo</w:t>
            </w:r>
            <w:r w:rsidRPr="006C67C4">
              <w:rPr>
                <w:spacing w:val="3"/>
                <w:sz w:val="22"/>
                <w:szCs w:val="22"/>
              </w:rPr>
              <w:t>t</w:t>
            </w:r>
            <w:r w:rsidRPr="006C67C4">
              <w:rPr>
                <w:sz w:val="22"/>
                <w:szCs w:val="22"/>
              </w:rPr>
              <w:t>a 42528 apsilankymai (2016</w:t>
            </w:r>
            <w:r w:rsidRPr="006C67C4">
              <w:rPr>
                <w:spacing w:val="31"/>
                <w:sz w:val="22"/>
                <w:szCs w:val="22"/>
              </w:rPr>
              <w:t xml:space="preserve"> m. </w:t>
            </w:r>
            <w:r w:rsidRPr="006C67C4">
              <w:rPr>
                <w:sz w:val="22"/>
                <w:szCs w:val="22"/>
              </w:rPr>
              <w:t>– 39736</w:t>
            </w:r>
            <w:r w:rsidRPr="006C67C4">
              <w:rPr>
                <w:spacing w:val="31"/>
                <w:sz w:val="22"/>
                <w:szCs w:val="22"/>
              </w:rPr>
              <w:t xml:space="preserve">, </w:t>
            </w:r>
            <w:r w:rsidRPr="006C67C4">
              <w:rPr>
                <w:sz w:val="22"/>
                <w:szCs w:val="22"/>
              </w:rPr>
              <w:t>2015 m. –</w:t>
            </w:r>
            <w:r w:rsidRPr="006C67C4">
              <w:rPr>
                <w:spacing w:val="31"/>
                <w:sz w:val="22"/>
                <w:szCs w:val="22"/>
              </w:rPr>
              <w:t xml:space="preserve"> </w:t>
            </w:r>
            <w:r w:rsidRPr="006C67C4">
              <w:rPr>
                <w:sz w:val="22"/>
                <w:szCs w:val="22"/>
              </w:rPr>
              <w:t>39414</w:t>
            </w:r>
            <w:r w:rsidRPr="006C67C4">
              <w:rPr>
                <w:spacing w:val="1"/>
                <w:sz w:val="22"/>
                <w:szCs w:val="22"/>
              </w:rPr>
              <w:t>), i</w:t>
            </w:r>
            <w:r w:rsidRPr="006C67C4">
              <w:rPr>
                <w:sz w:val="22"/>
                <w:szCs w:val="22"/>
              </w:rPr>
              <w:t>š jų 35230 konsultacijos (2016</w:t>
            </w:r>
            <w:r w:rsidRPr="006C67C4">
              <w:rPr>
                <w:spacing w:val="31"/>
                <w:sz w:val="22"/>
                <w:szCs w:val="22"/>
              </w:rPr>
              <w:t xml:space="preserve"> m. </w:t>
            </w:r>
            <w:r w:rsidRPr="006C67C4">
              <w:rPr>
                <w:sz w:val="22"/>
                <w:szCs w:val="22"/>
              </w:rPr>
              <w:t>– 33479</w:t>
            </w:r>
            <w:r w:rsidRPr="006C67C4">
              <w:rPr>
                <w:spacing w:val="31"/>
                <w:sz w:val="22"/>
                <w:szCs w:val="22"/>
              </w:rPr>
              <w:t xml:space="preserve">, </w:t>
            </w:r>
            <w:r w:rsidRPr="006C67C4">
              <w:rPr>
                <w:sz w:val="22"/>
                <w:szCs w:val="22"/>
              </w:rPr>
              <w:t>2015 m.</w:t>
            </w:r>
            <w:r w:rsidRPr="006C67C4">
              <w:rPr>
                <w:spacing w:val="31"/>
                <w:sz w:val="22"/>
                <w:szCs w:val="22"/>
              </w:rPr>
              <w:t xml:space="preserve"> </w:t>
            </w:r>
            <w:r w:rsidRPr="006C67C4">
              <w:rPr>
                <w:sz w:val="22"/>
                <w:szCs w:val="22"/>
              </w:rPr>
              <w:t>–</w:t>
            </w:r>
            <w:r w:rsidRPr="006C67C4">
              <w:rPr>
                <w:spacing w:val="31"/>
                <w:sz w:val="22"/>
                <w:szCs w:val="22"/>
              </w:rPr>
              <w:t xml:space="preserve"> </w:t>
            </w:r>
            <w:r w:rsidRPr="006C67C4">
              <w:rPr>
                <w:sz w:val="22"/>
                <w:szCs w:val="22"/>
              </w:rPr>
              <w:t>32508).  Atlikti 153 profilaktiniai patikrinimai (2016 m. – 209, 2015m. –  322).</w:t>
            </w:r>
          </w:p>
          <w:p w:rsidR="00340837" w:rsidRPr="00340837" w:rsidRDefault="00340837" w:rsidP="00A455D1">
            <w:pPr>
              <w:pStyle w:val="Betarp"/>
              <w:jc w:val="both"/>
              <w:rPr>
                <w:sz w:val="22"/>
                <w:szCs w:val="22"/>
              </w:rPr>
            </w:pPr>
            <w:r>
              <w:rPr>
                <w:sz w:val="22"/>
                <w:szCs w:val="22"/>
              </w:rPr>
              <w:t>2017 m. VšĮ Kupiškio ligoninė pradėjo įgyvendinti ES ir ligoninės biudžeto lėšomis finansuojamą projektą „</w:t>
            </w:r>
            <w:r w:rsidRPr="00340837">
              <w:rPr>
                <w:sz w:val="22"/>
                <w:szCs w:val="22"/>
              </w:rPr>
              <w:t>Sveikatos priežiūros paslaugų prieinamumo gerinimas neįgaliesiems VšĮ Kupiškio ligoninėje</w:t>
            </w:r>
            <w:r>
              <w:rPr>
                <w:sz w:val="22"/>
                <w:szCs w:val="22"/>
              </w:rPr>
              <w:t>“. Šio p</w:t>
            </w:r>
            <w:r w:rsidRPr="00340837">
              <w:rPr>
                <w:sz w:val="22"/>
                <w:szCs w:val="22"/>
              </w:rPr>
              <w:t xml:space="preserve">rojekto tikslas </w:t>
            </w:r>
            <w:r w:rsidR="00B02A6B">
              <w:rPr>
                <w:sz w:val="22"/>
                <w:szCs w:val="22"/>
              </w:rPr>
              <w:t>–</w:t>
            </w:r>
            <w:r w:rsidRPr="00340837">
              <w:rPr>
                <w:sz w:val="22"/>
                <w:szCs w:val="22"/>
              </w:rPr>
              <w:t xml:space="preserve"> pagerinti fizinį projekto vykdytojo teikiamų sveikatos priežiūros paslaugų prieinamumą neįgaliesiems. Projekto metu numatoma neįgaliųjų poreikiams pritaikyti ligoninės įėjimus ir jų prieigas, pertvarkyti praėjimą tarp Konsultacijų ir Priėmimo-skubios pagalbos skyrių, įrengti neregiams vedimo sistemą, </w:t>
            </w:r>
            <w:r w:rsidR="00B02A6B">
              <w:rPr>
                <w:sz w:val="22"/>
                <w:szCs w:val="22"/>
              </w:rPr>
              <w:t xml:space="preserve">įrengti </w:t>
            </w:r>
            <w:r w:rsidRPr="00340837">
              <w:rPr>
                <w:sz w:val="22"/>
                <w:szCs w:val="22"/>
              </w:rPr>
              <w:t xml:space="preserve">keletą informacinių lentelių su Brailio raštu registratūroje, rūbinėje ir ant rentgeno kabineto durų, </w:t>
            </w:r>
            <w:proofErr w:type="spellStart"/>
            <w:r w:rsidRPr="00340837">
              <w:rPr>
                <w:sz w:val="22"/>
                <w:szCs w:val="22"/>
              </w:rPr>
              <w:t>padėsianči</w:t>
            </w:r>
            <w:r w:rsidR="00B02A6B">
              <w:rPr>
                <w:sz w:val="22"/>
                <w:szCs w:val="22"/>
              </w:rPr>
              <w:t>į</w:t>
            </w:r>
            <w:proofErr w:type="spellEnd"/>
            <w:r w:rsidRPr="00340837">
              <w:rPr>
                <w:sz w:val="22"/>
                <w:szCs w:val="22"/>
              </w:rPr>
              <w:t xml:space="preserve"> neįgaliesiems žymiai lengviau orientuotis ligoninės patalpose bei įsigyti fizinį paslaugų prieinamumą gerinančią reikalingą įrangą. Įgyvendinamu projektu siekiama pagerinti teikiamų sveikatos priežiūros paslaugų prieinamumą judėjimo ir kitą negalią turintiems pacientams </w:t>
            </w:r>
            <w:r w:rsidR="0013329E">
              <w:rPr>
                <w:sz w:val="22"/>
                <w:szCs w:val="22"/>
              </w:rPr>
              <w:t>VšĮ</w:t>
            </w:r>
            <w:r w:rsidRPr="00340837">
              <w:rPr>
                <w:sz w:val="22"/>
                <w:szCs w:val="22"/>
              </w:rPr>
              <w:t xml:space="preserve"> Kupiškio ligoninėje.</w:t>
            </w:r>
          </w:p>
          <w:p w:rsidR="00A455D1" w:rsidRPr="006C67C4" w:rsidRDefault="00A455D1" w:rsidP="004273CE">
            <w:pPr>
              <w:pStyle w:val="Default"/>
              <w:jc w:val="center"/>
              <w:rPr>
                <w:b/>
                <w:bCs/>
                <w:iCs/>
                <w:color w:val="FF0000"/>
                <w:sz w:val="22"/>
                <w:szCs w:val="22"/>
                <w:u w:val="single"/>
              </w:rPr>
            </w:pPr>
          </w:p>
          <w:p w:rsidR="004273CE" w:rsidRPr="00376ED1" w:rsidRDefault="004273CE" w:rsidP="004273CE">
            <w:pPr>
              <w:pStyle w:val="Default"/>
              <w:jc w:val="center"/>
              <w:rPr>
                <w:b/>
                <w:bCs/>
                <w:iCs/>
                <w:color w:val="auto"/>
                <w:sz w:val="22"/>
                <w:szCs w:val="22"/>
                <w:u w:val="single"/>
              </w:rPr>
            </w:pPr>
            <w:r w:rsidRPr="00376ED1">
              <w:rPr>
                <w:b/>
                <w:bCs/>
                <w:iCs/>
                <w:color w:val="auto"/>
                <w:sz w:val="22"/>
                <w:szCs w:val="22"/>
                <w:u w:val="single"/>
              </w:rPr>
              <w:t>Švietimas</w:t>
            </w:r>
          </w:p>
          <w:p w:rsidR="004273CE" w:rsidRPr="00696BF9" w:rsidRDefault="004273CE" w:rsidP="004273CE">
            <w:pPr>
              <w:pStyle w:val="Default"/>
              <w:jc w:val="center"/>
              <w:rPr>
                <w:color w:val="FF0000"/>
                <w:sz w:val="22"/>
                <w:szCs w:val="22"/>
                <w:u w:val="single"/>
              </w:rPr>
            </w:pPr>
          </w:p>
          <w:p w:rsidR="00215312" w:rsidRPr="00376ED1" w:rsidRDefault="004002BD" w:rsidP="00215312">
            <w:pPr>
              <w:pStyle w:val="Betarp"/>
              <w:jc w:val="both"/>
              <w:rPr>
                <w:sz w:val="22"/>
                <w:szCs w:val="22"/>
              </w:rPr>
            </w:pPr>
            <w:r w:rsidRPr="00376ED1">
              <w:rPr>
                <w:sz w:val="22"/>
                <w:szCs w:val="22"/>
              </w:rPr>
              <w:t>Svarbūs mokinių pasiekimus lemiantys veiksniai – ugdymo proceso kokybė, kur svarbiausias vaidmuo tenka mokytojui, mokyklų aprūpinimas materialiniais ištekliais, mokymuisi skirtas laikas, socialinė, kultūrinė ir ekonominė mokinių aplinka ir kita. Siekiant tvarios mokinių pasiekimų pažangos, numatoma tobulinti skaitymo gebėjimų – įvairių dalykų mokymosi pagrindo – ugdymą, pedagogų kompetenciją, pagalbos mokiniui teikimą, pasiekimų vertinimą. Taip pat numatoma gerinti mokyklų aprūpinimą intelektiniais ir materialiniais ištekliais, o tai prisidėtų prie geresnių mokinių pasiekimų ir mažintų atotrūkį tarp atskirų mokyklų</w:t>
            </w:r>
            <w:r w:rsidRPr="00376ED1">
              <w:rPr>
                <w:rStyle w:val="Puslapioinaosnuoroda"/>
                <w:sz w:val="22"/>
                <w:szCs w:val="22"/>
              </w:rPr>
              <w:footnoteReference w:id="13"/>
            </w:r>
            <w:r w:rsidRPr="00376ED1">
              <w:rPr>
                <w:sz w:val="22"/>
                <w:szCs w:val="22"/>
              </w:rPr>
              <w:t>.</w:t>
            </w:r>
          </w:p>
          <w:p w:rsidR="00376ED1" w:rsidRPr="00376ED1" w:rsidRDefault="00AC5CCC" w:rsidP="00376ED1">
            <w:pPr>
              <w:pStyle w:val="Default"/>
              <w:jc w:val="both"/>
              <w:rPr>
                <w:sz w:val="22"/>
                <w:szCs w:val="22"/>
              </w:rPr>
            </w:pPr>
            <w:r w:rsidRPr="00831BEF">
              <w:rPr>
                <w:color w:val="auto"/>
                <w:sz w:val="22"/>
                <w:szCs w:val="22"/>
              </w:rPr>
              <w:t>Lietuvos statistikos departamento duomenimis</w:t>
            </w:r>
            <w:r w:rsidRPr="00C457B0">
              <w:rPr>
                <w:color w:val="FF0000"/>
                <w:sz w:val="22"/>
                <w:szCs w:val="22"/>
              </w:rPr>
              <w:t xml:space="preserve"> </w:t>
            </w:r>
            <w:r w:rsidR="00376ED1" w:rsidRPr="00376ED1">
              <w:t xml:space="preserve"> </w:t>
            </w:r>
            <w:r w:rsidR="00376ED1" w:rsidRPr="00376ED1">
              <w:rPr>
                <w:sz w:val="22"/>
                <w:szCs w:val="22"/>
              </w:rPr>
              <w:t xml:space="preserve">2017 m. pabaigoje šalyje veikė 738 ikimokyklinio ugdymo įstaigos ir 524-ose bendrojo ugdymo mokyklose įsteigtos ikimokyklinio ugdymo grupės. Jose buvo ugdoma 119,3 tūkst. vaikų, tai 2522 (2,2 proc.) vaikais daugiau nei 2016 m. 2017 m. šalyje pagal ikimokyklinio ir priešmokyklinio ugdymo programas buvo ugdoma 72 proc. visų 1–6 metų amžiaus šalies vaikų. </w:t>
            </w:r>
          </w:p>
          <w:p w:rsidR="00376ED1" w:rsidRDefault="00376ED1" w:rsidP="00376ED1">
            <w:pPr>
              <w:pStyle w:val="Betarp"/>
              <w:jc w:val="both"/>
              <w:rPr>
                <w:rFonts w:eastAsia="Calibri"/>
                <w:sz w:val="22"/>
                <w:szCs w:val="22"/>
              </w:rPr>
            </w:pPr>
            <w:r w:rsidRPr="00376ED1">
              <w:rPr>
                <w:rFonts w:eastAsia="Calibri"/>
                <w:sz w:val="22"/>
                <w:szCs w:val="22"/>
              </w:rPr>
              <w:t xml:space="preserve">2017–2018 mokslo metų pradžioje bendrojo ugdymo mokyklose mokėsi 326,1 tūkst. mokinių. 2017–2018 mokslo metais bendrojo ugdymo mokyklų, palyginti su 2016–2017 mokslo metais, šalyje sumažėjo nuo 1151 iki 1125, arba 2,3 proc. </w:t>
            </w:r>
          </w:p>
          <w:p w:rsidR="00376ED1" w:rsidRPr="00376ED1" w:rsidRDefault="00376ED1" w:rsidP="00376ED1">
            <w:pPr>
              <w:pStyle w:val="Betarp"/>
              <w:jc w:val="both"/>
              <w:rPr>
                <w:rFonts w:eastAsia="Calibri"/>
                <w:sz w:val="22"/>
                <w:szCs w:val="22"/>
              </w:rPr>
            </w:pPr>
            <w:r w:rsidRPr="00376ED1">
              <w:rPr>
                <w:rFonts w:eastAsia="Calibri"/>
                <w:sz w:val="22"/>
                <w:szCs w:val="22"/>
              </w:rPr>
              <w:t>2017–2018 mokslo metų pradžioje šalies bendrojo ugdymo mokyklose dirbo 29,9 tūkst. mokytojų ir mokyklų vadovų. Mokytojų skaičius šalyje, palyginti su 2016–2017 mokslo metais, sumažėjo 1 tūkst., arba 3,3 proc.</w:t>
            </w:r>
          </w:p>
          <w:p w:rsidR="00376ED1" w:rsidRPr="00376ED1" w:rsidRDefault="00376ED1" w:rsidP="00376ED1">
            <w:pPr>
              <w:pStyle w:val="Betarp"/>
              <w:jc w:val="both"/>
              <w:rPr>
                <w:rFonts w:eastAsia="Calibri"/>
                <w:sz w:val="22"/>
                <w:szCs w:val="22"/>
              </w:rPr>
            </w:pPr>
            <w:r w:rsidRPr="00376ED1">
              <w:rPr>
                <w:rFonts w:eastAsia="Calibri"/>
                <w:sz w:val="22"/>
                <w:szCs w:val="22"/>
              </w:rPr>
              <w:t xml:space="preserve">2017 m. bendrojo ugdymo mokyklose vidurinį išsilavinimą įgijo 23,9 tūkst. abiturientų, iš jų 59,9 proc. tais pačiais metais tęsė mokslus aukštosiose mokyklose, 9,1 proc. – profesinio mokymo įstaigose. </w:t>
            </w:r>
          </w:p>
          <w:p w:rsidR="00376ED1" w:rsidRPr="00376ED1" w:rsidRDefault="00376ED1" w:rsidP="00376ED1">
            <w:pPr>
              <w:pStyle w:val="Betarp"/>
              <w:jc w:val="both"/>
              <w:rPr>
                <w:rFonts w:eastAsia="Calibri"/>
                <w:sz w:val="22"/>
                <w:szCs w:val="22"/>
              </w:rPr>
            </w:pPr>
            <w:r w:rsidRPr="00376ED1">
              <w:rPr>
                <w:rFonts w:eastAsia="Calibri"/>
                <w:sz w:val="22"/>
                <w:szCs w:val="22"/>
              </w:rPr>
              <w:t xml:space="preserve">2017–2018 mokslo metais šalyje veikė 76 profesinio mokymo įstaigos, kuriose mokėsi 42,1 tūkst. mokinių. Palyginti su 2016–2017 mokslo metais, mokinių skaičius jose per šį laikotarpį sumažėjo 11,7 proc. </w:t>
            </w:r>
          </w:p>
          <w:p w:rsidR="00376ED1" w:rsidRPr="00376ED1" w:rsidRDefault="00376ED1" w:rsidP="00376ED1">
            <w:pPr>
              <w:pStyle w:val="Betarp"/>
              <w:jc w:val="both"/>
              <w:rPr>
                <w:rFonts w:eastAsia="Calibri"/>
                <w:sz w:val="22"/>
                <w:szCs w:val="22"/>
              </w:rPr>
            </w:pPr>
            <w:r w:rsidRPr="00376ED1">
              <w:rPr>
                <w:rFonts w:eastAsia="Calibri"/>
                <w:sz w:val="22"/>
                <w:szCs w:val="22"/>
              </w:rPr>
              <w:t xml:space="preserve">2017–2018 mokslo metais šalyje veikė 43 aukštosios mokyklos – 22 kolegijos ir 21 universitetas. </w:t>
            </w:r>
          </w:p>
          <w:p w:rsidR="00376ED1" w:rsidRDefault="00376ED1" w:rsidP="00376ED1">
            <w:pPr>
              <w:pStyle w:val="Betarp"/>
              <w:jc w:val="both"/>
              <w:rPr>
                <w:rFonts w:eastAsia="Calibri"/>
                <w:sz w:val="22"/>
                <w:szCs w:val="22"/>
              </w:rPr>
            </w:pPr>
            <w:r w:rsidRPr="00376ED1">
              <w:rPr>
                <w:rFonts w:eastAsia="Calibri"/>
                <w:sz w:val="22"/>
                <w:szCs w:val="22"/>
              </w:rPr>
              <w:t xml:space="preserve">2017–2018 mokslo metų pradžioje kolegijose studijavo 35,4 tūkst. studentų. Palyginti su 2016–2017 mokslo metais, studentų skaičius kolegijose sumažėjo 2,1 tūkst., arba 5,7 proc. 2017 m. 8,3 tūkst. kolegijų absolventų įgijo profesinio bakalauro laipsnį. </w:t>
            </w:r>
          </w:p>
          <w:p w:rsidR="00631F89" w:rsidRPr="00631F89" w:rsidRDefault="00376ED1" w:rsidP="00477CF8">
            <w:pPr>
              <w:pStyle w:val="Betarp"/>
              <w:jc w:val="both"/>
              <w:rPr>
                <w:rFonts w:eastAsia="Calibri"/>
                <w:color w:val="FF0000"/>
                <w:sz w:val="22"/>
                <w:szCs w:val="22"/>
              </w:rPr>
            </w:pPr>
            <w:r w:rsidRPr="00376ED1">
              <w:rPr>
                <w:rFonts w:eastAsia="Calibri"/>
                <w:sz w:val="22"/>
                <w:szCs w:val="22"/>
              </w:rPr>
              <w:lastRenderedPageBreak/>
              <w:t xml:space="preserve">2017–2018 mokslo metų pradžioje šalies universitetuose studijavo 82,3 tūkst. studentų (2016–2017 mokslo metais – 87,8 tūkst.). </w:t>
            </w:r>
          </w:p>
          <w:p w:rsidR="00631F89" w:rsidRPr="00631F89" w:rsidRDefault="00215312" w:rsidP="00631F89">
            <w:pPr>
              <w:pStyle w:val="Betarp"/>
              <w:jc w:val="both"/>
              <w:rPr>
                <w:rFonts w:eastAsia="Calibri"/>
                <w:sz w:val="22"/>
                <w:szCs w:val="22"/>
              </w:rPr>
            </w:pPr>
            <w:r w:rsidRPr="00631F89">
              <w:rPr>
                <w:rFonts w:eastAsia="Calibri"/>
                <w:sz w:val="22"/>
                <w:szCs w:val="22"/>
              </w:rPr>
              <w:t>Kupiškio rajono s</w:t>
            </w:r>
            <w:r w:rsidR="00477CF8" w:rsidRPr="00631F89">
              <w:rPr>
                <w:rFonts w:eastAsia="Calibri"/>
                <w:sz w:val="22"/>
                <w:szCs w:val="22"/>
              </w:rPr>
              <w:t>avi</w:t>
            </w:r>
            <w:r w:rsidR="00671ABA" w:rsidRPr="00631F89">
              <w:rPr>
                <w:rFonts w:eastAsia="Calibri"/>
                <w:sz w:val="22"/>
                <w:szCs w:val="22"/>
              </w:rPr>
              <w:t xml:space="preserve">valdybės švietimo įstaigose 2017 </w:t>
            </w:r>
            <w:r w:rsidRPr="00631F89">
              <w:rPr>
                <w:rFonts w:eastAsia="Calibri"/>
                <w:sz w:val="22"/>
                <w:szCs w:val="22"/>
              </w:rPr>
              <w:t>m. rugsėjo 1 d.</w:t>
            </w:r>
            <w:r w:rsidR="00477CF8" w:rsidRPr="00631F89">
              <w:rPr>
                <w:rFonts w:eastAsia="Calibri"/>
                <w:sz w:val="22"/>
                <w:szCs w:val="22"/>
              </w:rPr>
              <w:t xml:space="preserve"> buvo ugdom</w:t>
            </w:r>
            <w:r w:rsidR="00631F89">
              <w:rPr>
                <w:rFonts w:eastAsia="Calibri"/>
                <w:sz w:val="22"/>
                <w:szCs w:val="22"/>
              </w:rPr>
              <w:t>a</w:t>
            </w:r>
            <w:r w:rsidR="00477CF8" w:rsidRPr="00631F89">
              <w:rPr>
                <w:rFonts w:eastAsia="Calibri"/>
                <w:sz w:val="22"/>
                <w:szCs w:val="22"/>
              </w:rPr>
              <w:t xml:space="preserve">: </w:t>
            </w:r>
            <w:r w:rsidR="00671ABA" w:rsidRPr="00631F89">
              <w:rPr>
                <w:rFonts w:eastAsia="Calibri"/>
                <w:sz w:val="22"/>
                <w:szCs w:val="22"/>
              </w:rPr>
              <w:t xml:space="preserve">1830 </w:t>
            </w:r>
            <w:r w:rsidR="00201AF1" w:rsidRPr="00631F89">
              <w:rPr>
                <w:rFonts w:eastAsia="Calibri"/>
                <w:sz w:val="22"/>
                <w:szCs w:val="22"/>
              </w:rPr>
              <w:t>(1</w:t>
            </w:r>
            <w:r w:rsidR="00671ABA" w:rsidRPr="00631F89">
              <w:rPr>
                <w:rFonts w:eastAsia="Calibri"/>
                <w:sz w:val="22"/>
                <w:szCs w:val="22"/>
              </w:rPr>
              <w:t>58</w:t>
            </w:r>
            <w:r w:rsidR="00E9315A" w:rsidRPr="00631F89">
              <w:rPr>
                <w:rFonts w:eastAsia="Calibri"/>
                <w:sz w:val="22"/>
                <w:szCs w:val="22"/>
              </w:rPr>
              <w:t xml:space="preserve"> mokiniais</w:t>
            </w:r>
            <w:r w:rsidR="00201AF1" w:rsidRPr="00631F89">
              <w:rPr>
                <w:rFonts w:eastAsia="Calibri"/>
                <w:sz w:val="22"/>
                <w:szCs w:val="22"/>
              </w:rPr>
              <w:t xml:space="preserve"> arba </w:t>
            </w:r>
            <w:r w:rsidR="00671ABA" w:rsidRPr="00631F89">
              <w:rPr>
                <w:rFonts w:eastAsia="Calibri"/>
                <w:sz w:val="22"/>
                <w:szCs w:val="22"/>
              </w:rPr>
              <w:t>7,9</w:t>
            </w:r>
            <w:r w:rsidR="00201AF1" w:rsidRPr="00631F89">
              <w:rPr>
                <w:rFonts w:eastAsia="Calibri"/>
                <w:sz w:val="22"/>
                <w:szCs w:val="22"/>
              </w:rPr>
              <w:t xml:space="preserve"> proc. mažiau, palyginus su 201</w:t>
            </w:r>
            <w:r w:rsidR="00671ABA" w:rsidRPr="00631F89">
              <w:rPr>
                <w:rFonts w:eastAsia="Calibri"/>
                <w:sz w:val="22"/>
                <w:szCs w:val="22"/>
              </w:rPr>
              <w:t>6</w:t>
            </w:r>
            <w:r w:rsidR="00201AF1" w:rsidRPr="00631F89">
              <w:rPr>
                <w:rFonts w:eastAsia="Calibri"/>
                <w:sz w:val="22"/>
                <w:szCs w:val="22"/>
              </w:rPr>
              <w:t xml:space="preserve"> m. tuo pačiu laikotarpiu) </w:t>
            </w:r>
            <w:r w:rsidR="00477CF8" w:rsidRPr="00631F89">
              <w:rPr>
                <w:rFonts w:eastAsia="Calibri"/>
                <w:sz w:val="22"/>
                <w:szCs w:val="22"/>
              </w:rPr>
              <w:t>mokini</w:t>
            </w:r>
            <w:r w:rsidR="00E9315A" w:rsidRPr="00631F89">
              <w:rPr>
                <w:rFonts w:eastAsia="Calibri"/>
                <w:sz w:val="22"/>
                <w:szCs w:val="22"/>
              </w:rPr>
              <w:t>ų</w:t>
            </w:r>
            <w:r w:rsidR="00477CF8" w:rsidRPr="00631F89">
              <w:rPr>
                <w:rFonts w:eastAsia="Calibri"/>
                <w:sz w:val="22"/>
                <w:szCs w:val="22"/>
              </w:rPr>
              <w:t xml:space="preserve"> bendrojo ugdymo mokyklose</w:t>
            </w:r>
            <w:r w:rsidR="00631F89">
              <w:rPr>
                <w:rFonts w:eastAsia="Calibri"/>
                <w:sz w:val="22"/>
                <w:szCs w:val="22"/>
              </w:rPr>
              <w:t>,</w:t>
            </w:r>
            <w:r w:rsidR="00631F89" w:rsidRPr="00631F89">
              <w:rPr>
                <w:rFonts w:eastAsia="Calibri"/>
                <w:sz w:val="22"/>
                <w:szCs w:val="22"/>
              </w:rPr>
              <w:t xml:space="preserve"> iš jų 7 – suaugusiųjų mokymo klasėse;</w:t>
            </w:r>
            <w:r w:rsidR="00631F89">
              <w:rPr>
                <w:rFonts w:eastAsia="Calibri"/>
                <w:sz w:val="22"/>
                <w:szCs w:val="22"/>
              </w:rPr>
              <w:t xml:space="preserve"> 241  vaikas</w:t>
            </w:r>
            <w:r w:rsidR="00631F89" w:rsidRPr="00631F89">
              <w:rPr>
                <w:rFonts w:eastAsia="Calibri"/>
                <w:sz w:val="22"/>
                <w:szCs w:val="22"/>
              </w:rPr>
              <w:t xml:space="preserve"> jungtinėse priešmokyklinio / ikimokyklinio ugdymo grupėse;</w:t>
            </w:r>
            <w:r w:rsidR="00631F89">
              <w:rPr>
                <w:rFonts w:eastAsia="Calibri"/>
                <w:sz w:val="22"/>
                <w:szCs w:val="22"/>
              </w:rPr>
              <w:t xml:space="preserve"> </w:t>
            </w:r>
            <w:r w:rsidR="00631F89" w:rsidRPr="00631F89">
              <w:rPr>
                <w:rFonts w:eastAsia="Calibri"/>
                <w:sz w:val="22"/>
                <w:szCs w:val="22"/>
              </w:rPr>
              <w:t>212 vaikų ikimokyklinio ugdymo įstaigose;</w:t>
            </w:r>
            <w:r w:rsidR="00631F89">
              <w:rPr>
                <w:rFonts w:eastAsia="Calibri"/>
                <w:sz w:val="22"/>
                <w:szCs w:val="22"/>
              </w:rPr>
              <w:t xml:space="preserve"> </w:t>
            </w:r>
            <w:r w:rsidR="00631F89" w:rsidRPr="00631F89">
              <w:rPr>
                <w:rFonts w:eastAsia="Calibri"/>
                <w:sz w:val="22"/>
                <w:szCs w:val="22"/>
              </w:rPr>
              <w:t>426 mokiniai neformaliojo ugdymo įstaigose.</w:t>
            </w:r>
          </w:p>
          <w:p w:rsidR="00631F89" w:rsidRPr="00631F89" w:rsidRDefault="00631F89" w:rsidP="00631F89">
            <w:pPr>
              <w:pStyle w:val="Betarp"/>
              <w:jc w:val="both"/>
              <w:rPr>
                <w:rFonts w:eastAsia="Calibri"/>
                <w:sz w:val="22"/>
                <w:szCs w:val="22"/>
              </w:rPr>
            </w:pPr>
            <w:r w:rsidRPr="00631F89">
              <w:rPr>
                <w:rFonts w:eastAsia="Calibri"/>
                <w:sz w:val="22"/>
                <w:szCs w:val="22"/>
              </w:rPr>
              <w:t xml:space="preserve">Bendrojo ugdymo mokyklų bendrosiose klasėse ir mokyklų jungtinėse priešmokyklinėse / ikimokyklinėse grupėse ugdomas 421 specialiųjų poreikių mokinys (iš jų 236 – nedidelių poreikių, 132 – vidutinių poreikių, 52 – didelių poreikių ir 1 labai didelių. Pagal individualizuotą ugdymo programą ugdomi 25 mokiniai.) </w:t>
            </w:r>
          </w:p>
          <w:p w:rsidR="00631F89" w:rsidRPr="00631F89" w:rsidRDefault="00631F89" w:rsidP="00631F89">
            <w:pPr>
              <w:pStyle w:val="Betarp"/>
              <w:jc w:val="both"/>
              <w:rPr>
                <w:rFonts w:eastAsia="Calibri"/>
                <w:sz w:val="22"/>
                <w:szCs w:val="22"/>
              </w:rPr>
            </w:pPr>
            <w:r w:rsidRPr="00631F89">
              <w:rPr>
                <w:rFonts w:eastAsia="Calibri"/>
                <w:sz w:val="22"/>
                <w:szCs w:val="22"/>
              </w:rPr>
              <w:t xml:space="preserve">2017 m. spalio 1 d. duomenimis, Savivaldybės bendrojo ugdymo mokyklose dirbo 187 pedagogai (be vadovų, pavaduotojų ugdymui bei skyrių, susijusių su ugdymu, vedėjų), 21 pagalbos mokiniui specialistas. Ikimokyklinio ugdymo įstaigose ir bendrojo lavinimo mokyklų jungtinėse ikimokyklinėse / priešmokyklinėse grupėse dirbo 39 ikimokyklinio ugdymo auklėtojai. Neformaliojo švietimo įstaigose (Kupiškio meno mokykloje ir Kupiškio r. kūno kultūros ir sporto centre) dirbo 32 pedagoginiai darbuotojai. </w:t>
            </w:r>
          </w:p>
          <w:p w:rsidR="00631F89" w:rsidRPr="00631F89" w:rsidRDefault="00631F89" w:rsidP="00631F89">
            <w:pPr>
              <w:pStyle w:val="Betarp"/>
              <w:jc w:val="both"/>
              <w:rPr>
                <w:sz w:val="22"/>
                <w:szCs w:val="22"/>
                <w:lang w:bidi="lo-LA"/>
              </w:rPr>
            </w:pPr>
            <w:r w:rsidRPr="00631F89">
              <w:rPr>
                <w:sz w:val="22"/>
                <w:szCs w:val="22"/>
                <w:lang w:bidi="lo-LA"/>
              </w:rPr>
              <w:t>Švietimo pagalbą teikia Kupiškio r. švietimo pagalbos tarnyba. Joje dirba 5 pagalbos mokiniui specialistai ir 2 metodininkai.</w:t>
            </w:r>
          </w:p>
          <w:p w:rsidR="00631F89" w:rsidRPr="00631F89" w:rsidRDefault="00631F89" w:rsidP="00631F89">
            <w:pPr>
              <w:pStyle w:val="Betarp"/>
              <w:jc w:val="both"/>
              <w:rPr>
                <w:rFonts w:eastAsia="Calibri"/>
                <w:sz w:val="22"/>
                <w:szCs w:val="22"/>
              </w:rPr>
            </w:pPr>
            <w:r w:rsidRPr="00631F89">
              <w:rPr>
                <w:rFonts w:eastAsia="Calibri"/>
                <w:sz w:val="22"/>
                <w:szCs w:val="22"/>
              </w:rPr>
              <w:t xml:space="preserve">Iš viso mokyklose dirba: 97 proc. atestuotų pedagogų ir 100 proc. atestuotų pagalbos mokiniui specialistų.  </w:t>
            </w:r>
            <w:r w:rsidR="00601B96">
              <w:rPr>
                <w:rFonts w:eastAsia="Calibri"/>
                <w:sz w:val="22"/>
                <w:szCs w:val="22"/>
              </w:rPr>
              <w:t xml:space="preserve">Rajono mokyklose dirba </w:t>
            </w:r>
            <w:r w:rsidRPr="00631F89">
              <w:rPr>
                <w:rFonts w:eastAsia="Calibri"/>
                <w:sz w:val="22"/>
                <w:szCs w:val="22"/>
              </w:rPr>
              <w:t>3 (2 proc.) mokytojai ekspertai, 80 (42 proc.) mokytojų metodininkų, 102 (53 proc.) vyresnieji mokytojai, 6 (3 proc.) mokytojai.</w:t>
            </w:r>
          </w:p>
          <w:p w:rsidR="003409DD" w:rsidRPr="00DD24F4" w:rsidRDefault="00C1780B" w:rsidP="00802A12">
            <w:pPr>
              <w:pStyle w:val="Betarp"/>
              <w:jc w:val="both"/>
              <w:rPr>
                <w:rFonts w:eastAsia="Calibri"/>
                <w:sz w:val="22"/>
                <w:szCs w:val="22"/>
              </w:rPr>
            </w:pPr>
            <w:r w:rsidRPr="00DD24F4">
              <w:rPr>
                <w:rFonts w:eastAsia="Calibri"/>
                <w:sz w:val="22"/>
                <w:szCs w:val="22"/>
              </w:rPr>
              <w:t>86 proc. S</w:t>
            </w:r>
            <w:r w:rsidR="00477CF8" w:rsidRPr="00DD24F4">
              <w:rPr>
                <w:rFonts w:eastAsia="Calibri"/>
                <w:sz w:val="22"/>
                <w:szCs w:val="22"/>
              </w:rPr>
              <w:t xml:space="preserve">avivaldybės bendrojo ugdymo mokyklų mokinių lanko neformalaus ugdymo užsiėmimus  mokyklose. </w:t>
            </w:r>
          </w:p>
          <w:p w:rsidR="00445852" w:rsidRPr="00EF5BE1" w:rsidRDefault="00445852" w:rsidP="00445852">
            <w:pPr>
              <w:pStyle w:val="Default"/>
              <w:jc w:val="both"/>
              <w:rPr>
                <w:color w:val="auto"/>
                <w:sz w:val="22"/>
                <w:szCs w:val="22"/>
              </w:rPr>
            </w:pPr>
            <w:r w:rsidRPr="00EF5BE1">
              <w:rPr>
                <w:color w:val="auto"/>
                <w:sz w:val="22"/>
                <w:szCs w:val="22"/>
              </w:rPr>
              <w:t xml:space="preserve">Taip pat savivaldybėje veikia 2 neformaliojo švietimo įstaigos: Kupiškio meno mokykla ir Kupiškio </w:t>
            </w:r>
            <w:r w:rsidR="003F66D4" w:rsidRPr="00EF5BE1">
              <w:rPr>
                <w:color w:val="auto"/>
                <w:sz w:val="22"/>
                <w:szCs w:val="22"/>
              </w:rPr>
              <w:t xml:space="preserve">r. kūno kultūros ir sporto centras. </w:t>
            </w:r>
            <w:r w:rsidRPr="00EF5BE1">
              <w:rPr>
                <w:color w:val="auto"/>
                <w:sz w:val="22"/>
                <w:szCs w:val="22"/>
              </w:rPr>
              <w:t xml:space="preserve">Suaugusiųjų neformaliojo švietimo paslaugas teikia </w:t>
            </w:r>
            <w:r w:rsidR="00D21570" w:rsidRPr="00EF5BE1">
              <w:rPr>
                <w:color w:val="auto"/>
                <w:sz w:val="22"/>
                <w:szCs w:val="22"/>
              </w:rPr>
              <w:t>Kupiškio r. švietimo pagalbos tarnyba</w:t>
            </w:r>
            <w:r w:rsidRPr="00EF5BE1">
              <w:rPr>
                <w:color w:val="auto"/>
                <w:sz w:val="22"/>
                <w:szCs w:val="22"/>
              </w:rPr>
              <w:t xml:space="preserve">. </w:t>
            </w:r>
          </w:p>
          <w:p w:rsidR="00236400" w:rsidRDefault="00445852" w:rsidP="00410784">
            <w:pPr>
              <w:pStyle w:val="Default"/>
              <w:jc w:val="both"/>
              <w:rPr>
                <w:color w:val="auto"/>
                <w:sz w:val="22"/>
                <w:szCs w:val="22"/>
              </w:rPr>
            </w:pPr>
            <w:r w:rsidRPr="00EF5BE1">
              <w:rPr>
                <w:color w:val="auto"/>
                <w:sz w:val="22"/>
                <w:szCs w:val="22"/>
              </w:rPr>
              <w:t>Sėkmingai savo veiklą</w:t>
            </w:r>
            <w:r w:rsidR="00410784" w:rsidRPr="00EF5BE1">
              <w:rPr>
                <w:color w:val="auto"/>
                <w:sz w:val="22"/>
                <w:szCs w:val="22"/>
              </w:rPr>
              <w:t xml:space="preserve"> toliau vykdo </w:t>
            </w:r>
            <w:r w:rsidRPr="00EF5BE1">
              <w:rPr>
                <w:color w:val="auto"/>
                <w:sz w:val="22"/>
                <w:szCs w:val="22"/>
              </w:rPr>
              <w:t xml:space="preserve">Savivaldybei </w:t>
            </w:r>
            <w:r w:rsidR="00410784" w:rsidRPr="00EF5BE1">
              <w:rPr>
                <w:color w:val="auto"/>
                <w:sz w:val="22"/>
                <w:szCs w:val="22"/>
              </w:rPr>
              <w:t>ne</w:t>
            </w:r>
            <w:r w:rsidRPr="00EF5BE1">
              <w:rPr>
                <w:color w:val="auto"/>
                <w:sz w:val="22"/>
                <w:szCs w:val="22"/>
              </w:rPr>
              <w:t xml:space="preserve">pavaldi </w:t>
            </w:r>
            <w:r w:rsidR="00410784" w:rsidRPr="00EF5BE1">
              <w:rPr>
                <w:color w:val="auto"/>
                <w:sz w:val="22"/>
                <w:szCs w:val="22"/>
              </w:rPr>
              <w:t>Kupiškio</w:t>
            </w:r>
            <w:r w:rsidRPr="00EF5BE1">
              <w:rPr>
                <w:color w:val="auto"/>
                <w:sz w:val="22"/>
                <w:szCs w:val="22"/>
              </w:rPr>
              <w:t xml:space="preserve"> technologijos ir verslo mokykla</w:t>
            </w:r>
            <w:r w:rsidR="00410784" w:rsidRPr="00EF5BE1">
              <w:rPr>
                <w:color w:val="auto"/>
                <w:sz w:val="22"/>
                <w:szCs w:val="22"/>
              </w:rPr>
              <w:t>.</w:t>
            </w:r>
            <w:r w:rsidRPr="00EF5BE1">
              <w:rPr>
                <w:color w:val="auto"/>
                <w:sz w:val="22"/>
                <w:szCs w:val="22"/>
              </w:rPr>
              <w:t xml:space="preserve"> </w:t>
            </w:r>
          </w:p>
          <w:p w:rsidR="00EF5BE1" w:rsidRPr="00EF5BE1" w:rsidRDefault="00EF5BE1" w:rsidP="00410784">
            <w:pPr>
              <w:pStyle w:val="Default"/>
              <w:jc w:val="both"/>
              <w:rPr>
                <w:color w:val="auto"/>
                <w:sz w:val="22"/>
                <w:szCs w:val="22"/>
              </w:rPr>
            </w:pPr>
          </w:p>
          <w:p w:rsidR="00236400" w:rsidRPr="004C351B" w:rsidRDefault="00236400" w:rsidP="00236400">
            <w:pPr>
              <w:ind w:firstLine="720"/>
              <w:jc w:val="center"/>
              <w:rPr>
                <w:b/>
                <w:sz w:val="22"/>
                <w:szCs w:val="22"/>
                <w:u w:val="single"/>
                <w:shd w:val="clear" w:color="auto" w:fill="FFFFFF"/>
                <w:lang w:val="pt-BR"/>
              </w:rPr>
            </w:pPr>
            <w:r w:rsidRPr="004C351B">
              <w:rPr>
                <w:b/>
                <w:sz w:val="22"/>
                <w:szCs w:val="22"/>
                <w:u w:val="single"/>
                <w:shd w:val="clear" w:color="auto" w:fill="FFFFFF"/>
                <w:lang w:val="pt-BR"/>
              </w:rPr>
              <w:t>Kultūra</w:t>
            </w:r>
          </w:p>
          <w:p w:rsidR="00D60940" w:rsidRPr="00696BF9" w:rsidRDefault="00D60940" w:rsidP="00236400">
            <w:pPr>
              <w:ind w:firstLine="720"/>
              <w:jc w:val="center"/>
              <w:rPr>
                <w:color w:val="FF0000"/>
                <w:sz w:val="22"/>
                <w:szCs w:val="22"/>
                <w:u w:val="single"/>
                <w:shd w:val="clear" w:color="auto" w:fill="FFFFFF"/>
                <w:lang w:val="pt-BR"/>
              </w:rPr>
            </w:pPr>
          </w:p>
          <w:p w:rsidR="007338DC" w:rsidRPr="004C351B" w:rsidRDefault="007338DC" w:rsidP="00D60940">
            <w:pPr>
              <w:pStyle w:val="Betarp"/>
              <w:jc w:val="both"/>
              <w:rPr>
                <w:rFonts w:eastAsia="Calibri"/>
                <w:sz w:val="22"/>
                <w:szCs w:val="22"/>
              </w:rPr>
            </w:pPr>
            <w:r w:rsidRPr="004C351B">
              <w:rPr>
                <w:rFonts w:eastAsia="Calibri"/>
                <w:sz w:val="22"/>
                <w:szCs w:val="22"/>
              </w:rPr>
              <w:t>Tik 49 procentai Lietuvos gyventojų domisi savo šalies menais ir kultūra, o ES vidurkis yra 69 procentai. Ši statistika iliustruoja, jog kultūros įstaigos vis dar per menkai žino lankytojų lūkesčius, nesiūlo paslaugų tikslinėms grupėms, todėl neugdomi kultūros vartojimo įpročiai, sunku sudominti kultūra ir menais tą visuomenės dalį, kuri šiuo metu yra pasyvi.</w:t>
            </w:r>
            <w:r w:rsidR="00323DD5" w:rsidRPr="004C351B">
              <w:rPr>
                <w:rFonts w:eastAsia="Calibri"/>
                <w:sz w:val="22"/>
                <w:szCs w:val="22"/>
              </w:rPr>
              <w:t xml:space="preserve"> Norint įtraukti daugiau gyventojų į meninę kultūrinę veiklą, taip pat skatinti sąmoningą kultūros vartojimą, reikia sisteminių sprendimų ir glaudaus institucijų bendradarbiavimo, geresnio infrastruktūros pritaikymo, pagal poreikį ją sutelkiant / optimizuojant, kultūros paslaugų patrauklumo didinimo, ypač užtikrinant s</w:t>
            </w:r>
            <w:r w:rsidR="00323DD5" w:rsidRPr="004C351B">
              <w:rPr>
                <w:rFonts w:eastAsia="Calibri"/>
                <w:iCs/>
                <w:sz w:val="22"/>
                <w:szCs w:val="22"/>
              </w:rPr>
              <w:t>pecialiųjų programų tikslinėms grupėms pasiūlą.</w:t>
            </w:r>
          </w:p>
          <w:p w:rsidR="004A370F" w:rsidRPr="003E7CB0" w:rsidRDefault="00D60940" w:rsidP="00D60940">
            <w:pPr>
              <w:pStyle w:val="Betarp"/>
              <w:jc w:val="both"/>
              <w:rPr>
                <w:sz w:val="22"/>
                <w:szCs w:val="22"/>
              </w:rPr>
            </w:pPr>
            <w:r w:rsidRPr="006E5E5B">
              <w:rPr>
                <w:sz w:val="22"/>
                <w:szCs w:val="22"/>
              </w:rPr>
              <w:t>Kupiškio rajono savivaldybė turi gerai išplėtotą kultūros centrų tinklą.</w:t>
            </w:r>
            <w:r w:rsidR="005F637F" w:rsidRPr="006E5E5B">
              <w:rPr>
                <w:sz w:val="22"/>
                <w:szCs w:val="22"/>
              </w:rPr>
              <w:t xml:space="preserve"> </w:t>
            </w:r>
            <w:r w:rsidR="00B41C22">
              <w:rPr>
                <w:sz w:val="22"/>
                <w:szCs w:val="22"/>
              </w:rPr>
              <w:t xml:space="preserve">Iki </w:t>
            </w:r>
            <w:r w:rsidR="006E5E5B" w:rsidRPr="006E5E5B">
              <w:rPr>
                <w:sz w:val="22"/>
                <w:szCs w:val="22"/>
              </w:rPr>
              <w:t xml:space="preserve">2017 m. </w:t>
            </w:r>
            <w:r w:rsidR="00B41C22">
              <w:rPr>
                <w:sz w:val="22"/>
                <w:szCs w:val="22"/>
              </w:rPr>
              <w:t xml:space="preserve">pradžios </w:t>
            </w:r>
            <w:r w:rsidR="006E5E5B" w:rsidRPr="006E5E5B">
              <w:rPr>
                <w:sz w:val="22"/>
                <w:szCs w:val="22"/>
              </w:rPr>
              <w:t>Kultūros centr</w:t>
            </w:r>
            <w:r w:rsidR="00601B96">
              <w:rPr>
                <w:sz w:val="22"/>
                <w:szCs w:val="22"/>
              </w:rPr>
              <w:t>ui priklausė 13 padalinių. V</w:t>
            </w:r>
            <w:r w:rsidR="00B41C22">
              <w:rPr>
                <w:sz w:val="22"/>
                <w:szCs w:val="22"/>
              </w:rPr>
              <w:t xml:space="preserve">adovaujantis </w:t>
            </w:r>
            <w:r w:rsidR="006E5E5B" w:rsidRPr="006E5E5B">
              <w:rPr>
                <w:sz w:val="22"/>
                <w:szCs w:val="22"/>
              </w:rPr>
              <w:t>Kupiškio rajono savivaldybės kultūros centro padalinių reorganizavimo, likvidavimo, pertvarkymo ir struktūrinių pertvarkymų 2017–2020 metų priemonių planu,</w:t>
            </w:r>
            <w:r w:rsidR="00601B96">
              <w:rPr>
                <w:sz w:val="22"/>
                <w:szCs w:val="22"/>
              </w:rPr>
              <w:t xml:space="preserve"> nuo 2017 m. vasario mėn.</w:t>
            </w:r>
            <w:r w:rsidR="006E5E5B" w:rsidRPr="006E5E5B">
              <w:rPr>
                <w:sz w:val="22"/>
                <w:szCs w:val="22"/>
              </w:rPr>
              <w:t xml:space="preserve"> </w:t>
            </w:r>
            <w:r w:rsidR="00B41C22">
              <w:rPr>
                <w:sz w:val="22"/>
                <w:szCs w:val="22"/>
              </w:rPr>
              <w:t>l</w:t>
            </w:r>
            <w:r w:rsidR="006E5E5B" w:rsidRPr="006E5E5B">
              <w:rPr>
                <w:sz w:val="22"/>
                <w:szCs w:val="22"/>
              </w:rPr>
              <w:t xml:space="preserve">iko aštuoni padaliniai – </w:t>
            </w:r>
            <w:proofErr w:type="spellStart"/>
            <w:r w:rsidR="006E5E5B" w:rsidRPr="006E5E5B">
              <w:rPr>
                <w:sz w:val="22"/>
                <w:szCs w:val="22"/>
              </w:rPr>
              <w:t>Adomynės</w:t>
            </w:r>
            <w:proofErr w:type="spellEnd"/>
            <w:r w:rsidR="006E5E5B" w:rsidRPr="006E5E5B">
              <w:rPr>
                <w:sz w:val="22"/>
                <w:szCs w:val="22"/>
              </w:rPr>
              <w:t xml:space="preserve">, Alizavos, </w:t>
            </w:r>
            <w:proofErr w:type="spellStart"/>
            <w:r w:rsidR="006E5E5B" w:rsidRPr="006E5E5B">
              <w:rPr>
                <w:sz w:val="22"/>
                <w:szCs w:val="22"/>
              </w:rPr>
              <w:t>Laičių</w:t>
            </w:r>
            <w:proofErr w:type="spellEnd"/>
            <w:r w:rsidR="006E5E5B" w:rsidRPr="006E5E5B">
              <w:rPr>
                <w:sz w:val="22"/>
                <w:szCs w:val="22"/>
              </w:rPr>
              <w:t xml:space="preserve">, Naivių, Salamiesčio, Skapiškio, Subačiaus ir Šimonių ir penkios – Antašavos, </w:t>
            </w:r>
            <w:proofErr w:type="spellStart"/>
            <w:r w:rsidR="006E5E5B" w:rsidRPr="006E5E5B">
              <w:rPr>
                <w:sz w:val="22"/>
                <w:szCs w:val="22"/>
              </w:rPr>
              <w:t>Juodpėnų</w:t>
            </w:r>
            <w:proofErr w:type="spellEnd"/>
            <w:r w:rsidR="006E5E5B" w:rsidRPr="006E5E5B">
              <w:rPr>
                <w:sz w:val="22"/>
                <w:szCs w:val="22"/>
              </w:rPr>
              <w:t xml:space="preserve">, </w:t>
            </w:r>
            <w:proofErr w:type="spellStart"/>
            <w:r w:rsidR="006E5E5B" w:rsidRPr="006E5E5B">
              <w:rPr>
                <w:sz w:val="22"/>
                <w:szCs w:val="22"/>
              </w:rPr>
              <w:t>Lukonių</w:t>
            </w:r>
            <w:proofErr w:type="spellEnd"/>
            <w:r w:rsidR="006E5E5B" w:rsidRPr="006E5E5B">
              <w:rPr>
                <w:sz w:val="22"/>
                <w:szCs w:val="22"/>
              </w:rPr>
              <w:t xml:space="preserve">, Noriūnų, </w:t>
            </w:r>
            <w:proofErr w:type="spellStart"/>
            <w:r w:rsidR="006E5E5B" w:rsidRPr="003E7CB0">
              <w:rPr>
                <w:sz w:val="22"/>
                <w:szCs w:val="22"/>
              </w:rPr>
              <w:t>Šepetos</w:t>
            </w:r>
            <w:proofErr w:type="spellEnd"/>
            <w:r w:rsidR="006E5E5B" w:rsidRPr="003E7CB0">
              <w:rPr>
                <w:sz w:val="22"/>
                <w:szCs w:val="22"/>
              </w:rPr>
              <w:t xml:space="preserve"> laisvalaikio salės. </w:t>
            </w:r>
            <w:r w:rsidR="003E7CB0" w:rsidRPr="003E7CB0">
              <w:rPr>
                <w:sz w:val="22"/>
                <w:szCs w:val="22"/>
              </w:rPr>
              <w:t xml:space="preserve">2017 m. gruodžio 31 d. Kupiškio kultūros centre ir jo padaliniuose dirbo 62 darbuotojai. Iš jų </w:t>
            </w:r>
            <w:r w:rsidR="003E7CB0" w:rsidRPr="003E7CB0">
              <w:rPr>
                <w:bCs/>
                <w:sz w:val="22"/>
                <w:szCs w:val="22"/>
              </w:rPr>
              <w:t xml:space="preserve">46 (36,5 etato) kultūros ir meno darbuotojai. </w:t>
            </w:r>
            <w:r w:rsidRPr="003E7CB0">
              <w:rPr>
                <w:sz w:val="22"/>
                <w:szCs w:val="22"/>
              </w:rPr>
              <w:t xml:space="preserve">Kultūros centras – Lietuvos kultūros centrų asociacijos narys, Lietuvos mėgėjų teatrų sąjungos narys. </w:t>
            </w:r>
          </w:p>
          <w:p w:rsidR="004A370F" w:rsidRDefault="004A370F" w:rsidP="00D60940">
            <w:pPr>
              <w:pStyle w:val="Betarp"/>
              <w:jc w:val="both"/>
              <w:rPr>
                <w:sz w:val="22"/>
                <w:szCs w:val="22"/>
              </w:rPr>
            </w:pPr>
            <w:r w:rsidRPr="00914775">
              <w:rPr>
                <w:sz w:val="22"/>
                <w:szCs w:val="22"/>
              </w:rPr>
              <w:t>201</w:t>
            </w:r>
            <w:r w:rsidR="00914775" w:rsidRPr="00914775">
              <w:rPr>
                <w:sz w:val="22"/>
                <w:szCs w:val="22"/>
              </w:rPr>
              <w:t xml:space="preserve">8 m. Kultūros centre (su padaliniais) veikė </w:t>
            </w:r>
            <w:r w:rsidR="00B37A0A">
              <w:rPr>
                <w:sz w:val="22"/>
                <w:szCs w:val="22"/>
              </w:rPr>
              <w:t>50 mėgėjų meno kolektyvų</w:t>
            </w:r>
            <w:r w:rsidRPr="00914775">
              <w:rPr>
                <w:sz w:val="22"/>
                <w:szCs w:val="22"/>
              </w:rPr>
              <w:t>. Iš jų</w:t>
            </w:r>
            <w:r w:rsidR="00601B96">
              <w:rPr>
                <w:sz w:val="22"/>
                <w:szCs w:val="22"/>
              </w:rPr>
              <w:t>:</w:t>
            </w:r>
            <w:r w:rsidRPr="00914775">
              <w:rPr>
                <w:sz w:val="22"/>
                <w:szCs w:val="22"/>
              </w:rPr>
              <w:t xml:space="preserve"> </w:t>
            </w:r>
            <w:r w:rsidR="00914775" w:rsidRPr="00914775">
              <w:rPr>
                <w:sz w:val="22"/>
                <w:szCs w:val="22"/>
              </w:rPr>
              <w:t>9</w:t>
            </w:r>
            <w:r w:rsidRPr="00914775">
              <w:rPr>
                <w:sz w:val="22"/>
                <w:szCs w:val="22"/>
              </w:rPr>
              <w:t xml:space="preserve"> šokių</w:t>
            </w:r>
            <w:r w:rsidR="00BF60BF" w:rsidRPr="00914775">
              <w:rPr>
                <w:sz w:val="22"/>
                <w:szCs w:val="22"/>
              </w:rPr>
              <w:t>-</w:t>
            </w:r>
            <w:r w:rsidRPr="00914775">
              <w:rPr>
                <w:sz w:val="22"/>
                <w:szCs w:val="22"/>
              </w:rPr>
              <w:t xml:space="preserve">choreografijos, </w:t>
            </w:r>
            <w:r w:rsidR="00914775" w:rsidRPr="00914775">
              <w:rPr>
                <w:sz w:val="22"/>
                <w:szCs w:val="22"/>
              </w:rPr>
              <w:t>11</w:t>
            </w:r>
            <w:r w:rsidRPr="00914775">
              <w:rPr>
                <w:sz w:val="22"/>
                <w:szCs w:val="22"/>
              </w:rPr>
              <w:t xml:space="preserve"> teatro, </w:t>
            </w:r>
            <w:r w:rsidR="00914775" w:rsidRPr="00914775">
              <w:rPr>
                <w:sz w:val="22"/>
                <w:szCs w:val="22"/>
              </w:rPr>
              <w:t>2</w:t>
            </w:r>
            <w:r w:rsidR="00B37A0A">
              <w:rPr>
                <w:sz w:val="22"/>
                <w:szCs w:val="22"/>
              </w:rPr>
              <w:t>5</w:t>
            </w:r>
            <w:r w:rsidRPr="00914775">
              <w:rPr>
                <w:sz w:val="22"/>
                <w:szCs w:val="22"/>
              </w:rPr>
              <w:t xml:space="preserve"> </w:t>
            </w:r>
            <w:r w:rsidR="00914775" w:rsidRPr="00914775">
              <w:rPr>
                <w:sz w:val="22"/>
                <w:szCs w:val="22"/>
              </w:rPr>
              <w:t>muzikos</w:t>
            </w:r>
            <w:r w:rsidRPr="00914775">
              <w:rPr>
                <w:sz w:val="22"/>
                <w:szCs w:val="22"/>
              </w:rPr>
              <w:t xml:space="preserve">, </w:t>
            </w:r>
            <w:r w:rsidR="00914775" w:rsidRPr="00914775">
              <w:rPr>
                <w:sz w:val="22"/>
                <w:szCs w:val="22"/>
              </w:rPr>
              <w:t>4</w:t>
            </w:r>
            <w:r w:rsidRPr="00914775">
              <w:rPr>
                <w:sz w:val="22"/>
                <w:szCs w:val="22"/>
              </w:rPr>
              <w:t xml:space="preserve"> folkloro, 1 </w:t>
            </w:r>
            <w:r w:rsidR="00914775" w:rsidRPr="00914775">
              <w:rPr>
                <w:sz w:val="22"/>
                <w:szCs w:val="22"/>
              </w:rPr>
              <w:t>dailės. Ši</w:t>
            </w:r>
            <w:r w:rsidRPr="00914775">
              <w:rPr>
                <w:sz w:val="22"/>
                <w:szCs w:val="22"/>
              </w:rPr>
              <w:t>uos kolektyvus iš viso lank</w:t>
            </w:r>
            <w:r w:rsidR="00914775" w:rsidRPr="00914775">
              <w:rPr>
                <w:sz w:val="22"/>
                <w:szCs w:val="22"/>
              </w:rPr>
              <w:t>ė</w:t>
            </w:r>
            <w:r w:rsidRPr="00914775">
              <w:rPr>
                <w:sz w:val="22"/>
                <w:szCs w:val="22"/>
              </w:rPr>
              <w:t xml:space="preserve"> </w:t>
            </w:r>
            <w:r w:rsidR="00914775" w:rsidRPr="00914775">
              <w:rPr>
                <w:sz w:val="22"/>
                <w:szCs w:val="22"/>
              </w:rPr>
              <w:t>per 600</w:t>
            </w:r>
            <w:r w:rsidRPr="00914775">
              <w:rPr>
                <w:sz w:val="22"/>
                <w:szCs w:val="22"/>
              </w:rPr>
              <w:t xml:space="preserve"> saviveiklinink</w:t>
            </w:r>
            <w:r w:rsidR="00914775" w:rsidRPr="00914775">
              <w:rPr>
                <w:sz w:val="22"/>
                <w:szCs w:val="22"/>
              </w:rPr>
              <w:t>ų</w:t>
            </w:r>
            <w:r w:rsidRPr="00914775">
              <w:rPr>
                <w:sz w:val="22"/>
                <w:szCs w:val="22"/>
              </w:rPr>
              <w:t>.</w:t>
            </w:r>
            <w:r w:rsidR="00C977CD" w:rsidRPr="00914775">
              <w:rPr>
                <w:sz w:val="22"/>
                <w:szCs w:val="22"/>
              </w:rPr>
              <w:t xml:space="preserve"> </w:t>
            </w:r>
          </w:p>
          <w:p w:rsidR="00DC1563" w:rsidRPr="00C03E1F" w:rsidRDefault="001F2FFF" w:rsidP="00C03E1F">
            <w:pPr>
              <w:pStyle w:val="Betarp"/>
              <w:jc w:val="both"/>
              <w:rPr>
                <w:sz w:val="22"/>
                <w:szCs w:val="22"/>
              </w:rPr>
            </w:pPr>
            <w:r>
              <w:rPr>
                <w:sz w:val="22"/>
                <w:szCs w:val="22"/>
              </w:rPr>
              <w:t>2018 m. Kupiškio kultūros centras (su padaliniais) surengė 256 renginius, kuriuose dalyvavo apie 43 tūkst. lankytojų.</w:t>
            </w:r>
          </w:p>
          <w:p w:rsidR="00F078AA" w:rsidRPr="00F078AA" w:rsidRDefault="00F078AA" w:rsidP="003B79B5">
            <w:pPr>
              <w:pStyle w:val="Betarp"/>
              <w:jc w:val="both"/>
              <w:rPr>
                <w:color w:val="FF0000"/>
                <w:sz w:val="22"/>
                <w:szCs w:val="22"/>
              </w:rPr>
            </w:pPr>
            <w:r w:rsidRPr="00F078AA">
              <w:rPr>
                <w:sz w:val="22"/>
                <w:szCs w:val="22"/>
              </w:rPr>
              <w:t xml:space="preserve">Po </w:t>
            </w:r>
            <w:r w:rsidR="002F05DA" w:rsidRPr="00F078AA">
              <w:rPr>
                <w:sz w:val="22"/>
                <w:szCs w:val="22"/>
              </w:rPr>
              <w:t>201</w:t>
            </w:r>
            <w:r w:rsidRPr="00F078AA">
              <w:rPr>
                <w:sz w:val="22"/>
                <w:szCs w:val="22"/>
              </w:rPr>
              <w:t>7 m. įvykusių struktūrinių pertvarkymų,</w:t>
            </w:r>
            <w:r>
              <w:rPr>
                <w:color w:val="FF0000"/>
                <w:sz w:val="22"/>
                <w:szCs w:val="22"/>
              </w:rPr>
              <w:t xml:space="preserve"> </w:t>
            </w:r>
            <w:r w:rsidRPr="00F078AA">
              <w:rPr>
                <w:sz w:val="22"/>
                <w:szCs w:val="22"/>
              </w:rPr>
              <w:t>Kupiškio rajono savivaldybės viešųjų bibliotekų (SVB) sistemą sudaro: viešoji biblioteka (VB), Subačiaus miesto padalinys ir 14 kaimo padalinių (</w:t>
            </w:r>
            <w:proofErr w:type="spellStart"/>
            <w:r w:rsidRPr="00F078AA">
              <w:rPr>
                <w:sz w:val="22"/>
                <w:szCs w:val="22"/>
              </w:rPr>
              <w:t>Adomynės</w:t>
            </w:r>
            <w:proofErr w:type="spellEnd"/>
            <w:r w:rsidRPr="00F078AA">
              <w:rPr>
                <w:sz w:val="22"/>
                <w:szCs w:val="22"/>
              </w:rPr>
              <w:t xml:space="preserve">, Alizavos, Antašavos, </w:t>
            </w:r>
            <w:proofErr w:type="spellStart"/>
            <w:r w:rsidRPr="00F078AA">
              <w:rPr>
                <w:sz w:val="22"/>
                <w:szCs w:val="22"/>
              </w:rPr>
              <w:t>Juodpėnų</w:t>
            </w:r>
            <w:proofErr w:type="spellEnd"/>
            <w:r w:rsidRPr="00F078AA">
              <w:rPr>
                <w:sz w:val="22"/>
                <w:szCs w:val="22"/>
              </w:rPr>
              <w:t xml:space="preserve">, </w:t>
            </w:r>
            <w:proofErr w:type="spellStart"/>
            <w:r w:rsidRPr="00F078AA">
              <w:rPr>
                <w:sz w:val="22"/>
                <w:szCs w:val="22"/>
              </w:rPr>
              <w:t>Laičių</w:t>
            </w:r>
            <w:proofErr w:type="spellEnd"/>
            <w:r w:rsidRPr="00F078AA">
              <w:rPr>
                <w:sz w:val="22"/>
                <w:szCs w:val="22"/>
              </w:rPr>
              <w:t xml:space="preserve">, </w:t>
            </w:r>
            <w:proofErr w:type="spellStart"/>
            <w:r w:rsidRPr="00F078AA">
              <w:rPr>
                <w:sz w:val="22"/>
                <w:szCs w:val="22"/>
              </w:rPr>
              <w:t>Lukonių</w:t>
            </w:r>
            <w:proofErr w:type="spellEnd"/>
            <w:r w:rsidRPr="00F078AA">
              <w:rPr>
                <w:sz w:val="22"/>
                <w:szCs w:val="22"/>
              </w:rPr>
              <w:t xml:space="preserve">, Naivių, Noriūnų, </w:t>
            </w:r>
            <w:proofErr w:type="spellStart"/>
            <w:r w:rsidRPr="00F078AA">
              <w:rPr>
                <w:sz w:val="22"/>
                <w:szCs w:val="22"/>
              </w:rPr>
              <w:t>Rudilių</w:t>
            </w:r>
            <w:proofErr w:type="spellEnd"/>
            <w:r w:rsidRPr="00F078AA">
              <w:rPr>
                <w:sz w:val="22"/>
                <w:szCs w:val="22"/>
              </w:rPr>
              <w:t xml:space="preserve">, Salamiesčio, Skapiškio, </w:t>
            </w:r>
            <w:proofErr w:type="spellStart"/>
            <w:r w:rsidRPr="00F078AA">
              <w:rPr>
                <w:sz w:val="22"/>
                <w:szCs w:val="22"/>
              </w:rPr>
              <w:t>Šepetos</w:t>
            </w:r>
            <w:proofErr w:type="spellEnd"/>
            <w:r w:rsidRPr="00F078AA">
              <w:rPr>
                <w:sz w:val="22"/>
                <w:szCs w:val="22"/>
              </w:rPr>
              <w:t xml:space="preserve">, Šimonių ir </w:t>
            </w:r>
            <w:proofErr w:type="spellStart"/>
            <w:r w:rsidRPr="00F078AA">
              <w:rPr>
                <w:sz w:val="22"/>
                <w:szCs w:val="22"/>
              </w:rPr>
              <w:t>Virbališkių</w:t>
            </w:r>
            <w:proofErr w:type="spellEnd"/>
            <w:r w:rsidRPr="00F078AA">
              <w:rPr>
                <w:sz w:val="22"/>
                <w:szCs w:val="22"/>
              </w:rPr>
              <w:t xml:space="preserve">)  bei </w:t>
            </w:r>
            <w:proofErr w:type="spellStart"/>
            <w:r w:rsidRPr="00F078AA">
              <w:rPr>
                <w:sz w:val="22"/>
                <w:szCs w:val="22"/>
              </w:rPr>
              <w:t>Palėvenėlės</w:t>
            </w:r>
            <w:proofErr w:type="spellEnd"/>
            <w:r w:rsidRPr="00F078AA">
              <w:rPr>
                <w:sz w:val="22"/>
                <w:szCs w:val="22"/>
              </w:rPr>
              <w:t xml:space="preserve"> skaitytojų aptarnavimo punktas. Šeši padaliniai (</w:t>
            </w:r>
            <w:proofErr w:type="spellStart"/>
            <w:r w:rsidRPr="00F078AA">
              <w:rPr>
                <w:sz w:val="22"/>
                <w:szCs w:val="22"/>
              </w:rPr>
              <w:t>Adomynės</w:t>
            </w:r>
            <w:proofErr w:type="spellEnd"/>
            <w:r w:rsidRPr="00F078AA">
              <w:rPr>
                <w:sz w:val="22"/>
                <w:szCs w:val="22"/>
              </w:rPr>
              <w:t xml:space="preserve">, Antašavos, </w:t>
            </w:r>
            <w:proofErr w:type="spellStart"/>
            <w:r w:rsidRPr="00F078AA">
              <w:rPr>
                <w:sz w:val="22"/>
                <w:szCs w:val="22"/>
              </w:rPr>
              <w:t>Rudilių</w:t>
            </w:r>
            <w:proofErr w:type="spellEnd"/>
            <w:r w:rsidRPr="00F078AA">
              <w:rPr>
                <w:sz w:val="22"/>
                <w:szCs w:val="22"/>
              </w:rPr>
              <w:t xml:space="preserve">, Salamiesčio, </w:t>
            </w:r>
            <w:proofErr w:type="spellStart"/>
            <w:r w:rsidRPr="00F078AA">
              <w:rPr>
                <w:sz w:val="22"/>
                <w:szCs w:val="22"/>
              </w:rPr>
              <w:t>Šepetos</w:t>
            </w:r>
            <w:proofErr w:type="spellEnd"/>
            <w:r w:rsidRPr="00F078AA">
              <w:rPr>
                <w:sz w:val="22"/>
                <w:szCs w:val="22"/>
              </w:rPr>
              <w:t xml:space="preserve"> ir Šimonių) </w:t>
            </w:r>
            <w:r w:rsidR="00601B96">
              <w:rPr>
                <w:sz w:val="22"/>
                <w:szCs w:val="22"/>
              </w:rPr>
              <w:t xml:space="preserve">buvo </w:t>
            </w:r>
            <w:r w:rsidRPr="00F078AA">
              <w:rPr>
                <w:sz w:val="22"/>
                <w:szCs w:val="22"/>
              </w:rPr>
              <w:t>sujungti su mokyklų bibliotekomis</w:t>
            </w:r>
            <w:r w:rsidRPr="00F078AA">
              <w:rPr>
                <w:color w:val="000000" w:themeColor="text1"/>
                <w:sz w:val="22"/>
                <w:szCs w:val="22"/>
              </w:rPr>
              <w:t>. 2017 m</w:t>
            </w:r>
            <w:r w:rsidR="00601B96">
              <w:rPr>
                <w:color w:val="000000" w:themeColor="text1"/>
                <w:sz w:val="22"/>
                <w:szCs w:val="22"/>
              </w:rPr>
              <w:t>.</w:t>
            </w:r>
            <w:r w:rsidRPr="00F078AA">
              <w:rPr>
                <w:color w:val="000000" w:themeColor="text1"/>
                <w:sz w:val="22"/>
                <w:szCs w:val="22"/>
              </w:rPr>
              <w:t xml:space="preserve"> dirbo 40 darbuotojų: 33 profesionalūs bibliotekininkai (VB – 17, padaliniuose – 16), 4 – kvalifikuoti specialistai, 3 – techniniai darbuotojai.</w:t>
            </w:r>
          </w:p>
          <w:p w:rsidR="006700D1" w:rsidRPr="006700D1" w:rsidRDefault="006700D1" w:rsidP="006700D1">
            <w:pPr>
              <w:pStyle w:val="Betarp"/>
              <w:jc w:val="both"/>
              <w:rPr>
                <w:sz w:val="22"/>
                <w:szCs w:val="22"/>
              </w:rPr>
            </w:pPr>
            <w:r w:rsidRPr="006700D1">
              <w:rPr>
                <w:sz w:val="22"/>
                <w:szCs w:val="22"/>
              </w:rPr>
              <w:t xml:space="preserve">Kupiškio rajono savivaldybės viešosios bibliotekos ir jos padalinių fonduose sukaupta 196912 fizinių vienetų (toliau – </w:t>
            </w:r>
            <w:proofErr w:type="spellStart"/>
            <w:r w:rsidRPr="006700D1">
              <w:rPr>
                <w:sz w:val="22"/>
                <w:szCs w:val="22"/>
              </w:rPr>
              <w:t>fiz</w:t>
            </w:r>
            <w:proofErr w:type="spellEnd"/>
            <w:r w:rsidRPr="006700D1">
              <w:rPr>
                <w:sz w:val="22"/>
                <w:szCs w:val="22"/>
              </w:rPr>
              <w:t xml:space="preserve">. vnt.) įvairių dokumentų (knygų, periodinių leidinių, elektroninių, garso, vaizdo, rankraščių ir kitų dokumentų): VB – 57710 </w:t>
            </w:r>
            <w:proofErr w:type="spellStart"/>
            <w:r w:rsidRPr="006700D1">
              <w:rPr>
                <w:sz w:val="22"/>
                <w:szCs w:val="22"/>
              </w:rPr>
              <w:t>fiz</w:t>
            </w:r>
            <w:proofErr w:type="spellEnd"/>
            <w:r w:rsidRPr="006700D1">
              <w:rPr>
                <w:sz w:val="22"/>
                <w:szCs w:val="22"/>
              </w:rPr>
              <w:t xml:space="preserve">. vnt., Subačiaus miesto padalinyje – 15891 </w:t>
            </w:r>
            <w:proofErr w:type="spellStart"/>
            <w:r w:rsidRPr="006700D1">
              <w:rPr>
                <w:sz w:val="22"/>
                <w:szCs w:val="22"/>
              </w:rPr>
              <w:t>fiz</w:t>
            </w:r>
            <w:proofErr w:type="spellEnd"/>
            <w:r w:rsidRPr="006700D1">
              <w:rPr>
                <w:sz w:val="22"/>
                <w:szCs w:val="22"/>
              </w:rPr>
              <w:t xml:space="preserve">. vnt., kaimo </w:t>
            </w:r>
            <w:r w:rsidRPr="006700D1">
              <w:rPr>
                <w:sz w:val="22"/>
                <w:szCs w:val="22"/>
              </w:rPr>
              <w:lastRenderedPageBreak/>
              <w:t>padaliniuose –123311</w:t>
            </w:r>
            <w:r w:rsidR="00601B96">
              <w:rPr>
                <w:sz w:val="22"/>
                <w:szCs w:val="22"/>
              </w:rPr>
              <w:t xml:space="preserve"> </w:t>
            </w:r>
            <w:proofErr w:type="spellStart"/>
            <w:r w:rsidRPr="006700D1">
              <w:rPr>
                <w:sz w:val="22"/>
                <w:szCs w:val="22"/>
              </w:rPr>
              <w:t>fiz</w:t>
            </w:r>
            <w:proofErr w:type="spellEnd"/>
            <w:r w:rsidRPr="006700D1">
              <w:rPr>
                <w:sz w:val="22"/>
                <w:szCs w:val="22"/>
              </w:rPr>
              <w:t xml:space="preserve">. vnt. (vidutiniškai po 8220 </w:t>
            </w:r>
            <w:proofErr w:type="spellStart"/>
            <w:r w:rsidRPr="006700D1">
              <w:rPr>
                <w:sz w:val="22"/>
                <w:szCs w:val="22"/>
              </w:rPr>
              <w:t>fiz</w:t>
            </w:r>
            <w:proofErr w:type="spellEnd"/>
            <w:r w:rsidRPr="006700D1">
              <w:rPr>
                <w:sz w:val="22"/>
                <w:szCs w:val="22"/>
              </w:rPr>
              <w:t xml:space="preserve">. vnt.). </w:t>
            </w:r>
          </w:p>
          <w:p w:rsidR="006700D1" w:rsidRPr="006700D1" w:rsidRDefault="006700D1" w:rsidP="006700D1">
            <w:pPr>
              <w:pStyle w:val="Betarp"/>
              <w:jc w:val="both"/>
              <w:rPr>
                <w:sz w:val="22"/>
                <w:szCs w:val="22"/>
              </w:rPr>
            </w:pPr>
            <w:r w:rsidRPr="006700D1">
              <w:rPr>
                <w:sz w:val="22"/>
                <w:szCs w:val="22"/>
              </w:rPr>
              <w:t xml:space="preserve">2017 metais bibliotekų fondai pasipildė 8204 </w:t>
            </w:r>
            <w:proofErr w:type="spellStart"/>
            <w:r w:rsidRPr="006700D1">
              <w:rPr>
                <w:sz w:val="22"/>
                <w:szCs w:val="22"/>
              </w:rPr>
              <w:t>fiz</w:t>
            </w:r>
            <w:proofErr w:type="spellEnd"/>
            <w:r w:rsidRPr="006700D1">
              <w:rPr>
                <w:sz w:val="22"/>
                <w:szCs w:val="22"/>
              </w:rPr>
              <w:t xml:space="preserve">. vnt. 1624 pavadinimų dokumentų: 4615 </w:t>
            </w:r>
            <w:proofErr w:type="spellStart"/>
            <w:r w:rsidRPr="006700D1">
              <w:rPr>
                <w:sz w:val="22"/>
                <w:szCs w:val="22"/>
              </w:rPr>
              <w:t>fiz</w:t>
            </w:r>
            <w:proofErr w:type="spellEnd"/>
            <w:r w:rsidRPr="006700D1">
              <w:rPr>
                <w:sz w:val="22"/>
                <w:szCs w:val="22"/>
              </w:rPr>
              <w:t xml:space="preserve">. vnt. arba 56,3 proc. </w:t>
            </w:r>
            <w:proofErr w:type="spellStart"/>
            <w:r w:rsidRPr="006700D1">
              <w:rPr>
                <w:sz w:val="22"/>
                <w:szCs w:val="22"/>
              </w:rPr>
              <w:t>gauties</w:t>
            </w:r>
            <w:proofErr w:type="spellEnd"/>
            <w:r w:rsidRPr="006700D1">
              <w:rPr>
                <w:sz w:val="22"/>
                <w:szCs w:val="22"/>
              </w:rPr>
              <w:t xml:space="preserve"> sudar</w:t>
            </w:r>
            <w:r w:rsidR="00601B96">
              <w:rPr>
                <w:sz w:val="22"/>
                <w:szCs w:val="22"/>
              </w:rPr>
              <w:t>ė</w:t>
            </w:r>
            <w:r w:rsidRPr="006700D1">
              <w:rPr>
                <w:sz w:val="22"/>
                <w:szCs w:val="22"/>
              </w:rPr>
              <w:t xml:space="preserve"> knygos ir kiti inventorinti dokumentai, 3589 </w:t>
            </w:r>
            <w:proofErr w:type="spellStart"/>
            <w:r w:rsidRPr="006700D1">
              <w:rPr>
                <w:sz w:val="22"/>
                <w:szCs w:val="22"/>
              </w:rPr>
              <w:t>fiz</w:t>
            </w:r>
            <w:proofErr w:type="spellEnd"/>
            <w:r w:rsidRPr="006700D1">
              <w:rPr>
                <w:sz w:val="22"/>
                <w:szCs w:val="22"/>
              </w:rPr>
              <w:t xml:space="preserve">. vnt. arba 43,7 proc. – neinventorinti periodiniai leidiniai (žurnalai apskaitomi numeriais, laikraščiai – metų komplektais). Palyginti su 2016 metais, gauta 531 </w:t>
            </w:r>
            <w:proofErr w:type="spellStart"/>
            <w:r w:rsidRPr="006700D1">
              <w:rPr>
                <w:sz w:val="22"/>
                <w:szCs w:val="22"/>
              </w:rPr>
              <w:t>fiz</w:t>
            </w:r>
            <w:proofErr w:type="spellEnd"/>
            <w:r w:rsidRPr="006700D1">
              <w:rPr>
                <w:sz w:val="22"/>
                <w:szCs w:val="22"/>
              </w:rPr>
              <w:t>. vnt. arba 6,1 proc. mažiau dokumentų. Na</w:t>
            </w:r>
            <w:r>
              <w:rPr>
                <w:sz w:val="22"/>
                <w:szCs w:val="22"/>
              </w:rPr>
              <w:t>ujai gauti dokumentai sudarė</w:t>
            </w:r>
            <w:r w:rsidRPr="006700D1">
              <w:rPr>
                <w:sz w:val="22"/>
                <w:szCs w:val="22"/>
              </w:rPr>
              <w:t xml:space="preserve"> 4,2 proc. visų  fonduose saugomų dokumentų. </w:t>
            </w:r>
          </w:p>
          <w:p w:rsidR="002C558E" w:rsidRPr="002C558E" w:rsidRDefault="002C558E" w:rsidP="002C558E">
            <w:pPr>
              <w:pStyle w:val="Betarp"/>
              <w:jc w:val="both"/>
              <w:rPr>
                <w:sz w:val="22"/>
                <w:szCs w:val="22"/>
              </w:rPr>
            </w:pPr>
            <w:r w:rsidRPr="002C558E">
              <w:rPr>
                <w:sz w:val="22"/>
                <w:szCs w:val="22"/>
              </w:rPr>
              <w:t xml:space="preserve">Kupiškio viešosios bibliotekos elektroniniame kataloge yra 85052 įrašai, iš jų 3880 sukurta 2017 metais. </w:t>
            </w:r>
            <w:proofErr w:type="spellStart"/>
            <w:r w:rsidRPr="002C558E">
              <w:rPr>
                <w:sz w:val="22"/>
                <w:szCs w:val="22"/>
              </w:rPr>
              <w:t>Rekataloguo</w:t>
            </w:r>
            <w:r>
              <w:rPr>
                <w:sz w:val="22"/>
                <w:szCs w:val="22"/>
              </w:rPr>
              <w:t>ti</w:t>
            </w:r>
            <w:proofErr w:type="spellEnd"/>
            <w:r>
              <w:rPr>
                <w:sz w:val="22"/>
                <w:szCs w:val="22"/>
              </w:rPr>
              <w:t xml:space="preserve"> (įtraukti į e-</w:t>
            </w:r>
            <w:r w:rsidRPr="002C558E">
              <w:rPr>
                <w:sz w:val="22"/>
                <w:szCs w:val="22"/>
              </w:rPr>
              <w:t>katalogą) ir 15 padalinių dokumentų fondai.</w:t>
            </w:r>
          </w:p>
          <w:p w:rsidR="002C558E" w:rsidRPr="002C558E" w:rsidRDefault="002C558E" w:rsidP="002C558E">
            <w:pPr>
              <w:pStyle w:val="Betarp"/>
              <w:jc w:val="both"/>
              <w:rPr>
                <w:sz w:val="22"/>
                <w:szCs w:val="22"/>
              </w:rPr>
            </w:pPr>
            <w:r w:rsidRPr="002C558E">
              <w:rPr>
                <w:sz w:val="22"/>
                <w:szCs w:val="22"/>
              </w:rPr>
              <w:t>Vartotojai aktyviai naudojasi e</w:t>
            </w:r>
            <w:r>
              <w:rPr>
                <w:sz w:val="22"/>
                <w:szCs w:val="22"/>
              </w:rPr>
              <w:t>-</w:t>
            </w:r>
            <w:r w:rsidRPr="002C558E">
              <w:rPr>
                <w:sz w:val="22"/>
                <w:szCs w:val="22"/>
              </w:rPr>
              <w:t xml:space="preserve">katalogu, nes patogu  iš namų kompiuterių atlikti dokumentų paiešką, juos užsisakyti ar rezervuoti, o į biblioteką ateiti tik pasiimti dokumentų. Per </w:t>
            </w:r>
            <w:r w:rsidR="00601B96">
              <w:rPr>
                <w:sz w:val="22"/>
                <w:szCs w:val="22"/>
              </w:rPr>
              <w:t xml:space="preserve">2017 </w:t>
            </w:r>
            <w:r w:rsidRPr="002C558E">
              <w:rPr>
                <w:sz w:val="22"/>
                <w:szCs w:val="22"/>
              </w:rPr>
              <w:t xml:space="preserve">metus </w:t>
            </w:r>
            <w:r>
              <w:rPr>
                <w:sz w:val="22"/>
                <w:szCs w:val="22"/>
              </w:rPr>
              <w:t>vartotojai e-</w:t>
            </w:r>
            <w:r w:rsidRPr="002C558E">
              <w:rPr>
                <w:sz w:val="22"/>
                <w:szCs w:val="22"/>
              </w:rPr>
              <w:t>kataloge virtualiai apsilankė 3171 kartą, įvykdė 27679 dokumentų paieškas.</w:t>
            </w:r>
          </w:p>
          <w:p w:rsidR="006700D1" w:rsidRPr="00F70C7D" w:rsidRDefault="00F70C7D" w:rsidP="003B79B5">
            <w:pPr>
              <w:pStyle w:val="Betarp"/>
              <w:jc w:val="both"/>
              <w:rPr>
                <w:color w:val="FF0000"/>
                <w:sz w:val="22"/>
                <w:szCs w:val="22"/>
              </w:rPr>
            </w:pPr>
            <w:r w:rsidRPr="00F70C7D">
              <w:rPr>
                <w:sz w:val="22"/>
                <w:szCs w:val="22"/>
              </w:rPr>
              <w:t>2017 m</w:t>
            </w:r>
            <w:r>
              <w:rPr>
                <w:sz w:val="22"/>
                <w:szCs w:val="22"/>
              </w:rPr>
              <w:t>.</w:t>
            </w:r>
            <w:r w:rsidRPr="00F70C7D">
              <w:rPr>
                <w:sz w:val="22"/>
                <w:szCs w:val="22"/>
              </w:rPr>
              <w:t xml:space="preserve"> SVB paslaugomis naudojosi 5702 registruoti vartotojai arba 31,3 proc. Kupiškio rajono gyventojų. </w:t>
            </w:r>
            <w:r>
              <w:rPr>
                <w:sz w:val="22"/>
                <w:szCs w:val="22"/>
              </w:rPr>
              <w:t>Vaikai iki 14 metų sudarė</w:t>
            </w:r>
            <w:r w:rsidRPr="00F70C7D">
              <w:rPr>
                <w:sz w:val="22"/>
                <w:szCs w:val="22"/>
              </w:rPr>
              <w:t xml:space="preserve"> 30,6 proc. visų vartotojų. Bibliotekos per metus sulaukė 77790 lankytojų, jiems išduota 176725 fizinių vnt. dokumentų (vidutiniškai po 31 kiekvienam). Palyginti su 2016 metais, pagrindiniai bibliotekų veiklos rodikliai sumažėjo: vartotojų skaičius </w:t>
            </w:r>
            <w:r w:rsidR="00601B96">
              <w:rPr>
                <w:sz w:val="22"/>
                <w:szCs w:val="22"/>
              </w:rPr>
              <w:t xml:space="preserve">– </w:t>
            </w:r>
            <w:r w:rsidRPr="00F70C7D">
              <w:rPr>
                <w:sz w:val="22"/>
                <w:szCs w:val="22"/>
              </w:rPr>
              <w:t xml:space="preserve">462 arba 7,5 proc., lankytojų skaičius </w:t>
            </w:r>
            <w:r w:rsidR="00601B96">
              <w:rPr>
                <w:sz w:val="22"/>
                <w:szCs w:val="22"/>
              </w:rPr>
              <w:t xml:space="preserve">– </w:t>
            </w:r>
            <w:r w:rsidRPr="00F70C7D">
              <w:rPr>
                <w:sz w:val="22"/>
                <w:szCs w:val="22"/>
              </w:rPr>
              <w:t xml:space="preserve">15404 arba 16,5 proc., dokumentų išduota </w:t>
            </w:r>
            <w:r w:rsidR="00601B96">
              <w:rPr>
                <w:sz w:val="22"/>
                <w:szCs w:val="22"/>
              </w:rPr>
              <w:t xml:space="preserve">– </w:t>
            </w:r>
            <w:r w:rsidRPr="00F70C7D">
              <w:rPr>
                <w:sz w:val="22"/>
                <w:szCs w:val="22"/>
              </w:rPr>
              <w:t xml:space="preserve">23399 </w:t>
            </w:r>
            <w:proofErr w:type="spellStart"/>
            <w:r w:rsidRPr="00F70C7D">
              <w:rPr>
                <w:sz w:val="22"/>
                <w:szCs w:val="22"/>
              </w:rPr>
              <w:t>fiz</w:t>
            </w:r>
            <w:proofErr w:type="spellEnd"/>
            <w:r w:rsidRPr="00F70C7D">
              <w:rPr>
                <w:sz w:val="22"/>
                <w:szCs w:val="22"/>
              </w:rPr>
              <w:t>. vnt. arba 11,7 proc. Pagrindinė neigiamų pokyčių priežastis susijusi su viešosios bibliotekos senojo pastato rekonstrukcijos darbais: biblioteka kėlėsi į laikinas patalpas ir visą birželio mėnesį neaptarnavo lankytojų.</w:t>
            </w:r>
          </w:p>
          <w:p w:rsidR="00236400" w:rsidRPr="00F70C7D" w:rsidRDefault="00236400" w:rsidP="004469A2">
            <w:pPr>
              <w:pStyle w:val="Betarp"/>
              <w:jc w:val="both"/>
              <w:rPr>
                <w:sz w:val="22"/>
                <w:szCs w:val="22"/>
              </w:rPr>
            </w:pPr>
            <w:r w:rsidRPr="00F70C7D">
              <w:rPr>
                <w:sz w:val="22"/>
                <w:szCs w:val="22"/>
              </w:rPr>
              <w:t xml:space="preserve">Bibliotekose vykdomos vaikų ir suaugusiųjų neformaliojo švietimo veiklos – vyksta gyventojų kompiuterinio raštingumo mokymai, mokoma naudotis </w:t>
            </w:r>
            <w:proofErr w:type="spellStart"/>
            <w:r w:rsidRPr="00F70C7D">
              <w:rPr>
                <w:sz w:val="22"/>
                <w:szCs w:val="22"/>
              </w:rPr>
              <w:t>planšetiniais</w:t>
            </w:r>
            <w:proofErr w:type="spellEnd"/>
            <w:r w:rsidRPr="00F70C7D">
              <w:rPr>
                <w:sz w:val="22"/>
                <w:szCs w:val="22"/>
              </w:rPr>
              <w:t xml:space="preserve"> kompiuteriais, mobiliųjų telefonų programėlėmis, gyventojai mokomi naudotis e</w:t>
            </w:r>
            <w:r w:rsidR="00BF60BF" w:rsidRPr="00F70C7D">
              <w:rPr>
                <w:sz w:val="22"/>
                <w:szCs w:val="22"/>
              </w:rPr>
              <w:t xml:space="preserve">. </w:t>
            </w:r>
            <w:r w:rsidRPr="00F70C7D">
              <w:rPr>
                <w:sz w:val="22"/>
                <w:szCs w:val="22"/>
              </w:rPr>
              <w:t>sveikata, e</w:t>
            </w:r>
            <w:r w:rsidR="00BF60BF" w:rsidRPr="00F70C7D">
              <w:rPr>
                <w:sz w:val="22"/>
                <w:szCs w:val="22"/>
              </w:rPr>
              <w:t xml:space="preserve">. </w:t>
            </w:r>
            <w:r w:rsidRPr="00F70C7D">
              <w:rPr>
                <w:sz w:val="22"/>
                <w:szCs w:val="22"/>
              </w:rPr>
              <w:t>valdžia, e</w:t>
            </w:r>
            <w:r w:rsidR="00BF60BF" w:rsidRPr="00F70C7D">
              <w:rPr>
                <w:sz w:val="22"/>
                <w:szCs w:val="22"/>
              </w:rPr>
              <w:t xml:space="preserve">. </w:t>
            </w:r>
            <w:r w:rsidRPr="00F70C7D">
              <w:rPr>
                <w:sz w:val="22"/>
                <w:szCs w:val="22"/>
              </w:rPr>
              <w:t>bankininkystė ir kt. paslaugomis, teikiamos kopijavimo, spausdinimo, skenavimo ir kt. paslaugos.</w:t>
            </w:r>
            <w:r w:rsidR="004469A2" w:rsidRPr="00F70C7D">
              <w:rPr>
                <w:sz w:val="22"/>
                <w:szCs w:val="22"/>
              </w:rPr>
              <w:t xml:space="preserve"> </w:t>
            </w:r>
            <w:r w:rsidRPr="00F70C7D">
              <w:rPr>
                <w:sz w:val="22"/>
                <w:szCs w:val="22"/>
              </w:rPr>
              <w:t xml:space="preserve">Veikia knygų grąžinimo savitarnos įrenginys. Biblioteka dalyvauja įvairiuose projektuose, vykdo kultūrines, </w:t>
            </w:r>
            <w:proofErr w:type="spellStart"/>
            <w:r w:rsidRPr="00F70C7D">
              <w:rPr>
                <w:sz w:val="22"/>
                <w:szCs w:val="22"/>
              </w:rPr>
              <w:t>savanorystės</w:t>
            </w:r>
            <w:proofErr w:type="spellEnd"/>
            <w:r w:rsidRPr="00F70C7D">
              <w:rPr>
                <w:sz w:val="22"/>
                <w:szCs w:val="22"/>
              </w:rPr>
              <w:t xml:space="preserve"> veiklas. </w:t>
            </w:r>
          </w:p>
          <w:p w:rsidR="002E7075" w:rsidRPr="00E60932" w:rsidRDefault="00F70C7D" w:rsidP="002E7075">
            <w:pPr>
              <w:pStyle w:val="Betarp"/>
              <w:jc w:val="both"/>
              <w:rPr>
                <w:sz w:val="22"/>
                <w:szCs w:val="22"/>
              </w:rPr>
            </w:pPr>
            <w:r w:rsidRPr="00F70C7D">
              <w:rPr>
                <w:sz w:val="22"/>
                <w:szCs w:val="22"/>
              </w:rPr>
              <w:t xml:space="preserve">Bibliotekos  dalyvauja neformaliojo vaikų švietimo (NVŠ) programose. </w:t>
            </w:r>
            <w:r w:rsidRPr="002E7075">
              <w:rPr>
                <w:sz w:val="22"/>
                <w:szCs w:val="22"/>
              </w:rPr>
              <w:t>Antrus metus viešojoje bibliotekoje buvo vykdomos dvi NVŠ programos: ,,</w:t>
            </w:r>
            <w:proofErr w:type="spellStart"/>
            <w:r w:rsidRPr="002E7075">
              <w:rPr>
                <w:sz w:val="22"/>
                <w:szCs w:val="22"/>
              </w:rPr>
              <w:t>Etno</w:t>
            </w:r>
            <w:proofErr w:type="spellEnd"/>
            <w:r w:rsidRPr="002E7075">
              <w:rPr>
                <w:sz w:val="22"/>
                <w:szCs w:val="22"/>
              </w:rPr>
              <w:t xml:space="preserve"> turistai“ ir „Knygų bičiulių klubas 2“. </w:t>
            </w:r>
            <w:r w:rsidR="002E7075" w:rsidRPr="002E7075">
              <w:rPr>
                <w:sz w:val="22"/>
                <w:szCs w:val="22"/>
              </w:rPr>
              <w:t xml:space="preserve">Per </w:t>
            </w:r>
            <w:r w:rsidR="002E7075">
              <w:rPr>
                <w:sz w:val="22"/>
                <w:szCs w:val="22"/>
              </w:rPr>
              <w:t xml:space="preserve">2017 </w:t>
            </w:r>
            <w:r w:rsidR="002E7075" w:rsidRPr="002E7075">
              <w:rPr>
                <w:sz w:val="22"/>
                <w:szCs w:val="22"/>
              </w:rPr>
              <w:t>metus bendradarbiaujant su kitomis kultūros įstaigomis, mokyklomis, nevyriausybinėmis organizacijomis organizuot</w:t>
            </w:r>
            <w:r w:rsidR="002E7075">
              <w:rPr>
                <w:sz w:val="22"/>
                <w:szCs w:val="22"/>
              </w:rPr>
              <w:t>as</w:t>
            </w:r>
            <w:r w:rsidR="002E7075" w:rsidRPr="002E7075">
              <w:rPr>
                <w:sz w:val="22"/>
                <w:szCs w:val="22"/>
              </w:rPr>
              <w:t xml:space="preserve"> 391 renginys: VB – 137, Subačiaus miesto padalinyje – 29, kaimo padaliniuose – vidutiniškai po 15.</w:t>
            </w:r>
            <w:r w:rsidR="00E60932">
              <w:rPr>
                <w:sz w:val="22"/>
                <w:szCs w:val="22"/>
              </w:rPr>
              <w:t xml:space="preserve"> </w:t>
            </w:r>
            <w:r w:rsidR="00E60932" w:rsidRPr="00E60932">
              <w:rPr>
                <w:sz w:val="22"/>
                <w:szCs w:val="22"/>
              </w:rPr>
              <w:t>Bibliotekose veikė 303 dokumentų ir kūrybinių darbų parodos: VB – 53, Subačiaus miesto padalinyje – 27, kaimo padaliniuose – vidutiniškai po 15. Didžioji dalis parodų (apie 75 proc.) – tai įvairių dokumentų parodos (knygų, kitų spaudinių, rankraščių, dokumentinių fotografijų).</w:t>
            </w:r>
          </w:p>
          <w:p w:rsidR="00EF3883" w:rsidRPr="00696BF9" w:rsidRDefault="00EF3883" w:rsidP="004469A2">
            <w:pPr>
              <w:pStyle w:val="Betarp"/>
              <w:jc w:val="both"/>
              <w:rPr>
                <w:color w:val="FF0000"/>
                <w:sz w:val="22"/>
                <w:szCs w:val="22"/>
              </w:rPr>
            </w:pPr>
          </w:p>
          <w:p w:rsidR="00950642" w:rsidRPr="00A9238E" w:rsidRDefault="00950642" w:rsidP="00950642">
            <w:pPr>
              <w:ind w:firstLine="720"/>
              <w:jc w:val="center"/>
              <w:rPr>
                <w:b/>
                <w:sz w:val="22"/>
                <w:szCs w:val="22"/>
                <w:u w:val="single"/>
                <w:shd w:val="clear" w:color="auto" w:fill="FFFFFF"/>
              </w:rPr>
            </w:pPr>
            <w:r w:rsidRPr="00A9238E">
              <w:rPr>
                <w:b/>
                <w:sz w:val="22"/>
                <w:szCs w:val="22"/>
                <w:u w:val="single"/>
                <w:shd w:val="clear" w:color="auto" w:fill="FFFFFF"/>
              </w:rPr>
              <w:t>Sportas</w:t>
            </w:r>
          </w:p>
          <w:p w:rsidR="00BB341F" w:rsidRPr="00A9238E" w:rsidRDefault="00BB341F" w:rsidP="00950642">
            <w:pPr>
              <w:ind w:firstLine="720"/>
              <w:jc w:val="center"/>
              <w:rPr>
                <w:sz w:val="22"/>
                <w:szCs w:val="22"/>
                <w:u w:val="single"/>
                <w:shd w:val="clear" w:color="auto" w:fill="FFFFFF"/>
              </w:rPr>
            </w:pPr>
          </w:p>
          <w:p w:rsidR="00BB341F" w:rsidRPr="00A9238E" w:rsidRDefault="00145C60" w:rsidP="00145C60">
            <w:pPr>
              <w:pStyle w:val="Betarp"/>
              <w:jc w:val="both"/>
              <w:rPr>
                <w:sz w:val="22"/>
                <w:szCs w:val="22"/>
              </w:rPr>
            </w:pPr>
            <w:r w:rsidRPr="00A9238E">
              <w:rPr>
                <w:sz w:val="22"/>
                <w:szCs w:val="22"/>
              </w:rPr>
              <w:t xml:space="preserve">Vaikų fizinis aktyvumas nepakankamas: 5, 7 ir 9 klasės mokinių, kurie kasdien ne pamokų metu sportuoja apie 60 minučių ir ilgiau (Pasaulio sveikatos organizacijos norma), dalis sudaro tik 9,7 procento, o mokinių, kurie vidutiniškai 4 valandas ir daugiau per dieną leidžia laiką ypač pasyviai − žiūri televizorių, dirba ar žaidžia kompiuteriu (neįskaitant laiko, praleisto mokykloje), dalis sudaro 19,4 procento. Sveikatos ugdymas, ypač nuo pat vaikystės, – svarbiausias sveikatos stiprinimo veiksnys, skatinantis naudingų įpročių, vertybių ir elgesio formavimą. Todėl būtina ir toliau nuosekliai vykdyti </w:t>
            </w:r>
            <w:proofErr w:type="spellStart"/>
            <w:r w:rsidRPr="00A9238E">
              <w:rPr>
                <w:sz w:val="22"/>
                <w:szCs w:val="22"/>
              </w:rPr>
              <w:t>inovatyvias</w:t>
            </w:r>
            <w:proofErr w:type="spellEnd"/>
            <w:r w:rsidRPr="00A9238E">
              <w:rPr>
                <w:sz w:val="22"/>
                <w:szCs w:val="22"/>
              </w:rPr>
              <w:t xml:space="preserve"> ir patrauklias informavimo priemones, skirtas gyventojams šviesti sveikatos klausimais, ypatingą dėmesį skirti vaikams, jaunimui, jų tėvams, kitoms tikslinėms grupėms. </w:t>
            </w:r>
          </w:p>
          <w:p w:rsidR="00A9238E" w:rsidRPr="00A9238E" w:rsidRDefault="009840DD" w:rsidP="009840DD">
            <w:pPr>
              <w:pStyle w:val="Betarp"/>
              <w:jc w:val="both"/>
              <w:rPr>
                <w:sz w:val="22"/>
                <w:szCs w:val="22"/>
              </w:rPr>
            </w:pPr>
            <w:r w:rsidRPr="00A9238E">
              <w:rPr>
                <w:sz w:val="22"/>
                <w:szCs w:val="22"/>
              </w:rPr>
              <w:t>Kupiškio r. kūno kultūros ir sporto c</w:t>
            </w:r>
            <w:r w:rsidR="00174181" w:rsidRPr="00A9238E">
              <w:rPr>
                <w:sz w:val="22"/>
                <w:szCs w:val="22"/>
              </w:rPr>
              <w:t xml:space="preserve">entre </w:t>
            </w:r>
            <w:r w:rsidR="00A9238E" w:rsidRPr="00A9238E">
              <w:rPr>
                <w:sz w:val="22"/>
                <w:szCs w:val="22"/>
              </w:rPr>
              <w:t>vykdoma šešių sporto šakų (krepšinio, futbolo, lengvosios atletikos, irklavimo, stalo teniso, imtynių) pradinio ugdymo, meistriškumo ugdymo ir meistriškumo tobulinimo programos.</w:t>
            </w:r>
          </w:p>
          <w:p w:rsidR="00601B96" w:rsidRDefault="00174181" w:rsidP="009840DD">
            <w:pPr>
              <w:pStyle w:val="Betarp"/>
              <w:jc w:val="both"/>
              <w:rPr>
                <w:sz w:val="22"/>
                <w:szCs w:val="22"/>
              </w:rPr>
            </w:pPr>
            <w:r w:rsidRPr="002C1FD3">
              <w:rPr>
                <w:sz w:val="22"/>
                <w:szCs w:val="22"/>
              </w:rPr>
              <w:t>Įgyvendinant užsibrėžtus strateginius tikslus vykdomos dvi programos: ugdymo aplinkos ir kokybės tobulinimas; kūno kultūros ir sporto visiems plėtra.</w:t>
            </w:r>
            <w:r w:rsidR="009840DD" w:rsidRPr="002C1FD3">
              <w:rPr>
                <w:sz w:val="22"/>
                <w:szCs w:val="22"/>
              </w:rPr>
              <w:t xml:space="preserve"> </w:t>
            </w:r>
          </w:p>
          <w:p w:rsidR="002C1FD3" w:rsidRDefault="002C1FD3" w:rsidP="009840DD">
            <w:pPr>
              <w:pStyle w:val="Betarp"/>
              <w:jc w:val="both"/>
              <w:rPr>
                <w:sz w:val="22"/>
                <w:szCs w:val="22"/>
              </w:rPr>
            </w:pPr>
            <w:r w:rsidRPr="002C1FD3">
              <w:rPr>
                <w:sz w:val="22"/>
                <w:szCs w:val="22"/>
              </w:rPr>
              <w:t xml:space="preserve">2017 m. rugsėjo 1 d. duomenimis centre mokėsi: pagal pradinio ugdymo programą 23 mokiniai, pagal meistriškumo ugdymo programą 139 mokiniai, pagal meistriškumo tobulinimo programą 14 mokinių (iš viso 176 mokiniai). </w:t>
            </w:r>
          </w:p>
          <w:p w:rsidR="00353AC0" w:rsidRPr="00353AC0" w:rsidRDefault="00353AC0" w:rsidP="009840DD">
            <w:pPr>
              <w:pStyle w:val="Betarp"/>
              <w:jc w:val="both"/>
              <w:rPr>
                <w:sz w:val="22"/>
                <w:szCs w:val="22"/>
              </w:rPr>
            </w:pPr>
            <w:r w:rsidRPr="00353AC0">
              <w:rPr>
                <w:sz w:val="22"/>
                <w:szCs w:val="22"/>
              </w:rPr>
              <w:t>2017 m. 117 centro mokinių dalyvavo tarptautinėse varžybose, 155 mokiniai dalyvavo šalies lygmens varžybose, 229 mokiniai dalyvavo apskrities lygmens varžybose bei 200 mokinių dalyvavo savivaldybės lygmens varžybose. Tarptautinėse varžybose pelnyta 35 prizinės vietos, šalies varžybose – 12 prizinių vietų, apskrities varžybose – 46 prizinės vietos, savivaldybės varžybose – 79 prizinės vietos.</w:t>
            </w:r>
          </w:p>
          <w:p w:rsidR="003A3D1C" w:rsidRPr="003A3D1C" w:rsidRDefault="00144C5C" w:rsidP="00144C5C">
            <w:pPr>
              <w:pStyle w:val="Betarp"/>
              <w:jc w:val="both"/>
              <w:rPr>
                <w:color w:val="FF0000"/>
                <w:sz w:val="22"/>
                <w:szCs w:val="22"/>
              </w:rPr>
            </w:pPr>
            <w:r w:rsidRPr="003A3D1C">
              <w:rPr>
                <w:sz w:val="22"/>
                <w:szCs w:val="22"/>
              </w:rPr>
              <w:t>Kasmet centras organizuoja šiuos renginius suaugusiems:</w:t>
            </w:r>
            <w:r w:rsidRPr="00696BF9">
              <w:rPr>
                <w:color w:val="FF0000"/>
                <w:sz w:val="22"/>
                <w:szCs w:val="22"/>
              </w:rPr>
              <w:t xml:space="preserve"> </w:t>
            </w:r>
            <w:r w:rsidR="003A3D1C" w:rsidRPr="003A3D1C">
              <w:rPr>
                <w:sz w:val="22"/>
                <w:szCs w:val="22"/>
              </w:rPr>
              <w:t>Lietuvos Regionų krepšinio lygos (RKL) varžybos, kuriose dalyvauja krepšinio klubo „Kupiškis“ komanda;  Kupiškio rajono  vyrų krepšinio pirmenybes cent</w:t>
            </w:r>
            <w:r w:rsidR="00601B96">
              <w:rPr>
                <w:sz w:val="22"/>
                <w:szCs w:val="22"/>
              </w:rPr>
              <w:t>ro taurėms laimėti (14 komandų),</w:t>
            </w:r>
            <w:r w:rsidR="003A3D1C" w:rsidRPr="003A3D1C">
              <w:rPr>
                <w:sz w:val="22"/>
                <w:szCs w:val="22"/>
              </w:rPr>
              <w:t xml:space="preserve"> Kupiškio rajono tinklinio čempionatą centr</w:t>
            </w:r>
            <w:r w:rsidR="00601B96">
              <w:rPr>
                <w:sz w:val="22"/>
                <w:szCs w:val="22"/>
              </w:rPr>
              <w:t>o taurėms laimėti,</w:t>
            </w:r>
            <w:r w:rsidR="003A3D1C" w:rsidRPr="003A3D1C">
              <w:rPr>
                <w:sz w:val="22"/>
                <w:szCs w:val="22"/>
              </w:rPr>
              <w:t xml:space="preserve"> </w:t>
            </w:r>
            <w:r w:rsidR="00601B96">
              <w:rPr>
                <w:sz w:val="22"/>
                <w:szCs w:val="22"/>
              </w:rPr>
              <w:t>paplūdimio tinklinio čempionatą,</w:t>
            </w:r>
            <w:r w:rsidR="003A3D1C" w:rsidRPr="003A3D1C">
              <w:rPr>
                <w:sz w:val="22"/>
                <w:szCs w:val="22"/>
              </w:rPr>
              <w:t xml:space="preserve"> Lietuvos seniūnijų sporto žaidynių Kupiškio r</w:t>
            </w:r>
            <w:r w:rsidR="00601B96">
              <w:rPr>
                <w:sz w:val="22"/>
                <w:szCs w:val="22"/>
              </w:rPr>
              <w:t xml:space="preserve">ajono seniūnijų </w:t>
            </w:r>
            <w:r w:rsidR="00601B96">
              <w:rPr>
                <w:sz w:val="22"/>
                <w:szCs w:val="22"/>
              </w:rPr>
              <w:lastRenderedPageBreak/>
              <w:t>sporto žaidynes, „Kupiškio marių regatą“,</w:t>
            </w:r>
            <w:r w:rsidR="003A3D1C" w:rsidRPr="003A3D1C">
              <w:rPr>
                <w:sz w:val="22"/>
                <w:szCs w:val="22"/>
              </w:rPr>
              <w:t xml:space="preserve"> rajono stalo teniso pi</w:t>
            </w:r>
            <w:r w:rsidR="00601B96">
              <w:rPr>
                <w:sz w:val="22"/>
                <w:szCs w:val="22"/>
              </w:rPr>
              <w:t>rmenybes centro taurėms laimėti,</w:t>
            </w:r>
            <w:r w:rsidR="003A3D1C" w:rsidRPr="003A3D1C">
              <w:rPr>
                <w:sz w:val="22"/>
                <w:szCs w:val="22"/>
              </w:rPr>
              <w:t xml:space="preserve"> Kupiškio</w:t>
            </w:r>
            <w:r w:rsidR="00601B96">
              <w:rPr>
                <w:sz w:val="22"/>
                <w:szCs w:val="22"/>
              </w:rPr>
              <w:t xml:space="preserve"> ilgo nuotolio irklavimo regatą,</w:t>
            </w:r>
            <w:r w:rsidR="003A3D1C" w:rsidRPr="003A3D1C">
              <w:rPr>
                <w:sz w:val="22"/>
                <w:szCs w:val="22"/>
              </w:rPr>
              <w:t xml:space="preserve"> geriaus</w:t>
            </w:r>
            <w:r w:rsidR="00601B96">
              <w:rPr>
                <w:sz w:val="22"/>
                <w:szCs w:val="22"/>
              </w:rPr>
              <w:t>ių sportininkų pagerbimo šventę,</w:t>
            </w:r>
            <w:r w:rsidR="003A3D1C" w:rsidRPr="003A3D1C">
              <w:rPr>
                <w:sz w:val="22"/>
                <w:szCs w:val="22"/>
              </w:rPr>
              <w:t xml:space="preserve"> organizuoja sportines rungtis turizmo sezono atidarymo metu.</w:t>
            </w:r>
          </w:p>
          <w:p w:rsidR="003A3D1C" w:rsidRPr="003A3D1C" w:rsidRDefault="00653E03" w:rsidP="003A3D1C">
            <w:pPr>
              <w:pStyle w:val="Betarp"/>
              <w:jc w:val="both"/>
              <w:rPr>
                <w:sz w:val="22"/>
                <w:szCs w:val="22"/>
              </w:rPr>
            </w:pPr>
            <w:r>
              <w:rPr>
                <w:sz w:val="22"/>
                <w:szCs w:val="22"/>
                <w:shd w:val="clear" w:color="auto" w:fill="FFFFFF"/>
              </w:rPr>
              <w:t xml:space="preserve">2017 m. seniūnijose </w:t>
            </w:r>
            <w:r w:rsidR="00601B96">
              <w:rPr>
                <w:sz w:val="22"/>
                <w:szCs w:val="22"/>
                <w:shd w:val="clear" w:color="auto" w:fill="FFFFFF"/>
              </w:rPr>
              <w:t xml:space="preserve">buvo </w:t>
            </w:r>
            <w:r>
              <w:rPr>
                <w:sz w:val="22"/>
                <w:szCs w:val="22"/>
                <w:shd w:val="clear" w:color="auto" w:fill="FFFFFF"/>
              </w:rPr>
              <w:t>surengti</w:t>
            </w:r>
            <w:r w:rsidR="003A3D1C" w:rsidRPr="003A3D1C">
              <w:rPr>
                <w:sz w:val="22"/>
                <w:szCs w:val="22"/>
                <w:shd w:val="clear" w:color="auto" w:fill="FFFFFF"/>
              </w:rPr>
              <w:t xml:space="preserve"> 72 įvairūs sportiniai renginiai. Seniūnijose organizuotose sportinėse varžybose iš viso dalyvavo 1800 asmenų. Apie 15 proc. asmenų </w:t>
            </w:r>
            <w:r w:rsidR="00601B96">
              <w:rPr>
                <w:sz w:val="22"/>
                <w:szCs w:val="22"/>
                <w:shd w:val="clear" w:color="auto" w:fill="FFFFFF"/>
              </w:rPr>
              <w:t>buvo</w:t>
            </w:r>
            <w:r w:rsidR="003A3D1C" w:rsidRPr="003A3D1C">
              <w:rPr>
                <w:sz w:val="22"/>
                <w:szCs w:val="22"/>
                <w:shd w:val="clear" w:color="auto" w:fill="FFFFFF"/>
              </w:rPr>
              <w:t xml:space="preserve"> mokyklinio amžiaus vaikai, o apie 15 proc. asmenų dalyvaujančių sportinėje veikloje </w:t>
            </w:r>
            <w:r w:rsidR="00601B96">
              <w:rPr>
                <w:sz w:val="22"/>
                <w:szCs w:val="22"/>
                <w:shd w:val="clear" w:color="auto" w:fill="FFFFFF"/>
              </w:rPr>
              <w:t>buvo</w:t>
            </w:r>
            <w:r w:rsidR="003A3D1C" w:rsidRPr="003A3D1C">
              <w:rPr>
                <w:sz w:val="22"/>
                <w:szCs w:val="22"/>
                <w:shd w:val="clear" w:color="auto" w:fill="FFFFFF"/>
              </w:rPr>
              <w:t xml:space="preserve"> moterys.</w:t>
            </w:r>
          </w:p>
          <w:p w:rsidR="003A3D1C" w:rsidRPr="003A3D1C" w:rsidRDefault="003A3D1C" w:rsidP="003A3D1C">
            <w:pPr>
              <w:pStyle w:val="Betarp"/>
              <w:jc w:val="both"/>
              <w:rPr>
                <w:color w:val="FF0000"/>
                <w:sz w:val="22"/>
                <w:szCs w:val="22"/>
              </w:rPr>
            </w:pPr>
            <w:r w:rsidRPr="003A3D1C">
              <w:rPr>
                <w:sz w:val="22"/>
                <w:szCs w:val="22"/>
              </w:rPr>
              <w:t xml:space="preserve">2017 m. naujai organizuotos Kupiškio seniūnijų žiemos sporto žaidynės, kuriose varžėsi sportininkai aštuoniose sporto šakose. Varžybos vyko </w:t>
            </w:r>
            <w:proofErr w:type="spellStart"/>
            <w:r w:rsidRPr="003A3D1C">
              <w:rPr>
                <w:sz w:val="22"/>
                <w:szCs w:val="22"/>
              </w:rPr>
              <w:t>Juodpėnų</w:t>
            </w:r>
            <w:proofErr w:type="spellEnd"/>
            <w:r w:rsidRPr="003A3D1C">
              <w:rPr>
                <w:sz w:val="22"/>
                <w:szCs w:val="22"/>
              </w:rPr>
              <w:t xml:space="preserve"> sporto salėje, Povilo Matulionio progimnazijos stalo teniso salėje ir sporto centre. Tradiciškai vyko X-</w:t>
            </w:r>
            <w:proofErr w:type="spellStart"/>
            <w:r w:rsidRPr="003A3D1C">
              <w:rPr>
                <w:sz w:val="22"/>
                <w:szCs w:val="22"/>
              </w:rPr>
              <w:t>ųjų</w:t>
            </w:r>
            <w:proofErr w:type="spellEnd"/>
            <w:r w:rsidRPr="003A3D1C">
              <w:rPr>
                <w:sz w:val="22"/>
                <w:szCs w:val="22"/>
              </w:rPr>
              <w:t xml:space="preserve"> Lietuvos sporto žaidynių atrankinės varžybos, kuriose dalyvavo apie 300 asmenų.</w:t>
            </w:r>
          </w:p>
          <w:p w:rsidR="00787462" w:rsidRPr="00F40B72" w:rsidRDefault="00787462" w:rsidP="00787462">
            <w:pPr>
              <w:pStyle w:val="Default"/>
              <w:jc w:val="center"/>
              <w:rPr>
                <w:b/>
                <w:color w:val="auto"/>
                <w:sz w:val="22"/>
                <w:szCs w:val="22"/>
                <w:u w:val="single"/>
              </w:rPr>
            </w:pPr>
            <w:r w:rsidRPr="00F40B72">
              <w:rPr>
                <w:b/>
                <w:bCs/>
                <w:iCs/>
                <w:color w:val="auto"/>
                <w:sz w:val="22"/>
                <w:szCs w:val="22"/>
                <w:u w:val="single"/>
              </w:rPr>
              <w:t>Nusikalstamumas</w:t>
            </w:r>
          </w:p>
          <w:p w:rsidR="00F40B72" w:rsidRPr="00F40B72" w:rsidRDefault="00F40B72" w:rsidP="00F40B72">
            <w:pPr>
              <w:widowControl/>
              <w:rPr>
                <w:rFonts w:ascii="Arial" w:eastAsia="Calibri" w:hAnsi="Arial" w:cs="Arial"/>
                <w:color w:val="000000"/>
                <w:sz w:val="24"/>
                <w:szCs w:val="24"/>
              </w:rPr>
            </w:pPr>
          </w:p>
          <w:p w:rsidR="00F40B72" w:rsidRPr="00F40B72" w:rsidRDefault="00F40B72" w:rsidP="00F40B72">
            <w:pPr>
              <w:pStyle w:val="Betarp"/>
              <w:jc w:val="both"/>
              <w:rPr>
                <w:rFonts w:eastAsia="Calibri"/>
                <w:sz w:val="22"/>
                <w:szCs w:val="22"/>
              </w:rPr>
            </w:pPr>
            <w:r w:rsidRPr="00F40B72">
              <w:rPr>
                <w:rFonts w:eastAsia="Calibri"/>
                <w:sz w:val="22"/>
                <w:szCs w:val="22"/>
              </w:rPr>
              <w:t xml:space="preserve">2017 m. nusikalstamumo lygis (100 tūkst. gyventojų tenka užregistruotų nusikalstamų veikų), palyginti su 2016 m., padidėjo visose apskrityse. </w:t>
            </w:r>
          </w:p>
          <w:p w:rsidR="00F40B72" w:rsidRPr="00F40B72" w:rsidRDefault="00F40B72" w:rsidP="00F40B72">
            <w:pPr>
              <w:pStyle w:val="Betarp"/>
              <w:jc w:val="both"/>
              <w:rPr>
                <w:rFonts w:eastAsia="Calibri"/>
                <w:sz w:val="22"/>
                <w:szCs w:val="22"/>
              </w:rPr>
            </w:pPr>
            <w:r w:rsidRPr="00F40B72">
              <w:rPr>
                <w:rFonts w:eastAsia="Calibri"/>
                <w:sz w:val="22"/>
                <w:szCs w:val="22"/>
              </w:rPr>
              <w:t xml:space="preserve">2017 m. didžiausias nusikalstamumo lygis buvo Kauno apskrityje, kur 100 tūkst. gyventojų teko 2613 nusikalstamų veikų, mažiausias – Tauragės (1617) apskrityje. Iš savivaldybių didžiausias nusikalstamumas buvo Kalvarijos (3205), Klaipėdos miesto (2946), Kauno miesto (2922) ir Palangos miesto (2887) savivaldybėse, mažiausias – Kretingos (1145) ir Skuodo (1189) rajonų savivaldybėse. </w:t>
            </w:r>
          </w:p>
          <w:p w:rsidR="00F40B72" w:rsidRPr="00F40B72" w:rsidRDefault="00F40B72" w:rsidP="00F40B72">
            <w:pPr>
              <w:pStyle w:val="Betarp"/>
              <w:jc w:val="both"/>
              <w:rPr>
                <w:rFonts w:eastAsia="Calibri"/>
                <w:sz w:val="22"/>
                <w:szCs w:val="22"/>
              </w:rPr>
            </w:pPr>
            <w:r w:rsidRPr="00F40B72">
              <w:rPr>
                <w:rFonts w:eastAsia="Calibri"/>
                <w:sz w:val="22"/>
                <w:szCs w:val="22"/>
              </w:rPr>
              <w:t xml:space="preserve">2017 m. daugiausia nusikalstamų veikų ištirta Tauragės (61,2 proc.) ir Telšių (59,5 proc.) apskrityse, mažiausiai – Vilniaus (41 proc.) ir Kauno (44,9 proc.) apskrityse. </w:t>
            </w:r>
          </w:p>
          <w:p w:rsidR="00F40B72" w:rsidRPr="00F40B72" w:rsidRDefault="00F40B72" w:rsidP="00F40B72">
            <w:pPr>
              <w:pStyle w:val="Betarp"/>
              <w:jc w:val="both"/>
              <w:rPr>
                <w:rFonts w:eastAsia="Calibri"/>
                <w:sz w:val="22"/>
                <w:szCs w:val="22"/>
              </w:rPr>
            </w:pPr>
            <w:r w:rsidRPr="00F40B72">
              <w:rPr>
                <w:rFonts w:eastAsia="Calibri"/>
                <w:sz w:val="22"/>
                <w:szCs w:val="22"/>
              </w:rPr>
              <w:t xml:space="preserve">Iš savivaldybių daugiausia plėšimų užregistruota Kauno miesto savivaldybėje, kur 100 tūkst. gyventojų teko 80 tokių nusikaltimų, Klaipėdos miesto savivaldybėje – 72, o mažiausiai – Švenčionių rajono savivaldybėje – 4. </w:t>
            </w:r>
          </w:p>
          <w:p w:rsidR="00BB0B3E" w:rsidRPr="00696BF9" w:rsidRDefault="00F40B72" w:rsidP="00E4461D">
            <w:pPr>
              <w:pStyle w:val="Betarp"/>
              <w:jc w:val="both"/>
              <w:rPr>
                <w:color w:val="FF0000"/>
                <w:sz w:val="22"/>
                <w:szCs w:val="22"/>
              </w:rPr>
            </w:pPr>
            <w:r w:rsidRPr="00F40B72">
              <w:rPr>
                <w:sz w:val="22"/>
                <w:szCs w:val="22"/>
              </w:rPr>
              <w:t>2017 m. daugiausia vagysčių iš gyvenamųjų patalpų (be Palangos miesto savivaldybės) buvo užregistruota Birštono savivaldybėje, kur 100 tūkst. gyventojų teko 214 vagysčių iš gyvenamųjų patalpų, ir Jonavos rajono savivaldybėje – 203, o mažiausiai – Skuodo rajono savivaldybėje – 12.</w:t>
            </w:r>
          </w:p>
          <w:p w:rsidR="00A535D2" w:rsidRPr="00C71229" w:rsidRDefault="002836AC" w:rsidP="00EF3391">
            <w:pPr>
              <w:pStyle w:val="Betarp"/>
              <w:jc w:val="both"/>
              <w:rPr>
                <w:rFonts w:cs="Arial"/>
                <w:sz w:val="22"/>
                <w:szCs w:val="22"/>
              </w:rPr>
            </w:pPr>
            <w:r w:rsidRPr="00C71229">
              <w:rPr>
                <w:rFonts w:cs="Arial"/>
                <w:sz w:val="22"/>
                <w:szCs w:val="22"/>
              </w:rPr>
              <w:t xml:space="preserve">Išsamesnė informacija apie </w:t>
            </w:r>
            <w:r w:rsidR="00040C60" w:rsidRPr="00C71229">
              <w:rPr>
                <w:rFonts w:cs="Arial"/>
                <w:sz w:val="22"/>
                <w:szCs w:val="22"/>
              </w:rPr>
              <w:t xml:space="preserve">Panevėžio apskrityje </w:t>
            </w:r>
            <w:r w:rsidRPr="00C71229">
              <w:rPr>
                <w:rFonts w:cs="Arial"/>
                <w:sz w:val="22"/>
                <w:szCs w:val="22"/>
              </w:rPr>
              <w:t>užregistruotas ir ištirtas nusikalstamas veikas 201</w:t>
            </w:r>
            <w:r w:rsidR="0095364C" w:rsidRPr="00C71229">
              <w:rPr>
                <w:rFonts w:cs="Arial"/>
                <w:sz w:val="22"/>
                <w:szCs w:val="22"/>
              </w:rPr>
              <w:t>7</w:t>
            </w:r>
            <w:r w:rsidRPr="00C71229">
              <w:rPr>
                <w:rFonts w:cs="Arial"/>
                <w:sz w:val="22"/>
                <w:szCs w:val="22"/>
              </w:rPr>
              <w:t xml:space="preserve"> m. pateikta </w:t>
            </w:r>
            <w:r w:rsidR="00040C60" w:rsidRPr="00C71229">
              <w:rPr>
                <w:rFonts w:cs="Arial"/>
                <w:sz w:val="22"/>
                <w:szCs w:val="22"/>
              </w:rPr>
              <w:t>7</w:t>
            </w:r>
            <w:r w:rsidRPr="00C71229">
              <w:rPr>
                <w:rFonts w:cs="Arial"/>
                <w:sz w:val="22"/>
                <w:szCs w:val="22"/>
              </w:rPr>
              <w:t xml:space="preserve"> lentelėje.</w:t>
            </w:r>
          </w:p>
          <w:p w:rsidR="002836AC" w:rsidRPr="00C71229" w:rsidRDefault="002836AC" w:rsidP="00EF3391">
            <w:pPr>
              <w:pStyle w:val="Betarp"/>
              <w:jc w:val="both"/>
              <w:rPr>
                <w:rFonts w:cs="Arial"/>
                <w:sz w:val="22"/>
                <w:szCs w:val="22"/>
              </w:rPr>
            </w:pPr>
          </w:p>
          <w:p w:rsidR="002836AC" w:rsidRPr="00C71229" w:rsidRDefault="00040C60" w:rsidP="00B70CC8">
            <w:pPr>
              <w:pStyle w:val="Betarp"/>
              <w:jc w:val="right"/>
              <w:rPr>
                <w:rFonts w:cs="Arial"/>
                <w:sz w:val="22"/>
                <w:szCs w:val="22"/>
              </w:rPr>
            </w:pPr>
            <w:r w:rsidRPr="00C71229">
              <w:rPr>
                <w:rFonts w:cs="Arial"/>
                <w:sz w:val="22"/>
                <w:szCs w:val="22"/>
              </w:rPr>
              <w:t>7</w:t>
            </w:r>
            <w:r w:rsidR="002836AC" w:rsidRPr="00C71229">
              <w:rPr>
                <w:rFonts w:cs="Arial"/>
                <w:sz w:val="22"/>
                <w:szCs w:val="22"/>
              </w:rPr>
              <w:t xml:space="preserve"> lentelė</w:t>
            </w:r>
          </w:p>
          <w:p w:rsidR="002836AC" w:rsidRPr="00C71229" w:rsidRDefault="00C71229" w:rsidP="002836AC">
            <w:pPr>
              <w:pStyle w:val="Betarp"/>
              <w:jc w:val="center"/>
              <w:rPr>
                <w:rFonts w:cs="Arial"/>
                <w:b/>
                <w:sz w:val="22"/>
                <w:szCs w:val="22"/>
              </w:rPr>
            </w:pPr>
            <w:r w:rsidRPr="00C71229">
              <w:rPr>
                <w:rFonts w:cs="Arial"/>
                <w:b/>
                <w:sz w:val="22"/>
                <w:szCs w:val="22"/>
              </w:rPr>
              <w:t xml:space="preserve">Informacija apie </w:t>
            </w:r>
            <w:r w:rsidR="00040C60" w:rsidRPr="00C71229">
              <w:rPr>
                <w:rFonts w:cs="Arial"/>
                <w:b/>
                <w:sz w:val="22"/>
                <w:szCs w:val="22"/>
              </w:rPr>
              <w:t>Panevėžio apskrityje u</w:t>
            </w:r>
            <w:r w:rsidR="002836AC" w:rsidRPr="00C71229">
              <w:rPr>
                <w:rFonts w:cs="Arial"/>
                <w:b/>
                <w:sz w:val="22"/>
                <w:szCs w:val="22"/>
              </w:rPr>
              <w:t>žregistruot</w:t>
            </w:r>
            <w:r w:rsidRPr="00C71229">
              <w:rPr>
                <w:rFonts w:cs="Arial"/>
                <w:b/>
                <w:sz w:val="22"/>
                <w:szCs w:val="22"/>
              </w:rPr>
              <w:t>a</w:t>
            </w:r>
            <w:r w:rsidR="002836AC" w:rsidRPr="00C71229">
              <w:rPr>
                <w:rFonts w:cs="Arial"/>
                <w:b/>
                <w:sz w:val="22"/>
                <w:szCs w:val="22"/>
              </w:rPr>
              <w:t>s ir ištirt</w:t>
            </w:r>
            <w:r w:rsidRPr="00C71229">
              <w:rPr>
                <w:rFonts w:cs="Arial"/>
                <w:b/>
                <w:sz w:val="22"/>
                <w:szCs w:val="22"/>
              </w:rPr>
              <w:t>a</w:t>
            </w:r>
            <w:r w:rsidR="002836AC" w:rsidRPr="00C71229">
              <w:rPr>
                <w:rFonts w:cs="Arial"/>
                <w:b/>
                <w:sz w:val="22"/>
                <w:szCs w:val="22"/>
              </w:rPr>
              <w:t>s nusikalstam</w:t>
            </w:r>
            <w:r w:rsidRPr="00C71229">
              <w:rPr>
                <w:rFonts w:cs="Arial"/>
                <w:b/>
                <w:sz w:val="22"/>
                <w:szCs w:val="22"/>
              </w:rPr>
              <w:t>a</w:t>
            </w:r>
            <w:r w:rsidR="002836AC" w:rsidRPr="00C71229">
              <w:rPr>
                <w:rFonts w:cs="Arial"/>
                <w:b/>
                <w:sz w:val="22"/>
                <w:szCs w:val="22"/>
              </w:rPr>
              <w:t>s veik</w:t>
            </w:r>
            <w:r w:rsidRPr="00C71229">
              <w:rPr>
                <w:rFonts w:cs="Arial"/>
                <w:b/>
                <w:sz w:val="22"/>
                <w:szCs w:val="22"/>
              </w:rPr>
              <w:t>a</w:t>
            </w:r>
            <w:r w:rsidR="002836AC" w:rsidRPr="00C71229">
              <w:rPr>
                <w:rFonts w:cs="Arial"/>
                <w:b/>
                <w:sz w:val="22"/>
                <w:szCs w:val="22"/>
              </w:rPr>
              <w:t>s 201</w:t>
            </w:r>
            <w:r w:rsidR="00040C60" w:rsidRPr="00C71229">
              <w:rPr>
                <w:rFonts w:cs="Arial"/>
                <w:b/>
                <w:sz w:val="22"/>
                <w:szCs w:val="22"/>
              </w:rPr>
              <w:t>7</w:t>
            </w:r>
            <w:r w:rsidR="002836AC" w:rsidRPr="00C71229">
              <w:rPr>
                <w:rFonts w:cs="Arial"/>
                <w:b/>
                <w:sz w:val="22"/>
                <w:szCs w:val="22"/>
              </w:rPr>
              <w:t xml:space="preserve"> m.</w:t>
            </w:r>
          </w:p>
          <w:p w:rsidR="002836AC" w:rsidRPr="00696BF9" w:rsidRDefault="002836AC" w:rsidP="002836AC">
            <w:pPr>
              <w:pStyle w:val="Betarp"/>
              <w:jc w:val="center"/>
              <w:rPr>
                <w:rFonts w:cs="Arial"/>
                <w:color w:val="FF0000"/>
                <w:sz w:val="22"/>
                <w:szCs w:val="22"/>
              </w:rPr>
            </w:pPr>
          </w:p>
          <w:tbl>
            <w:tblPr>
              <w:tblStyle w:val="Lentelstinklelis"/>
              <w:tblW w:w="0" w:type="auto"/>
              <w:tblLayout w:type="fixed"/>
              <w:tblLook w:val="04A0" w:firstRow="1" w:lastRow="0" w:firstColumn="1" w:lastColumn="0" w:noHBand="0" w:noVBand="1"/>
            </w:tblPr>
            <w:tblGrid>
              <w:gridCol w:w="1045"/>
              <w:gridCol w:w="1045"/>
              <w:gridCol w:w="1045"/>
              <w:gridCol w:w="1045"/>
              <w:gridCol w:w="1045"/>
              <w:gridCol w:w="1045"/>
              <w:gridCol w:w="1046"/>
              <w:gridCol w:w="1046"/>
              <w:gridCol w:w="1046"/>
            </w:tblGrid>
            <w:tr w:rsidR="002836AC" w:rsidRPr="00696BF9" w:rsidTr="002836AC">
              <w:tc>
                <w:tcPr>
                  <w:tcW w:w="1045" w:type="dxa"/>
                  <w:vMerge w:val="restart"/>
                  <w:shd w:val="clear" w:color="auto" w:fill="E5B8B7"/>
                </w:tcPr>
                <w:p w:rsidR="002836AC" w:rsidRPr="00696BF9" w:rsidRDefault="002836AC" w:rsidP="002836AC">
                  <w:pPr>
                    <w:pStyle w:val="Betarp"/>
                    <w:jc w:val="center"/>
                    <w:rPr>
                      <w:rFonts w:cs="Arial"/>
                      <w:color w:val="FF0000"/>
                      <w:sz w:val="18"/>
                      <w:szCs w:val="18"/>
                    </w:rPr>
                  </w:pPr>
                </w:p>
              </w:tc>
              <w:tc>
                <w:tcPr>
                  <w:tcW w:w="2090" w:type="dxa"/>
                  <w:gridSpan w:val="2"/>
                  <w:shd w:val="clear" w:color="auto" w:fill="9CC2E5" w:themeFill="accent1" w:themeFillTint="99"/>
                </w:tcPr>
                <w:p w:rsidR="002836AC" w:rsidRPr="00C71229" w:rsidRDefault="002836AC" w:rsidP="002836AC">
                  <w:pPr>
                    <w:pStyle w:val="Betarp"/>
                    <w:jc w:val="center"/>
                    <w:rPr>
                      <w:rFonts w:cs="Arial"/>
                      <w:sz w:val="18"/>
                      <w:szCs w:val="18"/>
                    </w:rPr>
                  </w:pPr>
                  <w:r w:rsidRPr="00C71229">
                    <w:rPr>
                      <w:rFonts w:cs="Arial"/>
                      <w:sz w:val="18"/>
                      <w:szCs w:val="18"/>
                    </w:rPr>
                    <w:t>Užregistruota</w:t>
                  </w:r>
                </w:p>
              </w:tc>
              <w:tc>
                <w:tcPr>
                  <w:tcW w:w="2090" w:type="dxa"/>
                  <w:gridSpan w:val="2"/>
                  <w:shd w:val="clear" w:color="auto" w:fill="9CC2E5" w:themeFill="accent1" w:themeFillTint="99"/>
                </w:tcPr>
                <w:p w:rsidR="002836AC" w:rsidRPr="00C71229" w:rsidRDefault="002836AC" w:rsidP="002836AC">
                  <w:pPr>
                    <w:pStyle w:val="Betarp"/>
                    <w:jc w:val="center"/>
                    <w:rPr>
                      <w:rFonts w:cs="Arial"/>
                      <w:sz w:val="18"/>
                      <w:szCs w:val="18"/>
                    </w:rPr>
                  </w:pPr>
                  <w:r w:rsidRPr="00C71229">
                    <w:rPr>
                      <w:rFonts w:cs="Arial"/>
                      <w:sz w:val="18"/>
                      <w:szCs w:val="18"/>
                    </w:rPr>
                    <w:t>100 tūkst. gyventojų teko</w:t>
                  </w:r>
                </w:p>
              </w:tc>
              <w:tc>
                <w:tcPr>
                  <w:tcW w:w="2091" w:type="dxa"/>
                  <w:gridSpan w:val="2"/>
                  <w:shd w:val="clear" w:color="auto" w:fill="9CC2E5" w:themeFill="accent1" w:themeFillTint="99"/>
                </w:tcPr>
                <w:p w:rsidR="002836AC" w:rsidRPr="00C71229" w:rsidRDefault="002836AC" w:rsidP="002836AC">
                  <w:pPr>
                    <w:pStyle w:val="Betarp"/>
                    <w:jc w:val="center"/>
                    <w:rPr>
                      <w:rFonts w:cs="Arial"/>
                      <w:sz w:val="18"/>
                      <w:szCs w:val="18"/>
                    </w:rPr>
                  </w:pPr>
                  <w:r w:rsidRPr="00C71229">
                    <w:rPr>
                      <w:rFonts w:cs="Arial"/>
                      <w:sz w:val="18"/>
                      <w:szCs w:val="18"/>
                    </w:rPr>
                    <w:t>Ištirtų nusikalstamų veikų skaičius</w:t>
                  </w:r>
                </w:p>
              </w:tc>
              <w:tc>
                <w:tcPr>
                  <w:tcW w:w="2092" w:type="dxa"/>
                  <w:gridSpan w:val="2"/>
                  <w:shd w:val="clear" w:color="auto" w:fill="9CC2E5" w:themeFill="accent1" w:themeFillTint="99"/>
                </w:tcPr>
                <w:p w:rsidR="002836AC" w:rsidRPr="00C71229" w:rsidRDefault="002836AC" w:rsidP="002836AC">
                  <w:pPr>
                    <w:pStyle w:val="Betarp"/>
                    <w:jc w:val="center"/>
                    <w:rPr>
                      <w:rFonts w:cs="Arial"/>
                      <w:sz w:val="18"/>
                      <w:szCs w:val="18"/>
                    </w:rPr>
                  </w:pPr>
                  <w:r w:rsidRPr="00C71229">
                    <w:rPr>
                      <w:rFonts w:cs="Arial"/>
                      <w:sz w:val="18"/>
                      <w:szCs w:val="18"/>
                    </w:rPr>
                    <w:t>Ištirtų nusikalstamų veikų dalis, proc.</w:t>
                  </w:r>
                </w:p>
              </w:tc>
            </w:tr>
            <w:tr w:rsidR="002836AC" w:rsidRPr="00696BF9" w:rsidTr="002836AC">
              <w:tc>
                <w:tcPr>
                  <w:tcW w:w="1045" w:type="dxa"/>
                  <w:vMerge/>
                  <w:shd w:val="clear" w:color="auto" w:fill="E5B8B7"/>
                </w:tcPr>
                <w:p w:rsidR="002836AC" w:rsidRPr="00696BF9" w:rsidRDefault="002836AC" w:rsidP="002836AC">
                  <w:pPr>
                    <w:pStyle w:val="Betarp"/>
                    <w:jc w:val="center"/>
                    <w:rPr>
                      <w:rFonts w:cs="Arial"/>
                      <w:color w:val="FF0000"/>
                      <w:sz w:val="18"/>
                      <w:szCs w:val="18"/>
                    </w:rPr>
                  </w:pPr>
                </w:p>
              </w:tc>
              <w:tc>
                <w:tcPr>
                  <w:tcW w:w="1045" w:type="dxa"/>
                  <w:shd w:val="clear" w:color="auto" w:fill="9CC2E5" w:themeFill="accent1" w:themeFillTint="99"/>
                </w:tcPr>
                <w:p w:rsidR="002836AC" w:rsidRPr="00C71229" w:rsidRDefault="002836AC" w:rsidP="002836AC">
                  <w:pPr>
                    <w:pStyle w:val="Betarp"/>
                    <w:jc w:val="center"/>
                    <w:rPr>
                      <w:rFonts w:cs="Arial"/>
                      <w:sz w:val="16"/>
                      <w:szCs w:val="16"/>
                    </w:rPr>
                  </w:pPr>
                  <w:r w:rsidRPr="00C71229">
                    <w:rPr>
                      <w:rFonts w:cs="Arial"/>
                      <w:sz w:val="16"/>
                      <w:szCs w:val="16"/>
                    </w:rPr>
                    <w:t>nusikaltimų</w:t>
                  </w:r>
                </w:p>
              </w:tc>
              <w:tc>
                <w:tcPr>
                  <w:tcW w:w="1045" w:type="dxa"/>
                  <w:shd w:val="clear" w:color="auto" w:fill="9CC2E5" w:themeFill="accent1" w:themeFillTint="99"/>
                </w:tcPr>
                <w:p w:rsidR="002836AC" w:rsidRPr="00C71229" w:rsidRDefault="002836AC" w:rsidP="002836AC">
                  <w:pPr>
                    <w:pStyle w:val="Betarp"/>
                    <w:jc w:val="center"/>
                    <w:rPr>
                      <w:rFonts w:cs="Arial"/>
                      <w:sz w:val="16"/>
                      <w:szCs w:val="16"/>
                    </w:rPr>
                  </w:pPr>
                  <w:r w:rsidRPr="00C71229">
                    <w:rPr>
                      <w:rFonts w:cs="Arial"/>
                      <w:sz w:val="16"/>
                      <w:szCs w:val="16"/>
                    </w:rPr>
                    <w:t>baudžiamųjų nusižengimų</w:t>
                  </w:r>
                </w:p>
              </w:tc>
              <w:tc>
                <w:tcPr>
                  <w:tcW w:w="1045" w:type="dxa"/>
                  <w:shd w:val="clear" w:color="auto" w:fill="9CC2E5" w:themeFill="accent1" w:themeFillTint="99"/>
                </w:tcPr>
                <w:p w:rsidR="002836AC" w:rsidRPr="00C71229" w:rsidRDefault="002836AC" w:rsidP="002836AC">
                  <w:pPr>
                    <w:pStyle w:val="Betarp"/>
                    <w:jc w:val="center"/>
                    <w:rPr>
                      <w:rFonts w:cs="Arial"/>
                      <w:sz w:val="16"/>
                      <w:szCs w:val="16"/>
                    </w:rPr>
                  </w:pPr>
                  <w:r w:rsidRPr="00C71229">
                    <w:rPr>
                      <w:rFonts w:cs="Arial"/>
                      <w:sz w:val="16"/>
                      <w:szCs w:val="16"/>
                    </w:rPr>
                    <w:t>nusikaltimų</w:t>
                  </w:r>
                </w:p>
              </w:tc>
              <w:tc>
                <w:tcPr>
                  <w:tcW w:w="1045" w:type="dxa"/>
                  <w:shd w:val="clear" w:color="auto" w:fill="9CC2E5" w:themeFill="accent1" w:themeFillTint="99"/>
                </w:tcPr>
                <w:p w:rsidR="002836AC" w:rsidRPr="00C71229" w:rsidRDefault="002836AC" w:rsidP="002836AC">
                  <w:pPr>
                    <w:pStyle w:val="Betarp"/>
                    <w:jc w:val="center"/>
                    <w:rPr>
                      <w:rFonts w:cs="Arial"/>
                      <w:sz w:val="16"/>
                      <w:szCs w:val="16"/>
                    </w:rPr>
                  </w:pPr>
                  <w:r w:rsidRPr="00C71229">
                    <w:rPr>
                      <w:rFonts w:cs="Arial"/>
                      <w:sz w:val="16"/>
                      <w:szCs w:val="16"/>
                    </w:rPr>
                    <w:t>baudžiamųjų nusižengimų</w:t>
                  </w:r>
                </w:p>
              </w:tc>
              <w:tc>
                <w:tcPr>
                  <w:tcW w:w="1045" w:type="dxa"/>
                  <w:shd w:val="clear" w:color="auto" w:fill="9CC2E5" w:themeFill="accent1" w:themeFillTint="99"/>
                </w:tcPr>
                <w:p w:rsidR="002836AC" w:rsidRPr="00C71229" w:rsidRDefault="002836AC" w:rsidP="002836AC">
                  <w:pPr>
                    <w:pStyle w:val="Betarp"/>
                    <w:jc w:val="center"/>
                    <w:rPr>
                      <w:rFonts w:cs="Arial"/>
                      <w:sz w:val="16"/>
                      <w:szCs w:val="16"/>
                    </w:rPr>
                  </w:pPr>
                  <w:r w:rsidRPr="00C71229">
                    <w:rPr>
                      <w:rFonts w:cs="Arial"/>
                      <w:sz w:val="16"/>
                      <w:szCs w:val="16"/>
                    </w:rPr>
                    <w:t>nusikaltimų</w:t>
                  </w:r>
                </w:p>
              </w:tc>
              <w:tc>
                <w:tcPr>
                  <w:tcW w:w="1046" w:type="dxa"/>
                  <w:shd w:val="clear" w:color="auto" w:fill="9CC2E5" w:themeFill="accent1" w:themeFillTint="99"/>
                </w:tcPr>
                <w:p w:rsidR="002836AC" w:rsidRPr="00C71229" w:rsidRDefault="002836AC" w:rsidP="002836AC">
                  <w:pPr>
                    <w:pStyle w:val="Betarp"/>
                    <w:jc w:val="center"/>
                    <w:rPr>
                      <w:rFonts w:cs="Arial"/>
                      <w:sz w:val="16"/>
                      <w:szCs w:val="16"/>
                    </w:rPr>
                  </w:pPr>
                  <w:r w:rsidRPr="00C71229">
                    <w:rPr>
                      <w:rFonts w:cs="Arial"/>
                      <w:sz w:val="16"/>
                      <w:szCs w:val="16"/>
                    </w:rPr>
                    <w:t>baudžiamųjų nusižengimų</w:t>
                  </w:r>
                </w:p>
              </w:tc>
              <w:tc>
                <w:tcPr>
                  <w:tcW w:w="1046" w:type="dxa"/>
                  <w:shd w:val="clear" w:color="auto" w:fill="9CC2E5" w:themeFill="accent1" w:themeFillTint="99"/>
                </w:tcPr>
                <w:p w:rsidR="002836AC" w:rsidRPr="00C71229" w:rsidRDefault="002836AC" w:rsidP="002836AC">
                  <w:pPr>
                    <w:pStyle w:val="Betarp"/>
                    <w:jc w:val="center"/>
                    <w:rPr>
                      <w:rFonts w:cs="Arial"/>
                      <w:sz w:val="16"/>
                      <w:szCs w:val="16"/>
                    </w:rPr>
                  </w:pPr>
                  <w:r w:rsidRPr="00C71229">
                    <w:rPr>
                      <w:rFonts w:cs="Arial"/>
                      <w:sz w:val="16"/>
                      <w:szCs w:val="16"/>
                    </w:rPr>
                    <w:t>nusikaltimų</w:t>
                  </w:r>
                </w:p>
              </w:tc>
              <w:tc>
                <w:tcPr>
                  <w:tcW w:w="1046" w:type="dxa"/>
                  <w:shd w:val="clear" w:color="auto" w:fill="9CC2E5" w:themeFill="accent1" w:themeFillTint="99"/>
                </w:tcPr>
                <w:p w:rsidR="002836AC" w:rsidRPr="00C71229" w:rsidRDefault="002836AC" w:rsidP="002836AC">
                  <w:pPr>
                    <w:pStyle w:val="Betarp"/>
                    <w:jc w:val="center"/>
                    <w:rPr>
                      <w:rFonts w:cs="Arial"/>
                      <w:sz w:val="16"/>
                      <w:szCs w:val="16"/>
                    </w:rPr>
                  </w:pPr>
                  <w:r w:rsidRPr="00C71229">
                    <w:rPr>
                      <w:rFonts w:cs="Arial"/>
                      <w:sz w:val="16"/>
                      <w:szCs w:val="16"/>
                    </w:rPr>
                    <w:t>baudžiamųjų nusižengimų</w:t>
                  </w:r>
                </w:p>
              </w:tc>
            </w:tr>
            <w:tr w:rsidR="002836AC" w:rsidRPr="00696BF9" w:rsidTr="002836AC">
              <w:tc>
                <w:tcPr>
                  <w:tcW w:w="1045" w:type="dxa"/>
                  <w:shd w:val="clear" w:color="auto" w:fill="E5B8B7"/>
                </w:tcPr>
                <w:p w:rsidR="002836AC" w:rsidRPr="00BB3E9B" w:rsidRDefault="002836AC" w:rsidP="002836AC">
                  <w:pPr>
                    <w:pStyle w:val="Betarp"/>
                    <w:rPr>
                      <w:rFonts w:cs="Arial"/>
                      <w:b/>
                      <w:sz w:val="18"/>
                      <w:szCs w:val="18"/>
                    </w:rPr>
                  </w:pPr>
                  <w:r w:rsidRPr="00BB3E9B">
                    <w:rPr>
                      <w:rFonts w:cs="Arial"/>
                      <w:b/>
                      <w:sz w:val="18"/>
                      <w:szCs w:val="18"/>
                    </w:rPr>
                    <w:t>Lietuva</w:t>
                  </w:r>
                </w:p>
              </w:tc>
              <w:tc>
                <w:tcPr>
                  <w:tcW w:w="1045" w:type="dxa"/>
                </w:tcPr>
                <w:p w:rsidR="002836AC" w:rsidRPr="00C71229" w:rsidRDefault="00BB3E9B" w:rsidP="002836AC">
                  <w:pPr>
                    <w:pStyle w:val="Betarp"/>
                    <w:jc w:val="center"/>
                    <w:rPr>
                      <w:rFonts w:cs="Arial"/>
                      <w:b/>
                      <w:sz w:val="18"/>
                      <w:szCs w:val="18"/>
                    </w:rPr>
                  </w:pPr>
                  <w:r>
                    <w:rPr>
                      <w:rFonts w:cs="Arial"/>
                      <w:b/>
                      <w:sz w:val="18"/>
                      <w:szCs w:val="18"/>
                    </w:rPr>
                    <w:t>60363</w:t>
                  </w:r>
                </w:p>
              </w:tc>
              <w:tc>
                <w:tcPr>
                  <w:tcW w:w="1045" w:type="dxa"/>
                </w:tcPr>
                <w:p w:rsidR="002836AC" w:rsidRPr="00C71229" w:rsidRDefault="00BB3E9B" w:rsidP="002836AC">
                  <w:pPr>
                    <w:pStyle w:val="Betarp"/>
                    <w:jc w:val="center"/>
                    <w:rPr>
                      <w:rFonts w:cs="Arial"/>
                      <w:b/>
                      <w:sz w:val="18"/>
                      <w:szCs w:val="18"/>
                    </w:rPr>
                  </w:pPr>
                  <w:r>
                    <w:rPr>
                      <w:rFonts w:cs="Arial"/>
                      <w:b/>
                      <w:sz w:val="18"/>
                      <w:szCs w:val="18"/>
                    </w:rPr>
                    <w:t>3483</w:t>
                  </w:r>
                </w:p>
              </w:tc>
              <w:tc>
                <w:tcPr>
                  <w:tcW w:w="1045" w:type="dxa"/>
                </w:tcPr>
                <w:p w:rsidR="002836AC" w:rsidRPr="00C71229" w:rsidRDefault="00BB3E9B" w:rsidP="002836AC">
                  <w:pPr>
                    <w:pStyle w:val="Betarp"/>
                    <w:jc w:val="center"/>
                    <w:rPr>
                      <w:rFonts w:cs="Arial"/>
                      <w:b/>
                      <w:sz w:val="18"/>
                      <w:szCs w:val="18"/>
                    </w:rPr>
                  </w:pPr>
                  <w:r>
                    <w:rPr>
                      <w:rFonts w:cs="Arial"/>
                      <w:b/>
                      <w:sz w:val="18"/>
                      <w:szCs w:val="18"/>
                    </w:rPr>
                    <w:t>2134</w:t>
                  </w:r>
                </w:p>
              </w:tc>
              <w:tc>
                <w:tcPr>
                  <w:tcW w:w="1045" w:type="dxa"/>
                </w:tcPr>
                <w:p w:rsidR="002836AC" w:rsidRPr="00C71229" w:rsidRDefault="00BB3E9B" w:rsidP="002836AC">
                  <w:pPr>
                    <w:pStyle w:val="Betarp"/>
                    <w:jc w:val="center"/>
                    <w:rPr>
                      <w:rFonts w:cs="Arial"/>
                      <w:b/>
                      <w:sz w:val="18"/>
                      <w:szCs w:val="18"/>
                    </w:rPr>
                  </w:pPr>
                  <w:r>
                    <w:rPr>
                      <w:rFonts w:cs="Arial"/>
                      <w:b/>
                      <w:sz w:val="18"/>
                      <w:szCs w:val="18"/>
                    </w:rPr>
                    <w:t>123</w:t>
                  </w:r>
                </w:p>
              </w:tc>
              <w:tc>
                <w:tcPr>
                  <w:tcW w:w="1045" w:type="dxa"/>
                </w:tcPr>
                <w:p w:rsidR="002836AC" w:rsidRPr="00C71229" w:rsidRDefault="00AE0AE1" w:rsidP="002836AC">
                  <w:pPr>
                    <w:pStyle w:val="Betarp"/>
                    <w:jc w:val="center"/>
                    <w:rPr>
                      <w:rFonts w:cs="Arial"/>
                      <w:b/>
                      <w:sz w:val="18"/>
                      <w:szCs w:val="18"/>
                    </w:rPr>
                  </w:pPr>
                  <w:r>
                    <w:rPr>
                      <w:rFonts w:cs="Arial"/>
                      <w:b/>
                      <w:sz w:val="18"/>
                      <w:szCs w:val="18"/>
                    </w:rPr>
                    <w:t>33696</w:t>
                  </w:r>
                </w:p>
              </w:tc>
              <w:tc>
                <w:tcPr>
                  <w:tcW w:w="1046" w:type="dxa"/>
                </w:tcPr>
                <w:p w:rsidR="002836AC" w:rsidRPr="00C71229" w:rsidRDefault="00AE0AE1" w:rsidP="002836AC">
                  <w:pPr>
                    <w:pStyle w:val="Betarp"/>
                    <w:jc w:val="center"/>
                    <w:rPr>
                      <w:rFonts w:cs="Arial"/>
                      <w:b/>
                      <w:sz w:val="18"/>
                      <w:szCs w:val="18"/>
                    </w:rPr>
                  </w:pPr>
                  <w:r>
                    <w:rPr>
                      <w:rFonts w:cs="Arial"/>
                      <w:b/>
                      <w:sz w:val="18"/>
                      <w:szCs w:val="18"/>
                    </w:rPr>
                    <w:t>2416</w:t>
                  </w:r>
                </w:p>
              </w:tc>
              <w:tc>
                <w:tcPr>
                  <w:tcW w:w="1046" w:type="dxa"/>
                </w:tcPr>
                <w:p w:rsidR="002836AC" w:rsidRPr="00C71229" w:rsidRDefault="00AE0AE1" w:rsidP="002836AC">
                  <w:pPr>
                    <w:pStyle w:val="Betarp"/>
                    <w:jc w:val="center"/>
                    <w:rPr>
                      <w:rFonts w:cs="Arial"/>
                      <w:b/>
                      <w:sz w:val="18"/>
                      <w:szCs w:val="18"/>
                    </w:rPr>
                  </w:pPr>
                  <w:r>
                    <w:rPr>
                      <w:rFonts w:cs="Arial"/>
                      <w:b/>
                      <w:sz w:val="18"/>
                      <w:szCs w:val="18"/>
                    </w:rPr>
                    <w:t>47,1</w:t>
                  </w:r>
                </w:p>
              </w:tc>
              <w:tc>
                <w:tcPr>
                  <w:tcW w:w="1046" w:type="dxa"/>
                </w:tcPr>
                <w:p w:rsidR="002836AC" w:rsidRPr="00C71229" w:rsidRDefault="00AE0AE1" w:rsidP="002836AC">
                  <w:pPr>
                    <w:pStyle w:val="Betarp"/>
                    <w:jc w:val="center"/>
                    <w:rPr>
                      <w:rFonts w:cs="Arial"/>
                      <w:b/>
                      <w:sz w:val="18"/>
                      <w:szCs w:val="18"/>
                    </w:rPr>
                  </w:pPr>
                  <w:r>
                    <w:rPr>
                      <w:rFonts w:cs="Arial"/>
                      <w:b/>
                      <w:sz w:val="18"/>
                      <w:szCs w:val="18"/>
                    </w:rPr>
                    <w:t>57,8</w:t>
                  </w:r>
                </w:p>
              </w:tc>
            </w:tr>
            <w:tr w:rsidR="002836AC" w:rsidRPr="00696BF9" w:rsidTr="002836AC">
              <w:tc>
                <w:tcPr>
                  <w:tcW w:w="1045" w:type="dxa"/>
                  <w:shd w:val="clear" w:color="auto" w:fill="E5B8B7"/>
                </w:tcPr>
                <w:p w:rsidR="002836AC" w:rsidRPr="00BB3E9B" w:rsidRDefault="002836AC" w:rsidP="002836AC">
                  <w:pPr>
                    <w:pStyle w:val="Betarp"/>
                    <w:rPr>
                      <w:rFonts w:cs="Arial"/>
                      <w:b/>
                      <w:sz w:val="18"/>
                      <w:szCs w:val="18"/>
                    </w:rPr>
                  </w:pPr>
                  <w:r w:rsidRPr="00BB3E9B">
                    <w:rPr>
                      <w:rFonts w:cs="Arial"/>
                      <w:b/>
                      <w:sz w:val="18"/>
                      <w:szCs w:val="18"/>
                    </w:rPr>
                    <w:t>Panevėžio apskritis</w:t>
                  </w:r>
                </w:p>
              </w:tc>
              <w:tc>
                <w:tcPr>
                  <w:tcW w:w="1045" w:type="dxa"/>
                </w:tcPr>
                <w:p w:rsidR="002836AC" w:rsidRPr="00C71229" w:rsidRDefault="00BB3E9B" w:rsidP="002836AC">
                  <w:pPr>
                    <w:pStyle w:val="Betarp"/>
                    <w:jc w:val="center"/>
                    <w:rPr>
                      <w:rFonts w:cs="Arial"/>
                      <w:b/>
                      <w:sz w:val="18"/>
                      <w:szCs w:val="18"/>
                    </w:rPr>
                  </w:pPr>
                  <w:r>
                    <w:rPr>
                      <w:rFonts w:cs="Arial"/>
                      <w:b/>
                      <w:sz w:val="18"/>
                      <w:szCs w:val="18"/>
                    </w:rPr>
                    <w:t>4706</w:t>
                  </w:r>
                </w:p>
              </w:tc>
              <w:tc>
                <w:tcPr>
                  <w:tcW w:w="1045" w:type="dxa"/>
                </w:tcPr>
                <w:p w:rsidR="002836AC" w:rsidRPr="00C71229" w:rsidRDefault="00BB3E9B" w:rsidP="002836AC">
                  <w:pPr>
                    <w:pStyle w:val="Betarp"/>
                    <w:jc w:val="center"/>
                    <w:rPr>
                      <w:rFonts w:cs="Arial"/>
                      <w:b/>
                      <w:sz w:val="18"/>
                      <w:szCs w:val="18"/>
                    </w:rPr>
                  </w:pPr>
                  <w:r>
                    <w:rPr>
                      <w:rFonts w:cs="Arial"/>
                      <w:b/>
                      <w:sz w:val="18"/>
                      <w:szCs w:val="18"/>
                    </w:rPr>
                    <w:t>223</w:t>
                  </w:r>
                </w:p>
              </w:tc>
              <w:tc>
                <w:tcPr>
                  <w:tcW w:w="1045" w:type="dxa"/>
                </w:tcPr>
                <w:p w:rsidR="002836AC" w:rsidRPr="00C71229" w:rsidRDefault="00BB3E9B" w:rsidP="002836AC">
                  <w:pPr>
                    <w:pStyle w:val="Betarp"/>
                    <w:jc w:val="center"/>
                    <w:rPr>
                      <w:rFonts w:cs="Arial"/>
                      <w:b/>
                      <w:sz w:val="18"/>
                      <w:szCs w:val="18"/>
                    </w:rPr>
                  </w:pPr>
                  <w:r>
                    <w:rPr>
                      <w:rFonts w:cs="Arial"/>
                      <w:b/>
                      <w:sz w:val="18"/>
                      <w:szCs w:val="18"/>
                    </w:rPr>
                    <w:t>2121</w:t>
                  </w:r>
                </w:p>
              </w:tc>
              <w:tc>
                <w:tcPr>
                  <w:tcW w:w="1045" w:type="dxa"/>
                </w:tcPr>
                <w:p w:rsidR="002836AC" w:rsidRPr="00C71229" w:rsidRDefault="00BB3E9B" w:rsidP="002836AC">
                  <w:pPr>
                    <w:pStyle w:val="Betarp"/>
                    <w:jc w:val="center"/>
                    <w:rPr>
                      <w:rFonts w:cs="Arial"/>
                      <w:b/>
                      <w:sz w:val="18"/>
                      <w:szCs w:val="18"/>
                    </w:rPr>
                  </w:pPr>
                  <w:r>
                    <w:rPr>
                      <w:rFonts w:cs="Arial"/>
                      <w:b/>
                      <w:sz w:val="18"/>
                      <w:szCs w:val="18"/>
                    </w:rPr>
                    <w:t>101</w:t>
                  </w:r>
                </w:p>
              </w:tc>
              <w:tc>
                <w:tcPr>
                  <w:tcW w:w="1045" w:type="dxa"/>
                </w:tcPr>
                <w:p w:rsidR="002836AC" w:rsidRPr="00C71229" w:rsidRDefault="00AE0AE1" w:rsidP="002836AC">
                  <w:pPr>
                    <w:pStyle w:val="Betarp"/>
                    <w:jc w:val="center"/>
                    <w:rPr>
                      <w:rFonts w:cs="Arial"/>
                      <w:b/>
                      <w:sz w:val="18"/>
                      <w:szCs w:val="18"/>
                    </w:rPr>
                  </w:pPr>
                  <w:r>
                    <w:rPr>
                      <w:rFonts w:cs="Arial"/>
                      <w:b/>
                      <w:sz w:val="18"/>
                      <w:szCs w:val="18"/>
                    </w:rPr>
                    <w:t>2965</w:t>
                  </w:r>
                </w:p>
              </w:tc>
              <w:tc>
                <w:tcPr>
                  <w:tcW w:w="1046" w:type="dxa"/>
                </w:tcPr>
                <w:p w:rsidR="002836AC" w:rsidRPr="00C71229" w:rsidRDefault="00AE0AE1" w:rsidP="002836AC">
                  <w:pPr>
                    <w:pStyle w:val="Betarp"/>
                    <w:jc w:val="center"/>
                    <w:rPr>
                      <w:rFonts w:cs="Arial"/>
                      <w:b/>
                      <w:sz w:val="18"/>
                      <w:szCs w:val="18"/>
                    </w:rPr>
                  </w:pPr>
                  <w:r>
                    <w:rPr>
                      <w:rFonts w:cs="Arial"/>
                      <w:b/>
                      <w:sz w:val="18"/>
                      <w:szCs w:val="18"/>
                    </w:rPr>
                    <w:t>159</w:t>
                  </w:r>
                </w:p>
              </w:tc>
              <w:tc>
                <w:tcPr>
                  <w:tcW w:w="1046" w:type="dxa"/>
                </w:tcPr>
                <w:p w:rsidR="002836AC" w:rsidRPr="00C71229" w:rsidRDefault="00AE0AE1" w:rsidP="002836AC">
                  <w:pPr>
                    <w:pStyle w:val="Betarp"/>
                    <w:jc w:val="center"/>
                    <w:rPr>
                      <w:rFonts w:cs="Arial"/>
                      <w:b/>
                      <w:sz w:val="18"/>
                      <w:szCs w:val="18"/>
                    </w:rPr>
                  </w:pPr>
                  <w:r>
                    <w:rPr>
                      <w:rFonts w:cs="Arial"/>
                      <w:b/>
                      <w:sz w:val="18"/>
                      <w:szCs w:val="18"/>
                    </w:rPr>
                    <w:t>53,7</w:t>
                  </w:r>
                </w:p>
              </w:tc>
              <w:tc>
                <w:tcPr>
                  <w:tcW w:w="1046" w:type="dxa"/>
                </w:tcPr>
                <w:p w:rsidR="002836AC" w:rsidRPr="00C71229" w:rsidRDefault="00AE0AE1" w:rsidP="002836AC">
                  <w:pPr>
                    <w:pStyle w:val="Betarp"/>
                    <w:jc w:val="center"/>
                    <w:rPr>
                      <w:rFonts w:cs="Arial"/>
                      <w:b/>
                      <w:sz w:val="18"/>
                      <w:szCs w:val="18"/>
                    </w:rPr>
                  </w:pPr>
                  <w:r>
                    <w:rPr>
                      <w:rFonts w:cs="Arial"/>
                      <w:b/>
                      <w:sz w:val="18"/>
                      <w:szCs w:val="18"/>
                    </w:rPr>
                    <w:t>60,7</w:t>
                  </w:r>
                </w:p>
              </w:tc>
            </w:tr>
            <w:tr w:rsidR="00AE0AE1" w:rsidRPr="00696BF9" w:rsidTr="002836AC">
              <w:tc>
                <w:tcPr>
                  <w:tcW w:w="1045" w:type="dxa"/>
                  <w:shd w:val="clear" w:color="auto" w:fill="E5B8B7"/>
                </w:tcPr>
                <w:p w:rsidR="00AE0AE1" w:rsidRPr="00C71229" w:rsidRDefault="00AE0AE1" w:rsidP="002836AC">
                  <w:pPr>
                    <w:pStyle w:val="Betarp"/>
                    <w:rPr>
                      <w:rFonts w:cs="Arial"/>
                      <w:sz w:val="18"/>
                      <w:szCs w:val="18"/>
                    </w:rPr>
                  </w:pPr>
                  <w:r w:rsidRPr="00C71229">
                    <w:rPr>
                      <w:rFonts w:cs="Arial"/>
                      <w:sz w:val="18"/>
                      <w:szCs w:val="18"/>
                    </w:rPr>
                    <w:t>Biržų r. sav.</w:t>
                  </w:r>
                </w:p>
              </w:tc>
              <w:tc>
                <w:tcPr>
                  <w:tcW w:w="1045" w:type="dxa"/>
                </w:tcPr>
                <w:p w:rsidR="00AE0AE1" w:rsidRPr="00C71229" w:rsidRDefault="00AE0AE1" w:rsidP="002836AC">
                  <w:pPr>
                    <w:pStyle w:val="Betarp"/>
                    <w:jc w:val="center"/>
                    <w:rPr>
                      <w:rFonts w:cs="Arial"/>
                      <w:sz w:val="18"/>
                      <w:szCs w:val="18"/>
                    </w:rPr>
                  </w:pPr>
                  <w:r>
                    <w:rPr>
                      <w:rFonts w:cs="Arial"/>
                      <w:sz w:val="18"/>
                      <w:szCs w:val="18"/>
                    </w:rPr>
                    <w:t>639</w:t>
                  </w:r>
                </w:p>
              </w:tc>
              <w:tc>
                <w:tcPr>
                  <w:tcW w:w="1045" w:type="dxa"/>
                </w:tcPr>
                <w:p w:rsidR="00AE0AE1" w:rsidRPr="00C71229" w:rsidRDefault="00AE0AE1" w:rsidP="002836AC">
                  <w:pPr>
                    <w:pStyle w:val="Betarp"/>
                    <w:jc w:val="center"/>
                    <w:rPr>
                      <w:rFonts w:cs="Arial"/>
                      <w:sz w:val="18"/>
                      <w:szCs w:val="18"/>
                    </w:rPr>
                  </w:pPr>
                  <w:r>
                    <w:rPr>
                      <w:rFonts w:cs="Arial"/>
                      <w:sz w:val="18"/>
                      <w:szCs w:val="18"/>
                    </w:rPr>
                    <w:t>18</w:t>
                  </w:r>
                </w:p>
              </w:tc>
              <w:tc>
                <w:tcPr>
                  <w:tcW w:w="1045" w:type="dxa"/>
                </w:tcPr>
                <w:p w:rsidR="00AE0AE1" w:rsidRPr="00C71229" w:rsidRDefault="00AE0AE1" w:rsidP="002836AC">
                  <w:pPr>
                    <w:pStyle w:val="Betarp"/>
                    <w:jc w:val="center"/>
                    <w:rPr>
                      <w:rFonts w:cs="Arial"/>
                      <w:sz w:val="18"/>
                      <w:szCs w:val="18"/>
                    </w:rPr>
                  </w:pPr>
                  <w:r>
                    <w:rPr>
                      <w:rFonts w:cs="Arial"/>
                      <w:sz w:val="18"/>
                      <w:szCs w:val="18"/>
                    </w:rPr>
                    <w:t>2639</w:t>
                  </w:r>
                </w:p>
              </w:tc>
              <w:tc>
                <w:tcPr>
                  <w:tcW w:w="1045" w:type="dxa"/>
                </w:tcPr>
                <w:p w:rsidR="00AE0AE1" w:rsidRPr="00C71229" w:rsidRDefault="00AE0AE1" w:rsidP="002836AC">
                  <w:pPr>
                    <w:pStyle w:val="Betarp"/>
                    <w:jc w:val="center"/>
                    <w:rPr>
                      <w:rFonts w:cs="Arial"/>
                      <w:sz w:val="18"/>
                      <w:szCs w:val="18"/>
                    </w:rPr>
                  </w:pPr>
                  <w:r>
                    <w:rPr>
                      <w:rFonts w:cs="Arial"/>
                      <w:sz w:val="18"/>
                      <w:szCs w:val="18"/>
                    </w:rPr>
                    <w:t>74</w:t>
                  </w:r>
                </w:p>
              </w:tc>
              <w:tc>
                <w:tcPr>
                  <w:tcW w:w="1045" w:type="dxa"/>
                </w:tcPr>
                <w:p w:rsidR="00AE0AE1" w:rsidRPr="00AE0AE1" w:rsidRDefault="00AE0AE1" w:rsidP="008E05AB">
                  <w:pPr>
                    <w:pStyle w:val="Betarp"/>
                    <w:jc w:val="center"/>
                    <w:rPr>
                      <w:rFonts w:cs="Arial"/>
                      <w:sz w:val="18"/>
                      <w:szCs w:val="18"/>
                    </w:rPr>
                  </w:pPr>
                  <w:r w:rsidRPr="00AE0AE1">
                    <w:rPr>
                      <w:rFonts w:cs="Arial"/>
                      <w:sz w:val="18"/>
                      <w:szCs w:val="18"/>
                    </w:rPr>
                    <w:t>438</w:t>
                  </w:r>
                </w:p>
              </w:tc>
              <w:tc>
                <w:tcPr>
                  <w:tcW w:w="1046" w:type="dxa"/>
                </w:tcPr>
                <w:p w:rsidR="00AE0AE1" w:rsidRPr="00AE0AE1" w:rsidRDefault="00AE0AE1" w:rsidP="008E05AB">
                  <w:pPr>
                    <w:pStyle w:val="Betarp"/>
                    <w:jc w:val="center"/>
                    <w:rPr>
                      <w:rFonts w:cs="Arial"/>
                      <w:sz w:val="18"/>
                      <w:szCs w:val="18"/>
                    </w:rPr>
                  </w:pPr>
                  <w:r w:rsidRPr="00AE0AE1">
                    <w:rPr>
                      <w:rFonts w:cs="Arial"/>
                      <w:sz w:val="18"/>
                      <w:szCs w:val="18"/>
                    </w:rPr>
                    <w:t>12</w:t>
                  </w:r>
                </w:p>
              </w:tc>
              <w:tc>
                <w:tcPr>
                  <w:tcW w:w="1046" w:type="dxa"/>
                </w:tcPr>
                <w:p w:rsidR="00AE0AE1" w:rsidRPr="00AE0AE1" w:rsidRDefault="00AE0AE1" w:rsidP="008E05AB">
                  <w:pPr>
                    <w:pStyle w:val="Betarp"/>
                    <w:jc w:val="center"/>
                    <w:rPr>
                      <w:rFonts w:cs="Arial"/>
                      <w:sz w:val="18"/>
                      <w:szCs w:val="18"/>
                    </w:rPr>
                  </w:pPr>
                  <w:r w:rsidRPr="00AE0AE1">
                    <w:rPr>
                      <w:rFonts w:cs="Arial"/>
                      <w:sz w:val="18"/>
                      <w:szCs w:val="18"/>
                    </w:rPr>
                    <w:t>62,0</w:t>
                  </w:r>
                </w:p>
              </w:tc>
              <w:tc>
                <w:tcPr>
                  <w:tcW w:w="1046" w:type="dxa"/>
                </w:tcPr>
                <w:p w:rsidR="00AE0AE1" w:rsidRPr="00AE0AE1" w:rsidRDefault="00AE0AE1" w:rsidP="008E05AB">
                  <w:pPr>
                    <w:pStyle w:val="Betarp"/>
                    <w:jc w:val="center"/>
                    <w:rPr>
                      <w:rFonts w:cs="Arial"/>
                      <w:sz w:val="18"/>
                      <w:szCs w:val="18"/>
                    </w:rPr>
                  </w:pPr>
                  <w:r w:rsidRPr="00AE0AE1">
                    <w:rPr>
                      <w:rFonts w:cs="Arial"/>
                      <w:sz w:val="18"/>
                      <w:szCs w:val="18"/>
                    </w:rPr>
                    <w:t>63,2</w:t>
                  </w:r>
                </w:p>
              </w:tc>
            </w:tr>
            <w:tr w:rsidR="00AE0AE1" w:rsidRPr="00696BF9" w:rsidTr="002836AC">
              <w:tc>
                <w:tcPr>
                  <w:tcW w:w="1045" w:type="dxa"/>
                  <w:shd w:val="clear" w:color="auto" w:fill="E5B8B7"/>
                </w:tcPr>
                <w:p w:rsidR="00AE0AE1" w:rsidRPr="00C71229" w:rsidRDefault="00AE0AE1" w:rsidP="002836AC">
                  <w:pPr>
                    <w:pStyle w:val="Betarp"/>
                    <w:rPr>
                      <w:rFonts w:cs="Arial"/>
                      <w:b/>
                      <w:sz w:val="18"/>
                      <w:szCs w:val="18"/>
                    </w:rPr>
                  </w:pPr>
                  <w:r w:rsidRPr="00C71229">
                    <w:rPr>
                      <w:rFonts w:cs="Arial"/>
                      <w:b/>
                      <w:sz w:val="18"/>
                      <w:szCs w:val="18"/>
                    </w:rPr>
                    <w:t>Kupiškio r. sav.</w:t>
                  </w:r>
                </w:p>
              </w:tc>
              <w:tc>
                <w:tcPr>
                  <w:tcW w:w="1045" w:type="dxa"/>
                </w:tcPr>
                <w:p w:rsidR="00AE0AE1" w:rsidRPr="00C71229" w:rsidRDefault="00AE0AE1" w:rsidP="002836AC">
                  <w:pPr>
                    <w:pStyle w:val="Betarp"/>
                    <w:jc w:val="center"/>
                    <w:rPr>
                      <w:rFonts w:cs="Arial"/>
                      <w:b/>
                      <w:sz w:val="18"/>
                      <w:szCs w:val="18"/>
                    </w:rPr>
                  </w:pPr>
                  <w:r>
                    <w:rPr>
                      <w:rFonts w:cs="Arial"/>
                      <w:b/>
                      <w:sz w:val="18"/>
                      <w:szCs w:val="18"/>
                    </w:rPr>
                    <w:t>409</w:t>
                  </w:r>
                </w:p>
              </w:tc>
              <w:tc>
                <w:tcPr>
                  <w:tcW w:w="1045" w:type="dxa"/>
                </w:tcPr>
                <w:p w:rsidR="00AE0AE1" w:rsidRPr="00C71229" w:rsidRDefault="00AE0AE1" w:rsidP="002836AC">
                  <w:pPr>
                    <w:pStyle w:val="Betarp"/>
                    <w:jc w:val="center"/>
                    <w:rPr>
                      <w:rFonts w:cs="Arial"/>
                      <w:b/>
                      <w:sz w:val="18"/>
                      <w:szCs w:val="18"/>
                    </w:rPr>
                  </w:pPr>
                  <w:r>
                    <w:rPr>
                      <w:rFonts w:cs="Arial"/>
                      <w:b/>
                      <w:sz w:val="18"/>
                      <w:szCs w:val="18"/>
                    </w:rPr>
                    <w:t>19</w:t>
                  </w:r>
                </w:p>
              </w:tc>
              <w:tc>
                <w:tcPr>
                  <w:tcW w:w="1045" w:type="dxa"/>
                </w:tcPr>
                <w:p w:rsidR="00AE0AE1" w:rsidRPr="00C71229" w:rsidRDefault="00AE0AE1" w:rsidP="002836AC">
                  <w:pPr>
                    <w:pStyle w:val="Betarp"/>
                    <w:jc w:val="center"/>
                    <w:rPr>
                      <w:rFonts w:cs="Arial"/>
                      <w:b/>
                      <w:sz w:val="18"/>
                      <w:szCs w:val="18"/>
                    </w:rPr>
                  </w:pPr>
                  <w:r>
                    <w:rPr>
                      <w:rFonts w:cs="Arial"/>
                      <w:b/>
                      <w:sz w:val="18"/>
                      <w:szCs w:val="18"/>
                    </w:rPr>
                    <w:t>2353</w:t>
                  </w:r>
                </w:p>
              </w:tc>
              <w:tc>
                <w:tcPr>
                  <w:tcW w:w="1045" w:type="dxa"/>
                </w:tcPr>
                <w:p w:rsidR="00AE0AE1" w:rsidRPr="00C71229" w:rsidRDefault="00AE0AE1" w:rsidP="002836AC">
                  <w:pPr>
                    <w:pStyle w:val="Betarp"/>
                    <w:jc w:val="center"/>
                    <w:rPr>
                      <w:rFonts w:cs="Arial"/>
                      <w:b/>
                      <w:sz w:val="18"/>
                      <w:szCs w:val="18"/>
                    </w:rPr>
                  </w:pPr>
                  <w:r>
                    <w:rPr>
                      <w:rFonts w:cs="Arial"/>
                      <w:b/>
                      <w:sz w:val="18"/>
                      <w:szCs w:val="18"/>
                    </w:rPr>
                    <w:t>109</w:t>
                  </w:r>
                </w:p>
              </w:tc>
              <w:tc>
                <w:tcPr>
                  <w:tcW w:w="1045" w:type="dxa"/>
                </w:tcPr>
                <w:p w:rsidR="00AE0AE1" w:rsidRPr="00C71229" w:rsidRDefault="00AE0AE1" w:rsidP="002836AC">
                  <w:pPr>
                    <w:pStyle w:val="Betarp"/>
                    <w:jc w:val="center"/>
                    <w:rPr>
                      <w:rFonts w:cs="Arial"/>
                      <w:b/>
                      <w:sz w:val="18"/>
                      <w:szCs w:val="18"/>
                    </w:rPr>
                  </w:pPr>
                  <w:r>
                    <w:rPr>
                      <w:rFonts w:cs="Arial"/>
                      <w:b/>
                      <w:sz w:val="18"/>
                      <w:szCs w:val="18"/>
                    </w:rPr>
                    <w:t>296</w:t>
                  </w:r>
                </w:p>
              </w:tc>
              <w:tc>
                <w:tcPr>
                  <w:tcW w:w="1046" w:type="dxa"/>
                </w:tcPr>
                <w:p w:rsidR="00AE0AE1" w:rsidRPr="00C71229" w:rsidRDefault="00AE0AE1" w:rsidP="002836AC">
                  <w:pPr>
                    <w:pStyle w:val="Betarp"/>
                    <w:jc w:val="center"/>
                    <w:rPr>
                      <w:rFonts w:cs="Arial"/>
                      <w:b/>
                      <w:sz w:val="18"/>
                      <w:szCs w:val="18"/>
                    </w:rPr>
                  </w:pPr>
                  <w:r>
                    <w:rPr>
                      <w:rFonts w:cs="Arial"/>
                      <w:b/>
                      <w:sz w:val="18"/>
                      <w:szCs w:val="18"/>
                    </w:rPr>
                    <w:t>16</w:t>
                  </w:r>
                </w:p>
              </w:tc>
              <w:tc>
                <w:tcPr>
                  <w:tcW w:w="1046" w:type="dxa"/>
                </w:tcPr>
                <w:p w:rsidR="00AE0AE1" w:rsidRPr="00C71229" w:rsidRDefault="00AE0AE1" w:rsidP="002836AC">
                  <w:pPr>
                    <w:pStyle w:val="Betarp"/>
                    <w:jc w:val="center"/>
                    <w:rPr>
                      <w:rFonts w:cs="Arial"/>
                      <w:b/>
                      <w:sz w:val="18"/>
                      <w:szCs w:val="18"/>
                    </w:rPr>
                  </w:pPr>
                  <w:r>
                    <w:rPr>
                      <w:rFonts w:cs="Arial"/>
                      <w:b/>
                      <w:sz w:val="18"/>
                      <w:szCs w:val="18"/>
                    </w:rPr>
                    <w:t>58,2</w:t>
                  </w:r>
                </w:p>
              </w:tc>
              <w:tc>
                <w:tcPr>
                  <w:tcW w:w="1046" w:type="dxa"/>
                </w:tcPr>
                <w:p w:rsidR="00AE0AE1" w:rsidRPr="00C71229" w:rsidRDefault="00AE0AE1" w:rsidP="002836AC">
                  <w:pPr>
                    <w:pStyle w:val="Betarp"/>
                    <w:jc w:val="center"/>
                    <w:rPr>
                      <w:rFonts w:cs="Arial"/>
                      <w:b/>
                      <w:sz w:val="18"/>
                      <w:szCs w:val="18"/>
                    </w:rPr>
                  </w:pPr>
                  <w:r>
                    <w:rPr>
                      <w:rFonts w:cs="Arial"/>
                      <w:b/>
                      <w:sz w:val="18"/>
                      <w:szCs w:val="18"/>
                    </w:rPr>
                    <w:t>64,0</w:t>
                  </w:r>
                </w:p>
              </w:tc>
            </w:tr>
            <w:tr w:rsidR="00AE0AE1" w:rsidRPr="00696BF9" w:rsidTr="002836AC">
              <w:tc>
                <w:tcPr>
                  <w:tcW w:w="1045" w:type="dxa"/>
                  <w:shd w:val="clear" w:color="auto" w:fill="E5B8B7"/>
                </w:tcPr>
                <w:p w:rsidR="00AE0AE1" w:rsidRPr="00C71229" w:rsidRDefault="00AE0AE1" w:rsidP="002836AC">
                  <w:pPr>
                    <w:pStyle w:val="Betarp"/>
                    <w:rPr>
                      <w:rFonts w:cs="Arial"/>
                      <w:sz w:val="18"/>
                      <w:szCs w:val="18"/>
                    </w:rPr>
                  </w:pPr>
                  <w:r w:rsidRPr="00C71229">
                    <w:rPr>
                      <w:rFonts w:cs="Arial"/>
                      <w:sz w:val="18"/>
                      <w:szCs w:val="18"/>
                    </w:rPr>
                    <w:t>Panevėžio m. sav.</w:t>
                  </w:r>
                </w:p>
              </w:tc>
              <w:tc>
                <w:tcPr>
                  <w:tcW w:w="1045" w:type="dxa"/>
                </w:tcPr>
                <w:p w:rsidR="00AE0AE1" w:rsidRPr="00C71229" w:rsidRDefault="00AE0AE1" w:rsidP="002836AC">
                  <w:pPr>
                    <w:pStyle w:val="Betarp"/>
                    <w:jc w:val="center"/>
                    <w:rPr>
                      <w:rFonts w:cs="Arial"/>
                      <w:sz w:val="18"/>
                      <w:szCs w:val="18"/>
                    </w:rPr>
                  </w:pPr>
                  <w:r>
                    <w:rPr>
                      <w:rFonts w:cs="Arial"/>
                      <w:sz w:val="18"/>
                      <w:szCs w:val="18"/>
                    </w:rPr>
                    <w:t>1805</w:t>
                  </w:r>
                </w:p>
              </w:tc>
              <w:tc>
                <w:tcPr>
                  <w:tcW w:w="1045" w:type="dxa"/>
                </w:tcPr>
                <w:p w:rsidR="00AE0AE1" w:rsidRPr="00C71229" w:rsidRDefault="00AE0AE1" w:rsidP="002836AC">
                  <w:pPr>
                    <w:pStyle w:val="Betarp"/>
                    <w:jc w:val="center"/>
                    <w:rPr>
                      <w:rFonts w:cs="Arial"/>
                      <w:sz w:val="18"/>
                      <w:szCs w:val="18"/>
                    </w:rPr>
                  </w:pPr>
                  <w:r>
                    <w:rPr>
                      <w:rFonts w:cs="Arial"/>
                      <w:sz w:val="18"/>
                      <w:szCs w:val="18"/>
                    </w:rPr>
                    <w:t>105</w:t>
                  </w:r>
                </w:p>
              </w:tc>
              <w:tc>
                <w:tcPr>
                  <w:tcW w:w="1045" w:type="dxa"/>
                </w:tcPr>
                <w:p w:rsidR="00AE0AE1" w:rsidRPr="00C71229" w:rsidRDefault="00AE0AE1" w:rsidP="002836AC">
                  <w:pPr>
                    <w:pStyle w:val="Betarp"/>
                    <w:jc w:val="center"/>
                    <w:rPr>
                      <w:rFonts w:cs="Arial"/>
                      <w:sz w:val="18"/>
                      <w:szCs w:val="18"/>
                    </w:rPr>
                  </w:pPr>
                  <w:r>
                    <w:rPr>
                      <w:rFonts w:cs="Arial"/>
                      <w:sz w:val="18"/>
                      <w:szCs w:val="18"/>
                    </w:rPr>
                    <w:t>2009</w:t>
                  </w:r>
                </w:p>
              </w:tc>
              <w:tc>
                <w:tcPr>
                  <w:tcW w:w="1045" w:type="dxa"/>
                </w:tcPr>
                <w:p w:rsidR="00AE0AE1" w:rsidRPr="00C71229" w:rsidRDefault="00AE0AE1" w:rsidP="002836AC">
                  <w:pPr>
                    <w:pStyle w:val="Betarp"/>
                    <w:jc w:val="center"/>
                    <w:rPr>
                      <w:rFonts w:cs="Arial"/>
                      <w:sz w:val="18"/>
                      <w:szCs w:val="18"/>
                    </w:rPr>
                  </w:pPr>
                  <w:r>
                    <w:rPr>
                      <w:rFonts w:cs="Arial"/>
                      <w:sz w:val="18"/>
                      <w:szCs w:val="18"/>
                    </w:rPr>
                    <w:t>117</w:t>
                  </w:r>
                </w:p>
              </w:tc>
              <w:tc>
                <w:tcPr>
                  <w:tcW w:w="1045" w:type="dxa"/>
                </w:tcPr>
                <w:p w:rsidR="00AE0AE1" w:rsidRPr="00C71229" w:rsidRDefault="00AE0AE1" w:rsidP="002836AC">
                  <w:pPr>
                    <w:pStyle w:val="Betarp"/>
                    <w:jc w:val="center"/>
                    <w:rPr>
                      <w:rFonts w:cs="Arial"/>
                      <w:sz w:val="18"/>
                      <w:szCs w:val="18"/>
                    </w:rPr>
                  </w:pPr>
                  <w:r>
                    <w:rPr>
                      <w:rFonts w:cs="Arial"/>
                      <w:sz w:val="18"/>
                      <w:szCs w:val="18"/>
                    </w:rPr>
                    <w:t>1169</w:t>
                  </w:r>
                </w:p>
              </w:tc>
              <w:tc>
                <w:tcPr>
                  <w:tcW w:w="1046" w:type="dxa"/>
                </w:tcPr>
                <w:p w:rsidR="00AE0AE1" w:rsidRPr="00C71229" w:rsidRDefault="00AE0AE1" w:rsidP="002836AC">
                  <w:pPr>
                    <w:pStyle w:val="Betarp"/>
                    <w:jc w:val="center"/>
                    <w:rPr>
                      <w:rFonts w:cs="Arial"/>
                      <w:sz w:val="18"/>
                      <w:szCs w:val="18"/>
                    </w:rPr>
                  </w:pPr>
                  <w:r>
                    <w:rPr>
                      <w:rFonts w:cs="Arial"/>
                      <w:sz w:val="18"/>
                      <w:szCs w:val="18"/>
                    </w:rPr>
                    <w:t>75</w:t>
                  </w:r>
                </w:p>
              </w:tc>
              <w:tc>
                <w:tcPr>
                  <w:tcW w:w="1046" w:type="dxa"/>
                </w:tcPr>
                <w:p w:rsidR="00AE0AE1" w:rsidRPr="00C71229" w:rsidRDefault="00AE0AE1" w:rsidP="002836AC">
                  <w:pPr>
                    <w:pStyle w:val="Betarp"/>
                    <w:jc w:val="center"/>
                    <w:rPr>
                      <w:rFonts w:cs="Arial"/>
                      <w:sz w:val="18"/>
                      <w:szCs w:val="18"/>
                    </w:rPr>
                  </w:pPr>
                  <w:r>
                    <w:rPr>
                      <w:rFonts w:cs="Arial"/>
                      <w:sz w:val="18"/>
                      <w:szCs w:val="18"/>
                    </w:rPr>
                    <w:t>51,5</w:t>
                  </w:r>
                </w:p>
              </w:tc>
              <w:tc>
                <w:tcPr>
                  <w:tcW w:w="1046" w:type="dxa"/>
                </w:tcPr>
                <w:p w:rsidR="00AE0AE1" w:rsidRPr="00C71229" w:rsidRDefault="00AE0AE1" w:rsidP="002836AC">
                  <w:pPr>
                    <w:pStyle w:val="Betarp"/>
                    <w:jc w:val="center"/>
                    <w:rPr>
                      <w:rFonts w:cs="Arial"/>
                      <w:sz w:val="18"/>
                      <w:szCs w:val="18"/>
                    </w:rPr>
                  </w:pPr>
                  <w:r>
                    <w:rPr>
                      <w:rFonts w:cs="Arial"/>
                      <w:sz w:val="18"/>
                      <w:szCs w:val="18"/>
                    </w:rPr>
                    <w:t>58,6</w:t>
                  </w:r>
                </w:p>
              </w:tc>
            </w:tr>
            <w:tr w:rsidR="00AE0AE1" w:rsidRPr="00696BF9" w:rsidTr="002836AC">
              <w:tc>
                <w:tcPr>
                  <w:tcW w:w="1045" w:type="dxa"/>
                  <w:shd w:val="clear" w:color="auto" w:fill="E5B8B7"/>
                </w:tcPr>
                <w:p w:rsidR="00AE0AE1" w:rsidRPr="00C71229" w:rsidRDefault="00AE0AE1" w:rsidP="002836AC">
                  <w:pPr>
                    <w:pStyle w:val="Betarp"/>
                    <w:rPr>
                      <w:rFonts w:cs="Arial"/>
                      <w:sz w:val="18"/>
                      <w:szCs w:val="18"/>
                    </w:rPr>
                  </w:pPr>
                  <w:r w:rsidRPr="00C71229">
                    <w:rPr>
                      <w:rFonts w:cs="Arial"/>
                      <w:sz w:val="18"/>
                      <w:szCs w:val="18"/>
                    </w:rPr>
                    <w:t>Panevėžio r. sav.</w:t>
                  </w:r>
                </w:p>
              </w:tc>
              <w:tc>
                <w:tcPr>
                  <w:tcW w:w="1045" w:type="dxa"/>
                </w:tcPr>
                <w:p w:rsidR="00AE0AE1" w:rsidRPr="00C71229" w:rsidRDefault="00AE0AE1" w:rsidP="002836AC">
                  <w:pPr>
                    <w:pStyle w:val="Betarp"/>
                    <w:jc w:val="center"/>
                    <w:rPr>
                      <w:rFonts w:cs="Arial"/>
                      <w:sz w:val="18"/>
                      <w:szCs w:val="18"/>
                    </w:rPr>
                  </w:pPr>
                  <w:r>
                    <w:rPr>
                      <w:rFonts w:cs="Arial"/>
                      <w:sz w:val="18"/>
                      <w:szCs w:val="18"/>
                    </w:rPr>
                    <w:t>611</w:t>
                  </w:r>
                </w:p>
              </w:tc>
              <w:tc>
                <w:tcPr>
                  <w:tcW w:w="1045" w:type="dxa"/>
                </w:tcPr>
                <w:p w:rsidR="00AE0AE1" w:rsidRPr="00C71229" w:rsidRDefault="00AE0AE1" w:rsidP="002836AC">
                  <w:pPr>
                    <w:pStyle w:val="Betarp"/>
                    <w:jc w:val="center"/>
                    <w:rPr>
                      <w:rFonts w:cs="Arial"/>
                      <w:sz w:val="18"/>
                      <w:szCs w:val="18"/>
                    </w:rPr>
                  </w:pPr>
                  <w:r>
                    <w:rPr>
                      <w:rFonts w:cs="Arial"/>
                      <w:sz w:val="18"/>
                      <w:szCs w:val="18"/>
                    </w:rPr>
                    <w:t>25</w:t>
                  </w:r>
                </w:p>
              </w:tc>
              <w:tc>
                <w:tcPr>
                  <w:tcW w:w="1045" w:type="dxa"/>
                </w:tcPr>
                <w:p w:rsidR="00AE0AE1" w:rsidRPr="00C71229" w:rsidRDefault="00AE0AE1" w:rsidP="002836AC">
                  <w:pPr>
                    <w:pStyle w:val="Betarp"/>
                    <w:jc w:val="center"/>
                    <w:rPr>
                      <w:rFonts w:cs="Arial"/>
                      <w:sz w:val="18"/>
                      <w:szCs w:val="18"/>
                    </w:rPr>
                  </w:pPr>
                  <w:r>
                    <w:rPr>
                      <w:rFonts w:cs="Arial"/>
                      <w:sz w:val="18"/>
                      <w:szCs w:val="18"/>
                    </w:rPr>
                    <w:t>1694</w:t>
                  </w:r>
                </w:p>
              </w:tc>
              <w:tc>
                <w:tcPr>
                  <w:tcW w:w="1045" w:type="dxa"/>
                </w:tcPr>
                <w:p w:rsidR="00AE0AE1" w:rsidRPr="00C71229" w:rsidRDefault="00AE0AE1" w:rsidP="002836AC">
                  <w:pPr>
                    <w:pStyle w:val="Betarp"/>
                    <w:jc w:val="center"/>
                    <w:rPr>
                      <w:rFonts w:cs="Arial"/>
                      <w:sz w:val="18"/>
                      <w:szCs w:val="18"/>
                    </w:rPr>
                  </w:pPr>
                  <w:r>
                    <w:rPr>
                      <w:rFonts w:cs="Arial"/>
                      <w:sz w:val="18"/>
                      <w:szCs w:val="18"/>
                    </w:rPr>
                    <w:t>69</w:t>
                  </w:r>
                </w:p>
              </w:tc>
              <w:tc>
                <w:tcPr>
                  <w:tcW w:w="1045" w:type="dxa"/>
                </w:tcPr>
                <w:p w:rsidR="00AE0AE1" w:rsidRPr="00C71229" w:rsidRDefault="00AE0AE1" w:rsidP="002836AC">
                  <w:pPr>
                    <w:pStyle w:val="Betarp"/>
                    <w:jc w:val="center"/>
                    <w:rPr>
                      <w:rFonts w:cs="Arial"/>
                      <w:sz w:val="18"/>
                      <w:szCs w:val="18"/>
                    </w:rPr>
                  </w:pPr>
                  <w:r>
                    <w:rPr>
                      <w:rFonts w:cs="Arial"/>
                      <w:sz w:val="18"/>
                      <w:szCs w:val="18"/>
                    </w:rPr>
                    <w:t>290</w:t>
                  </w:r>
                </w:p>
              </w:tc>
              <w:tc>
                <w:tcPr>
                  <w:tcW w:w="1046" w:type="dxa"/>
                </w:tcPr>
                <w:p w:rsidR="00AE0AE1" w:rsidRPr="00C71229" w:rsidRDefault="00AE0AE1" w:rsidP="002836AC">
                  <w:pPr>
                    <w:pStyle w:val="Betarp"/>
                    <w:jc w:val="center"/>
                    <w:rPr>
                      <w:rFonts w:cs="Arial"/>
                      <w:sz w:val="18"/>
                      <w:szCs w:val="18"/>
                    </w:rPr>
                  </w:pPr>
                  <w:r>
                    <w:rPr>
                      <w:rFonts w:cs="Arial"/>
                      <w:sz w:val="18"/>
                      <w:szCs w:val="18"/>
                    </w:rPr>
                    <w:t>14</w:t>
                  </w:r>
                </w:p>
              </w:tc>
              <w:tc>
                <w:tcPr>
                  <w:tcW w:w="1046" w:type="dxa"/>
                </w:tcPr>
                <w:p w:rsidR="00AE0AE1" w:rsidRPr="00C71229" w:rsidRDefault="00AE0AE1" w:rsidP="002836AC">
                  <w:pPr>
                    <w:pStyle w:val="Betarp"/>
                    <w:jc w:val="center"/>
                    <w:rPr>
                      <w:rFonts w:cs="Arial"/>
                      <w:sz w:val="18"/>
                      <w:szCs w:val="18"/>
                    </w:rPr>
                  </w:pPr>
                  <w:r>
                    <w:rPr>
                      <w:rFonts w:cs="Arial"/>
                      <w:sz w:val="18"/>
                      <w:szCs w:val="18"/>
                    </w:rPr>
                    <w:t>42,3</w:t>
                  </w:r>
                </w:p>
              </w:tc>
              <w:tc>
                <w:tcPr>
                  <w:tcW w:w="1046" w:type="dxa"/>
                </w:tcPr>
                <w:p w:rsidR="00AE0AE1" w:rsidRPr="00C71229" w:rsidRDefault="00AE0AE1" w:rsidP="002836AC">
                  <w:pPr>
                    <w:pStyle w:val="Betarp"/>
                    <w:jc w:val="center"/>
                    <w:rPr>
                      <w:rFonts w:cs="Arial"/>
                      <w:sz w:val="18"/>
                      <w:szCs w:val="18"/>
                    </w:rPr>
                  </w:pPr>
                  <w:r>
                    <w:rPr>
                      <w:rFonts w:cs="Arial"/>
                      <w:sz w:val="18"/>
                      <w:szCs w:val="18"/>
                    </w:rPr>
                    <w:t>51,9</w:t>
                  </w:r>
                </w:p>
              </w:tc>
            </w:tr>
            <w:tr w:rsidR="00AE0AE1" w:rsidRPr="00696BF9" w:rsidTr="002836AC">
              <w:tc>
                <w:tcPr>
                  <w:tcW w:w="1045" w:type="dxa"/>
                  <w:shd w:val="clear" w:color="auto" w:fill="E5B8B7"/>
                </w:tcPr>
                <w:p w:rsidR="00AE0AE1" w:rsidRPr="00C71229" w:rsidRDefault="00AE0AE1" w:rsidP="002836AC">
                  <w:pPr>
                    <w:pStyle w:val="Betarp"/>
                    <w:rPr>
                      <w:rFonts w:cs="Arial"/>
                      <w:sz w:val="18"/>
                      <w:szCs w:val="18"/>
                    </w:rPr>
                  </w:pPr>
                  <w:r w:rsidRPr="00C71229">
                    <w:rPr>
                      <w:rFonts w:cs="Arial"/>
                      <w:sz w:val="18"/>
                      <w:szCs w:val="18"/>
                    </w:rPr>
                    <w:t>Pasvalio r. sav.</w:t>
                  </w:r>
                </w:p>
              </w:tc>
              <w:tc>
                <w:tcPr>
                  <w:tcW w:w="1045" w:type="dxa"/>
                </w:tcPr>
                <w:p w:rsidR="00AE0AE1" w:rsidRPr="00C71229" w:rsidRDefault="00AE0AE1" w:rsidP="002836AC">
                  <w:pPr>
                    <w:pStyle w:val="Betarp"/>
                    <w:jc w:val="center"/>
                    <w:rPr>
                      <w:rFonts w:cs="Arial"/>
                      <w:sz w:val="18"/>
                      <w:szCs w:val="18"/>
                    </w:rPr>
                  </w:pPr>
                  <w:r>
                    <w:rPr>
                      <w:rFonts w:cs="Arial"/>
                      <w:sz w:val="18"/>
                      <w:szCs w:val="18"/>
                    </w:rPr>
                    <w:t>637</w:t>
                  </w:r>
                </w:p>
              </w:tc>
              <w:tc>
                <w:tcPr>
                  <w:tcW w:w="1045" w:type="dxa"/>
                </w:tcPr>
                <w:p w:rsidR="00AE0AE1" w:rsidRPr="00C71229" w:rsidRDefault="00AE0AE1" w:rsidP="002836AC">
                  <w:pPr>
                    <w:pStyle w:val="Betarp"/>
                    <w:jc w:val="center"/>
                    <w:rPr>
                      <w:rFonts w:cs="Arial"/>
                      <w:sz w:val="18"/>
                      <w:szCs w:val="18"/>
                    </w:rPr>
                  </w:pPr>
                  <w:r>
                    <w:rPr>
                      <w:rFonts w:cs="Arial"/>
                      <w:sz w:val="18"/>
                      <w:szCs w:val="18"/>
                    </w:rPr>
                    <w:t>26</w:t>
                  </w:r>
                </w:p>
              </w:tc>
              <w:tc>
                <w:tcPr>
                  <w:tcW w:w="1045" w:type="dxa"/>
                </w:tcPr>
                <w:p w:rsidR="00AE0AE1" w:rsidRPr="00C71229" w:rsidRDefault="00AE0AE1" w:rsidP="002836AC">
                  <w:pPr>
                    <w:pStyle w:val="Betarp"/>
                    <w:jc w:val="center"/>
                    <w:rPr>
                      <w:rFonts w:cs="Arial"/>
                      <w:sz w:val="18"/>
                      <w:szCs w:val="18"/>
                    </w:rPr>
                  </w:pPr>
                  <w:r>
                    <w:rPr>
                      <w:rFonts w:cs="Arial"/>
                      <w:sz w:val="18"/>
                      <w:szCs w:val="18"/>
                    </w:rPr>
                    <w:t>2613</w:t>
                  </w:r>
                </w:p>
              </w:tc>
              <w:tc>
                <w:tcPr>
                  <w:tcW w:w="1045" w:type="dxa"/>
                </w:tcPr>
                <w:p w:rsidR="00AE0AE1" w:rsidRPr="00C71229" w:rsidRDefault="00AE0AE1" w:rsidP="002836AC">
                  <w:pPr>
                    <w:pStyle w:val="Betarp"/>
                    <w:jc w:val="center"/>
                    <w:rPr>
                      <w:rFonts w:cs="Arial"/>
                      <w:sz w:val="18"/>
                      <w:szCs w:val="18"/>
                    </w:rPr>
                  </w:pPr>
                  <w:r>
                    <w:rPr>
                      <w:rFonts w:cs="Arial"/>
                      <w:sz w:val="18"/>
                      <w:szCs w:val="18"/>
                    </w:rPr>
                    <w:t>107</w:t>
                  </w:r>
                </w:p>
              </w:tc>
              <w:tc>
                <w:tcPr>
                  <w:tcW w:w="1045" w:type="dxa"/>
                </w:tcPr>
                <w:p w:rsidR="00AE0AE1" w:rsidRPr="00C71229" w:rsidRDefault="00AE0AE1" w:rsidP="002836AC">
                  <w:pPr>
                    <w:pStyle w:val="Betarp"/>
                    <w:jc w:val="center"/>
                    <w:rPr>
                      <w:rFonts w:cs="Arial"/>
                      <w:sz w:val="18"/>
                      <w:szCs w:val="18"/>
                    </w:rPr>
                  </w:pPr>
                  <w:r>
                    <w:rPr>
                      <w:rFonts w:cs="Arial"/>
                      <w:sz w:val="18"/>
                      <w:szCs w:val="18"/>
                    </w:rPr>
                    <w:t>396</w:t>
                  </w:r>
                </w:p>
              </w:tc>
              <w:tc>
                <w:tcPr>
                  <w:tcW w:w="1046" w:type="dxa"/>
                </w:tcPr>
                <w:p w:rsidR="00AE0AE1" w:rsidRPr="00C71229" w:rsidRDefault="00AE0AE1" w:rsidP="002836AC">
                  <w:pPr>
                    <w:pStyle w:val="Betarp"/>
                    <w:jc w:val="center"/>
                    <w:rPr>
                      <w:rFonts w:cs="Arial"/>
                      <w:sz w:val="18"/>
                      <w:szCs w:val="18"/>
                    </w:rPr>
                  </w:pPr>
                  <w:r>
                    <w:rPr>
                      <w:rFonts w:cs="Arial"/>
                      <w:sz w:val="18"/>
                      <w:szCs w:val="18"/>
                    </w:rPr>
                    <w:t>18</w:t>
                  </w:r>
                </w:p>
              </w:tc>
              <w:tc>
                <w:tcPr>
                  <w:tcW w:w="1046" w:type="dxa"/>
                </w:tcPr>
                <w:p w:rsidR="00AE0AE1" w:rsidRPr="00C71229" w:rsidRDefault="00AE0AE1" w:rsidP="002836AC">
                  <w:pPr>
                    <w:pStyle w:val="Betarp"/>
                    <w:jc w:val="center"/>
                    <w:rPr>
                      <w:rFonts w:cs="Arial"/>
                      <w:sz w:val="18"/>
                      <w:szCs w:val="18"/>
                    </w:rPr>
                  </w:pPr>
                  <w:r>
                    <w:rPr>
                      <w:rFonts w:cs="Arial"/>
                      <w:sz w:val="18"/>
                      <w:szCs w:val="18"/>
                    </w:rPr>
                    <w:t>57,3</w:t>
                  </w:r>
                </w:p>
              </w:tc>
              <w:tc>
                <w:tcPr>
                  <w:tcW w:w="1046" w:type="dxa"/>
                </w:tcPr>
                <w:p w:rsidR="00AE0AE1" w:rsidRPr="00C71229" w:rsidRDefault="00AE0AE1" w:rsidP="002836AC">
                  <w:pPr>
                    <w:pStyle w:val="Betarp"/>
                    <w:jc w:val="center"/>
                    <w:rPr>
                      <w:rFonts w:cs="Arial"/>
                      <w:sz w:val="18"/>
                      <w:szCs w:val="18"/>
                    </w:rPr>
                  </w:pPr>
                  <w:r>
                    <w:rPr>
                      <w:rFonts w:cs="Arial"/>
                      <w:sz w:val="18"/>
                      <w:szCs w:val="18"/>
                    </w:rPr>
                    <w:t>66,7</w:t>
                  </w:r>
                </w:p>
              </w:tc>
            </w:tr>
            <w:tr w:rsidR="00AE0AE1" w:rsidRPr="00696BF9" w:rsidTr="002836AC">
              <w:tc>
                <w:tcPr>
                  <w:tcW w:w="1045" w:type="dxa"/>
                  <w:shd w:val="clear" w:color="auto" w:fill="E5B8B7"/>
                </w:tcPr>
                <w:p w:rsidR="00AE0AE1" w:rsidRPr="00C71229" w:rsidRDefault="00AE0AE1" w:rsidP="002836AC">
                  <w:pPr>
                    <w:pStyle w:val="Betarp"/>
                    <w:rPr>
                      <w:rFonts w:cs="Arial"/>
                      <w:sz w:val="18"/>
                      <w:szCs w:val="18"/>
                    </w:rPr>
                  </w:pPr>
                  <w:r w:rsidRPr="00C71229">
                    <w:rPr>
                      <w:rFonts w:cs="Arial"/>
                      <w:sz w:val="18"/>
                      <w:szCs w:val="18"/>
                    </w:rPr>
                    <w:t>Rokiškio r. sav.</w:t>
                  </w:r>
                </w:p>
              </w:tc>
              <w:tc>
                <w:tcPr>
                  <w:tcW w:w="1045" w:type="dxa"/>
                </w:tcPr>
                <w:p w:rsidR="00AE0AE1" w:rsidRPr="00C71229" w:rsidRDefault="00AE0AE1" w:rsidP="002836AC">
                  <w:pPr>
                    <w:pStyle w:val="Betarp"/>
                    <w:jc w:val="center"/>
                    <w:rPr>
                      <w:rFonts w:cs="Arial"/>
                      <w:sz w:val="18"/>
                      <w:szCs w:val="18"/>
                    </w:rPr>
                  </w:pPr>
                  <w:r>
                    <w:rPr>
                      <w:rFonts w:cs="Arial"/>
                      <w:sz w:val="18"/>
                      <w:szCs w:val="18"/>
                    </w:rPr>
                    <w:t>604</w:t>
                  </w:r>
                </w:p>
              </w:tc>
              <w:tc>
                <w:tcPr>
                  <w:tcW w:w="1045" w:type="dxa"/>
                </w:tcPr>
                <w:p w:rsidR="00AE0AE1" w:rsidRPr="00C71229" w:rsidRDefault="00AE0AE1" w:rsidP="002836AC">
                  <w:pPr>
                    <w:pStyle w:val="Betarp"/>
                    <w:jc w:val="center"/>
                    <w:rPr>
                      <w:rFonts w:cs="Arial"/>
                      <w:sz w:val="18"/>
                      <w:szCs w:val="18"/>
                    </w:rPr>
                  </w:pPr>
                  <w:r>
                    <w:rPr>
                      <w:rFonts w:cs="Arial"/>
                      <w:sz w:val="18"/>
                      <w:szCs w:val="18"/>
                    </w:rPr>
                    <w:t>30</w:t>
                  </w:r>
                </w:p>
              </w:tc>
              <w:tc>
                <w:tcPr>
                  <w:tcW w:w="1045" w:type="dxa"/>
                </w:tcPr>
                <w:p w:rsidR="00AE0AE1" w:rsidRPr="00C71229" w:rsidRDefault="00AE0AE1" w:rsidP="002836AC">
                  <w:pPr>
                    <w:pStyle w:val="Betarp"/>
                    <w:jc w:val="center"/>
                    <w:rPr>
                      <w:rFonts w:cs="Arial"/>
                      <w:sz w:val="18"/>
                      <w:szCs w:val="18"/>
                    </w:rPr>
                  </w:pPr>
                  <w:r>
                    <w:rPr>
                      <w:rFonts w:cs="Arial"/>
                      <w:sz w:val="18"/>
                      <w:szCs w:val="18"/>
                    </w:rPr>
                    <w:t>2016</w:t>
                  </w:r>
                </w:p>
              </w:tc>
              <w:tc>
                <w:tcPr>
                  <w:tcW w:w="1045" w:type="dxa"/>
                </w:tcPr>
                <w:p w:rsidR="00AE0AE1" w:rsidRPr="00C71229" w:rsidRDefault="00AE0AE1" w:rsidP="002836AC">
                  <w:pPr>
                    <w:pStyle w:val="Betarp"/>
                    <w:jc w:val="center"/>
                    <w:rPr>
                      <w:rFonts w:cs="Arial"/>
                      <w:sz w:val="18"/>
                      <w:szCs w:val="18"/>
                    </w:rPr>
                  </w:pPr>
                  <w:r>
                    <w:rPr>
                      <w:rFonts w:cs="Arial"/>
                      <w:sz w:val="18"/>
                      <w:szCs w:val="18"/>
                    </w:rPr>
                    <w:t>100</w:t>
                  </w:r>
                </w:p>
              </w:tc>
              <w:tc>
                <w:tcPr>
                  <w:tcW w:w="1045" w:type="dxa"/>
                </w:tcPr>
                <w:p w:rsidR="00AE0AE1" w:rsidRPr="00C71229" w:rsidRDefault="00AE0AE1" w:rsidP="002836AC">
                  <w:pPr>
                    <w:pStyle w:val="Betarp"/>
                    <w:jc w:val="center"/>
                    <w:rPr>
                      <w:rFonts w:cs="Arial"/>
                      <w:sz w:val="18"/>
                      <w:szCs w:val="18"/>
                    </w:rPr>
                  </w:pPr>
                  <w:r>
                    <w:rPr>
                      <w:rFonts w:cs="Arial"/>
                      <w:sz w:val="18"/>
                      <w:szCs w:val="18"/>
                    </w:rPr>
                    <w:t>376</w:t>
                  </w:r>
                </w:p>
              </w:tc>
              <w:tc>
                <w:tcPr>
                  <w:tcW w:w="1046" w:type="dxa"/>
                </w:tcPr>
                <w:p w:rsidR="00AE0AE1" w:rsidRPr="00C71229" w:rsidRDefault="00AE0AE1" w:rsidP="002836AC">
                  <w:pPr>
                    <w:pStyle w:val="Betarp"/>
                    <w:jc w:val="center"/>
                    <w:rPr>
                      <w:rFonts w:cs="Arial"/>
                      <w:sz w:val="18"/>
                      <w:szCs w:val="18"/>
                    </w:rPr>
                  </w:pPr>
                  <w:r>
                    <w:rPr>
                      <w:rFonts w:cs="Arial"/>
                      <w:sz w:val="18"/>
                      <w:szCs w:val="18"/>
                    </w:rPr>
                    <w:t>24</w:t>
                  </w:r>
                </w:p>
              </w:tc>
              <w:tc>
                <w:tcPr>
                  <w:tcW w:w="1046" w:type="dxa"/>
                </w:tcPr>
                <w:p w:rsidR="00AE0AE1" w:rsidRPr="00C71229" w:rsidRDefault="00AE0AE1" w:rsidP="002836AC">
                  <w:pPr>
                    <w:pStyle w:val="Betarp"/>
                    <w:jc w:val="center"/>
                    <w:rPr>
                      <w:rFonts w:cs="Arial"/>
                      <w:sz w:val="18"/>
                      <w:szCs w:val="18"/>
                    </w:rPr>
                  </w:pPr>
                  <w:r>
                    <w:rPr>
                      <w:rFonts w:cs="Arial"/>
                      <w:sz w:val="18"/>
                      <w:szCs w:val="18"/>
                    </w:rPr>
                    <w:t>56,6</w:t>
                  </w:r>
                </w:p>
              </w:tc>
              <w:tc>
                <w:tcPr>
                  <w:tcW w:w="1046" w:type="dxa"/>
                </w:tcPr>
                <w:p w:rsidR="00AE0AE1" w:rsidRPr="00C71229" w:rsidRDefault="00AE0AE1" w:rsidP="002836AC">
                  <w:pPr>
                    <w:pStyle w:val="Betarp"/>
                    <w:jc w:val="center"/>
                    <w:rPr>
                      <w:rFonts w:cs="Arial"/>
                      <w:sz w:val="18"/>
                      <w:szCs w:val="18"/>
                    </w:rPr>
                  </w:pPr>
                  <w:r>
                    <w:rPr>
                      <w:rFonts w:cs="Arial"/>
                      <w:sz w:val="18"/>
                      <w:szCs w:val="18"/>
                    </w:rPr>
                    <w:t>66,7</w:t>
                  </w:r>
                </w:p>
              </w:tc>
            </w:tr>
          </w:tbl>
          <w:p w:rsidR="002836AC" w:rsidRPr="00CA2E1E" w:rsidRDefault="002836AC" w:rsidP="002836AC">
            <w:pPr>
              <w:pStyle w:val="Betarp"/>
              <w:jc w:val="center"/>
              <w:rPr>
                <w:rFonts w:cs="Arial"/>
                <w:i/>
                <w:sz w:val="18"/>
                <w:szCs w:val="18"/>
              </w:rPr>
            </w:pPr>
            <w:r w:rsidRPr="00CA2E1E">
              <w:rPr>
                <w:rFonts w:cs="Arial"/>
                <w:i/>
                <w:sz w:val="18"/>
                <w:szCs w:val="18"/>
              </w:rPr>
              <w:t>Šaltinis: Lietuvos statistikos departamentas</w:t>
            </w:r>
          </w:p>
          <w:p w:rsidR="002836AC" w:rsidRPr="00696BF9" w:rsidRDefault="002836AC" w:rsidP="002836AC">
            <w:pPr>
              <w:pStyle w:val="Betarp"/>
              <w:rPr>
                <w:rFonts w:cs="Arial"/>
                <w:color w:val="FF0000"/>
                <w:sz w:val="22"/>
                <w:szCs w:val="22"/>
              </w:rPr>
            </w:pPr>
          </w:p>
          <w:p w:rsidR="00A535D2" w:rsidRDefault="00EF3391" w:rsidP="00EF3391">
            <w:pPr>
              <w:pStyle w:val="Betarp"/>
              <w:jc w:val="both"/>
              <w:rPr>
                <w:rFonts w:cs="Arial"/>
                <w:sz w:val="22"/>
                <w:szCs w:val="22"/>
              </w:rPr>
            </w:pPr>
            <w:r w:rsidRPr="00271B64">
              <w:rPr>
                <w:rFonts w:cs="Arial"/>
                <w:sz w:val="22"/>
                <w:szCs w:val="22"/>
              </w:rPr>
              <w:t>201</w:t>
            </w:r>
            <w:r w:rsidR="00271B64" w:rsidRPr="00271B64">
              <w:rPr>
                <w:rFonts w:cs="Arial"/>
                <w:sz w:val="22"/>
                <w:szCs w:val="22"/>
              </w:rPr>
              <w:t>7</w:t>
            </w:r>
            <w:r w:rsidRPr="00271B64">
              <w:rPr>
                <w:rFonts w:cs="Arial"/>
                <w:sz w:val="22"/>
                <w:szCs w:val="22"/>
              </w:rPr>
              <w:t xml:space="preserve"> m. </w:t>
            </w:r>
            <w:r w:rsidR="008D485F">
              <w:rPr>
                <w:rFonts w:cs="Arial"/>
                <w:sz w:val="22"/>
                <w:szCs w:val="22"/>
              </w:rPr>
              <w:t xml:space="preserve">Panevėžio </w:t>
            </w:r>
            <w:r w:rsidRPr="00271B64">
              <w:rPr>
                <w:rFonts w:cs="Arial"/>
                <w:sz w:val="22"/>
                <w:szCs w:val="22"/>
              </w:rPr>
              <w:t>apskrityje</w:t>
            </w:r>
            <w:r w:rsidR="00A535D2" w:rsidRPr="00271B64">
              <w:rPr>
                <w:rFonts w:cs="Arial"/>
                <w:sz w:val="22"/>
                <w:szCs w:val="22"/>
              </w:rPr>
              <w:t xml:space="preserve"> užregistruoti </w:t>
            </w:r>
            <w:r w:rsidR="00271B64" w:rsidRPr="00271B64">
              <w:rPr>
                <w:rFonts w:cs="Arial"/>
                <w:sz w:val="22"/>
                <w:szCs w:val="22"/>
              </w:rPr>
              <w:t xml:space="preserve">156 </w:t>
            </w:r>
            <w:r w:rsidR="00A535D2" w:rsidRPr="00271B64">
              <w:rPr>
                <w:rFonts w:cs="Arial"/>
                <w:sz w:val="22"/>
                <w:szCs w:val="22"/>
              </w:rPr>
              <w:t xml:space="preserve"> plėšimai</w:t>
            </w:r>
            <w:r w:rsidRPr="00271B64">
              <w:rPr>
                <w:rFonts w:cs="Arial"/>
                <w:sz w:val="22"/>
                <w:szCs w:val="22"/>
              </w:rPr>
              <w:t xml:space="preserve"> (iš jų Kupiškio rajone – 2</w:t>
            </w:r>
            <w:r w:rsidR="00271B64" w:rsidRPr="00271B64">
              <w:rPr>
                <w:rFonts w:cs="Arial"/>
                <w:sz w:val="22"/>
                <w:szCs w:val="22"/>
              </w:rPr>
              <w:t>2</w:t>
            </w:r>
            <w:r w:rsidRPr="00271B64">
              <w:rPr>
                <w:rFonts w:cs="Arial"/>
                <w:sz w:val="22"/>
                <w:szCs w:val="22"/>
              </w:rPr>
              <w:t>)</w:t>
            </w:r>
            <w:r w:rsidR="00A535D2" w:rsidRPr="00271B64">
              <w:rPr>
                <w:rFonts w:cs="Arial"/>
                <w:sz w:val="22"/>
                <w:szCs w:val="22"/>
              </w:rPr>
              <w:t xml:space="preserve">. Rezultatai </w:t>
            </w:r>
            <w:r w:rsidR="00271B64" w:rsidRPr="00271B64">
              <w:rPr>
                <w:rFonts w:cs="Arial"/>
                <w:sz w:val="22"/>
                <w:szCs w:val="22"/>
              </w:rPr>
              <w:t xml:space="preserve">blogesni </w:t>
            </w:r>
            <w:r w:rsidR="00A535D2" w:rsidRPr="00271B64">
              <w:rPr>
                <w:rFonts w:cs="Arial"/>
                <w:sz w:val="22"/>
                <w:szCs w:val="22"/>
              </w:rPr>
              <w:t>nei 201</w:t>
            </w:r>
            <w:r w:rsidR="00271B64" w:rsidRPr="00271B64">
              <w:rPr>
                <w:rFonts w:cs="Arial"/>
                <w:sz w:val="22"/>
                <w:szCs w:val="22"/>
              </w:rPr>
              <w:t>6</w:t>
            </w:r>
            <w:r w:rsidR="00A535D2" w:rsidRPr="00271B64">
              <w:rPr>
                <w:rFonts w:cs="Arial"/>
                <w:sz w:val="22"/>
                <w:szCs w:val="22"/>
              </w:rPr>
              <w:t xml:space="preserve"> m</w:t>
            </w:r>
            <w:r w:rsidR="00BF60BF" w:rsidRPr="00271B64">
              <w:rPr>
                <w:rFonts w:cs="Arial"/>
                <w:sz w:val="22"/>
                <w:szCs w:val="22"/>
              </w:rPr>
              <w:t>.</w:t>
            </w:r>
            <w:r w:rsidR="00271B64" w:rsidRPr="00271B64">
              <w:rPr>
                <w:rFonts w:cs="Arial"/>
                <w:sz w:val="22"/>
                <w:szCs w:val="22"/>
              </w:rPr>
              <w:t xml:space="preserve"> </w:t>
            </w:r>
            <w:r w:rsidR="00A535D2" w:rsidRPr="00271B64">
              <w:rPr>
                <w:rFonts w:cs="Arial"/>
                <w:sz w:val="22"/>
                <w:szCs w:val="22"/>
              </w:rPr>
              <w:t>(201</w:t>
            </w:r>
            <w:r w:rsidR="00271B64" w:rsidRPr="00271B64">
              <w:rPr>
                <w:rFonts w:cs="Arial"/>
                <w:sz w:val="22"/>
                <w:szCs w:val="22"/>
              </w:rPr>
              <w:t>6</w:t>
            </w:r>
            <w:r w:rsidRPr="00271B64">
              <w:rPr>
                <w:rFonts w:cs="Arial"/>
                <w:sz w:val="22"/>
                <w:szCs w:val="22"/>
              </w:rPr>
              <w:t xml:space="preserve"> m. </w:t>
            </w:r>
            <w:r w:rsidR="00271B64" w:rsidRPr="00271B64">
              <w:rPr>
                <w:rFonts w:cs="Arial"/>
                <w:sz w:val="22"/>
                <w:szCs w:val="22"/>
              </w:rPr>
              <w:t xml:space="preserve">Panevėžio apskrityje </w:t>
            </w:r>
            <w:r w:rsidRPr="00271B64">
              <w:rPr>
                <w:rFonts w:cs="Arial"/>
                <w:sz w:val="22"/>
                <w:szCs w:val="22"/>
              </w:rPr>
              <w:t>užregistruoti 7</w:t>
            </w:r>
            <w:r w:rsidR="00271B64" w:rsidRPr="00271B64">
              <w:rPr>
                <w:rFonts w:cs="Arial"/>
                <w:sz w:val="22"/>
                <w:szCs w:val="22"/>
              </w:rPr>
              <w:t>3</w:t>
            </w:r>
            <w:r w:rsidRPr="00271B64">
              <w:rPr>
                <w:rFonts w:cs="Arial"/>
                <w:sz w:val="22"/>
                <w:szCs w:val="22"/>
              </w:rPr>
              <w:t xml:space="preserve"> plėšimai</w:t>
            </w:r>
            <w:r w:rsidR="00271B64" w:rsidRPr="00271B64">
              <w:rPr>
                <w:rFonts w:cs="Arial"/>
                <w:sz w:val="22"/>
                <w:szCs w:val="22"/>
              </w:rPr>
              <w:t>, atitinkamai Kupiškio rajone – 20</w:t>
            </w:r>
            <w:r w:rsidRPr="00271B64">
              <w:rPr>
                <w:rFonts w:cs="Arial"/>
                <w:sz w:val="22"/>
                <w:szCs w:val="22"/>
              </w:rPr>
              <w:t>)</w:t>
            </w:r>
            <w:r w:rsidR="00A535D2" w:rsidRPr="00271B64">
              <w:rPr>
                <w:rFonts w:cs="Arial"/>
                <w:sz w:val="22"/>
                <w:szCs w:val="22"/>
              </w:rPr>
              <w:t>.</w:t>
            </w:r>
            <w:r w:rsidR="00A535D2" w:rsidRPr="00696BF9">
              <w:rPr>
                <w:rFonts w:cs="Arial"/>
                <w:color w:val="FF0000"/>
                <w:sz w:val="22"/>
                <w:szCs w:val="22"/>
              </w:rPr>
              <w:t xml:space="preserve"> </w:t>
            </w:r>
            <w:r w:rsidR="00A535D2" w:rsidRPr="001B46C2">
              <w:rPr>
                <w:rFonts w:cs="Arial"/>
                <w:sz w:val="22"/>
                <w:szCs w:val="22"/>
              </w:rPr>
              <w:t xml:space="preserve">Dažniausios nusikalstamos veikos </w:t>
            </w:r>
            <w:r w:rsidR="008D485F">
              <w:rPr>
                <w:rFonts w:cs="Arial"/>
                <w:sz w:val="22"/>
                <w:szCs w:val="22"/>
              </w:rPr>
              <w:t xml:space="preserve">– </w:t>
            </w:r>
            <w:r w:rsidR="00A535D2" w:rsidRPr="001B46C2">
              <w:rPr>
                <w:rFonts w:cs="Arial"/>
                <w:sz w:val="22"/>
                <w:szCs w:val="22"/>
              </w:rPr>
              <w:t>vagystės – 2</w:t>
            </w:r>
            <w:r w:rsidRPr="001B46C2">
              <w:rPr>
                <w:rFonts w:cs="Arial"/>
                <w:sz w:val="22"/>
                <w:szCs w:val="22"/>
              </w:rPr>
              <w:t>01</w:t>
            </w:r>
            <w:r w:rsidR="00271B64" w:rsidRPr="001B46C2">
              <w:rPr>
                <w:rFonts w:cs="Arial"/>
                <w:sz w:val="22"/>
                <w:szCs w:val="22"/>
              </w:rPr>
              <w:t>7</w:t>
            </w:r>
            <w:r w:rsidRPr="001B46C2">
              <w:rPr>
                <w:rFonts w:cs="Arial"/>
                <w:sz w:val="22"/>
                <w:szCs w:val="22"/>
              </w:rPr>
              <w:t xml:space="preserve"> m</w:t>
            </w:r>
            <w:r w:rsidR="00BF60BF" w:rsidRPr="001B46C2">
              <w:rPr>
                <w:rFonts w:cs="Arial"/>
                <w:sz w:val="22"/>
                <w:szCs w:val="22"/>
              </w:rPr>
              <w:t>.</w:t>
            </w:r>
            <w:r w:rsidRPr="001B46C2">
              <w:rPr>
                <w:rFonts w:cs="Arial"/>
                <w:sz w:val="22"/>
                <w:szCs w:val="22"/>
              </w:rPr>
              <w:t xml:space="preserve"> užregistruotos </w:t>
            </w:r>
            <w:r w:rsidR="00B14BAD" w:rsidRPr="001B46C2">
              <w:rPr>
                <w:rFonts w:cs="Arial"/>
                <w:sz w:val="22"/>
                <w:szCs w:val="22"/>
              </w:rPr>
              <w:t>741</w:t>
            </w:r>
            <w:r w:rsidRPr="001B46C2">
              <w:rPr>
                <w:rFonts w:cs="Arial"/>
                <w:sz w:val="22"/>
                <w:szCs w:val="22"/>
              </w:rPr>
              <w:t xml:space="preserve">, iš kurių – </w:t>
            </w:r>
            <w:r w:rsidR="001B46C2" w:rsidRPr="001B46C2">
              <w:rPr>
                <w:rFonts w:cs="Arial"/>
                <w:sz w:val="22"/>
                <w:szCs w:val="22"/>
              </w:rPr>
              <w:t>122</w:t>
            </w:r>
            <w:r w:rsidRPr="001B46C2">
              <w:rPr>
                <w:rFonts w:cs="Arial"/>
                <w:sz w:val="22"/>
                <w:szCs w:val="22"/>
              </w:rPr>
              <w:t xml:space="preserve"> Kupiškio rajone </w:t>
            </w:r>
            <w:r w:rsidR="00A535D2" w:rsidRPr="001B46C2">
              <w:rPr>
                <w:rFonts w:cs="Arial"/>
                <w:sz w:val="22"/>
                <w:szCs w:val="22"/>
              </w:rPr>
              <w:t>(</w:t>
            </w:r>
            <w:r w:rsidR="001B46C2" w:rsidRPr="001B46C2">
              <w:rPr>
                <w:rFonts w:cs="Arial"/>
                <w:sz w:val="22"/>
                <w:szCs w:val="22"/>
              </w:rPr>
              <w:t>22</w:t>
            </w:r>
            <w:r w:rsidR="00A535D2" w:rsidRPr="001B46C2">
              <w:rPr>
                <w:rFonts w:cs="Arial"/>
                <w:sz w:val="22"/>
                <w:szCs w:val="22"/>
              </w:rPr>
              <w:t xml:space="preserve"> proc. </w:t>
            </w:r>
            <w:r w:rsidR="001B46C2" w:rsidRPr="001B46C2">
              <w:rPr>
                <w:rFonts w:cs="Arial"/>
                <w:sz w:val="22"/>
                <w:szCs w:val="22"/>
              </w:rPr>
              <w:t xml:space="preserve">daugiau, </w:t>
            </w:r>
            <w:r w:rsidR="00A535D2" w:rsidRPr="001B46C2">
              <w:rPr>
                <w:rFonts w:cs="Arial"/>
                <w:sz w:val="22"/>
                <w:szCs w:val="22"/>
              </w:rPr>
              <w:t>nei 201</w:t>
            </w:r>
            <w:r w:rsidR="001B46C2" w:rsidRPr="001B46C2">
              <w:rPr>
                <w:rFonts w:cs="Arial"/>
                <w:sz w:val="22"/>
                <w:szCs w:val="22"/>
              </w:rPr>
              <w:t>6</w:t>
            </w:r>
            <w:r w:rsidR="00A535D2" w:rsidRPr="001B46C2">
              <w:rPr>
                <w:rFonts w:cs="Arial"/>
                <w:sz w:val="22"/>
                <w:szCs w:val="22"/>
              </w:rPr>
              <w:t xml:space="preserve"> m.).</w:t>
            </w:r>
          </w:p>
          <w:p w:rsidR="00E656F5" w:rsidRPr="00E656F5" w:rsidRDefault="00E656F5" w:rsidP="00EF3391">
            <w:pPr>
              <w:pStyle w:val="Betarp"/>
              <w:jc w:val="both"/>
              <w:rPr>
                <w:sz w:val="22"/>
                <w:szCs w:val="22"/>
              </w:rPr>
            </w:pPr>
            <w:r>
              <w:rPr>
                <w:sz w:val="22"/>
                <w:szCs w:val="22"/>
              </w:rPr>
              <w:t>Kupiškio rajone u</w:t>
            </w:r>
            <w:r w:rsidRPr="00E656F5">
              <w:rPr>
                <w:sz w:val="22"/>
                <w:szCs w:val="22"/>
              </w:rPr>
              <w:t>žregistruota asmenų, nukentėjusių nuo nusikaltimų artimoje aplinkoje, 100 tūkst. gyventojų, 2017 m. – 863. Juose nukentėjusių vyrų skaičius</w:t>
            </w:r>
            <w:r>
              <w:rPr>
                <w:sz w:val="22"/>
                <w:szCs w:val="22"/>
              </w:rPr>
              <w:t>, 100 tūkst. vyrų</w:t>
            </w:r>
            <w:r w:rsidRPr="00E656F5">
              <w:rPr>
                <w:sz w:val="22"/>
                <w:szCs w:val="22"/>
              </w:rPr>
              <w:t xml:space="preserve"> – 502, moterų</w:t>
            </w:r>
            <w:r>
              <w:rPr>
                <w:sz w:val="22"/>
                <w:szCs w:val="22"/>
              </w:rPr>
              <w:t xml:space="preserve"> skaičius, </w:t>
            </w:r>
            <w:r w:rsidRPr="00E656F5">
              <w:rPr>
                <w:sz w:val="22"/>
                <w:szCs w:val="22"/>
              </w:rPr>
              <w:t xml:space="preserve">100 tūkst.  </w:t>
            </w:r>
            <w:r>
              <w:rPr>
                <w:sz w:val="22"/>
                <w:szCs w:val="22"/>
              </w:rPr>
              <w:t xml:space="preserve">moterų </w:t>
            </w:r>
            <w:r w:rsidRPr="00E656F5">
              <w:rPr>
                <w:sz w:val="22"/>
                <w:szCs w:val="22"/>
              </w:rPr>
              <w:t>– 1168</w:t>
            </w:r>
            <w:r>
              <w:rPr>
                <w:sz w:val="22"/>
                <w:szCs w:val="22"/>
              </w:rPr>
              <w:t>.</w:t>
            </w:r>
          </w:p>
          <w:p w:rsidR="00AF3A2B" w:rsidRPr="00696BF9" w:rsidRDefault="00AF3A2B" w:rsidP="00DC1604">
            <w:pPr>
              <w:pStyle w:val="Default"/>
              <w:jc w:val="both"/>
              <w:rPr>
                <w:color w:val="FF0000"/>
                <w:sz w:val="22"/>
                <w:szCs w:val="22"/>
              </w:rPr>
            </w:pPr>
          </w:p>
          <w:p w:rsidR="00A11598" w:rsidRPr="006866C5" w:rsidRDefault="00A32748" w:rsidP="00B70CC8">
            <w:pPr>
              <w:spacing w:line="360" w:lineRule="auto"/>
              <w:jc w:val="center"/>
              <w:rPr>
                <w:b/>
                <w:sz w:val="22"/>
                <w:szCs w:val="22"/>
                <w:u w:val="single"/>
              </w:rPr>
            </w:pPr>
            <w:r w:rsidRPr="006866C5">
              <w:rPr>
                <w:b/>
                <w:sz w:val="22"/>
                <w:szCs w:val="22"/>
                <w:u w:val="single"/>
              </w:rPr>
              <w:t>L</w:t>
            </w:r>
            <w:r w:rsidR="00AF3A2B" w:rsidRPr="006866C5">
              <w:rPr>
                <w:b/>
                <w:sz w:val="22"/>
                <w:szCs w:val="22"/>
                <w:u w:val="single"/>
              </w:rPr>
              <w:t>ygių galimybių užtikrinimas</w:t>
            </w:r>
          </w:p>
          <w:p w:rsidR="00A11598" w:rsidRPr="006866C5" w:rsidRDefault="00A11598" w:rsidP="003E5D56">
            <w:pPr>
              <w:pStyle w:val="Betarp"/>
              <w:jc w:val="both"/>
              <w:rPr>
                <w:sz w:val="22"/>
                <w:szCs w:val="22"/>
              </w:rPr>
            </w:pPr>
            <w:r w:rsidRPr="006866C5">
              <w:rPr>
                <w:sz w:val="22"/>
                <w:szCs w:val="22"/>
              </w:rPr>
              <w:t>Lietuvos Respublikos Konstitucija numato visų asmenų lygiateisiškumo principą ir prigimtinę teisę būti traktuojamiems vienodai su kitais.</w:t>
            </w:r>
            <w:r w:rsidR="00A06035" w:rsidRPr="006866C5">
              <w:rPr>
                <w:sz w:val="22"/>
                <w:szCs w:val="22"/>
              </w:rPr>
              <w:t xml:space="preserve"> </w:t>
            </w:r>
            <w:r w:rsidR="00343270" w:rsidRPr="006866C5">
              <w:rPr>
                <w:sz w:val="22"/>
                <w:szCs w:val="22"/>
              </w:rPr>
              <w:t>Lietuvos Respublikos Vyriausybė 2015 m. vasario 4 d. nutarimu Nr. 112 patvirtino Valstybinę moterų ir vyrų lygių galimybių 2015–2021 metų programą</w:t>
            </w:r>
            <w:r w:rsidR="00343270" w:rsidRPr="006866C5">
              <w:rPr>
                <w:rStyle w:val="Puslapioinaosnuoroda"/>
                <w:sz w:val="22"/>
                <w:szCs w:val="22"/>
              </w:rPr>
              <w:footnoteReference w:id="14"/>
            </w:r>
            <w:r w:rsidR="00343270" w:rsidRPr="006866C5">
              <w:rPr>
                <w:sz w:val="22"/>
                <w:szCs w:val="22"/>
              </w:rPr>
              <w:t xml:space="preserve">. </w:t>
            </w:r>
          </w:p>
          <w:p w:rsidR="00A06035" w:rsidRPr="006866C5" w:rsidRDefault="00A06035" w:rsidP="00AF3A2B">
            <w:pPr>
              <w:pStyle w:val="Betarp"/>
              <w:jc w:val="both"/>
              <w:rPr>
                <w:sz w:val="22"/>
                <w:szCs w:val="22"/>
              </w:rPr>
            </w:pPr>
            <w:r w:rsidRPr="006866C5">
              <w:rPr>
                <w:sz w:val="22"/>
                <w:szCs w:val="22"/>
              </w:rPr>
              <w:t>Programos strateginis tikslas – nuosekliai, kompleksiškai ir sistemingai visose srityse skatinti moterų ir vyrų lygybę, šalinti moterų ir vyrų padėties skirtumus.</w:t>
            </w:r>
          </w:p>
          <w:p w:rsidR="00A11598" w:rsidRPr="006866C5" w:rsidRDefault="00AF3A2B" w:rsidP="00AF3A2B">
            <w:pPr>
              <w:pStyle w:val="Betarp"/>
              <w:jc w:val="both"/>
              <w:rPr>
                <w:sz w:val="22"/>
                <w:szCs w:val="22"/>
              </w:rPr>
            </w:pPr>
            <w:r w:rsidRPr="006866C5">
              <w:rPr>
                <w:sz w:val="22"/>
                <w:szCs w:val="22"/>
              </w:rPr>
              <w:t xml:space="preserve">Lietuvos Respublikos moterų ir vyrų lygių galimybių įstatymas draudžia bet kokią diskriminaciją dėl asmens lyties, tačiau profesinė ir sektorinė darbo rinkos segregacija Lietuvoje išlieka. Slaugos, švietimo, socialinio darbo sektoriuose vyrauja moterys, o statybos, transporto, saugojimo ir informacinių ryšių sektoriuose – vyrai. </w:t>
            </w:r>
          </w:p>
          <w:p w:rsidR="00BE1660" w:rsidRPr="006866C5" w:rsidRDefault="00BE1660" w:rsidP="00BE1660">
            <w:pPr>
              <w:widowControl/>
              <w:jc w:val="both"/>
              <w:rPr>
                <w:rFonts w:eastAsia="Calibri"/>
                <w:sz w:val="22"/>
                <w:szCs w:val="22"/>
              </w:rPr>
            </w:pPr>
            <w:r w:rsidRPr="006866C5">
              <w:rPr>
                <w:rFonts w:eastAsia="Calibri"/>
                <w:sz w:val="22"/>
                <w:szCs w:val="22"/>
              </w:rPr>
              <w:t>2016 m</w:t>
            </w:r>
            <w:r w:rsidR="003762BC" w:rsidRPr="006866C5">
              <w:rPr>
                <w:rFonts w:eastAsia="Calibri"/>
                <w:sz w:val="22"/>
                <w:szCs w:val="22"/>
              </w:rPr>
              <w:t>.</w:t>
            </w:r>
            <w:r w:rsidRPr="006866C5">
              <w:rPr>
                <w:rFonts w:eastAsia="Calibri"/>
                <w:sz w:val="22"/>
                <w:szCs w:val="22"/>
              </w:rPr>
              <w:t xml:space="preserve">  pradžioje Lietuvoje moterų buvo 2</w:t>
            </w:r>
            <w:r w:rsidR="00B70CC8" w:rsidRPr="006866C5">
              <w:rPr>
                <w:rFonts w:eastAsia="Calibri"/>
                <w:sz w:val="22"/>
                <w:szCs w:val="22"/>
              </w:rPr>
              <w:t>63</w:t>
            </w:r>
            <w:r w:rsidRPr="006866C5">
              <w:rPr>
                <w:rFonts w:eastAsia="Calibri"/>
                <w:sz w:val="22"/>
                <w:szCs w:val="22"/>
              </w:rPr>
              <w:t xml:space="preserve"> tūkst. daugiau negu vyrų (1559 tūkst. moterų ir 1296 tūkst. vyrų). Moterys sudarė 54 proc. visų nuolatinių gyventojų ir 1 tūkst. vyrų teko 1172 moterys. 2016 m</w:t>
            </w:r>
            <w:r w:rsidR="00300F25" w:rsidRPr="006866C5">
              <w:rPr>
                <w:rFonts w:eastAsia="Calibri"/>
                <w:sz w:val="22"/>
                <w:szCs w:val="22"/>
              </w:rPr>
              <w:t>.</w:t>
            </w:r>
            <w:r w:rsidRPr="006866C5">
              <w:rPr>
                <w:rFonts w:eastAsia="Calibri"/>
                <w:sz w:val="22"/>
                <w:szCs w:val="22"/>
              </w:rPr>
              <w:t xml:space="preserve"> pradžioje vyrų </w:t>
            </w:r>
            <w:proofErr w:type="spellStart"/>
            <w:r w:rsidRPr="006866C5">
              <w:rPr>
                <w:rFonts w:eastAsia="Calibri"/>
                <w:sz w:val="22"/>
                <w:szCs w:val="22"/>
              </w:rPr>
              <w:t>medianinis</w:t>
            </w:r>
            <w:proofErr w:type="spellEnd"/>
            <w:r w:rsidRPr="006866C5">
              <w:rPr>
                <w:rFonts w:eastAsia="Calibri"/>
                <w:sz w:val="22"/>
                <w:szCs w:val="22"/>
              </w:rPr>
              <w:t xml:space="preserve"> amžius buvo 7 metais trumpesnis negu moterų (atitinkamai 39 ir 46 metai).</w:t>
            </w:r>
          </w:p>
          <w:p w:rsidR="00A90210" w:rsidRPr="006866C5" w:rsidRDefault="00A90210" w:rsidP="005025D0">
            <w:pPr>
              <w:widowControl/>
              <w:jc w:val="both"/>
              <w:rPr>
                <w:sz w:val="22"/>
                <w:szCs w:val="22"/>
              </w:rPr>
            </w:pPr>
            <w:r w:rsidRPr="006866C5">
              <w:rPr>
                <w:rFonts w:eastAsia="Calibri"/>
                <w:sz w:val="22"/>
                <w:szCs w:val="22"/>
              </w:rPr>
              <w:t>2015 m</w:t>
            </w:r>
            <w:r w:rsidR="003762BC" w:rsidRPr="006866C5">
              <w:rPr>
                <w:rFonts w:eastAsia="Calibri"/>
                <w:sz w:val="22"/>
                <w:szCs w:val="22"/>
              </w:rPr>
              <w:t>.</w:t>
            </w:r>
            <w:r w:rsidRPr="006866C5">
              <w:rPr>
                <w:rFonts w:eastAsia="Calibri"/>
                <w:sz w:val="22"/>
                <w:szCs w:val="22"/>
              </w:rPr>
              <w:t xml:space="preserve"> emigravo 24,3 tūkst. (55 proc.) vyrų ir 20,2 tūkst. (45 proc.) moterų. Kas trečias emigravęs vyras buvo 19–26 metų amžiaus, kas penktas – 27–34 metų amžiaus, atitinkamai moterys sudarė 29 ir 23 proc.</w:t>
            </w:r>
          </w:p>
          <w:p w:rsidR="00A90210" w:rsidRPr="006866C5" w:rsidRDefault="00A90210" w:rsidP="005025D0">
            <w:pPr>
              <w:widowControl/>
              <w:jc w:val="both"/>
              <w:rPr>
                <w:rFonts w:eastAsia="Calibri"/>
                <w:sz w:val="22"/>
                <w:szCs w:val="22"/>
              </w:rPr>
            </w:pPr>
            <w:r w:rsidRPr="006866C5">
              <w:rPr>
                <w:rFonts w:eastAsia="Calibri"/>
                <w:sz w:val="22"/>
                <w:szCs w:val="22"/>
              </w:rPr>
              <w:t>2015–2016 mokslo metų pradžioje mokymo įstaigose mokėsi 259,8 tūkst. (50 proc.) moterų ir 255,2 tūkst. (50 proc.) vyrų. Tarp besimokančiųjų profesinio mokymo įstaigose moterys sudarė 42 proc., vyrai – 58 proc., o aukštosiose mokyklose moterys sudarė 57 proc., vyrai – 43 proc. Aukštosiose mokyklose didžiausia dalis moterų studijuoja farmaciją (81 proc.), odontologiją ir veterinariją (po 76 proc.), mediciną (69 proc.), pedagogiką (65 proc.). Vyrai dažniausiai renkasi inžineriją ir informatiką (po 89 proc.), statybos inžineriją (87 proc.) ir transporto paslaugas (83 proc.).</w:t>
            </w:r>
          </w:p>
          <w:p w:rsidR="00A90210" w:rsidRPr="006866C5" w:rsidRDefault="00A90210" w:rsidP="00FE6FA5">
            <w:pPr>
              <w:widowControl/>
              <w:jc w:val="both"/>
              <w:rPr>
                <w:rFonts w:eastAsia="Calibri"/>
                <w:sz w:val="22"/>
                <w:szCs w:val="22"/>
              </w:rPr>
            </w:pPr>
            <w:r w:rsidRPr="006866C5">
              <w:rPr>
                <w:rFonts w:eastAsia="Calibri"/>
                <w:sz w:val="22"/>
                <w:szCs w:val="22"/>
              </w:rPr>
              <w:t>2015 m. vidurinį ir aukštesnį nei vidurinis išsilavinimą buvo įgiję 93 proc. 20–24 metų amžiaus moterų ir 89 proc. šio amžiaus vyrų. Aukštosios mokyklos parengė 32 tūkst. aukštojo mokslo specialistų, iš jų 63 proc. sudarė moterys. Dauguma (87 proc.) bendrojo ugdymo mokyklų pedagogų – moterys. Profesinio</w:t>
            </w:r>
          </w:p>
          <w:p w:rsidR="00A90210" w:rsidRPr="006866C5" w:rsidRDefault="00A90210" w:rsidP="00FE6FA5">
            <w:pPr>
              <w:widowControl/>
              <w:jc w:val="both"/>
              <w:rPr>
                <w:rFonts w:eastAsia="Calibri"/>
                <w:sz w:val="22"/>
                <w:szCs w:val="22"/>
              </w:rPr>
            </w:pPr>
            <w:r w:rsidRPr="006866C5">
              <w:rPr>
                <w:rFonts w:eastAsia="Calibri"/>
                <w:sz w:val="22"/>
                <w:szCs w:val="22"/>
              </w:rPr>
              <w:t>mokymo įstaigose moterys sudarė 69 proc. dėstytojų, kolegijose – 68 proc., universitetuose – 52 proc.</w:t>
            </w:r>
          </w:p>
          <w:p w:rsidR="005461DD" w:rsidRPr="006866C5" w:rsidRDefault="004C0274" w:rsidP="005B5839">
            <w:pPr>
              <w:pStyle w:val="Betarp"/>
              <w:jc w:val="both"/>
              <w:rPr>
                <w:rFonts w:eastAsia="Calibri"/>
                <w:sz w:val="22"/>
                <w:szCs w:val="22"/>
              </w:rPr>
            </w:pPr>
            <w:r w:rsidRPr="006866C5">
              <w:rPr>
                <w:rFonts w:eastAsia="Calibri"/>
                <w:sz w:val="22"/>
                <w:szCs w:val="22"/>
              </w:rPr>
              <w:t>201</w:t>
            </w:r>
            <w:r w:rsidR="002F6F55" w:rsidRPr="006866C5">
              <w:rPr>
                <w:rFonts w:eastAsia="Calibri"/>
                <w:sz w:val="22"/>
                <w:szCs w:val="22"/>
              </w:rPr>
              <w:t>6</w:t>
            </w:r>
            <w:r w:rsidRPr="006866C5">
              <w:rPr>
                <w:rFonts w:eastAsia="Calibri"/>
                <w:sz w:val="22"/>
                <w:szCs w:val="22"/>
              </w:rPr>
              <w:t xml:space="preserve"> m. gyventojų užimtumo statistinio tyrimo duomenimis, 15–64 metų amžiaus moterų d</w:t>
            </w:r>
            <w:r w:rsidR="005461DD" w:rsidRPr="006866C5">
              <w:rPr>
                <w:rFonts w:eastAsia="Calibri"/>
                <w:sz w:val="22"/>
                <w:szCs w:val="22"/>
              </w:rPr>
              <w:t>arbo jėgos aktyvumo lygis buvo 73,9</w:t>
            </w:r>
            <w:r w:rsidRPr="006866C5">
              <w:rPr>
                <w:rFonts w:eastAsia="Calibri"/>
                <w:sz w:val="22"/>
                <w:szCs w:val="22"/>
              </w:rPr>
              <w:t xml:space="preserve"> proc., vyrų – </w:t>
            </w:r>
            <w:r w:rsidR="005461DD" w:rsidRPr="006866C5">
              <w:rPr>
                <w:rFonts w:eastAsia="Calibri"/>
                <w:sz w:val="22"/>
                <w:szCs w:val="22"/>
              </w:rPr>
              <w:t>77,1</w:t>
            </w:r>
            <w:r w:rsidRPr="006866C5">
              <w:rPr>
                <w:rFonts w:eastAsia="Calibri"/>
                <w:sz w:val="22"/>
                <w:szCs w:val="22"/>
              </w:rPr>
              <w:t xml:space="preserve"> proc., moterų užimtumo lygis sudarė </w:t>
            </w:r>
            <w:r w:rsidR="005461DD" w:rsidRPr="006866C5">
              <w:rPr>
                <w:rFonts w:eastAsia="Calibri"/>
                <w:sz w:val="22"/>
                <w:szCs w:val="22"/>
              </w:rPr>
              <w:t>68,8</w:t>
            </w:r>
            <w:r w:rsidRPr="006866C5">
              <w:rPr>
                <w:rFonts w:eastAsia="Calibri"/>
                <w:sz w:val="22"/>
                <w:szCs w:val="22"/>
              </w:rPr>
              <w:t xml:space="preserve"> proc., vyrų – </w:t>
            </w:r>
            <w:r w:rsidR="005461DD" w:rsidRPr="006866C5">
              <w:rPr>
                <w:rFonts w:eastAsia="Calibri"/>
                <w:sz w:val="22"/>
                <w:szCs w:val="22"/>
              </w:rPr>
              <w:t>70,0</w:t>
            </w:r>
            <w:r w:rsidRPr="006866C5">
              <w:rPr>
                <w:rFonts w:eastAsia="Calibri"/>
                <w:sz w:val="22"/>
                <w:szCs w:val="22"/>
              </w:rPr>
              <w:t xml:space="preserve"> proc. </w:t>
            </w:r>
          </w:p>
          <w:p w:rsidR="005B5839" w:rsidRPr="006866C5" w:rsidRDefault="003762BC" w:rsidP="005B5839">
            <w:pPr>
              <w:pStyle w:val="Betarp"/>
              <w:jc w:val="both"/>
              <w:rPr>
                <w:sz w:val="22"/>
                <w:szCs w:val="22"/>
              </w:rPr>
            </w:pPr>
            <w:r w:rsidRPr="006866C5">
              <w:rPr>
                <w:sz w:val="22"/>
                <w:szCs w:val="22"/>
              </w:rPr>
              <w:t>Lietuvos s</w:t>
            </w:r>
            <w:r w:rsidR="005B5839" w:rsidRPr="006866C5">
              <w:rPr>
                <w:sz w:val="22"/>
                <w:szCs w:val="22"/>
              </w:rPr>
              <w:t>tatistikos departamento</w:t>
            </w:r>
            <w:r w:rsidR="00585C0F" w:rsidRPr="006866C5">
              <w:rPr>
                <w:sz w:val="22"/>
                <w:szCs w:val="22"/>
              </w:rPr>
              <w:t xml:space="preserve"> duomenimis</w:t>
            </w:r>
            <w:r w:rsidR="005B5839" w:rsidRPr="006866C5">
              <w:rPr>
                <w:sz w:val="22"/>
                <w:szCs w:val="22"/>
              </w:rPr>
              <w:t>, 2015 m. moterų ir vyrų darbo užmokesčio atotrūkis </w:t>
            </w:r>
            <w:r w:rsidR="00FC74BF" w:rsidRPr="006866C5">
              <w:rPr>
                <w:sz w:val="22"/>
                <w:szCs w:val="22"/>
              </w:rPr>
              <w:t>Eur</w:t>
            </w:r>
            <w:r w:rsidR="005B5839" w:rsidRPr="006866C5">
              <w:rPr>
                <w:sz w:val="22"/>
                <w:szCs w:val="22"/>
              </w:rPr>
              <w:t>opos Sąjungoje – 16,3 proc. Mažiausias mo</w:t>
            </w:r>
            <w:r w:rsidR="005B5839" w:rsidRPr="006866C5">
              <w:rPr>
                <w:sz w:val="22"/>
                <w:szCs w:val="22"/>
              </w:rPr>
              <w:softHyphen/>
              <w:t>te</w:t>
            </w:r>
            <w:r w:rsidR="005B5839" w:rsidRPr="006866C5">
              <w:rPr>
                <w:sz w:val="22"/>
                <w:szCs w:val="22"/>
              </w:rPr>
              <w:softHyphen/>
              <w:t>rų ir vyrų darbo užmokesčio atotrūkis buvo Italijoje ir Liuksemburge (5,5 proc.), o didžiausias – Estijoje (26,9 proc.).</w:t>
            </w:r>
          </w:p>
          <w:p w:rsidR="00FE6FA5" w:rsidRPr="006866C5" w:rsidRDefault="00FE6FA5" w:rsidP="00235DC6">
            <w:pPr>
              <w:pStyle w:val="Betarp"/>
              <w:jc w:val="both"/>
              <w:rPr>
                <w:sz w:val="22"/>
                <w:szCs w:val="22"/>
              </w:rPr>
            </w:pPr>
            <w:r w:rsidRPr="006866C5">
              <w:rPr>
                <w:sz w:val="22"/>
                <w:szCs w:val="22"/>
              </w:rPr>
              <w:t xml:space="preserve">Lietuvoje vyrų ir moterų atlyginimo atotrūkis vidutiniškai siekia </w:t>
            </w:r>
            <w:hyperlink r:id="rId13" w:history="1">
              <w:r w:rsidRPr="006866C5">
                <w:rPr>
                  <w:sz w:val="22"/>
                  <w:szCs w:val="22"/>
                </w:rPr>
                <w:t>13,4 procentų</w:t>
              </w:r>
            </w:hyperlink>
            <w:r w:rsidRPr="006866C5">
              <w:rPr>
                <w:sz w:val="22"/>
                <w:szCs w:val="22"/>
              </w:rPr>
              <w:t>. Pavertus skaičių darbo dienomis, paaiškėja, kad moterys šalyje dirba beveik du mėnesius nemokamai. Lietuvos statistikos departamento duomenimis, valstybiniame sektoriuje šis atotrūkis siekia – 13,7, privačiame – 17,6 proc., o didžiausi skirtumai stebimi finansų ir draudimo (38,3 proc.), beveik trečdaliu mažiau at</w:t>
            </w:r>
            <w:r w:rsidR="00585C0F" w:rsidRPr="006866C5">
              <w:rPr>
                <w:sz w:val="22"/>
                <w:szCs w:val="22"/>
              </w:rPr>
              <w:t>lygi</w:t>
            </w:r>
            <w:r w:rsidRPr="006866C5">
              <w:rPr>
                <w:sz w:val="22"/>
                <w:szCs w:val="22"/>
              </w:rPr>
              <w:t>nimo moterys gauna informacijos ir ryšių, žmonių sveikatos priežiūros ir socialinio darbo srityse. Mažiausi skirtumai fiksuojami statybose ir švietime, kur jie neviršija trijų procentų.</w:t>
            </w:r>
            <w:r w:rsidR="00580811" w:rsidRPr="006866C5">
              <w:rPr>
                <w:sz w:val="22"/>
                <w:szCs w:val="22"/>
              </w:rPr>
              <w:t xml:space="preserve"> Papildomos išmokos – priedai, piniginės kompensacijos už nepanaudotas kasmetines atostogas, dividendai, motyvacinės priemonės darbe – neretai sudaro nemažą kasmetinių pajamų, tačiau skaičiuojant atlyginimų atotrūkį, įtraukiamos nėra. Tad faktinė pajamų nelygybė gali būti dar didesnė. Tai ypač atsiliepia senyvame amžiuje. 2015 me</w:t>
            </w:r>
            <w:r w:rsidR="00C17004" w:rsidRPr="006866C5">
              <w:rPr>
                <w:sz w:val="22"/>
                <w:szCs w:val="22"/>
              </w:rPr>
              <w:t>.</w:t>
            </w:r>
            <w:r w:rsidR="00580811" w:rsidRPr="006866C5">
              <w:rPr>
                <w:sz w:val="22"/>
                <w:szCs w:val="22"/>
              </w:rPr>
              <w:t xml:space="preserve"> vyresnėje nei 65 metų amžiaus kategorijoje rizika skursti moterims buvo dvigubai didesnė nei vyrams.</w:t>
            </w:r>
          </w:p>
          <w:p w:rsidR="00235DC6" w:rsidRPr="006866C5" w:rsidRDefault="00FC74BF" w:rsidP="00481956">
            <w:pPr>
              <w:pStyle w:val="Betarp"/>
              <w:jc w:val="both"/>
              <w:rPr>
                <w:iCs/>
                <w:sz w:val="22"/>
                <w:szCs w:val="22"/>
              </w:rPr>
            </w:pPr>
            <w:r w:rsidRPr="006866C5">
              <w:rPr>
                <w:iCs/>
                <w:sz w:val="22"/>
                <w:szCs w:val="22"/>
              </w:rPr>
              <w:t>Eur</w:t>
            </w:r>
            <w:r w:rsidR="00235DC6" w:rsidRPr="006866C5">
              <w:rPr>
                <w:iCs/>
                <w:sz w:val="22"/>
                <w:szCs w:val="22"/>
              </w:rPr>
              <w:t>opos statistikos tarnybos (</w:t>
            </w:r>
            <w:proofErr w:type="spellStart"/>
            <w:r w:rsidRPr="006866C5">
              <w:rPr>
                <w:iCs/>
                <w:sz w:val="22"/>
                <w:szCs w:val="22"/>
              </w:rPr>
              <w:t>Eur</w:t>
            </w:r>
            <w:r w:rsidR="00235DC6" w:rsidRPr="006866C5">
              <w:rPr>
                <w:iCs/>
                <w:sz w:val="22"/>
                <w:szCs w:val="22"/>
              </w:rPr>
              <w:t>ostat</w:t>
            </w:r>
            <w:proofErr w:type="spellEnd"/>
            <w:r w:rsidR="00235DC6" w:rsidRPr="006866C5">
              <w:rPr>
                <w:iCs/>
                <w:sz w:val="22"/>
                <w:szCs w:val="22"/>
              </w:rPr>
              <w:t>) duomenimis, nors bendras moterų išsilavinimo lygis yra panašus arba geresnis nei vyrų, tačiau šie skaičiai neatsispindi darbo rinkoje. Praėjusiais metais 33</w:t>
            </w:r>
            <w:r w:rsidR="00585C0F" w:rsidRPr="006866C5">
              <w:rPr>
                <w:iCs/>
                <w:sz w:val="22"/>
                <w:szCs w:val="22"/>
              </w:rPr>
              <w:t xml:space="preserve"> proc.</w:t>
            </w:r>
            <w:r w:rsidR="00235DC6" w:rsidRPr="006866C5">
              <w:rPr>
                <w:iCs/>
                <w:sz w:val="22"/>
                <w:szCs w:val="22"/>
              </w:rPr>
              <w:t xml:space="preserve"> moterų ES baigė aukštąjį mokslą, palyginti su 29</w:t>
            </w:r>
            <w:r w:rsidR="00585C0F" w:rsidRPr="006866C5">
              <w:rPr>
                <w:iCs/>
                <w:sz w:val="22"/>
                <w:szCs w:val="22"/>
              </w:rPr>
              <w:t xml:space="preserve"> proc.</w:t>
            </w:r>
            <w:r w:rsidR="00235DC6" w:rsidRPr="006866C5">
              <w:rPr>
                <w:iCs/>
                <w:sz w:val="22"/>
                <w:szCs w:val="22"/>
              </w:rPr>
              <w:t xml:space="preserve"> vyrų, vis dėlto bendras moterų užimtumo lygis yra 11,6 procentinių punktų mažesnis nei vyrų. Tik vienai iš dvidešimties ES veikiančių bendrovių vadovauja moteris.</w:t>
            </w:r>
          </w:p>
          <w:p w:rsidR="00B32DFE" w:rsidRPr="006866C5" w:rsidRDefault="00B32DFE" w:rsidP="00B32DFE">
            <w:pPr>
              <w:pStyle w:val="Betarp"/>
              <w:jc w:val="both"/>
              <w:rPr>
                <w:sz w:val="22"/>
                <w:szCs w:val="22"/>
              </w:rPr>
            </w:pPr>
            <w:r w:rsidRPr="006866C5">
              <w:rPr>
                <w:rFonts w:eastAsia="Calibri"/>
                <w:sz w:val="22"/>
                <w:szCs w:val="22"/>
              </w:rPr>
              <w:t xml:space="preserve">2012 m. į Lietuvos Respublikos Seimą buvo išrinktos 33 moterys ir 108 vyrai. </w:t>
            </w:r>
            <w:r w:rsidRPr="006866C5">
              <w:rPr>
                <w:sz w:val="22"/>
                <w:szCs w:val="22"/>
              </w:rPr>
              <w:t>Nuo 2016 m</w:t>
            </w:r>
            <w:r w:rsidR="00C17004" w:rsidRPr="006866C5">
              <w:rPr>
                <w:sz w:val="22"/>
                <w:szCs w:val="22"/>
              </w:rPr>
              <w:t>.</w:t>
            </w:r>
            <w:r w:rsidRPr="006866C5">
              <w:rPr>
                <w:sz w:val="22"/>
                <w:szCs w:val="22"/>
              </w:rPr>
              <w:t xml:space="preserve"> rudens Lietuvos Respublikos Seime moterys sudaro 21,</w:t>
            </w:r>
            <w:r w:rsidR="00E268D0" w:rsidRPr="006866C5">
              <w:rPr>
                <w:sz w:val="22"/>
                <w:szCs w:val="22"/>
              </w:rPr>
              <w:t>6</w:t>
            </w:r>
            <w:r w:rsidRPr="006866C5">
              <w:rPr>
                <w:sz w:val="22"/>
                <w:szCs w:val="22"/>
              </w:rPr>
              <w:t xml:space="preserve"> proc. Šis rodiklis vis dar mažesnis nei ES vidurkis – 27 proc. (</w:t>
            </w:r>
            <w:r w:rsidR="00FC74BF" w:rsidRPr="006866C5">
              <w:rPr>
                <w:sz w:val="22"/>
                <w:szCs w:val="22"/>
              </w:rPr>
              <w:t>Eur</w:t>
            </w:r>
            <w:r w:rsidRPr="006866C5">
              <w:rPr>
                <w:sz w:val="22"/>
                <w:szCs w:val="22"/>
              </w:rPr>
              <w:t xml:space="preserve">opos Komisijos duomenys). Lietuvos Respublikos Seimo valdyboje moterys sudaro 40 proc., Seniūnų sueigoje – 40 proc., tarp komitetų pirmininkų – tik 13,3 proc. </w:t>
            </w:r>
          </w:p>
          <w:p w:rsidR="008A3BDA" w:rsidRDefault="00B32DFE" w:rsidP="00B32DFE">
            <w:pPr>
              <w:widowControl/>
              <w:jc w:val="both"/>
              <w:rPr>
                <w:rFonts w:eastAsia="Calibri"/>
                <w:sz w:val="22"/>
                <w:szCs w:val="22"/>
              </w:rPr>
            </w:pPr>
            <w:r w:rsidRPr="006866C5">
              <w:rPr>
                <w:rFonts w:eastAsia="Calibri"/>
                <w:sz w:val="22"/>
                <w:szCs w:val="22"/>
              </w:rPr>
              <w:t xml:space="preserve">2014 m. į </w:t>
            </w:r>
            <w:r w:rsidR="00FC74BF" w:rsidRPr="006866C5">
              <w:rPr>
                <w:rFonts w:eastAsia="Calibri"/>
                <w:sz w:val="22"/>
                <w:szCs w:val="22"/>
              </w:rPr>
              <w:t>Eur</w:t>
            </w:r>
            <w:r w:rsidRPr="006866C5">
              <w:rPr>
                <w:rFonts w:eastAsia="Calibri"/>
                <w:sz w:val="22"/>
                <w:szCs w:val="22"/>
              </w:rPr>
              <w:t>opos Parlamentą išrinkt</w:t>
            </w:r>
            <w:r w:rsidR="00E268D0" w:rsidRPr="006866C5">
              <w:rPr>
                <w:rFonts w:eastAsia="Calibri"/>
                <w:sz w:val="22"/>
                <w:szCs w:val="22"/>
              </w:rPr>
              <w:t>os 2</w:t>
            </w:r>
            <w:r w:rsidRPr="006866C5">
              <w:rPr>
                <w:rFonts w:eastAsia="Calibri"/>
                <w:sz w:val="22"/>
                <w:szCs w:val="22"/>
              </w:rPr>
              <w:t xml:space="preserve"> moter</w:t>
            </w:r>
            <w:r w:rsidR="00E268D0" w:rsidRPr="006866C5">
              <w:rPr>
                <w:rFonts w:eastAsia="Calibri"/>
                <w:sz w:val="22"/>
                <w:szCs w:val="22"/>
              </w:rPr>
              <w:t xml:space="preserve">ys </w:t>
            </w:r>
            <w:r w:rsidRPr="006866C5">
              <w:rPr>
                <w:rFonts w:eastAsia="Calibri"/>
                <w:sz w:val="22"/>
                <w:szCs w:val="22"/>
              </w:rPr>
              <w:t xml:space="preserve">ir </w:t>
            </w:r>
            <w:r w:rsidR="00E268D0" w:rsidRPr="006866C5">
              <w:rPr>
                <w:rFonts w:eastAsia="Calibri"/>
                <w:sz w:val="22"/>
                <w:szCs w:val="22"/>
              </w:rPr>
              <w:t>9</w:t>
            </w:r>
            <w:r w:rsidRPr="006866C5">
              <w:rPr>
                <w:rFonts w:eastAsia="Calibri"/>
                <w:sz w:val="22"/>
                <w:szCs w:val="22"/>
              </w:rPr>
              <w:t xml:space="preserve"> vyr</w:t>
            </w:r>
            <w:r w:rsidR="00E268D0" w:rsidRPr="006866C5">
              <w:rPr>
                <w:rFonts w:eastAsia="Calibri"/>
                <w:sz w:val="22"/>
                <w:szCs w:val="22"/>
              </w:rPr>
              <w:t>ai</w:t>
            </w:r>
            <w:r w:rsidRPr="006866C5">
              <w:rPr>
                <w:rFonts w:eastAsia="Calibri"/>
                <w:sz w:val="22"/>
                <w:szCs w:val="22"/>
              </w:rPr>
              <w:t xml:space="preserve">. Gyventojų užimtumo statistinio tyrimo vertinimais, 2015 m. moterys sudarė 40 proc. visų vadovų (teisės aktų leidėjų, vyresniųjų valstybės </w:t>
            </w:r>
            <w:r w:rsidRPr="006866C5">
              <w:rPr>
                <w:rFonts w:eastAsia="Calibri"/>
                <w:sz w:val="22"/>
                <w:szCs w:val="22"/>
              </w:rPr>
              <w:lastRenderedPageBreak/>
              <w:t xml:space="preserve">pareigūnų, įmonių, įstaigų, organizacijų ir kitų vadovų). 2016 m. pradžioje moterys sudarė 26 proc. diplomatinių atstovybių vadovų. </w:t>
            </w:r>
          </w:p>
          <w:p w:rsidR="00AF3A2B" w:rsidRPr="00E8555C" w:rsidRDefault="00B32DFE" w:rsidP="00B32DFE">
            <w:pPr>
              <w:widowControl/>
              <w:jc w:val="both"/>
              <w:rPr>
                <w:rFonts w:eastAsia="Calibri"/>
                <w:sz w:val="22"/>
                <w:szCs w:val="22"/>
              </w:rPr>
            </w:pPr>
            <w:r w:rsidRPr="006866C5">
              <w:rPr>
                <w:rFonts w:eastAsia="Calibri"/>
                <w:sz w:val="22"/>
                <w:szCs w:val="22"/>
              </w:rPr>
              <w:t xml:space="preserve">2015 m. į Lietuvos Respublikos savivaldybių tarybas išrinktos 363 moterys (25 proc.) ir 1110 vyrų (75 proc.). </w:t>
            </w:r>
            <w:r w:rsidR="00AF3A2B" w:rsidRPr="006866C5">
              <w:rPr>
                <w:iCs/>
                <w:sz w:val="22"/>
                <w:szCs w:val="22"/>
              </w:rPr>
              <w:t>2015 m</w:t>
            </w:r>
            <w:r w:rsidR="00C17004" w:rsidRPr="006866C5">
              <w:rPr>
                <w:iCs/>
                <w:sz w:val="22"/>
                <w:szCs w:val="22"/>
              </w:rPr>
              <w:t>.</w:t>
            </w:r>
            <w:r w:rsidR="00AF3A2B" w:rsidRPr="006866C5">
              <w:rPr>
                <w:iCs/>
                <w:sz w:val="22"/>
                <w:szCs w:val="22"/>
              </w:rPr>
              <w:t xml:space="preserve"> išrinktoje Kupiškio rajono savivaldybės taryboje iš 25 narių tik </w:t>
            </w:r>
            <w:r w:rsidR="00656D2E">
              <w:rPr>
                <w:iCs/>
                <w:sz w:val="22"/>
                <w:szCs w:val="22"/>
              </w:rPr>
              <w:t>šešios</w:t>
            </w:r>
            <w:r w:rsidR="00AF3A2B" w:rsidRPr="006866C5">
              <w:rPr>
                <w:iCs/>
                <w:sz w:val="22"/>
                <w:szCs w:val="22"/>
              </w:rPr>
              <w:t xml:space="preserve"> (arba 2</w:t>
            </w:r>
            <w:r w:rsidR="00656D2E">
              <w:rPr>
                <w:iCs/>
                <w:sz w:val="22"/>
                <w:szCs w:val="22"/>
              </w:rPr>
              <w:t>4</w:t>
            </w:r>
            <w:r w:rsidR="00AF3A2B" w:rsidRPr="006866C5">
              <w:rPr>
                <w:iCs/>
                <w:sz w:val="22"/>
                <w:szCs w:val="22"/>
              </w:rPr>
              <w:t xml:space="preserve"> proc.) yra moterys. </w:t>
            </w:r>
            <w:r w:rsidR="00227BE5">
              <w:rPr>
                <w:iCs/>
                <w:sz w:val="22"/>
                <w:szCs w:val="22"/>
              </w:rPr>
              <w:t xml:space="preserve">Tik vienam iš </w:t>
            </w:r>
            <w:r w:rsidR="00AF3A2B" w:rsidRPr="006866C5">
              <w:rPr>
                <w:iCs/>
                <w:sz w:val="22"/>
                <w:szCs w:val="22"/>
              </w:rPr>
              <w:t>šeši</w:t>
            </w:r>
            <w:r w:rsidR="00227BE5">
              <w:rPr>
                <w:iCs/>
                <w:sz w:val="22"/>
                <w:szCs w:val="22"/>
              </w:rPr>
              <w:t>ų</w:t>
            </w:r>
            <w:r w:rsidR="00AF3A2B" w:rsidRPr="006866C5">
              <w:rPr>
                <w:iCs/>
                <w:sz w:val="22"/>
                <w:szCs w:val="22"/>
              </w:rPr>
              <w:t xml:space="preserve"> Savivaldybės tarybos komitet</w:t>
            </w:r>
            <w:r w:rsidR="00227BE5">
              <w:rPr>
                <w:iCs/>
                <w:sz w:val="22"/>
                <w:szCs w:val="22"/>
              </w:rPr>
              <w:t>ų</w:t>
            </w:r>
            <w:r w:rsidR="00AF3A2B" w:rsidRPr="006866C5">
              <w:rPr>
                <w:iCs/>
                <w:sz w:val="22"/>
                <w:szCs w:val="22"/>
              </w:rPr>
              <w:t xml:space="preserve"> vadovauja </w:t>
            </w:r>
            <w:r w:rsidR="00227BE5">
              <w:rPr>
                <w:iCs/>
                <w:sz w:val="22"/>
                <w:szCs w:val="22"/>
              </w:rPr>
              <w:t>moteris</w:t>
            </w:r>
            <w:r w:rsidR="00AF3A2B" w:rsidRPr="006866C5">
              <w:rPr>
                <w:iCs/>
                <w:sz w:val="22"/>
                <w:szCs w:val="22"/>
              </w:rPr>
              <w:t>.</w:t>
            </w:r>
          </w:p>
          <w:p w:rsidR="008A3BDA" w:rsidRPr="006866C5" w:rsidRDefault="008D485F" w:rsidP="00B32DFE">
            <w:pPr>
              <w:widowControl/>
              <w:jc w:val="both"/>
              <w:rPr>
                <w:sz w:val="22"/>
                <w:szCs w:val="22"/>
              </w:rPr>
            </w:pPr>
            <w:r>
              <w:rPr>
                <w:iCs/>
                <w:sz w:val="22"/>
                <w:szCs w:val="22"/>
              </w:rPr>
              <w:t xml:space="preserve">Kupiškio rajono savivaldybėje </w:t>
            </w:r>
            <w:r w:rsidR="008A3BDA">
              <w:rPr>
                <w:iCs/>
                <w:sz w:val="22"/>
                <w:szCs w:val="22"/>
              </w:rPr>
              <w:t>2018 m. pradžioje 45,8 proc. (7830</w:t>
            </w:r>
            <w:r w:rsidR="00E8555C">
              <w:rPr>
                <w:iCs/>
                <w:sz w:val="22"/>
                <w:szCs w:val="22"/>
              </w:rPr>
              <w:t xml:space="preserve"> gyventojai</w:t>
            </w:r>
            <w:r w:rsidR="008A3BDA">
              <w:rPr>
                <w:iCs/>
                <w:sz w:val="22"/>
                <w:szCs w:val="22"/>
              </w:rPr>
              <w:t>) gyventojų sudarė vyrai ir 54,2 proc. (9266</w:t>
            </w:r>
            <w:r w:rsidR="00E8555C">
              <w:rPr>
                <w:iCs/>
                <w:sz w:val="22"/>
                <w:szCs w:val="22"/>
              </w:rPr>
              <w:t xml:space="preserve"> gyventojai</w:t>
            </w:r>
            <w:r w:rsidR="008A3BDA">
              <w:rPr>
                <w:iCs/>
                <w:sz w:val="22"/>
                <w:szCs w:val="22"/>
              </w:rPr>
              <w:t>) – moterys.</w:t>
            </w:r>
            <w:r w:rsidR="00E8555C">
              <w:rPr>
                <w:iCs/>
                <w:sz w:val="22"/>
                <w:szCs w:val="22"/>
              </w:rPr>
              <w:t xml:space="preserve"> Darbingo amžiaus nuolatinių gyventojų skaičius 2018 m. pradžioje sudarė 63,1 proc. (arba 10788 gyventojai), iš kurių 31,6 proc.  (5403 gyventojai) – vyrai ir 31,5 proc. (5385 gyventojai) – moterys.</w:t>
            </w:r>
            <w:r w:rsidR="003B1EE3">
              <w:rPr>
                <w:iCs/>
                <w:sz w:val="22"/>
                <w:szCs w:val="22"/>
              </w:rPr>
              <w:t xml:space="preserve"> Pensinio amžiaus nuolatinių gyventojų skaičius 2018 m. pradžioje sudarė 24,3 proc. (4155 gyventojai), iš kurių vyrai – 8,2 proc. (1402 gyventojai), moterys – 16,1 proc. (2753 gyventojai).</w:t>
            </w:r>
          </w:p>
          <w:p w:rsidR="00AF3A2B" w:rsidRPr="0084780E" w:rsidRDefault="0084780E" w:rsidP="00AF3A2B">
            <w:pPr>
              <w:pStyle w:val="Betarp"/>
              <w:jc w:val="both"/>
              <w:rPr>
                <w:iCs/>
                <w:sz w:val="22"/>
                <w:szCs w:val="22"/>
              </w:rPr>
            </w:pPr>
            <w:r w:rsidRPr="0084780E">
              <w:rPr>
                <w:iCs/>
                <w:sz w:val="22"/>
                <w:szCs w:val="22"/>
              </w:rPr>
              <w:t xml:space="preserve">2018 m. gruodžio 31 d. duomenimis </w:t>
            </w:r>
            <w:r w:rsidR="008D485F">
              <w:rPr>
                <w:iCs/>
                <w:sz w:val="22"/>
                <w:szCs w:val="22"/>
              </w:rPr>
              <w:t xml:space="preserve">iš </w:t>
            </w:r>
            <w:r w:rsidR="00AF3A2B" w:rsidRPr="0084780E">
              <w:rPr>
                <w:iCs/>
                <w:sz w:val="22"/>
                <w:szCs w:val="22"/>
              </w:rPr>
              <w:t>14</w:t>
            </w:r>
            <w:r w:rsidRPr="0084780E">
              <w:rPr>
                <w:iCs/>
                <w:sz w:val="22"/>
                <w:szCs w:val="22"/>
              </w:rPr>
              <w:t>2</w:t>
            </w:r>
            <w:r w:rsidR="00AF3A2B" w:rsidRPr="0084780E">
              <w:rPr>
                <w:iCs/>
                <w:sz w:val="22"/>
                <w:szCs w:val="22"/>
              </w:rPr>
              <w:t xml:space="preserve"> Kupiškio rajono savivaldybės administracijos darbuotojų   3</w:t>
            </w:r>
            <w:r w:rsidR="00821A92" w:rsidRPr="0084780E">
              <w:rPr>
                <w:iCs/>
                <w:sz w:val="22"/>
                <w:szCs w:val="22"/>
              </w:rPr>
              <w:t>4</w:t>
            </w:r>
            <w:r w:rsidR="00C94047" w:rsidRPr="0084780E">
              <w:rPr>
                <w:iCs/>
                <w:sz w:val="22"/>
                <w:szCs w:val="22"/>
              </w:rPr>
              <w:t xml:space="preserve"> (2</w:t>
            </w:r>
            <w:r w:rsidR="00821A92" w:rsidRPr="0084780E">
              <w:rPr>
                <w:iCs/>
                <w:sz w:val="22"/>
                <w:szCs w:val="22"/>
              </w:rPr>
              <w:t>3,</w:t>
            </w:r>
            <w:r w:rsidRPr="0084780E">
              <w:rPr>
                <w:iCs/>
                <w:sz w:val="22"/>
                <w:szCs w:val="22"/>
              </w:rPr>
              <w:t>9</w:t>
            </w:r>
            <w:r w:rsidR="00AF3A2B" w:rsidRPr="0084780E">
              <w:rPr>
                <w:iCs/>
                <w:sz w:val="22"/>
                <w:szCs w:val="22"/>
              </w:rPr>
              <w:t xml:space="preserve"> proc.) </w:t>
            </w:r>
            <w:r w:rsidRPr="0084780E">
              <w:rPr>
                <w:iCs/>
                <w:sz w:val="22"/>
                <w:szCs w:val="22"/>
              </w:rPr>
              <w:t>buvo</w:t>
            </w:r>
            <w:r w:rsidR="00AF3A2B" w:rsidRPr="0084780E">
              <w:rPr>
                <w:iCs/>
                <w:sz w:val="22"/>
                <w:szCs w:val="22"/>
              </w:rPr>
              <w:t xml:space="preserve"> vyrai, 1</w:t>
            </w:r>
            <w:r w:rsidRPr="0084780E">
              <w:rPr>
                <w:iCs/>
                <w:sz w:val="22"/>
                <w:szCs w:val="22"/>
              </w:rPr>
              <w:t>08</w:t>
            </w:r>
            <w:r w:rsidR="00AF3A2B" w:rsidRPr="0084780E">
              <w:rPr>
                <w:iCs/>
                <w:sz w:val="22"/>
                <w:szCs w:val="22"/>
              </w:rPr>
              <w:t xml:space="preserve"> (7</w:t>
            </w:r>
            <w:r w:rsidR="00821A92" w:rsidRPr="0084780E">
              <w:rPr>
                <w:iCs/>
                <w:sz w:val="22"/>
                <w:szCs w:val="22"/>
              </w:rPr>
              <w:t>6,</w:t>
            </w:r>
            <w:r w:rsidRPr="0084780E">
              <w:rPr>
                <w:iCs/>
                <w:sz w:val="22"/>
                <w:szCs w:val="22"/>
              </w:rPr>
              <w:t>1</w:t>
            </w:r>
            <w:r w:rsidR="00AF3A2B" w:rsidRPr="0084780E">
              <w:rPr>
                <w:iCs/>
                <w:sz w:val="22"/>
                <w:szCs w:val="22"/>
              </w:rPr>
              <w:t xml:space="preserve"> proc.) </w:t>
            </w:r>
            <w:r w:rsidRPr="0084780E">
              <w:rPr>
                <w:iCs/>
                <w:sz w:val="22"/>
                <w:szCs w:val="22"/>
              </w:rPr>
              <w:t xml:space="preserve">– </w:t>
            </w:r>
            <w:r w:rsidR="00AF3A2B" w:rsidRPr="0084780E">
              <w:rPr>
                <w:iCs/>
                <w:sz w:val="22"/>
                <w:szCs w:val="22"/>
              </w:rPr>
              <w:t>moter</w:t>
            </w:r>
            <w:r w:rsidR="001316E5" w:rsidRPr="0084780E">
              <w:rPr>
                <w:iCs/>
                <w:sz w:val="22"/>
                <w:szCs w:val="22"/>
              </w:rPr>
              <w:t>ys</w:t>
            </w:r>
            <w:r w:rsidR="00AF3A2B" w:rsidRPr="0084780E">
              <w:rPr>
                <w:iCs/>
                <w:sz w:val="22"/>
                <w:szCs w:val="22"/>
              </w:rPr>
              <w:t>.</w:t>
            </w:r>
            <w:r w:rsidRPr="0084780E">
              <w:rPr>
                <w:iCs/>
                <w:sz w:val="22"/>
                <w:szCs w:val="22"/>
              </w:rPr>
              <w:t xml:space="preserve"> </w:t>
            </w:r>
          </w:p>
          <w:p w:rsidR="00DC1604" w:rsidRPr="00696BF9" w:rsidRDefault="00DC1604" w:rsidP="00C957C7">
            <w:pPr>
              <w:pStyle w:val="Default"/>
              <w:jc w:val="both"/>
              <w:rPr>
                <w:color w:val="FF0000"/>
                <w:sz w:val="22"/>
                <w:szCs w:val="22"/>
              </w:rPr>
            </w:pPr>
          </w:p>
        </w:tc>
      </w:tr>
      <w:tr w:rsidR="00D1677C" w:rsidRPr="00696BF9" w:rsidTr="00173027">
        <w:tc>
          <w:tcPr>
            <w:tcW w:w="9639" w:type="dxa"/>
          </w:tcPr>
          <w:p w:rsidR="00D1677C" w:rsidRPr="00452614" w:rsidRDefault="00D1677C" w:rsidP="00D1677C">
            <w:pPr>
              <w:shd w:val="clear" w:color="auto" w:fill="FFFFFF"/>
              <w:spacing w:before="10"/>
              <w:rPr>
                <w:b/>
                <w:i/>
                <w:iCs/>
                <w:spacing w:val="-1"/>
                <w:sz w:val="22"/>
                <w:szCs w:val="22"/>
              </w:rPr>
            </w:pPr>
            <w:r w:rsidRPr="00452614">
              <w:rPr>
                <w:b/>
                <w:i/>
                <w:iCs/>
                <w:spacing w:val="-1"/>
                <w:sz w:val="22"/>
                <w:szCs w:val="22"/>
              </w:rPr>
              <w:lastRenderedPageBreak/>
              <w:t>Technologiniai veiksniai.</w:t>
            </w:r>
          </w:p>
          <w:p w:rsidR="006B45EA" w:rsidRPr="00696BF9" w:rsidRDefault="006B45EA" w:rsidP="00D1677C">
            <w:pPr>
              <w:shd w:val="clear" w:color="auto" w:fill="FFFFFF"/>
              <w:spacing w:before="10"/>
              <w:rPr>
                <w:i/>
                <w:iCs/>
                <w:color w:val="FF0000"/>
                <w:spacing w:val="-1"/>
                <w:sz w:val="22"/>
                <w:szCs w:val="22"/>
              </w:rPr>
            </w:pPr>
          </w:p>
          <w:p w:rsidR="00B447AC" w:rsidRPr="00B447AC" w:rsidRDefault="006B45EA" w:rsidP="00B447AC">
            <w:pPr>
              <w:pStyle w:val="Default"/>
              <w:jc w:val="both"/>
              <w:rPr>
                <w:rFonts w:ascii="Arial" w:hAnsi="Arial" w:cs="Arial"/>
                <w:color w:val="auto"/>
              </w:rPr>
            </w:pPr>
            <w:r w:rsidRPr="00B447AC">
              <w:rPr>
                <w:color w:val="auto"/>
                <w:sz w:val="22"/>
                <w:szCs w:val="22"/>
              </w:rPr>
              <w:t xml:space="preserve">Lietuvoje vis plačiau naudojamasi informacinėmis ir ryšių technologijomis. </w:t>
            </w:r>
            <w:r w:rsidR="00134CE5" w:rsidRPr="00B447AC">
              <w:rPr>
                <w:color w:val="auto"/>
                <w:sz w:val="23"/>
                <w:szCs w:val="23"/>
              </w:rPr>
              <w:t xml:space="preserve">Dauguma Lietuvos </w:t>
            </w:r>
            <w:r w:rsidR="00F50439" w:rsidRPr="00B447AC">
              <w:rPr>
                <w:color w:val="auto"/>
                <w:sz w:val="23"/>
                <w:szCs w:val="23"/>
              </w:rPr>
              <w:t>g</w:t>
            </w:r>
            <w:r w:rsidR="00134CE5" w:rsidRPr="00B447AC">
              <w:rPr>
                <w:color w:val="auto"/>
                <w:sz w:val="23"/>
                <w:szCs w:val="23"/>
              </w:rPr>
              <w:t xml:space="preserve">yventojų naudojasi informacinių ir ryšių technologijų teikiamomis galimybėmis. </w:t>
            </w:r>
          </w:p>
          <w:p w:rsidR="00B447AC" w:rsidRPr="00B447AC" w:rsidRDefault="00B447AC" w:rsidP="00B447AC">
            <w:pPr>
              <w:widowControl/>
              <w:jc w:val="both"/>
              <w:rPr>
                <w:rFonts w:eastAsia="Calibri"/>
                <w:sz w:val="22"/>
                <w:szCs w:val="22"/>
              </w:rPr>
            </w:pPr>
            <w:r w:rsidRPr="00B447AC">
              <w:rPr>
                <w:rFonts w:eastAsia="Calibri"/>
                <w:sz w:val="22"/>
                <w:szCs w:val="22"/>
              </w:rPr>
              <w:t xml:space="preserve">Statistinio tyrimo duomenimis, 2017 m. kompiuteriu naudojosi 76 proc. 16–74 metų amžiaus gyventojų. Didelė dalis besinaudojančių kompiuteriu asmenų – jauni žmonės: kompiuteriu naudojosi 97 proc. 16– 24 metų amžiaus ir 94 proc. 25–34 metų amžiaus gyventojų. Iš 65–74 metų amžiaus gyventojų 2017 m. kompiuteriu naudojosi 34 proc. asmenų, 61 proc. niekada neteko juo naudotis. </w:t>
            </w:r>
          </w:p>
          <w:p w:rsidR="00B447AC" w:rsidRPr="00B447AC" w:rsidRDefault="00B447AC" w:rsidP="00B447AC">
            <w:pPr>
              <w:widowControl/>
              <w:jc w:val="both"/>
              <w:rPr>
                <w:rFonts w:eastAsia="Calibri"/>
                <w:sz w:val="22"/>
                <w:szCs w:val="22"/>
              </w:rPr>
            </w:pPr>
            <w:r w:rsidRPr="00B447AC">
              <w:rPr>
                <w:rFonts w:eastAsia="Calibri"/>
                <w:sz w:val="22"/>
                <w:szCs w:val="22"/>
              </w:rPr>
              <w:t xml:space="preserve">Dauguma (81 proc.) asmenų, kurie 2017 m. naudojosi kompiuteriu, naudojosi juo kasdien, 15 proc. – bent kartą per savaitę. </w:t>
            </w:r>
          </w:p>
          <w:p w:rsidR="00B447AC" w:rsidRPr="00B447AC" w:rsidRDefault="00B447AC" w:rsidP="00B447AC">
            <w:pPr>
              <w:widowControl/>
              <w:jc w:val="both"/>
              <w:rPr>
                <w:rFonts w:eastAsia="Calibri"/>
                <w:sz w:val="22"/>
                <w:szCs w:val="22"/>
              </w:rPr>
            </w:pPr>
            <w:r w:rsidRPr="00B447AC">
              <w:rPr>
                <w:rFonts w:eastAsia="Calibri"/>
                <w:sz w:val="22"/>
                <w:szCs w:val="22"/>
              </w:rPr>
              <w:t xml:space="preserve">Didžiausia kompiuteriu besinaudojančių 16–74 metų amžiaus gyventojų dalis buvo Vilniaus, Kauno ir Marijampolės apskrityse – atitinkamai 80, 78 ir 77 proc., mažiausia – Utenos ir Telšių apskrityse (po 66 proc.). </w:t>
            </w:r>
          </w:p>
          <w:p w:rsidR="00B447AC" w:rsidRPr="00B447AC" w:rsidRDefault="00B447AC" w:rsidP="00B447AC">
            <w:pPr>
              <w:widowControl/>
              <w:jc w:val="both"/>
              <w:rPr>
                <w:rFonts w:eastAsia="Calibri"/>
                <w:sz w:val="22"/>
                <w:szCs w:val="22"/>
              </w:rPr>
            </w:pPr>
            <w:r w:rsidRPr="00B447AC">
              <w:rPr>
                <w:rFonts w:eastAsia="Calibri"/>
                <w:sz w:val="22"/>
                <w:szCs w:val="22"/>
              </w:rPr>
              <w:t xml:space="preserve">Internetu 2017 m. naudojosi 78 proc. visų 16–74 metų amžiaus gyventojų (2016 m. – 74 proc.). 16–24 metų amžiaus grupėje internetu naudojosi 98 proc. gyventojų, 65–74 metų amžiaus – 34 proc. Dauguma – 91 proc. – dirbančių asmenų naudojosi internetu. </w:t>
            </w:r>
          </w:p>
          <w:p w:rsidR="00B447AC" w:rsidRPr="00B447AC" w:rsidRDefault="00B447AC" w:rsidP="00B447AC">
            <w:pPr>
              <w:widowControl/>
              <w:jc w:val="both"/>
              <w:rPr>
                <w:rFonts w:eastAsia="Calibri"/>
                <w:sz w:val="22"/>
                <w:szCs w:val="22"/>
              </w:rPr>
            </w:pPr>
            <w:r w:rsidRPr="00B447AC">
              <w:rPr>
                <w:rFonts w:eastAsia="Calibri"/>
                <w:sz w:val="22"/>
                <w:szCs w:val="22"/>
              </w:rPr>
              <w:t xml:space="preserve">82 proc. internetu besinaudojančių asmenų naudojosi juo kasdien (ar beveik kasdien), 15 proc. – bent kartą per savaitę. </w:t>
            </w:r>
          </w:p>
          <w:p w:rsidR="00B447AC" w:rsidRPr="00B447AC" w:rsidRDefault="00B447AC" w:rsidP="00B447AC">
            <w:pPr>
              <w:widowControl/>
              <w:jc w:val="both"/>
              <w:rPr>
                <w:rFonts w:eastAsia="Calibri"/>
                <w:sz w:val="22"/>
                <w:szCs w:val="22"/>
              </w:rPr>
            </w:pPr>
            <w:r>
              <w:rPr>
                <w:rFonts w:eastAsia="Calibri"/>
                <w:sz w:val="22"/>
                <w:szCs w:val="22"/>
              </w:rPr>
              <w:t>I</w:t>
            </w:r>
            <w:r w:rsidRPr="00B447AC">
              <w:rPr>
                <w:rFonts w:eastAsia="Calibri"/>
                <w:sz w:val="22"/>
                <w:szCs w:val="22"/>
              </w:rPr>
              <w:t xml:space="preserve">nternetas dažniausiai buvo naudojamas naujienoms skaityti, ryšiams, informacijos paieškai. </w:t>
            </w:r>
          </w:p>
          <w:p w:rsidR="00B447AC" w:rsidRPr="00B447AC" w:rsidRDefault="00B447AC" w:rsidP="00B447AC">
            <w:pPr>
              <w:widowControl/>
              <w:jc w:val="both"/>
              <w:rPr>
                <w:rFonts w:eastAsia="Calibri"/>
                <w:sz w:val="22"/>
                <w:szCs w:val="22"/>
              </w:rPr>
            </w:pPr>
            <w:r w:rsidRPr="00B447AC">
              <w:rPr>
                <w:rFonts w:eastAsia="Calibri"/>
                <w:sz w:val="22"/>
                <w:szCs w:val="22"/>
              </w:rPr>
              <w:t xml:space="preserve">Bent kartą per metus valstybės institucijų ar kitų viešųjų paslaugų įstaigų elektroninėmis paslaugomis pasinaudojo 62 proc. 16–74 metų amžiaus internetu besinaudojančių gyventojų, arba 48 proc. visų šios amžiaus grupės gyventojų. </w:t>
            </w:r>
          </w:p>
          <w:p w:rsidR="00B447AC" w:rsidRPr="00690081" w:rsidRDefault="00B447AC" w:rsidP="00F50439">
            <w:pPr>
              <w:pStyle w:val="Betarp"/>
              <w:jc w:val="both"/>
              <w:rPr>
                <w:rFonts w:eastAsia="Calibri"/>
                <w:sz w:val="22"/>
                <w:szCs w:val="22"/>
              </w:rPr>
            </w:pPr>
            <w:r w:rsidRPr="00B447AC">
              <w:rPr>
                <w:rFonts w:eastAsia="Calibri"/>
                <w:sz w:val="22"/>
                <w:szCs w:val="22"/>
              </w:rPr>
              <w:t xml:space="preserve">Internetinės bankininkystės paslaugomis 2017 m. pirmąjį ketvirtį naudojosi 72 proc. 16–74 metų amžiaus internetu besinaudojančių asmenų (56 proc. visų šios amžiaus grupės gyventojų). </w:t>
            </w:r>
          </w:p>
          <w:p w:rsidR="008A2C57" w:rsidRPr="00690081" w:rsidRDefault="00690081" w:rsidP="00690081">
            <w:pPr>
              <w:pStyle w:val="Default"/>
              <w:jc w:val="both"/>
              <w:rPr>
                <w:color w:val="auto"/>
                <w:sz w:val="22"/>
                <w:szCs w:val="22"/>
              </w:rPr>
            </w:pPr>
            <w:r w:rsidRPr="00690081">
              <w:rPr>
                <w:color w:val="auto"/>
                <w:sz w:val="23"/>
                <w:szCs w:val="23"/>
              </w:rPr>
              <w:t>V</w:t>
            </w:r>
            <w:r w:rsidR="00682E83" w:rsidRPr="00690081">
              <w:rPr>
                <w:color w:val="auto"/>
                <w:sz w:val="23"/>
                <w:szCs w:val="23"/>
              </w:rPr>
              <w:t xml:space="preserve">is daugiau gyventojų pasitiki elektroninio bendravimo su valstybės institucijomis ir įstaigomis saugumu. </w:t>
            </w:r>
          </w:p>
          <w:p w:rsidR="00B447AC" w:rsidRPr="00690081" w:rsidRDefault="006B45EA" w:rsidP="00E20A35">
            <w:pPr>
              <w:pStyle w:val="Default"/>
              <w:jc w:val="both"/>
              <w:rPr>
                <w:color w:val="auto"/>
                <w:sz w:val="22"/>
                <w:szCs w:val="22"/>
              </w:rPr>
            </w:pPr>
            <w:r w:rsidRPr="00690081">
              <w:rPr>
                <w:color w:val="auto"/>
                <w:sz w:val="22"/>
                <w:szCs w:val="22"/>
              </w:rPr>
              <w:t xml:space="preserve">Dabar gyventojai ir verslo subjektai per Elektroninius valdžios vartus (www.epaslaugos.lt) gali elektroniniu būdu pateikti prašymus ir kitus reikalingus duomenis. </w:t>
            </w:r>
          </w:p>
          <w:p w:rsidR="006B45EA" w:rsidRPr="00696BF9" w:rsidRDefault="006B45EA" w:rsidP="00A56E92">
            <w:pPr>
              <w:pStyle w:val="Betarp"/>
              <w:jc w:val="both"/>
              <w:rPr>
                <w:color w:val="FF0000"/>
              </w:rPr>
            </w:pPr>
          </w:p>
        </w:tc>
      </w:tr>
      <w:tr w:rsidR="00D1677C" w:rsidRPr="00696BF9" w:rsidTr="001424FB">
        <w:tc>
          <w:tcPr>
            <w:tcW w:w="9639" w:type="dxa"/>
            <w:shd w:val="clear" w:color="auto" w:fill="E5B8B7"/>
          </w:tcPr>
          <w:p w:rsidR="00D1677C" w:rsidRPr="00124A1F" w:rsidRDefault="00253DEF" w:rsidP="00DB4238">
            <w:pPr>
              <w:jc w:val="center"/>
              <w:rPr>
                <w:b/>
              </w:rPr>
            </w:pPr>
            <w:r w:rsidRPr="00124A1F">
              <w:rPr>
                <w:b/>
              </w:rPr>
              <w:t>Vidaus veiksniai</w:t>
            </w:r>
          </w:p>
        </w:tc>
      </w:tr>
      <w:tr w:rsidR="00D1677C" w:rsidRPr="00696BF9" w:rsidTr="00173027">
        <w:tc>
          <w:tcPr>
            <w:tcW w:w="9639" w:type="dxa"/>
          </w:tcPr>
          <w:p w:rsidR="00D1677C" w:rsidRPr="009921B2" w:rsidRDefault="00D1677C" w:rsidP="00D1677C">
            <w:pPr>
              <w:shd w:val="clear" w:color="auto" w:fill="FFFFFF"/>
              <w:rPr>
                <w:b/>
                <w:i/>
                <w:iCs/>
                <w:spacing w:val="-1"/>
                <w:sz w:val="22"/>
                <w:szCs w:val="22"/>
              </w:rPr>
            </w:pPr>
            <w:r w:rsidRPr="009921B2">
              <w:rPr>
                <w:b/>
                <w:i/>
                <w:iCs/>
                <w:spacing w:val="-1"/>
                <w:sz w:val="22"/>
                <w:szCs w:val="22"/>
              </w:rPr>
              <w:t>Teisinė bazė.</w:t>
            </w:r>
          </w:p>
          <w:p w:rsidR="00AC39B3" w:rsidRPr="00696BF9" w:rsidRDefault="00AC39B3" w:rsidP="00D1677C">
            <w:pPr>
              <w:shd w:val="clear" w:color="auto" w:fill="FFFFFF"/>
              <w:rPr>
                <w:i/>
                <w:iCs/>
                <w:color w:val="FF0000"/>
                <w:spacing w:val="-1"/>
                <w:sz w:val="22"/>
                <w:szCs w:val="22"/>
              </w:rPr>
            </w:pPr>
          </w:p>
          <w:p w:rsidR="00AC39B3" w:rsidRPr="009921B2" w:rsidRDefault="00AC39B3" w:rsidP="00AC39B3">
            <w:pPr>
              <w:pStyle w:val="Default"/>
              <w:jc w:val="both"/>
              <w:rPr>
                <w:color w:val="auto"/>
                <w:sz w:val="22"/>
                <w:szCs w:val="22"/>
              </w:rPr>
            </w:pPr>
            <w:r w:rsidRPr="009921B2">
              <w:rPr>
                <w:color w:val="auto"/>
                <w:sz w:val="22"/>
                <w:szCs w:val="22"/>
              </w:rPr>
              <w:t>Savivaldybės veikla organizuojama vadovaujantis Lietuvos Respublikos Konstitucija, Lietuvos Respublikos įstatymais ir Vyriausybės nutarimais, Savivaldybės tarybos sprendimais, Savivaldybės administracijos direktoriaus įsakymais bei kitais teisės aktais, reglamentuojančiais savivaldybių veiklą.</w:t>
            </w:r>
          </w:p>
          <w:p w:rsidR="00AC39B3" w:rsidRPr="00696BF9" w:rsidRDefault="00AC39B3" w:rsidP="00AC39B3">
            <w:pPr>
              <w:jc w:val="both"/>
              <w:rPr>
                <w:color w:val="FF0000"/>
                <w:sz w:val="22"/>
                <w:szCs w:val="22"/>
                <w:lang w:eastAsia="ar-SA"/>
              </w:rPr>
            </w:pPr>
            <w:r w:rsidRPr="009921B2">
              <w:rPr>
                <w:sz w:val="22"/>
                <w:szCs w:val="22"/>
                <w:lang w:eastAsia="ar-SA"/>
              </w:rPr>
              <w:t xml:space="preserve">Savivaldybė, organizuodama veiklą, taip pat privalo atsižvelgti į savivaldybėms tiesioginį ir netiesioginį poveikį turinčius </w:t>
            </w:r>
            <w:r w:rsidR="00FC74BF" w:rsidRPr="009921B2">
              <w:rPr>
                <w:sz w:val="22"/>
                <w:szCs w:val="22"/>
                <w:lang w:eastAsia="ar-SA"/>
              </w:rPr>
              <w:t>Eur</w:t>
            </w:r>
            <w:r w:rsidRPr="009921B2">
              <w:rPr>
                <w:sz w:val="22"/>
                <w:szCs w:val="22"/>
                <w:lang w:eastAsia="ar-SA"/>
              </w:rPr>
              <w:t>opos Sąjungos privalomojo pobūdžio teisės aktus – direktyvas, reglamentus, sprendimus ir rekomendacinio pobūdžio dokumentus – rekomendacijas, komunikatus, gaires, strategijas.</w:t>
            </w:r>
            <w:r w:rsidRPr="00696BF9">
              <w:rPr>
                <w:rFonts w:ascii="Garamond" w:hAnsi="Garamond"/>
                <w:color w:val="FF0000"/>
                <w:sz w:val="22"/>
                <w:szCs w:val="22"/>
                <w:lang w:eastAsia="ar-SA"/>
              </w:rPr>
              <w:t xml:space="preserve"> </w:t>
            </w:r>
            <w:r w:rsidRPr="00696BF9">
              <w:rPr>
                <w:color w:val="FF0000"/>
                <w:sz w:val="22"/>
                <w:szCs w:val="22"/>
              </w:rPr>
              <w:t xml:space="preserve"> </w:t>
            </w:r>
          </w:p>
          <w:p w:rsidR="00AC39B3" w:rsidRPr="00696BF9" w:rsidRDefault="00AC39B3" w:rsidP="00D1677C">
            <w:pPr>
              <w:shd w:val="clear" w:color="auto" w:fill="FFFFFF"/>
              <w:rPr>
                <w:color w:val="FF0000"/>
              </w:rPr>
            </w:pPr>
          </w:p>
        </w:tc>
      </w:tr>
      <w:tr w:rsidR="00D1677C" w:rsidRPr="00696BF9" w:rsidTr="00173027">
        <w:tc>
          <w:tcPr>
            <w:tcW w:w="9639" w:type="dxa"/>
          </w:tcPr>
          <w:p w:rsidR="005F30BE" w:rsidRPr="009921B2" w:rsidRDefault="00D1677C" w:rsidP="00D1677C">
            <w:pPr>
              <w:shd w:val="clear" w:color="auto" w:fill="FFFFFF"/>
              <w:spacing w:before="10"/>
              <w:rPr>
                <w:b/>
                <w:i/>
                <w:iCs/>
                <w:spacing w:val="-1"/>
                <w:sz w:val="22"/>
                <w:szCs w:val="22"/>
              </w:rPr>
            </w:pPr>
            <w:r w:rsidRPr="009921B2">
              <w:rPr>
                <w:b/>
                <w:i/>
                <w:iCs/>
                <w:spacing w:val="-1"/>
                <w:sz w:val="22"/>
                <w:szCs w:val="22"/>
              </w:rPr>
              <w:t>Organizacinė struktūra.</w:t>
            </w:r>
          </w:p>
          <w:p w:rsidR="004D5B40" w:rsidRPr="009921B2" w:rsidRDefault="004D5B40" w:rsidP="00D1677C">
            <w:pPr>
              <w:shd w:val="clear" w:color="auto" w:fill="FFFFFF"/>
              <w:spacing w:before="10"/>
              <w:rPr>
                <w:b/>
                <w:i/>
                <w:iCs/>
                <w:spacing w:val="-1"/>
                <w:sz w:val="22"/>
                <w:szCs w:val="22"/>
              </w:rPr>
            </w:pPr>
          </w:p>
          <w:p w:rsidR="005F30BE" w:rsidRPr="009921B2" w:rsidRDefault="005F30BE" w:rsidP="005F30BE">
            <w:pPr>
              <w:pStyle w:val="Default"/>
              <w:jc w:val="both"/>
              <w:rPr>
                <w:color w:val="auto"/>
                <w:sz w:val="22"/>
                <w:szCs w:val="22"/>
              </w:rPr>
            </w:pPr>
            <w:r w:rsidRPr="009921B2">
              <w:rPr>
                <w:iCs/>
                <w:color w:val="auto"/>
                <w:sz w:val="22"/>
                <w:szCs w:val="22"/>
              </w:rPr>
              <w:t>Savivaldybės institucijos</w:t>
            </w:r>
            <w:r w:rsidRPr="009921B2">
              <w:rPr>
                <w:color w:val="auto"/>
                <w:sz w:val="22"/>
                <w:szCs w:val="22"/>
              </w:rPr>
              <w:t xml:space="preserve">, atsakingos už savivaldos teisės įgyvendinimą Savivaldybės bendruomenės interesais, yra: </w:t>
            </w:r>
          </w:p>
          <w:p w:rsidR="005F30BE" w:rsidRPr="009921B2" w:rsidRDefault="005F30BE" w:rsidP="005F30BE">
            <w:pPr>
              <w:pStyle w:val="Default"/>
              <w:jc w:val="both"/>
              <w:rPr>
                <w:color w:val="auto"/>
                <w:sz w:val="22"/>
                <w:szCs w:val="22"/>
              </w:rPr>
            </w:pPr>
            <w:r w:rsidRPr="009921B2">
              <w:rPr>
                <w:rFonts w:ascii="Wingdings" w:hAnsi="Wingdings" w:cs="Wingdings"/>
                <w:color w:val="auto"/>
                <w:sz w:val="22"/>
                <w:szCs w:val="22"/>
              </w:rPr>
              <w:lastRenderedPageBreak/>
              <w:t></w:t>
            </w:r>
            <w:r w:rsidRPr="009921B2">
              <w:rPr>
                <w:rFonts w:ascii="Wingdings" w:hAnsi="Wingdings" w:cs="Wingdings"/>
                <w:color w:val="auto"/>
                <w:sz w:val="22"/>
                <w:szCs w:val="22"/>
              </w:rPr>
              <w:t></w:t>
            </w:r>
            <w:r w:rsidRPr="009921B2">
              <w:rPr>
                <w:i/>
                <w:iCs/>
                <w:color w:val="auto"/>
                <w:sz w:val="22"/>
                <w:szCs w:val="22"/>
              </w:rPr>
              <w:t xml:space="preserve">atstovaujamoji institucija </w:t>
            </w:r>
            <w:r w:rsidRPr="009921B2">
              <w:rPr>
                <w:color w:val="auto"/>
                <w:sz w:val="22"/>
                <w:szCs w:val="22"/>
              </w:rPr>
              <w:t xml:space="preserve">– Savivaldybės taryba, turinti vietos valdžios ir viešojo administravimo teises ir pareigas, kuriai vadovauja tiesiogiai išrinktas Savivaldybės tarybos narys – Savivaldybės meras; </w:t>
            </w:r>
          </w:p>
          <w:p w:rsidR="005F30BE" w:rsidRPr="009921B2" w:rsidRDefault="005F30BE" w:rsidP="005F30BE">
            <w:pPr>
              <w:pStyle w:val="Default"/>
              <w:jc w:val="both"/>
              <w:rPr>
                <w:color w:val="auto"/>
                <w:sz w:val="22"/>
                <w:szCs w:val="22"/>
              </w:rPr>
            </w:pPr>
            <w:r w:rsidRPr="009921B2">
              <w:rPr>
                <w:rFonts w:ascii="Wingdings" w:hAnsi="Wingdings" w:cs="Wingdings"/>
                <w:color w:val="auto"/>
                <w:sz w:val="22"/>
                <w:szCs w:val="22"/>
              </w:rPr>
              <w:t></w:t>
            </w:r>
            <w:r w:rsidRPr="009921B2">
              <w:rPr>
                <w:rFonts w:ascii="Wingdings" w:hAnsi="Wingdings" w:cs="Wingdings"/>
                <w:color w:val="auto"/>
                <w:sz w:val="22"/>
                <w:szCs w:val="22"/>
              </w:rPr>
              <w:t></w:t>
            </w:r>
            <w:r w:rsidRPr="009921B2">
              <w:rPr>
                <w:i/>
                <w:iCs/>
                <w:color w:val="auto"/>
                <w:sz w:val="22"/>
                <w:szCs w:val="22"/>
              </w:rPr>
              <w:t xml:space="preserve">vykdomoji institucija </w:t>
            </w:r>
            <w:r w:rsidRPr="009921B2">
              <w:rPr>
                <w:color w:val="auto"/>
                <w:sz w:val="22"/>
                <w:szCs w:val="22"/>
              </w:rPr>
              <w:t xml:space="preserve">– Savivaldybės administracijos direktorius, turintis viešojo administravimo teises ir pareigas. </w:t>
            </w:r>
          </w:p>
          <w:p w:rsidR="005F30BE" w:rsidRPr="009921B2" w:rsidRDefault="005F30BE" w:rsidP="005F30BE">
            <w:pPr>
              <w:pStyle w:val="Default"/>
              <w:jc w:val="both"/>
              <w:rPr>
                <w:color w:val="auto"/>
                <w:sz w:val="22"/>
                <w:szCs w:val="22"/>
              </w:rPr>
            </w:pPr>
            <w:r w:rsidRPr="009921B2">
              <w:rPr>
                <w:color w:val="auto"/>
                <w:sz w:val="22"/>
                <w:szCs w:val="22"/>
              </w:rPr>
              <w:t>Savivaldybės funkcijos pagal veiklos pobūdį skirstomos į vietos valdžios, viešojo administravimo ir viešųjų paslaugų teikimo. Vietos valdžios funkcijas įstatymų nustatyta tvarka atlieka Savivaldybės taryba. Viešojo administravimo funkcijas įstatymų nustatyta tvarka atlieka Savivaldybės taryba, Savivaldybės administracijos direktorius, kiti Savivaldybės įstaigų ir tarnybų vadovai, valstybės tarnautojai, kuriems teisės aktai ar Savivaldybės tarybos sprendimai suteikia</w:t>
            </w:r>
            <w:r w:rsidR="00F80EE1" w:rsidRPr="009921B2">
              <w:rPr>
                <w:color w:val="auto"/>
                <w:sz w:val="22"/>
                <w:szCs w:val="22"/>
              </w:rPr>
              <w:t xml:space="preserve"> viešojo administravimo teises S</w:t>
            </w:r>
            <w:r w:rsidRPr="009921B2">
              <w:rPr>
                <w:color w:val="auto"/>
                <w:sz w:val="22"/>
                <w:szCs w:val="22"/>
              </w:rPr>
              <w:t xml:space="preserve">avivaldybės teritorijoje. Viešąsias paslaugas teikia Savivaldybės įsteigti paslaugų teikėjai arba pagal su Savivaldybe sudarytas sutartis kiti fiziniai bei juridiniai asmenys, pasirenkami viešai. </w:t>
            </w:r>
          </w:p>
          <w:p w:rsidR="005F30BE" w:rsidRPr="009921B2" w:rsidRDefault="005F30BE" w:rsidP="005F30BE">
            <w:pPr>
              <w:pStyle w:val="Default"/>
              <w:jc w:val="both"/>
              <w:rPr>
                <w:color w:val="auto"/>
                <w:sz w:val="22"/>
                <w:szCs w:val="22"/>
              </w:rPr>
            </w:pPr>
            <w:r w:rsidRPr="009921B2">
              <w:rPr>
                <w:color w:val="auto"/>
                <w:sz w:val="22"/>
                <w:szCs w:val="22"/>
              </w:rPr>
              <w:t xml:space="preserve">Savivaldybės tarybos nariai dirba </w:t>
            </w:r>
            <w:r w:rsidR="004D4F36" w:rsidRPr="009921B2">
              <w:rPr>
                <w:color w:val="auto"/>
                <w:sz w:val="22"/>
                <w:szCs w:val="22"/>
              </w:rPr>
              <w:t>6</w:t>
            </w:r>
            <w:r w:rsidRPr="009921B2">
              <w:rPr>
                <w:i/>
                <w:iCs/>
                <w:color w:val="auto"/>
                <w:sz w:val="22"/>
                <w:szCs w:val="22"/>
              </w:rPr>
              <w:t xml:space="preserve"> komitetuose</w:t>
            </w:r>
            <w:r w:rsidRPr="009921B2">
              <w:rPr>
                <w:color w:val="auto"/>
                <w:sz w:val="22"/>
                <w:szCs w:val="22"/>
              </w:rPr>
              <w:t xml:space="preserve">: </w:t>
            </w:r>
          </w:p>
          <w:p w:rsidR="005F30BE" w:rsidRPr="009921B2" w:rsidRDefault="004D4F36" w:rsidP="004D4F36">
            <w:pPr>
              <w:pStyle w:val="Default"/>
              <w:numPr>
                <w:ilvl w:val="0"/>
                <w:numId w:val="4"/>
              </w:numPr>
              <w:jc w:val="both"/>
              <w:rPr>
                <w:rFonts w:ascii="Wingdings" w:hAnsi="Wingdings" w:cs="Wingdings"/>
                <w:color w:val="auto"/>
                <w:sz w:val="22"/>
                <w:szCs w:val="22"/>
              </w:rPr>
            </w:pPr>
            <w:r w:rsidRPr="009921B2">
              <w:rPr>
                <w:color w:val="auto"/>
                <w:sz w:val="22"/>
                <w:szCs w:val="22"/>
              </w:rPr>
              <w:t>Ekonomikos, finansų ir biudžeto</w:t>
            </w:r>
            <w:r w:rsidR="00E741E6" w:rsidRPr="009921B2">
              <w:rPr>
                <w:color w:val="auto"/>
                <w:sz w:val="22"/>
                <w:szCs w:val="22"/>
              </w:rPr>
              <w:t>,</w:t>
            </w:r>
          </w:p>
          <w:p w:rsidR="00E741E6" w:rsidRPr="009921B2" w:rsidRDefault="00E741E6" w:rsidP="004D4F36">
            <w:pPr>
              <w:pStyle w:val="Default"/>
              <w:numPr>
                <w:ilvl w:val="0"/>
                <w:numId w:val="4"/>
              </w:numPr>
              <w:jc w:val="both"/>
              <w:rPr>
                <w:rFonts w:ascii="Wingdings" w:hAnsi="Wingdings" w:cs="Wingdings"/>
                <w:color w:val="auto"/>
                <w:sz w:val="22"/>
                <w:szCs w:val="22"/>
              </w:rPr>
            </w:pPr>
            <w:r w:rsidRPr="009921B2">
              <w:rPr>
                <w:color w:val="auto"/>
                <w:sz w:val="22"/>
                <w:szCs w:val="22"/>
              </w:rPr>
              <w:t>Kaimo ir bendruomenių reikalų,</w:t>
            </w:r>
          </w:p>
          <w:p w:rsidR="00E741E6" w:rsidRPr="009921B2" w:rsidRDefault="00E741E6" w:rsidP="004D4F36">
            <w:pPr>
              <w:pStyle w:val="Default"/>
              <w:numPr>
                <w:ilvl w:val="0"/>
                <w:numId w:val="4"/>
              </w:numPr>
              <w:jc w:val="both"/>
              <w:rPr>
                <w:rFonts w:ascii="Wingdings" w:hAnsi="Wingdings" w:cs="Wingdings"/>
                <w:color w:val="auto"/>
                <w:sz w:val="22"/>
                <w:szCs w:val="22"/>
              </w:rPr>
            </w:pPr>
            <w:r w:rsidRPr="009921B2">
              <w:rPr>
                <w:color w:val="auto"/>
                <w:sz w:val="22"/>
                <w:szCs w:val="22"/>
              </w:rPr>
              <w:t>Kontrolės,</w:t>
            </w:r>
          </w:p>
          <w:p w:rsidR="00E741E6" w:rsidRPr="009921B2" w:rsidRDefault="00E741E6" w:rsidP="004D4F36">
            <w:pPr>
              <w:pStyle w:val="Default"/>
              <w:numPr>
                <w:ilvl w:val="0"/>
                <w:numId w:val="4"/>
              </w:numPr>
              <w:jc w:val="both"/>
              <w:rPr>
                <w:rFonts w:ascii="Wingdings" w:hAnsi="Wingdings" w:cs="Wingdings"/>
                <w:color w:val="auto"/>
                <w:sz w:val="22"/>
                <w:szCs w:val="22"/>
              </w:rPr>
            </w:pPr>
            <w:r w:rsidRPr="009921B2">
              <w:rPr>
                <w:color w:val="auto"/>
                <w:sz w:val="22"/>
                <w:szCs w:val="22"/>
              </w:rPr>
              <w:t>Kultūros, švietimo, sporto ir teisėsaugos,</w:t>
            </w:r>
          </w:p>
          <w:p w:rsidR="00E741E6" w:rsidRPr="009921B2" w:rsidRDefault="00B535F6" w:rsidP="004D4F36">
            <w:pPr>
              <w:pStyle w:val="Default"/>
              <w:numPr>
                <w:ilvl w:val="0"/>
                <w:numId w:val="4"/>
              </w:numPr>
              <w:jc w:val="both"/>
              <w:rPr>
                <w:rFonts w:ascii="Wingdings" w:hAnsi="Wingdings" w:cs="Wingdings"/>
                <w:color w:val="auto"/>
                <w:sz w:val="22"/>
                <w:szCs w:val="22"/>
              </w:rPr>
            </w:pPr>
            <w:r w:rsidRPr="009921B2">
              <w:rPr>
                <w:color w:val="auto"/>
                <w:sz w:val="22"/>
                <w:szCs w:val="22"/>
              </w:rPr>
              <w:t>Sveikatos ir socialinės apsaugos,</w:t>
            </w:r>
          </w:p>
          <w:p w:rsidR="00B535F6" w:rsidRPr="009921B2" w:rsidRDefault="00B535F6" w:rsidP="004D4F36">
            <w:pPr>
              <w:pStyle w:val="Default"/>
              <w:numPr>
                <w:ilvl w:val="0"/>
                <w:numId w:val="4"/>
              </w:numPr>
              <w:jc w:val="both"/>
              <w:rPr>
                <w:rFonts w:ascii="Wingdings" w:hAnsi="Wingdings" w:cs="Wingdings"/>
                <w:color w:val="auto"/>
                <w:sz w:val="22"/>
                <w:szCs w:val="22"/>
              </w:rPr>
            </w:pPr>
            <w:r w:rsidRPr="009921B2">
              <w:rPr>
                <w:color w:val="auto"/>
                <w:sz w:val="22"/>
                <w:szCs w:val="22"/>
              </w:rPr>
              <w:t>Vietinio ūkio, architektūros ir aplinkos apsaugos.</w:t>
            </w:r>
          </w:p>
          <w:p w:rsidR="005F30BE" w:rsidRPr="009921B2" w:rsidRDefault="005F30BE" w:rsidP="005F30BE">
            <w:pPr>
              <w:pStyle w:val="Default"/>
              <w:jc w:val="both"/>
              <w:rPr>
                <w:color w:val="auto"/>
                <w:sz w:val="22"/>
                <w:szCs w:val="22"/>
              </w:rPr>
            </w:pPr>
            <w:r w:rsidRPr="009921B2">
              <w:rPr>
                <w:color w:val="auto"/>
                <w:sz w:val="22"/>
                <w:szCs w:val="22"/>
              </w:rPr>
              <w:t xml:space="preserve">Savivaldybės tarybos komitetai preliminariai nagrinėja Savivaldybės tarybai teikiamus klausimus, teikia išvadas bei pasiūlymus, kontroliuoja, kaip laikomasi įstatymų, kaip vykdomi Savivaldybės tarybos sprendimai, mero potvarkiai. </w:t>
            </w:r>
          </w:p>
          <w:p w:rsidR="005F30BE" w:rsidRPr="009921B2" w:rsidRDefault="005F30BE" w:rsidP="005F30BE">
            <w:pPr>
              <w:pStyle w:val="Default"/>
              <w:jc w:val="both"/>
              <w:rPr>
                <w:color w:val="auto"/>
                <w:sz w:val="22"/>
                <w:szCs w:val="22"/>
              </w:rPr>
            </w:pPr>
            <w:r w:rsidRPr="009921B2">
              <w:rPr>
                <w:color w:val="auto"/>
                <w:sz w:val="22"/>
                <w:szCs w:val="22"/>
              </w:rPr>
              <w:t xml:space="preserve">Savivaldybės tarybai atskaitinga </w:t>
            </w:r>
            <w:r w:rsidRPr="009921B2">
              <w:rPr>
                <w:i/>
                <w:iCs/>
                <w:color w:val="auto"/>
                <w:sz w:val="22"/>
                <w:szCs w:val="22"/>
              </w:rPr>
              <w:t>Savivaldybės kontrolės ir audito tarnyba</w:t>
            </w:r>
            <w:r w:rsidRPr="009921B2">
              <w:rPr>
                <w:color w:val="auto"/>
                <w:sz w:val="22"/>
                <w:szCs w:val="22"/>
              </w:rPr>
              <w:t xml:space="preserve">, kuri prižiūri, ar teisėtai, efektyviai, ekonomiškai ir rezultatyviai valdomas ir naudojamas Savivaldybės turtas bei patikėjimo teise valdomas valstybės turtas, kaip vykdomas Savivaldybės biudžetas ir naudojami kiti piniginiai ištekliai. </w:t>
            </w:r>
          </w:p>
          <w:p w:rsidR="005F30BE" w:rsidRPr="009921B2" w:rsidRDefault="005F30BE" w:rsidP="005F30BE">
            <w:pPr>
              <w:pStyle w:val="Default"/>
              <w:jc w:val="both"/>
              <w:rPr>
                <w:color w:val="auto"/>
                <w:sz w:val="22"/>
                <w:szCs w:val="22"/>
              </w:rPr>
            </w:pPr>
            <w:r w:rsidRPr="009921B2">
              <w:rPr>
                <w:i/>
                <w:iCs/>
                <w:color w:val="auto"/>
                <w:sz w:val="22"/>
                <w:szCs w:val="22"/>
              </w:rPr>
              <w:t xml:space="preserve">Savivaldybės administracija </w:t>
            </w:r>
            <w:r w:rsidRPr="009921B2">
              <w:rPr>
                <w:color w:val="auto"/>
                <w:sz w:val="22"/>
                <w:szCs w:val="22"/>
              </w:rPr>
              <w:t xml:space="preserve">yra viešasis juridinis asmuo, kurio steigėja yra Savivaldybės taryba, vadovas – Savivaldybės administracijos direktorius. Savivaldybės administracija yra Savivaldybės </w:t>
            </w:r>
            <w:r w:rsidR="003D387B" w:rsidRPr="009921B2">
              <w:rPr>
                <w:color w:val="auto"/>
                <w:sz w:val="22"/>
                <w:szCs w:val="22"/>
              </w:rPr>
              <w:t xml:space="preserve">biudžetinė </w:t>
            </w:r>
            <w:r w:rsidRPr="009921B2">
              <w:rPr>
                <w:color w:val="auto"/>
                <w:sz w:val="22"/>
                <w:szCs w:val="22"/>
              </w:rPr>
              <w:t xml:space="preserve">įstaiga, kurią šiuo metu sudaro: </w:t>
            </w:r>
          </w:p>
          <w:p w:rsidR="005F30BE" w:rsidRPr="00774041" w:rsidRDefault="005F30BE" w:rsidP="005F30BE">
            <w:pPr>
              <w:pStyle w:val="Default"/>
              <w:jc w:val="both"/>
              <w:rPr>
                <w:color w:val="auto"/>
                <w:sz w:val="22"/>
                <w:szCs w:val="22"/>
              </w:rPr>
            </w:pPr>
            <w:r w:rsidRPr="00774041">
              <w:rPr>
                <w:rFonts w:ascii="Wingdings" w:hAnsi="Wingdings" w:cs="Wingdings"/>
                <w:color w:val="auto"/>
                <w:sz w:val="22"/>
                <w:szCs w:val="22"/>
              </w:rPr>
              <w:t></w:t>
            </w:r>
            <w:r w:rsidRPr="00696BF9">
              <w:rPr>
                <w:rFonts w:ascii="Wingdings" w:hAnsi="Wingdings" w:cs="Wingdings"/>
                <w:color w:val="FF0000"/>
                <w:sz w:val="22"/>
                <w:szCs w:val="22"/>
              </w:rPr>
              <w:t></w:t>
            </w:r>
            <w:r w:rsidRPr="00774041">
              <w:rPr>
                <w:color w:val="auto"/>
                <w:sz w:val="22"/>
                <w:szCs w:val="22"/>
              </w:rPr>
              <w:t xml:space="preserve">struktūriniai padaliniai – </w:t>
            </w:r>
            <w:r w:rsidRPr="00774041">
              <w:rPr>
                <w:i/>
                <w:iCs/>
                <w:color w:val="auto"/>
                <w:sz w:val="22"/>
                <w:szCs w:val="22"/>
              </w:rPr>
              <w:t>1</w:t>
            </w:r>
            <w:r w:rsidR="009921B2" w:rsidRPr="00774041">
              <w:rPr>
                <w:i/>
                <w:iCs/>
                <w:color w:val="auto"/>
                <w:sz w:val="22"/>
                <w:szCs w:val="22"/>
              </w:rPr>
              <w:t>2</w:t>
            </w:r>
            <w:r w:rsidRPr="00774041">
              <w:rPr>
                <w:i/>
                <w:iCs/>
                <w:color w:val="auto"/>
                <w:sz w:val="22"/>
                <w:szCs w:val="22"/>
              </w:rPr>
              <w:t xml:space="preserve"> skyrių</w:t>
            </w:r>
            <w:r w:rsidR="00345240" w:rsidRPr="00774041">
              <w:rPr>
                <w:i/>
                <w:iCs/>
                <w:color w:val="auto"/>
                <w:sz w:val="22"/>
                <w:szCs w:val="22"/>
              </w:rPr>
              <w:t xml:space="preserve"> ir tarnybų </w:t>
            </w:r>
            <w:r w:rsidR="00345240" w:rsidRPr="00774041">
              <w:rPr>
                <w:iCs/>
                <w:color w:val="auto"/>
                <w:sz w:val="22"/>
                <w:szCs w:val="22"/>
              </w:rPr>
              <w:t>(</w:t>
            </w:r>
            <w:r w:rsidR="00D13BB4" w:rsidRPr="00774041">
              <w:rPr>
                <w:iCs/>
                <w:color w:val="auto"/>
                <w:sz w:val="22"/>
                <w:szCs w:val="22"/>
              </w:rPr>
              <w:t xml:space="preserve">Buhalterinės apskaitos skyrius, Centralizuota vidaus audito tarnyba, </w:t>
            </w:r>
            <w:r w:rsidR="003E6ED8" w:rsidRPr="00774041">
              <w:rPr>
                <w:iCs/>
                <w:color w:val="auto"/>
                <w:sz w:val="22"/>
                <w:szCs w:val="22"/>
              </w:rPr>
              <w:t>Finansų ir biudžeto skyrius</w:t>
            </w:r>
            <w:r w:rsidRPr="00774041">
              <w:rPr>
                <w:color w:val="auto"/>
                <w:sz w:val="22"/>
                <w:szCs w:val="22"/>
              </w:rPr>
              <w:t>,</w:t>
            </w:r>
            <w:r w:rsidR="003E6ED8" w:rsidRPr="00774041">
              <w:rPr>
                <w:color w:val="auto"/>
                <w:sz w:val="22"/>
                <w:szCs w:val="22"/>
              </w:rPr>
              <w:t xml:space="preserve"> </w:t>
            </w:r>
            <w:r w:rsidR="00584FCF" w:rsidRPr="00774041">
              <w:rPr>
                <w:color w:val="auto"/>
                <w:sz w:val="22"/>
                <w:szCs w:val="22"/>
              </w:rPr>
              <w:t xml:space="preserve">Infrastruktūros </w:t>
            </w:r>
            <w:r w:rsidR="003E6ED8" w:rsidRPr="00774041">
              <w:rPr>
                <w:color w:val="auto"/>
                <w:sz w:val="22"/>
                <w:szCs w:val="22"/>
              </w:rPr>
              <w:t xml:space="preserve">skyrius, </w:t>
            </w:r>
            <w:r w:rsidR="0043224E" w:rsidRPr="00774041">
              <w:rPr>
                <w:color w:val="auto"/>
                <w:sz w:val="22"/>
                <w:szCs w:val="22"/>
              </w:rPr>
              <w:t xml:space="preserve"> </w:t>
            </w:r>
            <w:r w:rsidR="003E6ED8" w:rsidRPr="00774041">
              <w:rPr>
                <w:color w:val="auto"/>
                <w:sz w:val="22"/>
                <w:szCs w:val="22"/>
              </w:rPr>
              <w:t xml:space="preserve">Kultūros, švietimo ir sporto skyrius, Socialinės paramos skyrius, Savivaldybės įstaigų buhalterinės apskaitos tarnyba, </w:t>
            </w:r>
            <w:r w:rsidR="00AD5F84" w:rsidRPr="00774041">
              <w:rPr>
                <w:color w:val="auto"/>
                <w:sz w:val="22"/>
                <w:szCs w:val="22"/>
              </w:rPr>
              <w:t>Teisės skyrius,</w:t>
            </w:r>
            <w:r w:rsidR="00E56F73" w:rsidRPr="00774041">
              <w:rPr>
                <w:color w:val="auto"/>
                <w:sz w:val="22"/>
                <w:szCs w:val="22"/>
              </w:rPr>
              <w:t xml:space="preserve"> </w:t>
            </w:r>
            <w:r w:rsidR="003E6ED8" w:rsidRPr="00774041">
              <w:rPr>
                <w:color w:val="auto"/>
                <w:sz w:val="22"/>
                <w:szCs w:val="22"/>
              </w:rPr>
              <w:t xml:space="preserve">Ūkio skyrius, </w:t>
            </w:r>
            <w:r w:rsidR="00584FCF" w:rsidRPr="00774041">
              <w:rPr>
                <w:color w:val="auto"/>
                <w:sz w:val="22"/>
                <w:szCs w:val="22"/>
              </w:rPr>
              <w:t xml:space="preserve">Vidaus administravimo skyrius, </w:t>
            </w:r>
            <w:r w:rsidR="003E6ED8" w:rsidRPr="00774041">
              <w:rPr>
                <w:color w:val="auto"/>
                <w:sz w:val="22"/>
                <w:szCs w:val="22"/>
              </w:rPr>
              <w:t>Viešųjų pirkimų ir</w:t>
            </w:r>
            <w:r w:rsidR="00AD5F84" w:rsidRPr="00774041">
              <w:rPr>
                <w:color w:val="auto"/>
                <w:sz w:val="22"/>
                <w:szCs w:val="22"/>
              </w:rPr>
              <w:t xml:space="preserve"> strateginio planavimo skyrius</w:t>
            </w:r>
            <w:r w:rsidR="00584FCF" w:rsidRPr="00774041">
              <w:rPr>
                <w:color w:val="auto"/>
                <w:sz w:val="22"/>
                <w:szCs w:val="22"/>
              </w:rPr>
              <w:t>, Žemės ūkio ir bendruomenių skyrius</w:t>
            </w:r>
            <w:r w:rsidR="00AD5F84" w:rsidRPr="00774041">
              <w:rPr>
                <w:color w:val="auto"/>
                <w:sz w:val="22"/>
                <w:szCs w:val="22"/>
              </w:rPr>
              <w:t>);</w:t>
            </w:r>
          </w:p>
          <w:p w:rsidR="005F30BE" w:rsidRPr="0054692B" w:rsidRDefault="005F30BE" w:rsidP="005F30BE">
            <w:pPr>
              <w:pStyle w:val="Default"/>
              <w:jc w:val="both"/>
              <w:rPr>
                <w:i/>
                <w:color w:val="auto"/>
                <w:sz w:val="22"/>
                <w:szCs w:val="22"/>
              </w:rPr>
            </w:pPr>
            <w:r w:rsidRPr="0054692B">
              <w:rPr>
                <w:rFonts w:ascii="Wingdings" w:hAnsi="Wingdings" w:cs="Wingdings"/>
                <w:color w:val="auto"/>
                <w:sz w:val="22"/>
                <w:szCs w:val="22"/>
              </w:rPr>
              <w:t></w:t>
            </w:r>
            <w:r w:rsidRPr="0054692B">
              <w:rPr>
                <w:rFonts w:ascii="Wingdings" w:hAnsi="Wingdings" w:cs="Wingdings"/>
                <w:color w:val="auto"/>
                <w:sz w:val="22"/>
                <w:szCs w:val="22"/>
              </w:rPr>
              <w:t></w:t>
            </w:r>
            <w:r w:rsidRPr="0054692B">
              <w:rPr>
                <w:color w:val="auto"/>
                <w:sz w:val="22"/>
                <w:szCs w:val="22"/>
              </w:rPr>
              <w:t>į struktūrinius padalinius neįeinant</w:t>
            </w:r>
            <w:r w:rsidR="003D387B" w:rsidRPr="0054692B">
              <w:rPr>
                <w:color w:val="auto"/>
                <w:sz w:val="22"/>
                <w:szCs w:val="22"/>
              </w:rPr>
              <w:t>ys</w:t>
            </w:r>
            <w:r w:rsidRPr="0054692B">
              <w:rPr>
                <w:color w:val="auto"/>
                <w:sz w:val="22"/>
                <w:szCs w:val="22"/>
              </w:rPr>
              <w:t xml:space="preserve"> </w:t>
            </w:r>
            <w:r w:rsidR="0053615E" w:rsidRPr="0054692B">
              <w:rPr>
                <w:color w:val="auto"/>
                <w:sz w:val="22"/>
                <w:szCs w:val="22"/>
              </w:rPr>
              <w:t>darbuotojai</w:t>
            </w:r>
            <w:r w:rsidRPr="0054692B">
              <w:rPr>
                <w:color w:val="auto"/>
                <w:sz w:val="22"/>
                <w:szCs w:val="22"/>
              </w:rPr>
              <w:t xml:space="preserve"> – </w:t>
            </w:r>
            <w:r w:rsidR="005049D6" w:rsidRPr="0054692B">
              <w:rPr>
                <w:iCs/>
                <w:color w:val="auto"/>
                <w:sz w:val="22"/>
                <w:szCs w:val="22"/>
              </w:rPr>
              <w:t xml:space="preserve">vyriausiasis </w:t>
            </w:r>
            <w:r w:rsidR="00584FCF" w:rsidRPr="0054692B">
              <w:rPr>
                <w:iCs/>
                <w:color w:val="auto"/>
                <w:sz w:val="22"/>
                <w:szCs w:val="22"/>
              </w:rPr>
              <w:t xml:space="preserve">civilinės saugos specialistas, </w:t>
            </w:r>
            <w:hyperlink r:id="rId14" w:history="1">
              <w:r w:rsidR="0054692B">
                <w:rPr>
                  <w:rStyle w:val="Hipersaitas"/>
                  <w:color w:val="auto"/>
                  <w:sz w:val="22"/>
                  <w:szCs w:val="22"/>
                  <w:u w:val="none"/>
                </w:rPr>
                <w:t>v</w:t>
              </w:r>
              <w:r w:rsidR="0054692B" w:rsidRPr="0054692B">
                <w:rPr>
                  <w:rStyle w:val="Hipersaitas"/>
                  <w:color w:val="auto"/>
                  <w:sz w:val="22"/>
                  <w:szCs w:val="22"/>
                  <w:u w:val="none"/>
                </w:rPr>
                <w:t>yriausiasis specialistas (</w:t>
              </w:r>
              <w:proofErr w:type="spellStart"/>
              <w:r w:rsidR="0054692B" w:rsidRPr="0054692B">
                <w:rPr>
                  <w:rStyle w:val="Hipersaitas"/>
                  <w:color w:val="auto"/>
                  <w:sz w:val="22"/>
                  <w:szCs w:val="22"/>
                  <w:u w:val="none"/>
                </w:rPr>
                <w:t>tarpinstitucinio</w:t>
              </w:r>
              <w:proofErr w:type="spellEnd"/>
              <w:r w:rsidR="0054692B" w:rsidRPr="0054692B">
                <w:rPr>
                  <w:rStyle w:val="Hipersaitas"/>
                  <w:color w:val="auto"/>
                  <w:sz w:val="22"/>
                  <w:szCs w:val="22"/>
                  <w:u w:val="none"/>
                </w:rPr>
                <w:t xml:space="preserve"> bendradarbiavimo koordinatorius)</w:t>
              </w:r>
            </w:hyperlink>
            <w:r w:rsidR="0054692B">
              <w:rPr>
                <w:color w:val="auto"/>
                <w:sz w:val="22"/>
                <w:szCs w:val="22"/>
              </w:rPr>
              <w:t>,</w:t>
            </w:r>
            <w:r w:rsidR="0054692B" w:rsidRPr="0054692B">
              <w:rPr>
                <w:iCs/>
                <w:color w:val="auto"/>
                <w:sz w:val="22"/>
                <w:szCs w:val="22"/>
              </w:rPr>
              <w:t xml:space="preserve"> </w:t>
            </w:r>
            <w:r w:rsidR="00584FCF" w:rsidRPr="0054692B">
              <w:rPr>
                <w:iCs/>
                <w:color w:val="auto"/>
                <w:sz w:val="22"/>
                <w:szCs w:val="22"/>
              </w:rPr>
              <w:t>2</w:t>
            </w:r>
            <w:r w:rsidR="005049D6" w:rsidRPr="0054692B">
              <w:rPr>
                <w:iCs/>
                <w:color w:val="auto"/>
                <w:sz w:val="22"/>
                <w:szCs w:val="22"/>
              </w:rPr>
              <w:t xml:space="preserve"> specialistai</w:t>
            </w:r>
            <w:r w:rsidR="00326302">
              <w:rPr>
                <w:iCs/>
                <w:color w:val="auto"/>
                <w:sz w:val="22"/>
                <w:szCs w:val="22"/>
              </w:rPr>
              <w:t xml:space="preserve"> (sveikatos priežiūrai), </w:t>
            </w:r>
            <w:hyperlink r:id="rId15" w:history="1">
              <w:r w:rsidR="00326302">
                <w:rPr>
                  <w:rStyle w:val="Hipersaitas"/>
                  <w:color w:val="auto"/>
                  <w:sz w:val="22"/>
                  <w:szCs w:val="22"/>
                  <w:u w:val="none"/>
                </w:rPr>
                <w:t>v</w:t>
              </w:r>
              <w:r w:rsidR="00326302" w:rsidRPr="0054692B">
                <w:rPr>
                  <w:rStyle w:val="Hipersaitas"/>
                  <w:color w:val="auto"/>
                  <w:sz w:val="22"/>
                  <w:szCs w:val="22"/>
                  <w:u w:val="none"/>
                </w:rPr>
                <w:t>yriausiasis specialistas (</w:t>
              </w:r>
              <w:r w:rsidR="00326302">
                <w:rPr>
                  <w:rStyle w:val="Hipersaitas"/>
                  <w:color w:val="auto"/>
                  <w:sz w:val="22"/>
                  <w:szCs w:val="22"/>
                  <w:u w:val="none"/>
                </w:rPr>
                <w:t>jaunimo reikalų</w:t>
              </w:r>
              <w:r w:rsidR="00326302" w:rsidRPr="0054692B">
                <w:rPr>
                  <w:rStyle w:val="Hipersaitas"/>
                  <w:color w:val="auto"/>
                  <w:sz w:val="22"/>
                  <w:szCs w:val="22"/>
                  <w:u w:val="none"/>
                </w:rPr>
                <w:t xml:space="preserve"> koordinatorius)</w:t>
              </w:r>
            </w:hyperlink>
            <w:r w:rsidR="00AD5F84" w:rsidRPr="0054692B">
              <w:rPr>
                <w:iCs/>
                <w:color w:val="auto"/>
                <w:sz w:val="22"/>
                <w:szCs w:val="22"/>
              </w:rPr>
              <w:t>;</w:t>
            </w:r>
            <w:r w:rsidRPr="0054692B">
              <w:rPr>
                <w:i/>
                <w:iCs/>
                <w:color w:val="auto"/>
                <w:sz w:val="22"/>
                <w:szCs w:val="22"/>
              </w:rPr>
              <w:t xml:space="preserve"> </w:t>
            </w:r>
          </w:p>
          <w:p w:rsidR="005F30BE" w:rsidRPr="0054692B" w:rsidRDefault="005F30BE" w:rsidP="005F30BE">
            <w:pPr>
              <w:pStyle w:val="Default"/>
              <w:jc w:val="both"/>
              <w:rPr>
                <w:color w:val="auto"/>
                <w:sz w:val="22"/>
                <w:szCs w:val="22"/>
              </w:rPr>
            </w:pPr>
            <w:r w:rsidRPr="0054692B">
              <w:rPr>
                <w:rFonts w:ascii="Wingdings" w:hAnsi="Wingdings" w:cs="Wingdings"/>
                <w:color w:val="auto"/>
                <w:sz w:val="22"/>
                <w:szCs w:val="22"/>
              </w:rPr>
              <w:t></w:t>
            </w:r>
            <w:r w:rsidRPr="0054692B">
              <w:rPr>
                <w:rFonts w:ascii="Wingdings" w:hAnsi="Wingdings" w:cs="Wingdings"/>
                <w:color w:val="auto"/>
                <w:sz w:val="22"/>
                <w:szCs w:val="22"/>
              </w:rPr>
              <w:t></w:t>
            </w:r>
            <w:r w:rsidRPr="0054692B">
              <w:rPr>
                <w:color w:val="auto"/>
                <w:sz w:val="22"/>
                <w:szCs w:val="22"/>
              </w:rPr>
              <w:t xml:space="preserve">struktūriniai teritoriniai padaliniai (Savivaldybės administracijos filialai) – </w:t>
            </w:r>
            <w:r w:rsidR="003D387B" w:rsidRPr="0054692B">
              <w:rPr>
                <w:i/>
                <w:color w:val="auto"/>
                <w:sz w:val="22"/>
                <w:szCs w:val="22"/>
              </w:rPr>
              <w:t>6</w:t>
            </w:r>
            <w:r w:rsidRPr="0054692B">
              <w:rPr>
                <w:i/>
                <w:iCs/>
                <w:color w:val="auto"/>
                <w:sz w:val="22"/>
                <w:szCs w:val="22"/>
              </w:rPr>
              <w:t xml:space="preserve"> seniūnijos</w:t>
            </w:r>
            <w:r w:rsidR="005049D6" w:rsidRPr="0054692B">
              <w:rPr>
                <w:i/>
                <w:iCs/>
                <w:color w:val="auto"/>
                <w:sz w:val="22"/>
                <w:szCs w:val="22"/>
              </w:rPr>
              <w:t xml:space="preserve"> </w:t>
            </w:r>
            <w:r w:rsidR="005049D6" w:rsidRPr="0054692B">
              <w:rPr>
                <w:iCs/>
                <w:color w:val="auto"/>
                <w:sz w:val="22"/>
                <w:szCs w:val="22"/>
              </w:rPr>
              <w:t>(Alizavos, Noriūnų, Kupiškio, Skapiškio, Subačiaus, Šimonių)</w:t>
            </w:r>
            <w:r w:rsidRPr="0054692B">
              <w:rPr>
                <w:color w:val="auto"/>
                <w:sz w:val="22"/>
                <w:szCs w:val="22"/>
              </w:rPr>
              <w:t xml:space="preserve">. </w:t>
            </w:r>
          </w:p>
          <w:p w:rsidR="005F30BE" w:rsidRPr="008F3768" w:rsidRDefault="005F30BE" w:rsidP="008F3768">
            <w:pPr>
              <w:pStyle w:val="Default"/>
              <w:jc w:val="both"/>
              <w:rPr>
                <w:color w:val="auto"/>
                <w:sz w:val="22"/>
                <w:szCs w:val="22"/>
              </w:rPr>
            </w:pPr>
            <w:r w:rsidRPr="0054692B">
              <w:rPr>
                <w:color w:val="auto"/>
                <w:sz w:val="22"/>
                <w:szCs w:val="22"/>
              </w:rPr>
              <w:t xml:space="preserve">Savivaldybės administracijos struktūrą, jos veiklos nuostatus ir darbo užmokesčio fondą, didžiausią leistiną valstybės tarnautojų pareigybių ir darbuotojų, dirbančių pagal darbo sutartis ir gaunančių </w:t>
            </w:r>
            <w:r w:rsidR="00B252CA" w:rsidRPr="0054692B">
              <w:rPr>
                <w:color w:val="auto"/>
                <w:sz w:val="22"/>
                <w:szCs w:val="22"/>
              </w:rPr>
              <w:t xml:space="preserve">darbo </w:t>
            </w:r>
            <w:r w:rsidRPr="0054692B">
              <w:rPr>
                <w:color w:val="auto"/>
                <w:sz w:val="22"/>
                <w:szCs w:val="22"/>
              </w:rPr>
              <w:t>užmokestį iš Savivaldybės biudžeto, skaičių Savivaldybės administracijos direktoriaus siūlymu mero teikimu tvirtina ir keičia Savivaldybės taryba, o pareigyb</w:t>
            </w:r>
            <w:r w:rsidR="00687E07" w:rsidRPr="0054692B">
              <w:rPr>
                <w:color w:val="auto"/>
                <w:sz w:val="22"/>
                <w:szCs w:val="22"/>
              </w:rPr>
              <w:t>ių sąrašą</w:t>
            </w:r>
            <w:r w:rsidRPr="0054692B">
              <w:rPr>
                <w:color w:val="auto"/>
                <w:sz w:val="22"/>
                <w:szCs w:val="22"/>
              </w:rPr>
              <w:t xml:space="preserve"> tvirtina Savivaldybės administracijos direktorius. Savivaldybės administracijos įgaliojimai nėra susiję su Savivaldybės tarybos įgaliojimų pabaiga. </w:t>
            </w:r>
          </w:p>
        </w:tc>
      </w:tr>
      <w:tr w:rsidR="00D1677C" w:rsidRPr="00696BF9" w:rsidTr="00173027">
        <w:tc>
          <w:tcPr>
            <w:tcW w:w="9639" w:type="dxa"/>
          </w:tcPr>
          <w:p w:rsidR="00D1677C" w:rsidRPr="00C5443E" w:rsidRDefault="00D1677C" w:rsidP="009C408A">
            <w:pPr>
              <w:shd w:val="clear" w:color="auto" w:fill="FFFFFF"/>
              <w:spacing w:before="10"/>
              <w:jc w:val="both"/>
              <w:rPr>
                <w:b/>
                <w:i/>
                <w:iCs/>
                <w:spacing w:val="-1"/>
                <w:sz w:val="22"/>
                <w:szCs w:val="22"/>
              </w:rPr>
            </w:pPr>
            <w:r w:rsidRPr="00C5443E">
              <w:rPr>
                <w:b/>
                <w:i/>
                <w:iCs/>
                <w:spacing w:val="-1"/>
                <w:sz w:val="22"/>
                <w:szCs w:val="22"/>
              </w:rPr>
              <w:lastRenderedPageBreak/>
              <w:t>Žmogiškieji ištekliai (pareigybės, kvalifikacija).</w:t>
            </w:r>
          </w:p>
          <w:p w:rsidR="003B16F2" w:rsidRPr="00C5443E" w:rsidRDefault="003B16F2" w:rsidP="009C408A">
            <w:pPr>
              <w:shd w:val="clear" w:color="auto" w:fill="FFFFFF"/>
              <w:spacing w:before="10"/>
              <w:jc w:val="both"/>
              <w:rPr>
                <w:i/>
                <w:iCs/>
                <w:spacing w:val="-1"/>
                <w:sz w:val="22"/>
                <w:szCs w:val="22"/>
              </w:rPr>
            </w:pPr>
          </w:p>
          <w:p w:rsidR="009C408A" w:rsidRPr="00C5443E" w:rsidRDefault="003B16F2" w:rsidP="009C408A">
            <w:pPr>
              <w:shd w:val="clear" w:color="auto" w:fill="FFFFFF"/>
              <w:spacing w:before="10"/>
              <w:jc w:val="both"/>
              <w:rPr>
                <w:iCs/>
                <w:spacing w:val="-1"/>
                <w:sz w:val="22"/>
                <w:szCs w:val="22"/>
              </w:rPr>
            </w:pPr>
            <w:r w:rsidRPr="00C5443E">
              <w:rPr>
                <w:sz w:val="23"/>
                <w:szCs w:val="23"/>
              </w:rPr>
              <w:t>Lietuvos Respublikos vietos savivaldos įstatymo 16 straipsnio 2 d</w:t>
            </w:r>
            <w:r w:rsidR="000102D3" w:rsidRPr="00C5443E">
              <w:rPr>
                <w:sz w:val="23"/>
                <w:szCs w:val="23"/>
              </w:rPr>
              <w:t>alies 10 punkte nustatyta, kad S</w:t>
            </w:r>
            <w:r w:rsidRPr="00C5443E">
              <w:rPr>
                <w:sz w:val="23"/>
                <w:szCs w:val="23"/>
              </w:rPr>
              <w:t>avivaldybės administracijos struktūros, nuostatų ir darbo užmokesčio fondo tvirtinimas, didžiausio leistino valstybės tarnautojų pareigybių ir darbuotojų, dirbančių p</w:t>
            </w:r>
            <w:r w:rsidR="000102D3" w:rsidRPr="00C5443E">
              <w:rPr>
                <w:sz w:val="23"/>
                <w:szCs w:val="23"/>
              </w:rPr>
              <w:t>agal darbo sutartis, skaičiaus S</w:t>
            </w:r>
            <w:r w:rsidRPr="00C5443E">
              <w:rPr>
                <w:sz w:val="23"/>
                <w:szCs w:val="23"/>
              </w:rPr>
              <w:t>avivaldybės administracijoje nustatymas – išimtinė savivaldybės tarybos kompetencija.</w:t>
            </w:r>
          </w:p>
          <w:p w:rsidR="0084780E" w:rsidRPr="0084780E" w:rsidRDefault="0084780E" w:rsidP="0084780E">
            <w:pPr>
              <w:pStyle w:val="Betarp"/>
              <w:jc w:val="both"/>
              <w:rPr>
                <w:iCs/>
                <w:sz w:val="22"/>
                <w:szCs w:val="22"/>
              </w:rPr>
            </w:pPr>
            <w:r w:rsidRPr="0084780E">
              <w:rPr>
                <w:iCs/>
                <w:sz w:val="22"/>
                <w:szCs w:val="22"/>
              </w:rPr>
              <w:t xml:space="preserve">2018 m. gruodžio 31 d. duomenimis iš 142 Kupiškio rajono savivaldybės administracijos darbuotojų  44 </w:t>
            </w:r>
            <w:r>
              <w:rPr>
                <w:iCs/>
                <w:sz w:val="22"/>
                <w:szCs w:val="22"/>
              </w:rPr>
              <w:t xml:space="preserve">(30,1 proc.) </w:t>
            </w:r>
            <w:r w:rsidRPr="0084780E">
              <w:rPr>
                <w:iCs/>
                <w:sz w:val="22"/>
                <w:szCs w:val="22"/>
              </w:rPr>
              <w:t xml:space="preserve">buvo valstybės tarnautojai, 98 darbuotojai dirbo pagal darbo sutartis. Iš 142 darbuotojų 34 (23,9 proc.) buvo vyrai, 108 (76,1 proc.) – moterys. </w:t>
            </w:r>
          </w:p>
          <w:p w:rsidR="009C408A" w:rsidRPr="008F3768" w:rsidRDefault="000968D1" w:rsidP="008F3768">
            <w:pPr>
              <w:pStyle w:val="Default"/>
              <w:jc w:val="both"/>
              <w:rPr>
                <w:color w:val="auto"/>
                <w:sz w:val="22"/>
                <w:szCs w:val="22"/>
              </w:rPr>
            </w:pPr>
            <w:r w:rsidRPr="00C5443E">
              <w:rPr>
                <w:color w:val="auto"/>
                <w:sz w:val="22"/>
                <w:szCs w:val="22"/>
              </w:rPr>
              <w:t>Savivaldybės administracijos darbuotojai nuolat gilina savo žinias bei įgūdžius įvairiuose mokymuose</w:t>
            </w:r>
            <w:r w:rsidR="00285BB5" w:rsidRPr="00C5443E">
              <w:rPr>
                <w:color w:val="auto"/>
                <w:sz w:val="22"/>
                <w:szCs w:val="22"/>
              </w:rPr>
              <w:t>, seminaruose</w:t>
            </w:r>
            <w:r w:rsidRPr="00C5443E">
              <w:rPr>
                <w:color w:val="auto"/>
                <w:sz w:val="22"/>
                <w:szCs w:val="22"/>
              </w:rPr>
              <w:t xml:space="preserve">. </w:t>
            </w:r>
          </w:p>
        </w:tc>
      </w:tr>
      <w:tr w:rsidR="00D1677C" w:rsidRPr="00696BF9" w:rsidTr="00BF224E">
        <w:trPr>
          <w:trHeight w:val="967"/>
        </w:trPr>
        <w:tc>
          <w:tcPr>
            <w:tcW w:w="9639" w:type="dxa"/>
          </w:tcPr>
          <w:p w:rsidR="00D1677C" w:rsidRPr="005D0AF3" w:rsidRDefault="00D1677C" w:rsidP="00D1677C">
            <w:pPr>
              <w:shd w:val="clear" w:color="auto" w:fill="FFFFFF"/>
              <w:spacing w:before="10"/>
              <w:rPr>
                <w:b/>
                <w:i/>
                <w:iCs/>
                <w:spacing w:val="-1"/>
                <w:sz w:val="22"/>
                <w:szCs w:val="22"/>
              </w:rPr>
            </w:pPr>
            <w:r w:rsidRPr="005D0AF3">
              <w:rPr>
                <w:b/>
                <w:i/>
                <w:iCs/>
                <w:spacing w:val="-1"/>
                <w:sz w:val="22"/>
                <w:szCs w:val="22"/>
              </w:rPr>
              <w:lastRenderedPageBreak/>
              <w:t>Planavimo sistema.</w:t>
            </w:r>
          </w:p>
          <w:p w:rsidR="000412CD" w:rsidRPr="005D0AF3" w:rsidRDefault="000412CD" w:rsidP="00D1677C">
            <w:pPr>
              <w:shd w:val="clear" w:color="auto" w:fill="FFFFFF"/>
              <w:spacing w:before="10"/>
              <w:rPr>
                <w:i/>
                <w:iCs/>
                <w:spacing w:val="-1"/>
                <w:sz w:val="22"/>
                <w:szCs w:val="22"/>
              </w:rPr>
            </w:pPr>
          </w:p>
          <w:p w:rsidR="000412CD" w:rsidRPr="005D0AF3" w:rsidRDefault="000412CD" w:rsidP="00CB4B07">
            <w:pPr>
              <w:pStyle w:val="Default"/>
              <w:jc w:val="both"/>
              <w:rPr>
                <w:color w:val="auto"/>
                <w:sz w:val="22"/>
                <w:szCs w:val="22"/>
              </w:rPr>
            </w:pPr>
            <w:r w:rsidRPr="005D0AF3">
              <w:rPr>
                <w:color w:val="auto"/>
                <w:sz w:val="22"/>
                <w:szCs w:val="22"/>
              </w:rPr>
              <w:t xml:space="preserve">Savivaldybėje sukurta ir planavimo sistema, kurią sudaro teritorijų, strateginis ir finansinis planavimas. </w:t>
            </w:r>
          </w:p>
          <w:p w:rsidR="000412CD" w:rsidRPr="005D0AF3" w:rsidRDefault="000412CD" w:rsidP="00CB4B07">
            <w:pPr>
              <w:pStyle w:val="Default"/>
              <w:jc w:val="both"/>
              <w:rPr>
                <w:color w:val="auto"/>
                <w:sz w:val="22"/>
                <w:szCs w:val="22"/>
              </w:rPr>
            </w:pPr>
            <w:r w:rsidRPr="005D0AF3">
              <w:rPr>
                <w:color w:val="auto"/>
                <w:sz w:val="22"/>
                <w:szCs w:val="22"/>
              </w:rPr>
              <w:t>Teritorijų planavimas Savivaldybėje vykdomas ir teritorijų planavimo dokumentai rengiami ir įgyvendinami Lietuvos Respublikos teritorijų planavimo įstatymo ir jo įgyvendinamųjų teisės aktų nustatyta tvarka ir są</w:t>
            </w:r>
            <w:r w:rsidR="00D6272A" w:rsidRPr="005D0AF3">
              <w:rPr>
                <w:color w:val="auto"/>
                <w:sz w:val="22"/>
                <w:szCs w:val="22"/>
              </w:rPr>
              <w:t xml:space="preserve">lygomis, </w:t>
            </w:r>
            <w:r w:rsidR="006F6240" w:rsidRPr="005D0AF3">
              <w:rPr>
                <w:color w:val="auto"/>
                <w:sz w:val="22"/>
                <w:szCs w:val="22"/>
              </w:rPr>
              <w:t>Kupiškio rajono savivaldybės tarybos 2008 m. vasario 14 d. sprendimu Nr. TS-19 „Dėl Kupiškio miesto bendrojo plano iki 2026 metų patvirtinimo“ patvirtintu Kupiškio miesto bendruoju planu iki 2026 metų</w:t>
            </w:r>
            <w:r w:rsidR="007C70DA" w:rsidRPr="005D0AF3">
              <w:rPr>
                <w:rStyle w:val="Puslapioinaosnuoroda"/>
                <w:color w:val="auto"/>
                <w:sz w:val="22"/>
                <w:szCs w:val="22"/>
              </w:rPr>
              <w:footnoteReference w:id="15"/>
            </w:r>
            <w:r w:rsidR="006F6240" w:rsidRPr="005D0AF3">
              <w:rPr>
                <w:color w:val="auto"/>
                <w:sz w:val="22"/>
                <w:szCs w:val="22"/>
              </w:rPr>
              <w:t xml:space="preserve">, </w:t>
            </w:r>
            <w:r w:rsidR="00D6272A" w:rsidRPr="005D0AF3">
              <w:rPr>
                <w:color w:val="auto"/>
                <w:sz w:val="22"/>
                <w:szCs w:val="22"/>
              </w:rPr>
              <w:t xml:space="preserve">Kupiškio rajono savivaldybės tarybos 2013 m. spalio 24 d. sprendimu Nr. TS-220 „Dėl Kupiškio rajono savivaldybės teritorijos bendrojo plano patvirtinimo“ </w:t>
            </w:r>
            <w:r w:rsidR="007250D8" w:rsidRPr="005D0AF3">
              <w:rPr>
                <w:color w:val="auto"/>
                <w:sz w:val="22"/>
                <w:szCs w:val="22"/>
              </w:rPr>
              <w:t>patvirtintu Kupiškio rajono savivaldybės teritorijos bendruoju planu</w:t>
            </w:r>
            <w:r w:rsidR="007C70DA" w:rsidRPr="005D0AF3">
              <w:rPr>
                <w:rStyle w:val="Puslapioinaosnuoroda"/>
                <w:color w:val="auto"/>
                <w:sz w:val="22"/>
                <w:szCs w:val="22"/>
              </w:rPr>
              <w:footnoteReference w:id="16"/>
            </w:r>
            <w:r w:rsidR="007250D8" w:rsidRPr="005D0AF3">
              <w:rPr>
                <w:color w:val="auto"/>
                <w:sz w:val="22"/>
                <w:szCs w:val="22"/>
              </w:rPr>
              <w:t>.</w:t>
            </w:r>
          </w:p>
          <w:p w:rsidR="000412CD" w:rsidRPr="005D0AF3" w:rsidRDefault="000412CD" w:rsidP="00CB4B07">
            <w:pPr>
              <w:pStyle w:val="Default"/>
              <w:jc w:val="both"/>
              <w:rPr>
                <w:color w:val="auto"/>
                <w:sz w:val="22"/>
                <w:szCs w:val="22"/>
              </w:rPr>
            </w:pPr>
            <w:r w:rsidRPr="005D0AF3">
              <w:rPr>
                <w:color w:val="auto"/>
                <w:sz w:val="22"/>
                <w:szCs w:val="22"/>
              </w:rPr>
              <w:t xml:space="preserve">Vadovaujantis </w:t>
            </w:r>
            <w:r w:rsidR="00213B14" w:rsidRPr="005D0AF3">
              <w:rPr>
                <w:color w:val="auto"/>
                <w:sz w:val="22"/>
                <w:szCs w:val="22"/>
              </w:rPr>
              <w:t>Kupiškio</w:t>
            </w:r>
            <w:r w:rsidRPr="005D0AF3">
              <w:rPr>
                <w:color w:val="auto"/>
                <w:sz w:val="22"/>
                <w:szCs w:val="22"/>
              </w:rPr>
              <w:t xml:space="preserve"> rajono savivaldybės strateginio planavimo organizavimo tvarkos aprašu, patvirtintu Savivaldybės tarybos </w:t>
            </w:r>
            <w:r w:rsidR="0090799A" w:rsidRPr="005D0AF3">
              <w:rPr>
                <w:color w:val="auto"/>
                <w:sz w:val="22"/>
                <w:szCs w:val="22"/>
              </w:rPr>
              <w:t>2015 m. birželio 26 d. sprendimu Nr. TS-207</w:t>
            </w:r>
            <w:r w:rsidRPr="005D0AF3">
              <w:rPr>
                <w:color w:val="auto"/>
                <w:sz w:val="22"/>
                <w:szCs w:val="22"/>
              </w:rPr>
              <w:t xml:space="preserve">, Savivaldybėje yra rengiami šie strateginio planavimo dokumentai ir jų įgyvendinimą detalizuojantys planavimo dokumentai: </w:t>
            </w:r>
          </w:p>
          <w:p w:rsidR="00114C37" w:rsidRPr="005D0AF3" w:rsidRDefault="000412CD" w:rsidP="00114C37">
            <w:pPr>
              <w:pStyle w:val="Default"/>
              <w:numPr>
                <w:ilvl w:val="0"/>
                <w:numId w:val="6"/>
              </w:numPr>
              <w:jc w:val="both"/>
              <w:rPr>
                <w:color w:val="auto"/>
                <w:sz w:val="22"/>
                <w:szCs w:val="22"/>
              </w:rPr>
            </w:pPr>
            <w:r w:rsidRPr="005D0AF3">
              <w:rPr>
                <w:color w:val="auto"/>
                <w:sz w:val="22"/>
                <w:szCs w:val="22"/>
              </w:rPr>
              <w:t xml:space="preserve">Savivaldybės strateginiai plėtros planai </w:t>
            </w:r>
            <w:r w:rsidRPr="005D0AF3">
              <w:rPr>
                <w:iCs/>
                <w:color w:val="auto"/>
                <w:sz w:val="22"/>
                <w:szCs w:val="22"/>
              </w:rPr>
              <w:t xml:space="preserve">(šiuo metu įgyvendinamas </w:t>
            </w:r>
            <w:r w:rsidR="0090799A" w:rsidRPr="005D0AF3">
              <w:rPr>
                <w:iCs/>
                <w:color w:val="auto"/>
                <w:sz w:val="22"/>
                <w:szCs w:val="22"/>
              </w:rPr>
              <w:t>Kupiškio</w:t>
            </w:r>
            <w:r w:rsidRPr="005D0AF3">
              <w:rPr>
                <w:iCs/>
                <w:color w:val="auto"/>
                <w:sz w:val="22"/>
                <w:szCs w:val="22"/>
              </w:rPr>
              <w:t xml:space="preserve"> rajono savivaldybės plėtros </w:t>
            </w:r>
            <w:r w:rsidR="0090799A" w:rsidRPr="005D0AF3">
              <w:rPr>
                <w:iCs/>
                <w:color w:val="auto"/>
                <w:sz w:val="22"/>
                <w:szCs w:val="22"/>
              </w:rPr>
              <w:t>iki 2020 metų</w:t>
            </w:r>
            <w:r w:rsidRPr="005D0AF3">
              <w:rPr>
                <w:iCs/>
                <w:color w:val="auto"/>
                <w:sz w:val="22"/>
                <w:szCs w:val="22"/>
              </w:rPr>
              <w:t xml:space="preserve"> strateginis planas</w:t>
            </w:r>
            <w:r w:rsidR="00AD5F05" w:rsidRPr="005D0AF3">
              <w:rPr>
                <w:rStyle w:val="Puslapioinaosnuoroda"/>
                <w:iCs/>
                <w:color w:val="auto"/>
                <w:sz w:val="22"/>
                <w:szCs w:val="22"/>
              </w:rPr>
              <w:footnoteReference w:id="17"/>
            </w:r>
            <w:r w:rsidRPr="005D0AF3">
              <w:rPr>
                <w:iCs/>
                <w:color w:val="auto"/>
                <w:sz w:val="22"/>
                <w:szCs w:val="22"/>
              </w:rPr>
              <w:t>)</w:t>
            </w:r>
            <w:r w:rsidRPr="005D0AF3">
              <w:rPr>
                <w:color w:val="auto"/>
                <w:sz w:val="22"/>
                <w:szCs w:val="22"/>
              </w:rPr>
              <w:t xml:space="preserve">; </w:t>
            </w:r>
          </w:p>
          <w:p w:rsidR="00114C37" w:rsidRPr="005D0AF3" w:rsidRDefault="00114C37" w:rsidP="00114C37">
            <w:pPr>
              <w:pStyle w:val="Default"/>
              <w:numPr>
                <w:ilvl w:val="0"/>
                <w:numId w:val="6"/>
              </w:numPr>
              <w:jc w:val="both"/>
              <w:rPr>
                <w:color w:val="auto"/>
                <w:sz w:val="22"/>
                <w:szCs w:val="22"/>
              </w:rPr>
            </w:pPr>
            <w:r w:rsidRPr="005D0AF3">
              <w:rPr>
                <w:color w:val="auto"/>
                <w:sz w:val="22"/>
                <w:szCs w:val="22"/>
              </w:rPr>
              <w:t xml:space="preserve">Savivaldybės atskirų ūkio šakų (sektorių) plėtros programos; </w:t>
            </w:r>
          </w:p>
          <w:p w:rsidR="00114C37" w:rsidRPr="005D0AF3" w:rsidRDefault="00114C37" w:rsidP="00114C37">
            <w:pPr>
              <w:pStyle w:val="Default"/>
              <w:numPr>
                <w:ilvl w:val="0"/>
                <w:numId w:val="6"/>
              </w:numPr>
              <w:jc w:val="both"/>
              <w:rPr>
                <w:color w:val="auto"/>
                <w:sz w:val="22"/>
                <w:szCs w:val="22"/>
              </w:rPr>
            </w:pPr>
            <w:r w:rsidRPr="005D0AF3">
              <w:rPr>
                <w:color w:val="auto"/>
                <w:sz w:val="22"/>
                <w:szCs w:val="22"/>
              </w:rPr>
              <w:t xml:space="preserve">Savivaldybės strateginiai veiklos planai; </w:t>
            </w:r>
          </w:p>
          <w:p w:rsidR="00114C37" w:rsidRPr="005D0AF3" w:rsidRDefault="00114C37" w:rsidP="00114C37">
            <w:pPr>
              <w:pStyle w:val="Default"/>
              <w:numPr>
                <w:ilvl w:val="0"/>
                <w:numId w:val="6"/>
              </w:numPr>
              <w:jc w:val="both"/>
              <w:rPr>
                <w:color w:val="auto"/>
                <w:sz w:val="22"/>
                <w:szCs w:val="22"/>
              </w:rPr>
            </w:pPr>
            <w:r w:rsidRPr="005D0AF3">
              <w:rPr>
                <w:color w:val="auto"/>
                <w:sz w:val="22"/>
                <w:szCs w:val="22"/>
              </w:rPr>
              <w:t xml:space="preserve">Savivaldybės administracijos, seniūnijų, Savivaldybės biudžetinių įstaigų metiniai veiklos planai. </w:t>
            </w:r>
          </w:p>
          <w:p w:rsidR="00837360" w:rsidRPr="008F3768" w:rsidRDefault="002E62D6" w:rsidP="008F3768">
            <w:pPr>
              <w:pStyle w:val="Default"/>
              <w:jc w:val="both"/>
              <w:rPr>
                <w:color w:val="auto"/>
                <w:sz w:val="22"/>
                <w:szCs w:val="22"/>
              </w:rPr>
            </w:pPr>
            <w:r w:rsidRPr="005D0AF3">
              <w:rPr>
                <w:iCs/>
                <w:color w:val="auto"/>
                <w:sz w:val="22"/>
                <w:szCs w:val="22"/>
              </w:rPr>
              <w:t>Savivaldybės biudžetas</w:t>
            </w:r>
            <w:r w:rsidRPr="005D0AF3">
              <w:rPr>
                <w:i/>
                <w:iCs/>
                <w:color w:val="auto"/>
                <w:sz w:val="22"/>
                <w:szCs w:val="22"/>
              </w:rPr>
              <w:t xml:space="preserve"> </w:t>
            </w:r>
            <w:r w:rsidRPr="005D0AF3">
              <w:rPr>
                <w:color w:val="auto"/>
                <w:sz w:val="22"/>
                <w:szCs w:val="22"/>
              </w:rPr>
              <w:t xml:space="preserve">(Savivaldybės metinis finansinis planas) rengiamas vadovaujantis patvirtintu Savivaldybės strateginiu veiklos planu, taip pat atsižvelgiant į kitus patvirtintus Savivaldybės strateginio planavimo dokumentus, asignavimus planuojant Savivaldybės strateginio veiklos plano programoms įgyvendinti ir planuojamiems rezultatams pasiekti ir paskirstant juos asignavimų valdytojams. </w:t>
            </w:r>
          </w:p>
        </w:tc>
      </w:tr>
      <w:tr w:rsidR="00D1677C" w:rsidRPr="00696BF9" w:rsidTr="00B94A75">
        <w:trPr>
          <w:trHeight w:val="4505"/>
        </w:trPr>
        <w:tc>
          <w:tcPr>
            <w:tcW w:w="9639" w:type="dxa"/>
          </w:tcPr>
          <w:p w:rsidR="00D1677C" w:rsidRPr="005D0AF3" w:rsidRDefault="00D1677C" w:rsidP="00D1677C">
            <w:pPr>
              <w:shd w:val="clear" w:color="auto" w:fill="FFFFFF"/>
              <w:spacing w:before="10"/>
              <w:rPr>
                <w:b/>
                <w:i/>
                <w:iCs/>
                <w:spacing w:val="-1"/>
                <w:sz w:val="22"/>
                <w:szCs w:val="22"/>
              </w:rPr>
            </w:pPr>
            <w:r w:rsidRPr="005D0AF3">
              <w:rPr>
                <w:b/>
                <w:i/>
                <w:iCs/>
                <w:spacing w:val="-1"/>
                <w:sz w:val="22"/>
                <w:szCs w:val="22"/>
              </w:rPr>
              <w:t>Finansiniai ištekliai.</w:t>
            </w:r>
          </w:p>
          <w:p w:rsidR="00834046" w:rsidRPr="00696BF9" w:rsidRDefault="00834046" w:rsidP="00D1677C">
            <w:pPr>
              <w:shd w:val="clear" w:color="auto" w:fill="FFFFFF"/>
              <w:spacing w:before="10"/>
              <w:rPr>
                <w:i/>
                <w:iCs/>
                <w:color w:val="FF0000"/>
                <w:spacing w:val="-1"/>
                <w:sz w:val="22"/>
                <w:szCs w:val="22"/>
              </w:rPr>
            </w:pPr>
          </w:p>
          <w:p w:rsidR="00834046" w:rsidRPr="005D0AF3" w:rsidRDefault="00834046" w:rsidP="00834046">
            <w:pPr>
              <w:pStyle w:val="Default"/>
              <w:jc w:val="both"/>
              <w:rPr>
                <w:color w:val="auto"/>
                <w:sz w:val="22"/>
                <w:szCs w:val="22"/>
              </w:rPr>
            </w:pPr>
            <w:r w:rsidRPr="005D0AF3">
              <w:rPr>
                <w:color w:val="auto"/>
                <w:sz w:val="22"/>
                <w:szCs w:val="22"/>
              </w:rPr>
              <w:t xml:space="preserve">Savo tikslams įgyvendinti </w:t>
            </w:r>
            <w:r w:rsidR="007E658E" w:rsidRPr="005D0AF3">
              <w:rPr>
                <w:color w:val="auto"/>
                <w:sz w:val="22"/>
                <w:szCs w:val="22"/>
              </w:rPr>
              <w:t>Kupiškio</w:t>
            </w:r>
            <w:r w:rsidRPr="005D0AF3">
              <w:rPr>
                <w:color w:val="auto"/>
                <w:sz w:val="22"/>
                <w:szCs w:val="22"/>
              </w:rPr>
              <w:t xml:space="preserve"> rajono savivaldybė naudoja Savivaldybės biudžeto bei kitų finansavimo šaltinių (ES, valstybės biudžeto ir kt.) lėšas. </w:t>
            </w:r>
          </w:p>
          <w:p w:rsidR="00431D77" w:rsidRPr="005D0AF3" w:rsidRDefault="00834046" w:rsidP="00431D77">
            <w:pPr>
              <w:shd w:val="clear" w:color="auto" w:fill="FFFFFF"/>
              <w:spacing w:before="10"/>
              <w:jc w:val="both"/>
              <w:rPr>
                <w:sz w:val="22"/>
                <w:szCs w:val="22"/>
              </w:rPr>
            </w:pPr>
            <w:r w:rsidRPr="005D0AF3">
              <w:rPr>
                <w:sz w:val="22"/>
                <w:szCs w:val="22"/>
              </w:rPr>
              <w:t xml:space="preserve">Pagrindinis Savivaldybės veiklos finansavimo šaltinis yra Savivaldybės biudžeto lėšos. </w:t>
            </w:r>
            <w:r w:rsidR="00431D77" w:rsidRPr="005D0AF3">
              <w:rPr>
                <w:sz w:val="22"/>
                <w:szCs w:val="22"/>
              </w:rPr>
              <w:t xml:space="preserve">Didžiausią Savivaldybės biudžeto pajamų dalį kasmet sudaro mokesčiai ir dotacijos. </w:t>
            </w:r>
          </w:p>
          <w:p w:rsidR="006E6941" w:rsidRPr="006E6941" w:rsidRDefault="002F242C" w:rsidP="006E6941">
            <w:pPr>
              <w:pStyle w:val="Betarp"/>
              <w:jc w:val="both"/>
              <w:rPr>
                <w:rFonts w:eastAsia="Calibri"/>
                <w:sz w:val="22"/>
                <w:szCs w:val="22"/>
              </w:rPr>
            </w:pPr>
            <w:r w:rsidRPr="006E6941">
              <w:rPr>
                <w:rFonts w:eastAsia="Calibri"/>
                <w:sz w:val="22"/>
                <w:szCs w:val="22"/>
              </w:rPr>
              <w:t>201</w:t>
            </w:r>
            <w:r w:rsidR="005D0AF3" w:rsidRPr="006E6941">
              <w:rPr>
                <w:rFonts w:eastAsia="Calibri"/>
                <w:sz w:val="22"/>
                <w:szCs w:val="22"/>
              </w:rPr>
              <w:t>7</w:t>
            </w:r>
            <w:r w:rsidRPr="006E6941">
              <w:rPr>
                <w:rFonts w:eastAsia="Calibri"/>
                <w:sz w:val="22"/>
                <w:szCs w:val="22"/>
              </w:rPr>
              <w:t xml:space="preserve"> m. vasario 2</w:t>
            </w:r>
            <w:r w:rsidR="005D0AF3" w:rsidRPr="006E6941">
              <w:rPr>
                <w:rFonts w:eastAsia="Calibri"/>
                <w:sz w:val="22"/>
                <w:szCs w:val="22"/>
              </w:rPr>
              <w:t>4</w:t>
            </w:r>
            <w:r w:rsidRPr="006E6941">
              <w:rPr>
                <w:rFonts w:eastAsia="Calibri"/>
                <w:sz w:val="22"/>
                <w:szCs w:val="22"/>
              </w:rPr>
              <w:t xml:space="preserve"> d. Savivaldybės tarybos patvirtintas 201</w:t>
            </w:r>
            <w:r w:rsidR="006E6941" w:rsidRPr="006E6941">
              <w:rPr>
                <w:rFonts w:eastAsia="Calibri"/>
                <w:sz w:val="22"/>
                <w:szCs w:val="22"/>
              </w:rPr>
              <w:t>7</w:t>
            </w:r>
            <w:r w:rsidRPr="006E6941">
              <w:rPr>
                <w:rFonts w:eastAsia="Calibri"/>
                <w:sz w:val="22"/>
                <w:szCs w:val="22"/>
              </w:rPr>
              <w:t xml:space="preserve"> metų Savivaldybės biudžeto pajamų planas </w:t>
            </w:r>
            <w:r w:rsidRPr="006E6941">
              <w:rPr>
                <w:sz w:val="22"/>
                <w:szCs w:val="22"/>
              </w:rPr>
              <w:t xml:space="preserve">– </w:t>
            </w:r>
            <w:r w:rsidR="006E6941" w:rsidRPr="006E6941">
              <w:rPr>
                <w:rFonts w:eastAsia="Calibri"/>
                <w:sz w:val="22"/>
                <w:szCs w:val="22"/>
              </w:rPr>
              <w:t xml:space="preserve">15917,4 tūkst. eurų. </w:t>
            </w:r>
            <w:r w:rsidR="006E6941" w:rsidRPr="006E6941">
              <w:rPr>
                <w:sz w:val="22"/>
                <w:szCs w:val="22"/>
              </w:rPr>
              <w:t>Vėlesniais Savivaldybės tarybos sprendimais planas buvo tikslintas atsižvelgiant į iš valstybės institucijų ir įstaigų gautas dotacijas, įskaitant Europos Sąjungos finansinės paramos lėšas, ir Savivaldybės biudžetinių įstaigų prašymus. Kupiškio rajono savivaldybės 2017 metų biudžeto pajamų planas įvykdytas 102,9 proc. – gauta 505,2 tūkst. eur</w:t>
            </w:r>
            <w:r w:rsidR="008F3768">
              <w:rPr>
                <w:sz w:val="22"/>
                <w:szCs w:val="22"/>
              </w:rPr>
              <w:t>ų pajamų daugiau, nei planuota.</w:t>
            </w:r>
          </w:p>
          <w:p w:rsidR="002F242C" w:rsidRPr="005D0AF3" w:rsidRDefault="002F242C" w:rsidP="002F242C">
            <w:pPr>
              <w:pStyle w:val="Betarp"/>
              <w:jc w:val="both"/>
              <w:rPr>
                <w:rFonts w:eastAsia="Calibri"/>
                <w:sz w:val="22"/>
                <w:szCs w:val="22"/>
              </w:rPr>
            </w:pPr>
          </w:p>
          <w:p w:rsidR="0094340D" w:rsidRPr="005D0AF3" w:rsidRDefault="007A30BD" w:rsidP="0094340D">
            <w:pPr>
              <w:pStyle w:val="Betarp"/>
              <w:jc w:val="right"/>
              <w:rPr>
                <w:rFonts w:eastAsia="Calibri"/>
                <w:sz w:val="22"/>
                <w:szCs w:val="22"/>
              </w:rPr>
            </w:pPr>
            <w:r>
              <w:rPr>
                <w:rFonts w:eastAsia="Calibri"/>
                <w:sz w:val="22"/>
                <w:szCs w:val="22"/>
              </w:rPr>
              <w:t>8</w:t>
            </w:r>
            <w:r w:rsidR="00A42713" w:rsidRPr="005D0AF3">
              <w:rPr>
                <w:rFonts w:eastAsia="Calibri"/>
                <w:sz w:val="22"/>
                <w:szCs w:val="22"/>
              </w:rPr>
              <w:t xml:space="preserve"> </w:t>
            </w:r>
            <w:r w:rsidR="0094340D" w:rsidRPr="005D0AF3">
              <w:rPr>
                <w:rFonts w:eastAsia="Calibri"/>
                <w:sz w:val="22"/>
                <w:szCs w:val="22"/>
              </w:rPr>
              <w:t>lentelė</w:t>
            </w:r>
          </w:p>
          <w:p w:rsidR="00465F97" w:rsidRPr="005D0AF3" w:rsidRDefault="00465F97" w:rsidP="00465F97">
            <w:pPr>
              <w:spacing w:before="120" w:line="360" w:lineRule="auto"/>
              <w:ind w:firstLine="142"/>
              <w:jc w:val="center"/>
              <w:outlineLvl w:val="0"/>
              <w:rPr>
                <w:rFonts w:eastAsia="Calibri"/>
                <w:b/>
              </w:rPr>
            </w:pPr>
            <w:r w:rsidRPr="005D0AF3">
              <w:rPr>
                <w:rFonts w:eastAsia="Calibri"/>
                <w:b/>
              </w:rPr>
              <w:t xml:space="preserve">Savivaldybės biudžeto pajamos </w:t>
            </w:r>
          </w:p>
          <w:p w:rsidR="00465F97" w:rsidRPr="005D0AF3" w:rsidRDefault="00465F97" w:rsidP="00465F97">
            <w:pPr>
              <w:ind w:firstLine="567"/>
              <w:jc w:val="right"/>
              <w:rPr>
                <w:rFonts w:eastAsia="Calibri"/>
                <w:b/>
              </w:rPr>
            </w:pPr>
            <w:r w:rsidRPr="005D0AF3">
              <w:rPr>
                <w:rFonts w:eastAsia="Calibri"/>
              </w:rPr>
              <w:t xml:space="preserve">(tūkst. </w:t>
            </w:r>
            <w:r w:rsidR="00FC74BF" w:rsidRPr="005D0AF3">
              <w:rPr>
                <w:rFonts w:eastAsia="Calibri"/>
              </w:rPr>
              <w:t>Eur</w:t>
            </w:r>
            <w:r w:rsidR="004234A8" w:rsidRPr="005D0AF3">
              <w:rPr>
                <w:rFonts w:eastAsia="Calibri"/>
              </w:rPr>
              <w:t>ų</w:t>
            </w:r>
            <w:r w:rsidRPr="005D0AF3">
              <w:rPr>
                <w:rFonts w:eastAsia="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275"/>
              <w:gridCol w:w="1220"/>
              <w:gridCol w:w="1048"/>
              <w:gridCol w:w="1331"/>
              <w:gridCol w:w="1141"/>
              <w:gridCol w:w="1072"/>
            </w:tblGrid>
            <w:tr w:rsidR="00465F97" w:rsidRPr="007A30BD" w:rsidTr="007A30BD">
              <w:trPr>
                <w:jc w:val="center"/>
              </w:trPr>
              <w:tc>
                <w:tcPr>
                  <w:tcW w:w="1702" w:type="dxa"/>
                  <w:shd w:val="clear" w:color="auto" w:fill="8DB3E2"/>
                  <w:vAlign w:val="center"/>
                </w:tcPr>
                <w:p w:rsidR="00465F97" w:rsidRPr="007A30BD" w:rsidRDefault="00465F97" w:rsidP="00465F97">
                  <w:pPr>
                    <w:jc w:val="center"/>
                    <w:rPr>
                      <w:rFonts w:eastAsia="Calibri"/>
                      <w:b/>
                    </w:rPr>
                  </w:pPr>
                  <w:r w:rsidRPr="007A30BD">
                    <w:rPr>
                      <w:rFonts w:eastAsia="Calibri"/>
                      <w:b/>
                    </w:rPr>
                    <w:t>Pajamų grupės</w:t>
                  </w:r>
                </w:p>
              </w:tc>
              <w:tc>
                <w:tcPr>
                  <w:tcW w:w="1275" w:type="dxa"/>
                  <w:shd w:val="clear" w:color="auto" w:fill="8DB3E2"/>
                  <w:vAlign w:val="center"/>
                </w:tcPr>
                <w:p w:rsidR="00465F97" w:rsidRPr="007A30BD" w:rsidRDefault="00465F97" w:rsidP="00465F97">
                  <w:pPr>
                    <w:jc w:val="center"/>
                    <w:rPr>
                      <w:rFonts w:eastAsia="Calibri"/>
                      <w:b/>
                    </w:rPr>
                  </w:pPr>
                  <w:r w:rsidRPr="007A30BD">
                    <w:rPr>
                      <w:rFonts w:eastAsia="Calibri"/>
                      <w:b/>
                    </w:rPr>
                    <w:t>Patvirtintas pajamų planas</w:t>
                  </w:r>
                </w:p>
              </w:tc>
              <w:tc>
                <w:tcPr>
                  <w:tcW w:w="1220" w:type="dxa"/>
                  <w:shd w:val="clear" w:color="auto" w:fill="8DB3E2"/>
                  <w:vAlign w:val="center"/>
                </w:tcPr>
                <w:p w:rsidR="00465F97" w:rsidRPr="007A30BD" w:rsidRDefault="00465F97" w:rsidP="00465F97">
                  <w:pPr>
                    <w:jc w:val="center"/>
                    <w:rPr>
                      <w:rFonts w:eastAsia="Calibri"/>
                      <w:b/>
                    </w:rPr>
                  </w:pPr>
                  <w:r w:rsidRPr="007A30BD">
                    <w:rPr>
                      <w:rFonts w:eastAsia="Calibri"/>
                      <w:b/>
                    </w:rPr>
                    <w:t>Patikslintas pajamų planas</w:t>
                  </w:r>
                </w:p>
              </w:tc>
              <w:tc>
                <w:tcPr>
                  <w:tcW w:w="1048" w:type="dxa"/>
                  <w:shd w:val="clear" w:color="auto" w:fill="8DB3E2"/>
                  <w:vAlign w:val="center"/>
                </w:tcPr>
                <w:p w:rsidR="00465F97" w:rsidRPr="007A30BD" w:rsidRDefault="00465F97" w:rsidP="00465F97">
                  <w:pPr>
                    <w:jc w:val="center"/>
                    <w:rPr>
                      <w:rFonts w:eastAsia="Calibri"/>
                      <w:b/>
                    </w:rPr>
                  </w:pPr>
                  <w:r w:rsidRPr="007A30BD">
                    <w:rPr>
                      <w:rFonts w:eastAsia="Calibri"/>
                      <w:b/>
                    </w:rPr>
                    <w:t>Faktiškai gauta pajamų</w:t>
                  </w:r>
                </w:p>
              </w:tc>
              <w:tc>
                <w:tcPr>
                  <w:tcW w:w="1331" w:type="dxa"/>
                  <w:shd w:val="clear" w:color="auto" w:fill="8DB3E2"/>
                  <w:vAlign w:val="center"/>
                </w:tcPr>
                <w:p w:rsidR="00465F97" w:rsidRPr="007A30BD" w:rsidRDefault="00465F97" w:rsidP="00465F97">
                  <w:pPr>
                    <w:jc w:val="center"/>
                    <w:rPr>
                      <w:rFonts w:eastAsia="Calibri"/>
                      <w:b/>
                    </w:rPr>
                  </w:pPr>
                  <w:r w:rsidRPr="007A30BD">
                    <w:rPr>
                      <w:rFonts w:eastAsia="Calibri"/>
                      <w:b/>
                    </w:rPr>
                    <w:t>Viršyta +</w:t>
                  </w:r>
                </w:p>
                <w:p w:rsidR="00465F97" w:rsidRPr="007A30BD" w:rsidRDefault="00465F97" w:rsidP="00465F97">
                  <w:pPr>
                    <w:jc w:val="center"/>
                    <w:rPr>
                      <w:rFonts w:eastAsia="Calibri"/>
                      <w:b/>
                    </w:rPr>
                  </w:pPr>
                  <w:r w:rsidRPr="007A30BD">
                    <w:rPr>
                      <w:rFonts w:eastAsia="Calibri"/>
                      <w:b/>
                    </w:rPr>
                    <w:t>Negauta -</w:t>
                  </w:r>
                </w:p>
              </w:tc>
              <w:tc>
                <w:tcPr>
                  <w:tcW w:w="1141" w:type="dxa"/>
                  <w:shd w:val="clear" w:color="auto" w:fill="8DB3E2"/>
                  <w:vAlign w:val="center"/>
                </w:tcPr>
                <w:p w:rsidR="00465F97" w:rsidRPr="007A30BD" w:rsidRDefault="00465F97" w:rsidP="00465F97">
                  <w:pPr>
                    <w:jc w:val="center"/>
                    <w:rPr>
                      <w:rFonts w:eastAsia="Calibri"/>
                      <w:b/>
                    </w:rPr>
                  </w:pPr>
                  <w:r w:rsidRPr="007A30BD">
                    <w:rPr>
                      <w:rFonts w:eastAsia="Calibri"/>
                      <w:b/>
                    </w:rPr>
                    <w:t>Įvykdymo procentas</w:t>
                  </w:r>
                </w:p>
              </w:tc>
              <w:tc>
                <w:tcPr>
                  <w:tcW w:w="1072" w:type="dxa"/>
                  <w:shd w:val="clear" w:color="auto" w:fill="8DB3E2"/>
                  <w:vAlign w:val="center"/>
                </w:tcPr>
                <w:p w:rsidR="00465F97" w:rsidRPr="007A30BD" w:rsidRDefault="00465F97" w:rsidP="00465F97">
                  <w:pPr>
                    <w:jc w:val="center"/>
                    <w:rPr>
                      <w:rFonts w:eastAsia="Calibri"/>
                      <w:b/>
                    </w:rPr>
                  </w:pPr>
                  <w:r w:rsidRPr="007A30BD">
                    <w:rPr>
                      <w:rFonts w:eastAsia="Calibri"/>
                      <w:b/>
                    </w:rPr>
                    <w:t>Struktūra</w:t>
                  </w:r>
                </w:p>
                <w:p w:rsidR="00465F97" w:rsidRPr="007A30BD" w:rsidRDefault="00465F97" w:rsidP="00465F97">
                  <w:pPr>
                    <w:jc w:val="center"/>
                    <w:rPr>
                      <w:rFonts w:eastAsia="Calibri"/>
                      <w:b/>
                    </w:rPr>
                  </w:pPr>
                  <w:r w:rsidRPr="007A30BD">
                    <w:rPr>
                      <w:rFonts w:eastAsia="Calibri"/>
                      <w:b/>
                    </w:rPr>
                    <w:t>proc.</w:t>
                  </w:r>
                </w:p>
              </w:tc>
            </w:tr>
            <w:tr w:rsidR="00FE3E1D" w:rsidRPr="007A30BD" w:rsidTr="007A30BD">
              <w:trPr>
                <w:jc w:val="center"/>
              </w:trPr>
              <w:tc>
                <w:tcPr>
                  <w:tcW w:w="1702" w:type="dxa"/>
                  <w:shd w:val="clear" w:color="auto" w:fill="E5B8B7"/>
                </w:tcPr>
                <w:p w:rsidR="00FE3E1D" w:rsidRPr="007A30BD" w:rsidRDefault="00FE3E1D" w:rsidP="00465F97">
                  <w:pPr>
                    <w:jc w:val="both"/>
                    <w:rPr>
                      <w:rFonts w:eastAsia="Calibri"/>
                      <w:sz w:val="22"/>
                      <w:szCs w:val="22"/>
                    </w:rPr>
                  </w:pPr>
                  <w:r w:rsidRPr="007A30BD">
                    <w:rPr>
                      <w:rFonts w:eastAsia="Calibri"/>
                      <w:sz w:val="22"/>
                      <w:szCs w:val="22"/>
                    </w:rPr>
                    <w:t>Mokesčiai</w:t>
                  </w:r>
                </w:p>
              </w:tc>
              <w:tc>
                <w:tcPr>
                  <w:tcW w:w="1275" w:type="dxa"/>
                  <w:shd w:val="clear" w:color="auto" w:fill="FFFFFF" w:themeFill="background1"/>
                  <w:vAlign w:val="center"/>
                </w:tcPr>
                <w:p w:rsidR="00FE3E1D" w:rsidRPr="00FB0A8C" w:rsidRDefault="00FE3E1D" w:rsidP="008E05AB">
                  <w:pPr>
                    <w:jc w:val="center"/>
                    <w:rPr>
                      <w:rFonts w:eastAsia="Calibri"/>
                    </w:rPr>
                  </w:pPr>
                  <w:r w:rsidRPr="00FB0A8C">
                    <w:rPr>
                      <w:rFonts w:eastAsia="Calibri"/>
                    </w:rPr>
                    <w:t>8256,0</w:t>
                  </w:r>
                </w:p>
              </w:tc>
              <w:tc>
                <w:tcPr>
                  <w:tcW w:w="1220" w:type="dxa"/>
                  <w:vAlign w:val="center"/>
                </w:tcPr>
                <w:p w:rsidR="00FE3E1D" w:rsidRPr="00FB0A8C" w:rsidRDefault="00FE3E1D" w:rsidP="008E05AB">
                  <w:pPr>
                    <w:jc w:val="center"/>
                    <w:rPr>
                      <w:rFonts w:eastAsia="Calibri"/>
                    </w:rPr>
                  </w:pPr>
                  <w:r w:rsidRPr="00FB0A8C">
                    <w:rPr>
                      <w:rFonts w:eastAsia="Calibri"/>
                    </w:rPr>
                    <w:t>8256,0</w:t>
                  </w:r>
                </w:p>
              </w:tc>
              <w:tc>
                <w:tcPr>
                  <w:tcW w:w="1048" w:type="dxa"/>
                  <w:vAlign w:val="center"/>
                </w:tcPr>
                <w:p w:rsidR="00FE3E1D" w:rsidRPr="00FB0A8C" w:rsidRDefault="00FE3E1D" w:rsidP="008E05AB">
                  <w:pPr>
                    <w:jc w:val="center"/>
                    <w:rPr>
                      <w:rFonts w:eastAsia="Calibri"/>
                    </w:rPr>
                  </w:pPr>
                  <w:r w:rsidRPr="00FB0A8C">
                    <w:rPr>
                      <w:rFonts w:eastAsia="Calibri"/>
                    </w:rPr>
                    <w:t>8682,2</w:t>
                  </w:r>
                </w:p>
              </w:tc>
              <w:tc>
                <w:tcPr>
                  <w:tcW w:w="1331" w:type="dxa"/>
                  <w:vAlign w:val="center"/>
                </w:tcPr>
                <w:p w:rsidR="00FE3E1D" w:rsidRPr="00FB0A8C" w:rsidRDefault="00FE3E1D" w:rsidP="008E05AB">
                  <w:pPr>
                    <w:jc w:val="center"/>
                    <w:rPr>
                      <w:rFonts w:eastAsia="Calibri"/>
                    </w:rPr>
                  </w:pPr>
                  <w:r w:rsidRPr="00FB0A8C">
                    <w:rPr>
                      <w:rFonts w:eastAsia="Calibri"/>
                    </w:rPr>
                    <w:t>+426,2</w:t>
                  </w:r>
                </w:p>
              </w:tc>
              <w:tc>
                <w:tcPr>
                  <w:tcW w:w="1141" w:type="dxa"/>
                  <w:vAlign w:val="center"/>
                </w:tcPr>
                <w:p w:rsidR="00FE3E1D" w:rsidRPr="00FB0A8C" w:rsidRDefault="00FE3E1D" w:rsidP="008E05AB">
                  <w:pPr>
                    <w:jc w:val="center"/>
                    <w:rPr>
                      <w:rFonts w:eastAsia="Calibri"/>
                    </w:rPr>
                  </w:pPr>
                  <w:r w:rsidRPr="00FB0A8C">
                    <w:rPr>
                      <w:rFonts w:eastAsia="Calibri"/>
                    </w:rPr>
                    <w:t>105,2</w:t>
                  </w:r>
                </w:p>
              </w:tc>
              <w:tc>
                <w:tcPr>
                  <w:tcW w:w="1072" w:type="dxa"/>
                  <w:vAlign w:val="center"/>
                </w:tcPr>
                <w:p w:rsidR="00FE3E1D" w:rsidRPr="00FB0A8C" w:rsidRDefault="00FE3E1D" w:rsidP="008E05AB">
                  <w:pPr>
                    <w:jc w:val="center"/>
                    <w:rPr>
                      <w:rFonts w:eastAsia="Calibri"/>
                    </w:rPr>
                  </w:pPr>
                  <w:r w:rsidRPr="00FB0A8C">
                    <w:rPr>
                      <w:rFonts w:eastAsia="Calibri"/>
                    </w:rPr>
                    <w:t>48,8</w:t>
                  </w:r>
                </w:p>
              </w:tc>
            </w:tr>
            <w:tr w:rsidR="00FE3E1D" w:rsidRPr="007A30BD" w:rsidTr="007A30BD">
              <w:trPr>
                <w:jc w:val="center"/>
              </w:trPr>
              <w:tc>
                <w:tcPr>
                  <w:tcW w:w="1702" w:type="dxa"/>
                  <w:shd w:val="clear" w:color="auto" w:fill="E5B8B7"/>
                </w:tcPr>
                <w:p w:rsidR="00FE3E1D" w:rsidRPr="007A30BD" w:rsidRDefault="00FE3E1D" w:rsidP="00465F97">
                  <w:pPr>
                    <w:jc w:val="both"/>
                    <w:rPr>
                      <w:rFonts w:eastAsia="Calibri"/>
                      <w:sz w:val="22"/>
                      <w:szCs w:val="22"/>
                    </w:rPr>
                  </w:pPr>
                  <w:r w:rsidRPr="007A30BD">
                    <w:rPr>
                      <w:rFonts w:eastAsia="Calibri"/>
                      <w:sz w:val="22"/>
                      <w:szCs w:val="22"/>
                    </w:rPr>
                    <w:t>Dotacijos</w:t>
                  </w:r>
                </w:p>
              </w:tc>
              <w:tc>
                <w:tcPr>
                  <w:tcW w:w="1275" w:type="dxa"/>
                  <w:shd w:val="clear" w:color="auto" w:fill="FFFFFF" w:themeFill="background1"/>
                  <w:vAlign w:val="center"/>
                </w:tcPr>
                <w:p w:rsidR="00FE3E1D" w:rsidRPr="00FB0A8C" w:rsidRDefault="00FE3E1D" w:rsidP="008E05AB">
                  <w:pPr>
                    <w:jc w:val="center"/>
                    <w:rPr>
                      <w:rFonts w:eastAsia="Calibri"/>
                    </w:rPr>
                  </w:pPr>
                  <w:r w:rsidRPr="00FB0A8C">
                    <w:rPr>
                      <w:rFonts w:eastAsia="Calibri"/>
                    </w:rPr>
                    <w:t>7052,0</w:t>
                  </w:r>
                </w:p>
              </w:tc>
              <w:tc>
                <w:tcPr>
                  <w:tcW w:w="1220" w:type="dxa"/>
                  <w:vAlign w:val="center"/>
                </w:tcPr>
                <w:p w:rsidR="00FE3E1D" w:rsidRPr="00FB0A8C" w:rsidRDefault="00FE3E1D" w:rsidP="008E05AB">
                  <w:pPr>
                    <w:jc w:val="center"/>
                    <w:rPr>
                      <w:rFonts w:eastAsia="Calibri"/>
                    </w:rPr>
                  </w:pPr>
                  <w:r w:rsidRPr="00FB0A8C">
                    <w:rPr>
                      <w:rFonts w:eastAsia="Calibri"/>
                    </w:rPr>
                    <w:t>8276,2</w:t>
                  </w:r>
                </w:p>
              </w:tc>
              <w:tc>
                <w:tcPr>
                  <w:tcW w:w="1048" w:type="dxa"/>
                  <w:vAlign w:val="center"/>
                </w:tcPr>
                <w:p w:rsidR="00FE3E1D" w:rsidRPr="00FB0A8C" w:rsidRDefault="00FE3E1D" w:rsidP="008E05AB">
                  <w:pPr>
                    <w:jc w:val="center"/>
                    <w:rPr>
                      <w:rFonts w:eastAsia="Calibri"/>
                    </w:rPr>
                  </w:pPr>
                  <w:r w:rsidRPr="00FB0A8C">
                    <w:rPr>
                      <w:rFonts w:eastAsia="Calibri"/>
                    </w:rPr>
                    <w:t>8317,4</w:t>
                  </w:r>
                </w:p>
              </w:tc>
              <w:tc>
                <w:tcPr>
                  <w:tcW w:w="1331" w:type="dxa"/>
                  <w:vAlign w:val="center"/>
                </w:tcPr>
                <w:p w:rsidR="00FE3E1D" w:rsidRPr="00FB0A8C" w:rsidRDefault="00FE3E1D" w:rsidP="008E05AB">
                  <w:pPr>
                    <w:jc w:val="center"/>
                    <w:rPr>
                      <w:rFonts w:eastAsia="Calibri"/>
                    </w:rPr>
                  </w:pPr>
                  <w:r w:rsidRPr="00FB0A8C">
                    <w:rPr>
                      <w:rFonts w:eastAsia="Calibri"/>
                    </w:rPr>
                    <w:t>+41,2</w:t>
                  </w:r>
                </w:p>
              </w:tc>
              <w:tc>
                <w:tcPr>
                  <w:tcW w:w="1141" w:type="dxa"/>
                  <w:vAlign w:val="center"/>
                </w:tcPr>
                <w:p w:rsidR="00FE3E1D" w:rsidRPr="00FB0A8C" w:rsidRDefault="00FE3E1D" w:rsidP="008E05AB">
                  <w:pPr>
                    <w:jc w:val="center"/>
                    <w:rPr>
                      <w:rFonts w:eastAsia="Calibri"/>
                    </w:rPr>
                  </w:pPr>
                  <w:r w:rsidRPr="00FB0A8C">
                    <w:rPr>
                      <w:rFonts w:eastAsia="Calibri"/>
                    </w:rPr>
                    <w:t>100,5</w:t>
                  </w:r>
                </w:p>
              </w:tc>
              <w:tc>
                <w:tcPr>
                  <w:tcW w:w="1072" w:type="dxa"/>
                  <w:vAlign w:val="center"/>
                </w:tcPr>
                <w:p w:rsidR="00FE3E1D" w:rsidRPr="00FB0A8C" w:rsidRDefault="00FE3E1D" w:rsidP="008E05AB">
                  <w:pPr>
                    <w:jc w:val="center"/>
                    <w:rPr>
                      <w:rFonts w:eastAsia="Calibri"/>
                    </w:rPr>
                  </w:pPr>
                  <w:r w:rsidRPr="00FB0A8C">
                    <w:rPr>
                      <w:rFonts w:eastAsia="Calibri"/>
                    </w:rPr>
                    <w:t>46,8</w:t>
                  </w:r>
                </w:p>
              </w:tc>
            </w:tr>
            <w:tr w:rsidR="00FE3E1D" w:rsidRPr="007A30BD" w:rsidTr="007A30BD">
              <w:trPr>
                <w:jc w:val="center"/>
              </w:trPr>
              <w:tc>
                <w:tcPr>
                  <w:tcW w:w="1702" w:type="dxa"/>
                  <w:shd w:val="clear" w:color="auto" w:fill="E5B8B7"/>
                </w:tcPr>
                <w:p w:rsidR="00FE3E1D" w:rsidRPr="007A30BD" w:rsidRDefault="00FE3E1D" w:rsidP="00465F97">
                  <w:pPr>
                    <w:jc w:val="both"/>
                    <w:rPr>
                      <w:rFonts w:eastAsia="Calibri"/>
                      <w:sz w:val="22"/>
                      <w:szCs w:val="22"/>
                    </w:rPr>
                  </w:pPr>
                  <w:r w:rsidRPr="007A30BD">
                    <w:rPr>
                      <w:rFonts w:eastAsia="Calibri"/>
                      <w:sz w:val="22"/>
                      <w:szCs w:val="22"/>
                    </w:rPr>
                    <w:t xml:space="preserve">Kitos pajamos </w:t>
                  </w:r>
                </w:p>
              </w:tc>
              <w:tc>
                <w:tcPr>
                  <w:tcW w:w="1275" w:type="dxa"/>
                  <w:shd w:val="clear" w:color="auto" w:fill="FFFFFF" w:themeFill="background1"/>
                  <w:vAlign w:val="center"/>
                </w:tcPr>
                <w:p w:rsidR="00FE3E1D" w:rsidRPr="00FB0A8C" w:rsidRDefault="00FE3E1D" w:rsidP="008E05AB">
                  <w:pPr>
                    <w:jc w:val="center"/>
                    <w:rPr>
                      <w:rFonts w:eastAsia="Calibri"/>
                    </w:rPr>
                  </w:pPr>
                  <w:r w:rsidRPr="00FB0A8C">
                    <w:rPr>
                      <w:rFonts w:eastAsia="Calibri"/>
                    </w:rPr>
                    <w:t>563,4</w:t>
                  </w:r>
                </w:p>
              </w:tc>
              <w:tc>
                <w:tcPr>
                  <w:tcW w:w="1220" w:type="dxa"/>
                  <w:vAlign w:val="center"/>
                </w:tcPr>
                <w:p w:rsidR="00FE3E1D" w:rsidRPr="00FB0A8C" w:rsidRDefault="00FE3E1D" w:rsidP="008E05AB">
                  <w:pPr>
                    <w:jc w:val="center"/>
                    <w:rPr>
                      <w:rFonts w:eastAsia="Calibri"/>
                    </w:rPr>
                  </w:pPr>
                  <w:r w:rsidRPr="00FB0A8C">
                    <w:rPr>
                      <w:rFonts w:eastAsia="Calibri"/>
                    </w:rPr>
                    <w:t>711,2</w:t>
                  </w:r>
                </w:p>
              </w:tc>
              <w:tc>
                <w:tcPr>
                  <w:tcW w:w="1048" w:type="dxa"/>
                  <w:vAlign w:val="center"/>
                </w:tcPr>
                <w:p w:rsidR="00FE3E1D" w:rsidRPr="00FB0A8C" w:rsidRDefault="00FE3E1D" w:rsidP="008E05AB">
                  <w:pPr>
                    <w:jc w:val="center"/>
                    <w:rPr>
                      <w:rFonts w:eastAsia="Calibri"/>
                    </w:rPr>
                  </w:pPr>
                  <w:r w:rsidRPr="00FB0A8C">
                    <w:rPr>
                      <w:rFonts w:eastAsia="Calibri"/>
                    </w:rPr>
                    <w:t>700,9</w:t>
                  </w:r>
                </w:p>
              </w:tc>
              <w:tc>
                <w:tcPr>
                  <w:tcW w:w="1331" w:type="dxa"/>
                  <w:vAlign w:val="center"/>
                </w:tcPr>
                <w:p w:rsidR="00FE3E1D" w:rsidRPr="00FB0A8C" w:rsidRDefault="00FE3E1D" w:rsidP="008E05AB">
                  <w:pPr>
                    <w:jc w:val="center"/>
                    <w:rPr>
                      <w:rFonts w:eastAsia="Calibri"/>
                    </w:rPr>
                  </w:pPr>
                  <w:r w:rsidRPr="00FB0A8C">
                    <w:rPr>
                      <w:rFonts w:eastAsia="Calibri"/>
                    </w:rPr>
                    <w:t>-10,3</w:t>
                  </w:r>
                </w:p>
              </w:tc>
              <w:tc>
                <w:tcPr>
                  <w:tcW w:w="1141" w:type="dxa"/>
                  <w:vAlign w:val="center"/>
                </w:tcPr>
                <w:p w:rsidR="00FE3E1D" w:rsidRPr="00FB0A8C" w:rsidRDefault="00FE3E1D" w:rsidP="008E05AB">
                  <w:pPr>
                    <w:jc w:val="center"/>
                    <w:rPr>
                      <w:rFonts w:eastAsia="Calibri"/>
                    </w:rPr>
                  </w:pPr>
                  <w:r w:rsidRPr="00FB0A8C">
                    <w:rPr>
                      <w:rFonts w:eastAsia="Calibri"/>
                    </w:rPr>
                    <w:t>98,6</w:t>
                  </w:r>
                </w:p>
              </w:tc>
              <w:tc>
                <w:tcPr>
                  <w:tcW w:w="1072" w:type="dxa"/>
                  <w:vAlign w:val="center"/>
                </w:tcPr>
                <w:p w:rsidR="00FE3E1D" w:rsidRPr="00FB0A8C" w:rsidRDefault="00FE3E1D" w:rsidP="008E05AB">
                  <w:pPr>
                    <w:jc w:val="center"/>
                    <w:rPr>
                      <w:rFonts w:eastAsia="Calibri"/>
                    </w:rPr>
                  </w:pPr>
                  <w:r w:rsidRPr="00FB0A8C">
                    <w:rPr>
                      <w:rFonts w:eastAsia="Calibri"/>
                    </w:rPr>
                    <w:t>3,9</w:t>
                  </w:r>
                </w:p>
              </w:tc>
            </w:tr>
            <w:tr w:rsidR="00FE3E1D" w:rsidRPr="007A30BD" w:rsidTr="007A30BD">
              <w:trPr>
                <w:jc w:val="center"/>
              </w:trPr>
              <w:tc>
                <w:tcPr>
                  <w:tcW w:w="1702" w:type="dxa"/>
                  <w:shd w:val="clear" w:color="auto" w:fill="E5B8B7"/>
                </w:tcPr>
                <w:p w:rsidR="00FE3E1D" w:rsidRPr="007A30BD" w:rsidRDefault="00FE3E1D" w:rsidP="00B60E11">
                  <w:pPr>
                    <w:rPr>
                      <w:rFonts w:eastAsia="Calibri"/>
                      <w:sz w:val="22"/>
                    </w:rPr>
                  </w:pPr>
                  <w:r w:rsidRPr="007A30BD">
                    <w:rPr>
                      <w:rFonts w:eastAsia="Calibri"/>
                      <w:sz w:val="22"/>
                      <w:szCs w:val="22"/>
                    </w:rPr>
                    <w:t>Materialiojo ir nematerialiojo turto realizavimo pajamos</w:t>
                  </w:r>
                </w:p>
              </w:tc>
              <w:tc>
                <w:tcPr>
                  <w:tcW w:w="1275" w:type="dxa"/>
                  <w:shd w:val="clear" w:color="auto" w:fill="FFFFFF" w:themeFill="background1"/>
                  <w:vAlign w:val="center"/>
                </w:tcPr>
                <w:p w:rsidR="00FE3E1D" w:rsidRPr="00FB0A8C" w:rsidRDefault="00FE3E1D" w:rsidP="008E05AB">
                  <w:pPr>
                    <w:jc w:val="center"/>
                    <w:rPr>
                      <w:rFonts w:eastAsia="Calibri"/>
                    </w:rPr>
                  </w:pPr>
                  <w:r w:rsidRPr="00FB0A8C">
                    <w:rPr>
                      <w:rFonts w:eastAsia="Calibri"/>
                    </w:rPr>
                    <w:t>46,0</w:t>
                  </w:r>
                </w:p>
              </w:tc>
              <w:tc>
                <w:tcPr>
                  <w:tcW w:w="1220" w:type="dxa"/>
                  <w:vAlign w:val="center"/>
                </w:tcPr>
                <w:p w:rsidR="00FE3E1D" w:rsidRPr="00FB0A8C" w:rsidRDefault="00FE3E1D" w:rsidP="008E05AB">
                  <w:pPr>
                    <w:jc w:val="center"/>
                    <w:rPr>
                      <w:rFonts w:eastAsia="Calibri"/>
                    </w:rPr>
                  </w:pPr>
                  <w:r w:rsidRPr="00FB0A8C">
                    <w:rPr>
                      <w:rFonts w:eastAsia="Calibri"/>
                    </w:rPr>
                    <w:t>46,0</w:t>
                  </w:r>
                </w:p>
              </w:tc>
              <w:tc>
                <w:tcPr>
                  <w:tcW w:w="1048" w:type="dxa"/>
                  <w:vAlign w:val="center"/>
                </w:tcPr>
                <w:p w:rsidR="00FE3E1D" w:rsidRPr="00FB0A8C" w:rsidRDefault="00FE3E1D" w:rsidP="008E05AB">
                  <w:pPr>
                    <w:jc w:val="center"/>
                    <w:rPr>
                      <w:rFonts w:eastAsia="Calibri"/>
                    </w:rPr>
                  </w:pPr>
                  <w:r w:rsidRPr="00FB0A8C">
                    <w:rPr>
                      <w:rFonts w:eastAsia="Calibri"/>
                    </w:rPr>
                    <w:t>94,1</w:t>
                  </w:r>
                </w:p>
              </w:tc>
              <w:tc>
                <w:tcPr>
                  <w:tcW w:w="1331" w:type="dxa"/>
                  <w:vAlign w:val="center"/>
                </w:tcPr>
                <w:p w:rsidR="00FE3E1D" w:rsidRPr="00FB0A8C" w:rsidRDefault="00FE3E1D" w:rsidP="008E05AB">
                  <w:pPr>
                    <w:jc w:val="center"/>
                    <w:rPr>
                      <w:rFonts w:eastAsia="Calibri"/>
                    </w:rPr>
                  </w:pPr>
                  <w:r w:rsidRPr="00FB0A8C">
                    <w:rPr>
                      <w:rFonts w:eastAsia="Calibri"/>
                    </w:rPr>
                    <w:t>+48,1</w:t>
                  </w:r>
                </w:p>
              </w:tc>
              <w:tc>
                <w:tcPr>
                  <w:tcW w:w="1141" w:type="dxa"/>
                  <w:vAlign w:val="center"/>
                </w:tcPr>
                <w:p w:rsidR="00FE3E1D" w:rsidRPr="00FB0A8C" w:rsidRDefault="00FE3E1D" w:rsidP="008E05AB">
                  <w:pPr>
                    <w:jc w:val="center"/>
                    <w:rPr>
                      <w:rFonts w:eastAsia="Calibri"/>
                    </w:rPr>
                  </w:pPr>
                  <w:r w:rsidRPr="00FB0A8C">
                    <w:rPr>
                      <w:rFonts w:eastAsia="Calibri"/>
                    </w:rPr>
                    <w:t>204,6</w:t>
                  </w:r>
                </w:p>
              </w:tc>
              <w:tc>
                <w:tcPr>
                  <w:tcW w:w="1072" w:type="dxa"/>
                  <w:vAlign w:val="center"/>
                </w:tcPr>
                <w:p w:rsidR="00FE3E1D" w:rsidRPr="00FB0A8C" w:rsidRDefault="00FE3E1D" w:rsidP="008E05AB">
                  <w:pPr>
                    <w:jc w:val="center"/>
                    <w:rPr>
                      <w:rFonts w:eastAsia="Calibri"/>
                    </w:rPr>
                  </w:pPr>
                  <w:r w:rsidRPr="00FB0A8C">
                    <w:rPr>
                      <w:rFonts w:eastAsia="Calibri"/>
                    </w:rPr>
                    <w:t>0,5</w:t>
                  </w:r>
                </w:p>
              </w:tc>
            </w:tr>
            <w:tr w:rsidR="00FE3E1D" w:rsidRPr="007A30BD" w:rsidTr="007A30BD">
              <w:trPr>
                <w:jc w:val="center"/>
              </w:trPr>
              <w:tc>
                <w:tcPr>
                  <w:tcW w:w="1702" w:type="dxa"/>
                  <w:shd w:val="clear" w:color="auto" w:fill="E5B8B7"/>
                </w:tcPr>
                <w:p w:rsidR="00FE3E1D" w:rsidRPr="007A30BD" w:rsidRDefault="00FE3E1D" w:rsidP="00465F97">
                  <w:pPr>
                    <w:jc w:val="right"/>
                    <w:rPr>
                      <w:rFonts w:eastAsia="Calibri"/>
                      <w:b/>
                      <w:bCs/>
                    </w:rPr>
                  </w:pPr>
                  <w:r w:rsidRPr="007A30BD">
                    <w:rPr>
                      <w:rFonts w:eastAsia="Calibri"/>
                      <w:b/>
                      <w:bCs/>
                    </w:rPr>
                    <w:t>Iš viso</w:t>
                  </w:r>
                </w:p>
              </w:tc>
              <w:tc>
                <w:tcPr>
                  <w:tcW w:w="1275" w:type="dxa"/>
                  <w:shd w:val="clear" w:color="auto" w:fill="E5B8B7"/>
                  <w:vAlign w:val="center"/>
                </w:tcPr>
                <w:p w:rsidR="00FE3E1D" w:rsidRPr="00FB0A8C" w:rsidRDefault="00FE3E1D" w:rsidP="008E05AB">
                  <w:pPr>
                    <w:jc w:val="center"/>
                    <w:rPr>
                      <w:rFonts w:eastAsia="Calibri"/>
                      <w:b/>
                      <w:bCs/>
                    </w:rPr>
                  </w:pPr>
                  <w:r w:rsidRPr="00FB0A8C">
                    <w:rPr>
                      <w:rFonts w:eastAsia="Calibri"/>
                      <w:b/>
                      <w:bCs/>
                    </w:rPr>
                    <w:t>15917,4</w:t>
                  </w:r>
                </w:p>
              </w:tc>
              <w:tc>
                <w:tcPr>
                  <w:tcW w:w="1220" w:type="dxa"/>
                  <w:shd w:val="clear" w:color="auto" w:fill="E5B8B7"/>
                  <w:vAlign w:val="center"/>
                </w:tcPr>
                <w:p w:rsidR="00FE3E1D" w:rsidRPr="00FB0A8C" w:rsidRDefault="00FE3E1D" w:rsidP="008E05AB">
                  <w:pPr>
                    <w:jc w:val="center"/>
                    <w:rPr>
                      <w:rFonts w:eastAsia="Calibri"/>
                      <w:b/>
                      <w:bCs/>
                    </w:rPr>
                  </w:pPr>
                  <w:r w:rsidRPr="00FB0A8C">
                    <w:rPr>
                      <w:rFonts w:eastAsia="Calibri"/>
                      <w:b/>
                      <w:bCs/>
                    </w:rPr>
                    <w:t>17289,4</w:t>
                  </w:r>
                </w:p>
              </w:tc>
              <w:tc>
                <w:tcPr>
                  <w:tcW w:w="1048" w:type="dxa"/>
                  <w:shd w:val="clear" w:color="auto" w:fill="E5B8B7"/>
                  <w:vAlign w:val="center"/>
                </w:tcPr>
                <w:p w:rsidR="00FE3E1D" w:rsidRPr="00FB0A8C" w:rsidRDefault="00FE3E1D" w:rsidP="008E05AB">
                  <w:pPr>
                    <w:jc w:val="center"/>
                    <w:rPr>
                      <w:rFonts w:eastAsia="Calibri"/>
                      <w:b/>
                      <w:bCs/>
                    </w:rPr>
                  </w:pPr>
                  <w:r w:rsidRPr="00FB0A8C">
                    <w:rPr>
                      <w:rFonts w:eastAsia="Calibri"/>
                      <w:b/>
                      <w:bCs/>
                    </w:rPr>
                    <w:t>17794,6</w:t>
                  </w:r>
                </w:p>
              </w:tc>
              <w:tc>
                <w:tcPr>
                  <w:tcW w:w="1331" w:type="dxa"/>
                  <w:shd w:val="clear" w:color="auto" w:fill="E5B8B7"/>
                  <w:vAlign w:val="center"/>
                </w:tcPr>
                <w:p w:rsidR="00FE3E1D" w:rsidRPr="00FB0A8C" w:rsidRDefault="00FE3E1D" w:rsidP="008E05AB">
                  <w:pPr>
                    <w:jc w:val="center"/>
                    <w:rPr>
                      <w:rFonts w:eastAsia="Calibri"/>
                      <w:b/>
                      <w:bCs/>
                    </w:rPr>
                  </w:pPr>
                  <w:r w:rsidRPr="00FB0A8C">
                    <w:rPr>
                      <w:rFonts w:eastAsia="Calibri"/>
                      <w:b/>
                      <w:bCs/>
                    </w:rPr>
                    <w:t>+505,2</w:t>
                  </w:r>
                </w:p>
              </w:tc>
              <w:tc>
                <w:tcPr>
                  <w:tcW w:w="1141" w:type="dxa"/>
                  <w:shd w:val="clear" w:color="auto" w:fill="E5B8B7"/>
                  <w:vAlign w:val="center"/>
                </w:tcPr>
                <w:p w:rsidR="00FE3E1D" w:rsidRPr="00FB0A8C" w:rsidRDefault="00FE3E1D" w:rsidP="008E05AB">
                  <w:pPr>
                    <w:jc w:val="center"/>
                    <w:rPr>
                      <w:rFonts w:eastAsia="Calibri"/>
                      <w:b/>
                      <w:bCs/>
                    </w:rPr>
                  </w:pPr>
                  <w:r w:rsidRPr="00FB0A8C">
                    <w:rPr>
                      <w:rFonts w:eastAsia="Calibri"/>
                      <w:b/>
                      <w:bCs/>
                    </w:rPr>
                    <w:t>102,9</w:t>
                  </w:r>
                </w:p>
              </w:tc>
              <w:tc>
                <w:tcPr>
                  <w:tcW w:w="1072" w:type="dxa"/>
                  <w:shd w:val="clear" w:color="auto" w:fill="E5B8B7"/>
                  <w:vAlign w:val="center"/>
                </w:tcPr>
                <w:p w:rsidR="00FE3E1D" w:rsidRPr="00FB0A8C" w:rsidRDefault="00FE3E1D" w:rsidP="008E05AB">
                  <w:pPr>
                    <w:jc w:val="center"/>
                    <w:rPr>
                      <w:rFonts w:eastAsia="Calibri"/>
                      <w:b/>
                      <w:bCs/>
                    </w:rPr>
                  </w:pPr>
                  <w:r w:rsidRPr="00FB0A8C">
                    <w:rPr>
                      <w:rFonts w:eastAsia="Calibri"/>
                      <w:b/>
                      <w:bCs/>
                    </w:rPr>
                    <w:t>100,0</w:t>
                  </w:r>
                </w:p>
              </w:tc>
            </w:tr>
          </w:tbl>
          <w:p w:rsidR="00465F97" w:rsidRPr="00696BF9" w:rsidRDefault="00D512BE" w:rsidP="00D512BE">
            <w:pPr>
              <w:spacing w:line="360" w:lineRule="auto"/>
              <w:ind w:firstLine="567"/>
              <w:jc w:val="center"/>
              <w:rPr>
                <w:rFonts w:eastAsia="Calibri"/>
                <w:color w:val="FF0000"/>
                <w:sz w:val="18"/>
                <w:szCs w:val="18"/>
              </w:rPr>
            </w:pPr>
            <w:r w:rsidRPr="007A30BD">
              <w:rPr>
                <w:rFonts w:eastAsia="Calibri"/>
                <w:sz w:val="18"/>
                <w:szCs w:val="18"/>
              </w:rPr>
              <w:t xml:space="preserve">(Šaltinis: Kupiškio rajono savivaldybės administracijos </w:t>
            </w:r>
            <w:r w:rsidR="00E65AF7" w:rsidRPr="007A30BD">
              <w:rPr>
                <w:rFonts w:eastAsia="Calibri"/>
                <w:sz w:val="18"/>
                <w:szCs w:val="18"/>
              </w:rPr>
              <w:t>F</w:t>
            </w:r>
            <w:r w:rsidRPr="007A30BD">
              <w:rPr>
                <w:rFonts w:eastAsia="Calibri"/>
                <w:sz w:val="18"/>
                <w:szCs w:val="18"/>
              </w:rPr>
              <w:t>inansų ir biudžeto skyrius)</w:t>
            </w:r>
          </w:p>
          <w:p w:rsidR="006E6941" w:rsidRPr="006E6941" w:rsidRDefault="006E6941" w:rsidP="006E6941">
            <w:pPr>
              <w:pStyle w:val="Betarp"/>
              <w:jc w:val="both"/>
              <w:rPr>
                <w:rFonts w:eastAsia="Calibri"/>
                <w:sz w:val="22"/>
                <w:szCs w:val="22"/>
              </w:rPr>
            </w:pPr>
            <w:r w:rsidRPr="006E6941">
              <w:rPr>
                <w:rFonts w:eastAsia="Calibri"/>
                <w:sz w:val="22"/>
                <w:szCs w:val="22"/>
              </w:rPr>
              <w:lastRenderedPageBreak/>
              <w:t xml:space="preserve">2017 metais pajamos iš mokesčių sudarė 48,8 proc. Savivaldybės biudžeto gautų pajamų. Mokestinių pajamų planas įvykdytas 105,2 proc. – surinkta 426,2 tūkst. eurų daugiau, nei planuota. </w:t>
            </w:r>
            <w:r w:rsidRPr="006E6941">
              <w:rPr>
                <w:sz w:val="22"/>
                <w:szCs w:val="22"/>
              </w:rPr>
              <w:t xml:space="preserve">Didžiausia viršplaninių pajamų dalis gauta iš gyventojų pajamų mokesčio. Šio mokesčio planas įvykdytas 104,3 proc. arba gauta 318,4 tūkst. eurų daugiau, nei planuota. Tai nulėmė Savivaldybės bendro biudžeto pajamų plano įvykdymą. </w:t>
            </w:r>
          </w:p>
          <w:p w:rsidR="006E6941" w:rsidRPr="008E05AB" w:rsidRDefault="006E6941" w:rsidP="008E05AB">
            <w:pPr>
              <w:pStyle w:val="Betarp"/>
              <w:jc w:val="both"/>
              <w:rPr>
                <w:rFonts w:eastAsia="Calibri"/>
                <w:sz w:val="22"/>
                <w:szCs w:val="22"/>
              </w:rPr>
            </w:pPr>
            <w:r w:rsidRPr="006E6941">
              <w:rPr>
                <w:sz w:val="22"/>
                <w:szCs w:val="22"/>
              </w:rPr>
              <w:t>Nesurinkti planuoti prekių ir paslaugų mokesčiai. Šių mokesčių surinkta 2,6 proc., arba 12,8  tūkst. eurų mažiau, nei planuota. Vietinės rinkliavos už komunalinių atliekų surinkimą iš atliekų turėtojų ir atliekų tvarkymą surinkimo planas neįvykdytas 4,9 proc., negauta 22 tūkst. eurų.</w:t>
            </w:r>
          </w:p>
          <w:p w:rsidR="008E05AB" w:rsidRDefault="006E6941" w:rsidP="001C0768">
            <w:pPr>
              <w:pStyle w:val="Betarp"/>
              <w:jc w:val="both"/>
              <w:rPr>
                <w:rFonts w:eastAsia="Calibri"/>
                <w:sz w:val="22"/>
                <w:szCs w:val="22"/>
              </w:rPr>
            </w:pPr>
            <w:bookmarkStart w:id="2" w:name="_Hlk509821130"/>
            <w:r w:rsidRPr="001C0768">
              <w:rPr>
                <w:rFonts w:eastAsia="Calibri"/>
                <w:sz w:val="22"/>
                <w:szCs w:val="22"/>
              </w:rPr>
              <w:t>Visos Savivaldybės biudžeto pajamos</w:t>
            </w:r>
            <w:bookmarkEnd w:id="2"/>
            <w:r w:rsidRPr="001C0768">
              <w:rPr>
                <w:rFonts w:eastAsia="Calibri"/>
                <w:sz w:val="22"/>
                <w:szCs w:val="22"/>
              </w:rPr>
              <w:t xml:space="preserve">, lyginant su 2016 metais, padidėjo 6,4 proc. arba 1076,6 tūkst. eurų. Šį padidėjimą reikšmingiausiai įtakojo 8,8 proc. (616,3 tūkst. eurų) padidėjusios pajamos iš gyventojų pajamų mokesčio. </w:t>
            </w:r>
          </w:p>
          <w:p w:rsidR="006E6941" w:rsidRPr="001C0768" w:rsidRDefault="006E6941" w:rsidP="001C0768">
            <w:pPr>
              <w:pStyle w:val="Betarp"/>
              <w:jc w:val="both"/>
              <w:rPr>
                <w:sz w:val="22"/>
                <w:szCs w:val="22"/>
              </w:rPr>
            </w:pPr>
            <w:r w:rsidRPr="001C0768">
              <w:rPr>
                <w:sz w:val="22"/>
                <w:szCs w:val="22"/>
              </w:rPr>
              <w:t xml:space="preserve">Kupiškio rajono savivaldybė 2017 metais pasirašė sutartį dėl 4272,7 tūkst. eurų ilgalaikės paskolos ėmimo. Gauta paskola panaudota paskoloms grąžinti (perfinansuoti). </w:t>
            </w:r>
          </w:p>
          <w:p w:rsidR="006E6941" w:rsidRPr="001C0768" w:rsidRDefault="006E6941" w:rsidP="001C0768">
            <w:pPr>
              <w:pStyle w:val="Betarp"/>
              <w:jc w:val="both"/>
              <w:rPr>
                <w:rFonts w:eastAsia="Calibri"/>
                <w:sz w:val="22"/>
                <w:szCs w:val="22"/>
              </w:rPr>
            </w:pPr>
            <w:r w:rsidRPr="001C0768">
              <w:rPr>
                <w:rFonts w:eastAsia="Calibri"/>
                <w:sz w:val="22"/>
                <w:szCs w:val="22"/>
              </w:rPr>
              <w:t>Visos gautos Savivaldybės biudžeto pajamos nukreipiamos tam tikroms savivaldos funkcijoms vykdyti. Savivaldybės biudžeto išlaidoms finansuoti 2017 metais panaudota 17598,5 tūkst. eurų, įskaitant Savivaldybės 2016 metų nepanaudotas biudžeto lėšas ir paskolų lėšas. Metinis biudžeto išlaidų planas įvykdytas 96,3 proc. arba 667,9 tūkst. eurų mažiau, nei buvo planuota. Palyginti su 2016 metais, išlaidos padidėjo 7,5 proc., arba 1230,6 tūkst. eurų.</w:t>
            </w:r>
          </w:p>
          <w:p w:rsidR="007A1D76" w:rsidRPr="00696BF9" w:rsidRDefault="007A1D76" w:rsidP="00CA42BB">
            <w:pPr>
              <w:pStyle w:val="Betarp"/>
              <w:rPr>
                <w:rFonts w:eastAsia="Calibri"/>
                <w:color w:val="FF0000"/>
                <w:sz w:val="22"/>
                <w:szCs w:val="22"/>
              </w:rPr>
            </w:pPr>
          </w:p>
          <w:p w:rsidR="004234A8" w:rsidRPr="008E05AB" w:rsidRDefault="004234A8" w:rsidP="004234A8">
            <w:pPr>
              <w:pStyle w:val="Betarp"/>
              <w:jc w:val="right"/>
              <w:rPr>
                <w:rFonts w:eastAsia="Calibri"/>
                <w:sz w:val="22"/>
                <w:szCs w:val="22"/>
              </w:rPr>
            </w:pPr>
            <w:r w:rsidRPr="00696BF9">
              <w:rPr>
                <w:rFonts w:eastAsia="Calibri"/>
                <w:color w:val="FF0000"/>
                <w:sz w:val="22"/>
                <w:szCs w:val="22"/>
              </w:rPr>
              <w:t xml:space="preserve"> </w:t>
            </w:r>
            <w:r w:rsidR="008E05AB" w:rsidRPr="008E05AB">
              <w:rPr>
                <w:rFonts w:eastAsia="Calibri"/>
                <w:sz w:val="22"/>
                <w:szCs w:val="22"/>
              </w:rPr>
              <w:t>9</w:t>
            </w:r>
            <w:r w:rsidR="00A42713" w:rsidRPr="008E05AB">
              <w:rPr>
                <w:rFonts w:eastAsia="Calibri"/>
                <w:sz w:val="22"/>
                <w:szCs w:val="22"/>
              </w:rPr>
              <w:t xml:space="preserve"> </w:t>
            </w:r>
            <w:r w:rsidRPr="008E05AB">
              <w:rPr>
                <w:rFonts w:eastAsia="Calibri"/>
                <w:sz w:val="22"/>
                <w:szCs w:val="22"/>
              </w:rPr>
              <w:t>lentelė</w:t>
            </w:r>
          </w:p>
          <w:p w:rsidR="00465F97" w:rsidRPr="008E05AB" w:rsidRDefault="00465F97" w:rsidP="00465F97">
            <w:pPr>
              <w:spacing w:line="360" w:lineRule="auto"/>
              <w:jc w:val="center"/>
              <w:outlineLvl w:val="0"/>
              <w:rPr>
                <w:rFonts w:eastAsia="Calibri"/>
                <w:b/>
              </w:rPr>
            </w:pPr>
            <w:r w:rsidRPr="008E05AB">
              <w:rPr>
                <w:rFonts w:eastAsia="Calibri"/>
                <w:b/>
              </w:rPr>
              <w:t xml:space="preserve">Savivaldybės biudžeto išlaidos </w:t>
            </w:r>
          </w:p>
          <w:p w:rsidR="00465F97" w:rsidRPr="008E05AB" w:rsidRDefault="00465F97" w:rsidP="00465F97">
            <w:pPr>
              <w:ind w:right="384"/>
              <w:jc w:val="right"/>
              <w:outlineLvl w:val="0"/>
              <w:rPr>
                <w:rFonts w:eastAsia="Calibri"/>
              </w:rPr>
            </w:pPr>
            <w:r w:rsidRPr="008E05AB">
              <w:rPr>
                <w:rFonts w:eastAsia="Calibri"/>
              </w:rPr>
              <w:t xml:space="preserve">(tūkst. </w:t>
            </w:r>
            <w:r w:rsidR="00FC74BF" w:rsidRPr="008E05AB">
              <w:rPr>
                <w:rFonts w:eastAsia="Calibri"/>
              </w:rPr>
              <w:t>Eur</w:t>
            </w:r>
            <w:r w:rsidRPr="008E05AB">
              <w:rPr>
                <w:rFonts w:eastAsia="Calibri"/>
              </w:rPr>
              <w:t>ų)</w:t>
            </w:r>
          </w:p>
          <w:tbl>
            <w:tblPr>
              <w:tblW w:w="929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1418"/>
              <w:gridCol w:w="1002"/>
              <w:gridCol w:w="1134"/>
              <w:gridCol w:w="1418"/>
              <w:gridCol w:w="1162"/>
              <w:gridCol w:w="1043"/>
            </w:tblGrid>
            <w:tr w:rsidR="00173027" w:rsidRPr="008E05AB" w:rsidTr="007A3897">
              <w:trPr>
                <w:cantSplit/>
              </w:trPr>
              <w:tc>
                <w:tcPr>
                  <w:tcW w:w="2116"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173027" w:rsidRPr="008E05AB" w:rsidRDefault="00173027" w:rsidP="00465F97">
                  <w:pPr>
                    <w:jc w:val="center"/>
                    <w:rPr>
                      <w:rFonts w:eastAsia="Calibri"/>
                      <w:b/>
                    </w:rPr>
                  </w:pPr>
                  <w:r w:rsidRPr="008E05AB">
                    <w:rPr>
                      <w:rFonts w:eastAsia="Calibri"/>
                      <w:b/>
                    </w:rPr>
                    <w:t>Valstybės funkcijos</w:t>
                  </w:r>
                </w:p>
              </w:tc>
              <w:tc>
                <w:tcPr>
                  <w:tcW w:w="3554" w:type="dxa"/>
                  <w:gridSpan w:val="3"/>
                  <w:tcBorders>
                    <w:top w:val="single" w:sz="4" w:space="0" w:color="auto"/>
                    <w:left w:val="single" w:sz="4" w:space="0" w:color="auto"/>
                    <w:bottom w:val="single" w:sz="4" w:space="0" w:color="auto"/>
                    <w:right w:val="single" w:sz="4" w:space="0" w:color="auto"/>
                  </w:tcBorders>
                  <w:shd w:val="clear" w:color="auto" w:fill="8DB3E2"/>
                  <w:vAlign w:val="center"/>
                </w:tcPr>
                <w:p w:rsidR="00173027" w:rsidRPr="008E05AB" w:rsidRDefault="00173027" w:rsidP="00413F8E">
                  <w:pPr>
                    <w:jc w:val="center"/>
                    <w:rPr>
                      <w:rFonts w:eastAsia="Calibri"/>
                      <w:b/>
                    </w:rPr>
                  </w:pPr>
                  <w:r w:rsidRPr="008E05AB">
                    <w:rPr>
                      <w:rFonts w:eastAsia="Calibri"/>
                      <w:b/>
                    </w:rPr>
                    <w:t>201</w:t>
                  </w:r>
                  <w:r w:rsidR="00413F8E">
                    <w:rPr>
                      <w:rFonts w:eastAsia="Calibri"/>
                      <w:b/>
                    </w:rPr>
                    <w:t>7</w:t>
                  </w:r>
                  <w:r w:rsidRPr="008E05AB">
                    <w:rPr>
                      <w:rFonts w:eastAsia="Calibri"/>
                      <w:b/>
                    </w:rPr>
                    <w:t xml:space="preserve"> 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8DB3E2"/>
                </w:tcPr>
                <w:p w:rsidR="00173027" w:rsidRPr="008E05AB" w:rsidRDefault="00173027" w:rsidP="00413F8E">
                  <w:pPr>
                    <w:jc w:val="center"/>
                    <w:rPr>
                      <w:rFonts w:eastAsia="Calibri"/>
                      <w:b/>
                    </w:rPr>
                  </w:pPr>
                  <w:r w:rsidRPr="008E05AB">
                    <w:rPr>
                      <w:rFonts w:eastAsia="Calibri"/>
                      <w:b/>
                    </w:rPr>
                    <w:t>201</w:t>
                  </w:r>
                  <w:r w:rsidR="00413F8E">
                    <w:rPr>
                      <w:rFonts w:eastAsia="Calibri"/>
                      <w:b/>
                    </w:rPr>
                    <w:t>6</w:t>
                  </w:r>
                  <w:r w:rsidRPr="008E05AB">
                    <w:rPr>
                      <w:rFonts w:eastAsia="Calibri"/>
                      <w:b/>
                    </w:rPr>
                    <w:t xml:space="preserve"> m.</w:t>
                  </w:r>
                </w:p>
              </w:tc>
              <w:tc>
                <w:tcPr>
                  <w:tcW w:w="1043" w:type="dxa"/>
                  <w:vMerge w:val="restart"/>
                  <w:tcBorders>
                    <w:top w:val="nil"/>
                    <w:left w:val="single" w:sz="4" w:space="0" w:color="auto"/>
                    <w:right w:val="single" w:sz="4" w:space="0" w:color="auto"/>
                  </w:tcBorders>
                </w:tcPr>
                <w:p w:rsidR="00173027" w:rsidRPr="008E05AB" w:rsidRDefault="00173027" w:rsidP="00173027">
                  <w:pPr>
                    <w:jc w:val="center"/>
                    <w:rPr>
                      <w:rFonts w:eastAsia="Calibri"/>
                      <w:b/>
                    </w:rPr>
                  </w:pPr>
                </w:p>
              </w:tc>
            </w:tr>
            <w:tr w:rsidR="00173027" w:rsidRPr="00696BF9" w:rsidTr="007A3897">
              <w:trPr>
                <w:cantSplit/>
              </w:trPr>
              <w:tc>
                <w:tcPr>
                  <w:tcW w:w="2116" w:type="dxa"/>
                  <w:vMerge/>
                  <w:tcBorders>
                    <w:top w:val="single" w:sz="4" w:space="0" w:color="auto"/>
                    <w:left w:val="single" w:sz="4" w:space="0" w:color="auto"/>
                    <w:bottom w:val="single" w:sz="4" w:space="0" w:color="auto"/>
                    <w:right w:val="single" w:sz="4" w:space="0" w:color="auto"/>
                  </w:tcBorders>
                  <w:shd w:val="clear" w:color="auto" w:fill="8DB3E2"/>
                  <w:vAlign w:val="center"/>
                </w:tcPr>
                <w:p w:rsidR="00173027" w:rsidRPr="00696BF9" w:rsidRDefault="00173027" w:rsidP="00465F97">
                  <w:pPr>
                    <w:jc w:val="center"/>
                    <w:rPr>
                      <w:rFonts w:eastAsia="Calibri"/>
                      <w:b/>
                      <w:color w:val="FF0000"/>
                    </w:rPr>
                  </w:pP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tcPr>
                <w:p w:rsidR="00173027" w:rsidRPr="00083ECB" w:rsidRDefault="00173027" w:rsidP="00465F97">
                  <w:pPr>
                    <w:jc w:val="center"/>
                    <w:rPr>
                      <w:rFonts w:eastAsia="Calibri"/>
                      <w:b/>
                    </w:rPr>
                  </w:pPr>
                  <w:r w:rsidRPr="00083ECB">
                    <w:rPr>
                      <w:rFonts w:eastAsia="Calibri"/>
                      <w:b/>
                    </w:rPr>
                    <w:t>patikslintas planas</w:t>
                  </w:r>
                </w:p>
              </w:tc>
              <w:tc>
                <w:tcPr>
                  <w:tcW w:w="1002" w:type="dxa"/>
                  <w:tcBorders>
                    <w:top w:val="single" w:sz="4" w:space="0" w:color="auto"/>
                    <w:left w:val="single" w:sz="4" w:space="0" w:color="auto"/>
                    <w:bottom w:val="single" w:sz="4" w:space="0" w:color="auto"/>
                    <w:right w:val="single" w:sz="4" w:space="0" w:color="auto"/>
                  </w:tcBorders>
                  <w:shd w:val="clear" w:color="auto" w:fill="8DB3E2"/>
                  <w:vAlign w:val="center"/>
                </w:tcPr>
                <w:p w:rsidR="00173027" w:rsidRPr="00083ECB" w:rsidRDefault="00173027" w:rsidP="00465F97">
                  <w:pPr>
                    <w:jc w:val="center"/>
                    <w:rPr>
                      <w:rFonts w:eastAsia="Calibri"/>
                      <w:b/>
                    </w:rPr>
                  </w:pPr>
                  <w:r w:rsidRPr="00083ECB">
                    <w:rPr>
                      <w:rFonts w:eastAsia="Calibri"/>
                      <w:b/>
                    </w:rPr>
                    <w:t>įvykdyta</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173027" w:rsidRPr="00083ECB" w:rsidRDefault="00173027" w:rsidP="00465F97">
                  <w:pPr>
                    <w:jc w:val="center"/>
                    <w:rPr>
                      <w:rFonts w:eastAsia="Calibri"/>
                      <w:b/>
                    </w:rPr>
                  </w:pPr>
                  <w:r w:rsidRPr="00083ECB">
                    <w:rPr>
                      <w:rFonts w:eastAsia="Calibri"/>
                      <w:b/>
                    </w:rPr>
                    <w:t>lyginamoji dalis %</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173027" w:rsidRPr="00083ECB" w:rsidRDefault="00173027" w:rsidP="00465F97">
                  <w:pPr>
                    <w:jc w:val="center"/>
                    <w:rPr>
                      <w:rFonts w:eastAsia="Calibri"/>
                      <w:b/>
                    </w:rPr>
                  </w:pPr>
                  <w:r w:rsidRPr="00083ECB">
                    <w:rPr>
                      <w:rFonts w:eastAsia="Calibri"/>
                      <w:b/>
                    </w:rPr>
                    <w:t>įvykdyta</w:t>
                  </w:r>
                </w:p>
              </w:tc>
              <w:tc>
                <w:tcPr>
                  <w:tcW w:w="1162" w:type="dxa"/>
                  <w:tcBorders>
                    <w:top w:val="single" w:sz="4" w:space="0" w:color="auto"/>
                    <w:left w:val="single" w:sz="4" w:space="0" w:color="auto"/>
                    <w:bottom w:val="single" w:sz="4" w:space="0" w:color="auto"/>
                    <w:right w:val="single" w:sz="4" w:space="0" w:color="auto"/>
                  </w:tcBorders>
                  <w:shd w:val="clear" w:color="auto" w:fill="8DB3E2"/>
                </w:tcPr>
                <w:p w:rsidR="00173027" w:rsidRPr="00083ECB" w:rsidRDefault="00173027" w:rsidP="00465F97">
                  <w:pPr>
                    <w:jc w:val="center"/>
                    <w:rPr>
                      <w:rFonts w:eastAsia="Calibri"/>
                      <w:b/>
                    </w:rPr>
                  </w:pPr>
                  <w:r w:rsidRPr="00083ECB">
                    <w:rPr>
                      <w:rFonts w:eastAsia="Calibri"/>
                      <w:b/>
                    </w:rPr>
                    <w:t>lyginamoji dalis %</w:t>
                  </w:r>
                </w:p>
              </w:tc>
              <w:tc>
                <w:tcPr>
                  <w:tcW w:w="1043" w:type="dxa"/>
                  <w:vMerge/>
                  <w:tcBorders>
                    <w:left w:val="single" w:sz="4" w:space="0" w:color="auto"/>
                    <w:right w:val="single" w:sz="4" w:space="0" w:color="auto"/>
                  </w:tcBorders>
                </w:tcPr>
                <w:p w:rsidR="00173027" w:rsidRPr="00696BF9" w:rsidRDefault="00173027" w:rsidP="00465F97">
                  <w:pPr>
                    <w:jc w:val="center"/>
                    <w:rPr>
                      <w:rFonts w:eastAsia="Calibri"/>
                      <w:b/>
                      <w:color w:val="FF0000"/>
                    </w:rPr>
                  </w:pPr>
                </w:p>
              </w:tc>
            </w:tr>
            <w:tr w:rsidR="00413F8E" w:rsidRPr="00696BF9" w:rsidTr="007A3897">
              <w:tc>
                <w:tcPr>
                  <w:tcW w:w="2116" w:type="dxa"/>
                  <w:tcBorders>
                    <w:top w:val="single" w:sz="4" w:space="0" w:color="auto"/>
                    <w:left w:val="single" w:sz="4" w:space="0" w:color="auto"/>
                    <w:bottom w:val="single" w:sz="4" w:space="0" w:color="auto"/>
                    <w:right w:val="single" w:sz="4" w:space="0" w:color="auto"/>
                  </w:tcBorders>
                </w:tcPr>
                <w:p w:rsidR="00413F8E" w:rsidRPr="00083ECB" w:rsidRDefault="00413F8E" w:rsidP="00465F97">
                  <w:pPr>
                    <w:rPr>
                      <w:rFonts w:eastAsia="Calibri"/>
                    </w:rPr>
                  </w:pPr>
                  <w:r w:rsidRPr="00083ECB">
                    <w:rPr>
                      <w:rFonts w:eastAsia="Calibri"/>
                    </w:rPr>
                    <w:t>1. Bendros valstybės paslaugos</w:t>
                  </w:r>
                </w:p>
              </w:tc>
              <w:tc>
                <w:tcPr>
                  <w:tcW w:w="1418" w:type="dxa"/>
                  <w:tcBorders>
                    <w:top w:val="single" w:sz="4" w:space="0" w:color="auto"/>
                    <w:left w:val="single" w:sz="4" w:space="0" w:color="auto"/>
                    <w:bottom w:val="single" w:sz="4" w:space="0" w:color="auto"/>
                    <w:right w:val="single" w:sz="4" w:space="0" w:color="auto"/>
                  </w:tcBorders>
                </w:tcPr>
                <w:p w:rsidR="00413F8E" w:rsidRPr="00375B95" w:rsidRDefault="00413F8E" w:rsidP="00924A3C">
                  <w:pPr>
                    <w:jc w:val="center"/>
                    <w:rPr>
                      <w:rFonts w:eastAsia="Calibri"/>
                    </w:rPr>
                  </w:pPr>
                  <w:r w:rsidRPr="00375B95">
                    <w:rPr>
                      <w:rFonts w:eastAsia="Calibri"/>
                    </w:rPr>
                    <w:t>1648,1</w:t>
                  </w:r>
                </w:p>
              </w:tc>
              <w:tc>
                <w:tcPr>
                  <w:tcW w:w="1002" w:type="dxa"/>
                  <w:tcBorders>
                    <w:top w:val="single" w:sz="4" w:space="0" w:color="auto"/>
                    <w:left w:val="single" w:sz="4" w:space="0" w:color="auto"/>
                    <w:bottom w:val="single" w:sz="4" w:space="0" w:color="auto"/>
                    <w:right w:val="single" w:sz="4" w:space="0" w:color="auto"/>
                  </w:tcBorders>
                </w:tcPr>
                <w:p w:rsidR="00413F8E" w:rsidRPr="00375B95" w:rsidRDefault="00413F8E" w:rsidP="00924A3C">
                  <w:pPr>
                    <w:ind w:firstLine="33"/>
                    <w:jc w:val="center"/>
                    <w:rPr>
                      <w:rFonts w:eastAsia="Calibri"/>
                    </w:rPr>
                  </w:pPr>
                  <w:r w:rsidRPr="00375B95">
                    <w:rPr>
                      <w:rFonts w:eastAsia="Calibri"/>
                    </w:rPr>
                    <w:t>1552,3</w:t>
                  </w:r>
                </w:p>
              </w:tc>
              <w:tc>
                <w:tcPr>
                  <w:tcW w:w="1134" w:type="dxa"/>
                  <w:tcBorders>
                    <w:top w:val="single" w:sz="4" w:space="0" w:color="auto"/>
                    <w:left w:val="single" w:sz="4" w:space="0" w:color="auto"/>
                    <w:bottom w:val="single" w:sz="4" w:space="0" w:color="auto"/>
                    <w:right w:val="single" w:sz="4" w:space="0" w:color="auto"/>
                  </w:tcBorders>
                  <w:vAlign w:val="center"/>
                </w:tcPr>
                <w:p w:rsidR="00413F8E" w:rsidRPr="00375B95" w:rsidRDefault="00413F8E" w:rsidP="00924A3C">
                  <w:pPr>
                    <w:jc w:val="center"/>
                    <w:rPr>
                      <w:rFonts w:eastAsia="Calibri"/>
                    </w:rPr>
                  </w:pPr>
                  <w:r w:rsidRPr="00375B95">
                    <w:rPr>
                      <w:rFonts w:eastAsia="Calibri"/>
                    </w:rPr>
                    <w:t>8,8</w:t>
                  </w:r>
                </w:p>
              </w:tc>
              <w:tc>
                <w:tcPr>
                  <w:tcW w:w="1418" w:type="dxa"/>
                  <w:tcBorders>
                    <w:top w:val="single" w:sz="4" w:space="0" w:color="auto"/>
                    <w:left w:val="single" w:sz="4" w:space="0" w:color="auto"/>
                    <w:bottom w:val="single" w:sz="4" w:space="0" w:color="auto"/>
                    <w:right w:val="single" w:sz="4" w:space="0" w:color="auto"/>
                  </w:tcBorders>
                </w:tcPr>
                <w:p w:rsidR="00413F8E" w:rsidRPr="00375B95" w:rsidRDefault="00413F8E" w:rsidP="00924A3C">
                  <w:pPr>
                    <w:ind w:firstLine="33"/>
                    <w:jc w:val="center"/>
                    <w:rPr>
                      <w:rFonts w:eastAsia="Calibri"/>
                    </w:rPr>
                  </w:pPr>
                  <w:r w:rsidRPr="00375B95">
                    <w:rPr>
                      <w:rFonts w:eastAsia="Calibri"/>
                    </w:rPr>
                    <w:t>1798,2</w:t>
                  </w:r>
                </w:p>
              </w:tc>
              <w:tc>
                <w:tcPr>
                  <w:tcW w:w="1162" w:type="dxa"/>
                  <w:tcBorders>
                    <w:top w:val="single" w:sz="4" w:space="0" w:color="auto"/>
                    <w:left w:val="single" w:sz="4" w:space="0" w:color="auto"/>
                    <w:bottom w:val="single" w:sz="4" w:space="0" w:color="auto"/>
                    <w:right w:val="single" w:sz="4" w:space="0" w:color="auto"/>
                  </w:tcBorders>
                  <w:vAlign w:val="center"/>
                </w:tcPr>
                <w:p w:rsidR="00413F8E" w:rsidRPr="00375B95" w:rsidRDefault="00413F8E" w:rsidP="00924A3C">
                  <w:pPr>
                    <w:jc w:val="center"/>
                    <w:rPr>
                      <w:rFonts w:eastAsia="Calibri"/>
                    </w:rPr>
                  </w:pPr>
                  <w:r w:rsidRPr="00375B95">
                    <w:rPr>
                      <w:rFonts w:eastAsia="Calibri"/>
                    </w:rPr>
                    <w:t>11,0</w:t>
                  </w:r>
                </w:p>
              </w:tc>
              <w:tc>
                <w:tcPr>
                  <w:tcW w:w="1043" w:type="dxa"/>
                  <w:vMerge/>
                  <w:tcBorders>
                    <w:left w:val="single" w:sz="4" w:space="0" w:color="auto"/>
                    <w:right w:val="single" w:sz="4" w:space="0" w:color="auto"/>
                  </w:tcBorders>
                </w:tcPr>
                <w:p w:rsidR="00413F8E" w:rsidRPr="00696BF9" w:rsidRDefault="00413F8E" w:rsidP="00173027">
                  <w:pPr>
                    <w:jc w:val="center"/>
                    <w:rPr>
                      <w:rFonts w:eastAsia="Calibri"/>
                      <w:color w:val="FF0000"/>
                    </w:rPr>
                  </w:pPr>
                </w:p>
              </w:tc>
            </w:tr>
            <w:tr w:rsidR="00413F8E" w:rsidRPr="00696BF9" w:rsidTr="007A3897">
              <w:tc>
                <w:tcPr>
                  <w:tcW w:w="2116" w:type="dxa"/>
                  <w:tcBorders>
                    <w:top w:val="single" w:sz="4" w:space="0" w:color="auto"/>
                    <w:left w:val="single" w:sz="4" w:space="0" w:color="auto"/>
                    <w:bottom w:val="single" w:sz="4" w:space="0" w:color="auto"/>
                    <w:right w:val="single" w:sz="4" w:space="0" w:color="auto"/>
                  </w:tcBorders>
                </w:tcPr>
                <w:p w:rsidR="00413F8E" w:rsidRPr="00083ECB" w:rsidRDefault="00413F8E" w:rsidP="00465F97">
                  <w:pPr>
                    <w:rPr>
                      <w:rFonts w:eastAsia="Calibri"/>
                    </w:rPr>
                  </w:pPr>
                  <w:r w:rsidRPr="00083ECB">
                    <w:rPr>
                      <w:rFonts w:eastAsia="Calibri"/>
                    </w:rPr>
                    <w:t>2. Gynyba</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jc w:val="center"/>
                    <w:rPr>
                      <w:rFonts w:eastAsia="Calibri"/>
                    </w:rPr>
                  </w:pPr>
                  <w:r w:rsidRPr="00FB0A8C">
                    <w:rPr>
                      <w:rFonts w:eastAsia="Calibri"/>
                    </w:rPr>
                    <w:t>16,8</w:t>
                  </w:r>
                </w:p>
              </w:tc>
              <w:tc>
                <w:tcPr>
                  <w:tcW w:w="1002"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ind w:firstLine="33"/>
                    <w:jc w:val="center"/>
                    <w:rPr>
                      <w:rFonts w:eastAsia="Calibri"/>
                    </w:rPr>
                  </w:pPr>
                  <w:r w:rsidRPr="00FB0A8C">
                    <w:rPr>
                      <w:rFonts w:eastAsia="Calibri"/>
                    </w:rPr>
                    <w:t>14,4</w:t>
                  </w:r>
                </w:p>
              </w:tc>
              <w:tc>
                <w:tcPr>
                  <w:tcW w:w="1134" w:type="dxa"/>
                  <w:tcBorders>
                    <w:top w:val="single" w:sz="4" w:space="0" w:color="auto"/>
                    <w:left w:val="single" w:sz="4" w:space="0" w:color="auto"/>
                    <w:bottom w:val="single" w:sz="4" w:space="0" w:color="auto"/>
                    <w:right w:val="single" w:sz="4" w:space="0" w:color="auto"/>
                  </w:tcBorders>
                  <w:vAlign w:val="center"/>
                </w:tcPr>
                <w:p w:rsidR="00413F8E" w:rsidRPr="00FB0A8C" w:rsidRDefault="00413F8E" w:rsidP="00924A3C">
                  <w:pPr>
                    <w:jc w:val="center"/>
                    <w:rPr>
                      <w:rFonts w:eastAsia="Calibri"/>
                    </w:rPr>
                  </w:pPr>
                  <w:r w:rsidRPr="00FB0A8C">
                    <w:rPr>
                      <w:rFonts w:eastAsia="Calibri"/>
                    </w:rPr>
                    <w:t>0,1</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ind w:firstLine="33"/>
                    <w:jc w:val="center"/>
                    <w:rPr>
                      <w:rFonts w:eastAsia="Calibri"/>
                    </w:rPr>
                  </w:pPr>
                  <w:r w:rsidRPr="00FB0A8C">
                    <w:rPr>
                      <w:rFonts w:eastAsia="Calibri"/>
                    </w:rPr>
                    <w:t>15,7</w:t>
                  </w:r>
                </w:p>
              </w:tc>
              <w:tc>
                <w:tcPr>
                  <w:tcW w:w="1162" w:type="dxa"/>
                  <w:tcBorders>
                    <w:top w:val="single" w:sz="4" w:space="0" w:color="auto"/>
                    <w:left w:val="single" w:sz="4" w:space="0" w:color="auto"/>
                    <w:bottom w:val="single" w:sz="4" w:space="0" w:color="auto"/>
                    <w:right w:val="single" w:sz="4" w:space="0" w:color="auto"/>
                  </w:tcBorders>
                  <w:vAlign w:val="center"/>
                </w:tcPr>
                <w:p w:rsidR="00413F8E" w:rsidRPr="00FB0A8C" w:rsidRDefault="00413F8E" w:rsidP="00924A3C">
                  <w:pPr>
                    <w:jc w:val="center"/>
                    <w:rPr>
                      <w:rFonts w:eastAsia="Calibri"/>
                    </w:rPr>
                  </w:pPr>
                  <w:r w:rsidRPr="00FB0A8C">
                    <w:rPr>
                      <w:rFonts w:eastAsia="Calibri"/>
                    </w:rPr>
                    <w:t>0,1</w:t>
                  </w:r>
                </w:p>
              </w:tc>
              <w:tc>
                <w:tcPr>
                  <w:tcW w:w="1043" w:type="dxa"/>
                  <w:vMerge/>
                  <w:tcBorders>
                    <w:left w:val="single" w:sz="4" w:space="0" w:color="auto"/>
                    <w:right w:val="single" w:sz="4" w:space="0" w:color="auto"/>
                  </w:tcBorders>
                </w:tcPr>
                <w:p w:rsidR="00413F8E" w:rsidRPr="00696BF9" w:rsidRDefault="00413F8E" w:rsidP="00173027">
                  <w:pPr>
                    <w:jc w:val="center"/>
                    <w:rPr>
                      <w:rFonts w:eastAsia="Calibri"/>
                      <w:color w:val="FF0000"/>
                    </w:rPr>
                  </w:pPr>
                </w:p>
              </w:tc>
            </w:tr>
            <w:tr w:rsidR="00413F8E" w:rsidRPr="00083ECB" w:rsidTr="007A3897">
              <w:tc>
                <w:tcPr>
                  <w:tcW w:w="2116" w:type="dxa"/>
                  <w:tcBorders>
                    <w:top w:val="single" w:sz="4" w:space="0" w:color="auto"/>
                    <w:left w:val="single" w:sz="4" w:space="0" w:color="auto"/>
                    <w:bottom w:val="single" w:sz="4" w:space="0" w:color="auto"/>
                    <w:right w:val="single" w:sz="4" w:space="0" w:color="auto"/>
                  </w:tcBorders>
                </w:tcPr>
                <w:p w:rsidR="00413F8E" w:rsidRPr="00083ECB" w:rsidRDefault="00413F8E" w:rsidP="00465F97">
                  <w:pPr>
                    <w:rPr>
                      <w:rFonts w:eastAsia="Calibri"/>
                    </w:rPr>
                  </w:pPr>
                  <w:r w:rsidRPr="00083ECB">
                    <w:rPr>
                      <w:rFonts w:eastAsia="Calibri"/>
                    </w:rPr>
                    <w:t>3. Viešoji tvarka ir visuomenės apsauga</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jc w:val="center"/>
                    <w:rPr>
                      <w:rFonts w:eastAsia="Calibri"/>
                    </w:rPr>
                  </w:pPr>
                  <w:r w:rsidRPr="00FB0A8C">
                    <w:rPr>
                      <w:rFonts w:eastAsia="Calibri"/>
                    </w:rPr>
                    <w:t>474,1</w:t>
                  </w:r>
                </w:p>
              </w:tc>
              <w:tc>
                <w:tcPr>
                  <w:tcW w:w="1002"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jc w:val="center"/>
                    <w:rPr>
                      <w:rFonts w:eastAsia="Calibri"/>
                    </w:rPr>
                  </w:pPr>
                  <w:r w:rsidRPr="00FB0A8C">
                    <w:rPr>
                      <w:rFonts w:eastAsia="Calibri"/>
                    </w:rPr>
                    <w:t>473,3</w:t>
                  </w:r>
                </w:p>
              </w:tc>
              <w:tc>
                <w:tcPr>
                  <w:tcW w:w="1134"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jc w:val="center"/>
                    <w:rPr>
                      <w:rFonts w:eastAsia="Calibri"/>
                    </w:rPr>
                  </w:pPr>
                  <w:r w:rsidRPr="00FB0A8C">
                    <w:rPr>
                      <w:rFonts w:eastAsia="Calibri"/>
                    </w:rPr>
                    <w:t>2,7</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jc w:val="center"/>
                    <w:rPr>
                      <w:rFonts w:eastAsia="Calibri"/>
                    </w:rPr>
                  </w:pPr>
                  <w:r w:rsidRPr="00FB0A8C">
                    <w:rPr>
                      <w:rFonts w:eastAsia="Calibri"/>
                    </w:rPr>
                    <w:t>449,5</w:t>
                  </w:r>
                </w:p>
              </w:tc>
              <w:tc>
                <w:tcPr>
                  <w:tcW w:w="1162"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jc w:val="center"/>
                    <w:rPr>
                      <w:rFonts w:eastAsia="Calibri"/>
                    </w:rPr>
                  </w:pPr>
                  <w:r w:rsidRPr="00FB0A8C">
                    <w:rPr>
                      <w:rFonts w:eastAsia="Calibri"/>
                    </w:rPr>
                    <w:t>2,7</w:t>
                  </w:r>
                </w:p>
              </w:tc>
              <w:tc>
                <w:tcPr>
                  <w:tcW w:w="1043" w:type="dxa"/>
                  <w:vMerge/>
                  <w:tcBorders>
                    <w:left w:val="single" w:sz="4" w:space="0" w:color="auto"/>
                    <w:right w:val="single" w:sz="4" w:space="0" w:color="auto"/>
                  </w:tcBorders>
                </w:tcPr>
                <w:p w:rsidR="00413F8E" w:rsidRPr="00083ECB" w:rsidRDefault="00413F8E" w:rsidP="00173027">
                  <w:pPr>
                    <w:jc w:val="center"/>
                    <w:rPr>
                      <w:rFonts w:eastAsia="Calibri"/>
                    </w:rPr>
                  </w:pPr>
                </w:p>
              </w:tc>
            </w:tr>
            <w:tr w:rsidR="00413F8E" w:rsidRPr="00083ECB" w:rsidTr="007A3897">
              <w:tc>
                <w:tcPr>
                  <w:tcW w:w="2116" w:type="dxa"/>
                  <w:tcBorders>
                    <w:top w:val="single" w:sz="4" w:space="0" w:color="auto"/>
                    <w:left w:val="single" w:sz="4" w:space="0" w:color="auto"/>
                    <w:bottom w:val="single" w:sz="4" w:space="0" w:color="auto"/>
                    <w:right w:val="single" w:sz="4" w:space="0" w:color="auto"/>
                  </w:tcBorders>
                </w:tcPr>
                <w:p w:rsidR="00413F8E" w:rsidRPr="00083ECB" w:rsidRDefault="00413F8E" w:rsidP="00465F97">
                  <w:pPr>
                    <w:rPr>
                      <w:rFonts w:eastAsia="Calibri"/>
                    </w:rPr>
                  </w:pPr>
                  <w:r w:rsidRPr="00083ECB">
                    <w:rPr>
                      <w:rFonts w:eastAsia="Calibri"/>
                    </w:rPr>
                    <w:t>4. Ekonomika</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jc w:val="center"/>
                    <w:rPr>
                      <w:rFonts w:eastAsia="Calibri"/>
                    </w:rPr>
                  </w:pPr>
                  <w:r w:rsidRPr="00FB0A8C">
                    <w:rPr>
                      <w:rFonts w:eastAsia="Calibri"/>
                    </w:rPr>
                    <w:t>1845,4</w:t>
                  </w:r>
                </w:p>
              </w:tc>
              <w:tc>
                <w:tcPr>
                  <w:tcW w:w="1002"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ind w:firstLine="33"/>
                    <w:jc w:val="center"/>
                    <w:rPr>
                      <w:rFonts w:eastAsia="Calibri"/>
                    </w:rPr>
                  </w:pPr>
                  <w:r w:rsidRPr="00FB0A8C">
                    <w:rPr>
                      <w:rFonts w:eastAsia="Calibri"/>
                    </w:rPr>
                    <w:t>1790,8</w:t>
                  </w:r>
                </w:p>
              </w:tc>
              <w:tc>
                <w:tcPr>
                  <w:tcW w:w="1134" w:type="dxa"/>
                  <w:tcBorders>
                    <w:top w:val="single" w:sz="4" w:space="0" w:color="auto"/>
                    <w:left w:val="single" w:sz="4" w:space="0" w:color="auto"/>
                    <w:bottom w:val="single" w:sz="4" w:space="0" w:color="auto"/>
                    <w:right w:val="single" w:sz="4" w:space="0" w:color="auto"/>
                  </w:tcBorders>
                  <w:vAlign w:val="center"/>
                </w:tcPr>
                <w:p w:rsidR="00413F8E" w:rsidRPr="00FB0A8C" w:rsidRDefault="00413F8E" w:rsidP="00924A3C">
                  <w:pPr>
                    <w:jc w:val="center"/>
                    <w:rPr>
                      <w:rFonts w:eastAsia="Calibri"/>
                    </w:rPr>
                  </w:pPr>
                  <w:r w:rsidRPr="00FB0A8C">
                    <w:rPr>
                      <w:rFonts w:eastAsia="Calibri"/>
                    </w:rPr>
                    <w:t>10,2</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ind w:firstLine="33"/>
                    <w:jc w:val="center"/>
                    <w:rPr>
                      <w:rFonts w:eastAsia="Calibri"/>
                    </w:rPr>
                  </w:pPr>
                  <w:r w:rsidRPr="00FB0A8C">
                    <w:rPr>
                      <w:rFonts w:eastAsia="Calibri"/>
                    </w:rPr>
                    <w:t>1755,6</w:t>
                  </w:r>
                </w:p>
              </w:tc>
              <w:tc>
                <w:tcPr>
                  <w:tcW w:w="1162" w:type="dxa"/>
                  <w:tcBorders>
                    <w:top w:val="single" w:sz="4" w:space="0" w:color="auto"/>
                    <w:left w:val="single" w:sz="4" w:space="0" w:color="auto"/>
                    <w:bottom w:val="single" w:sz="4" w:space="0" w:color="auto"/>
                    <w:right w:val="single" w:sz="4" w:space="0" w:color="auto"/>
                  </w:tcBorders>
                  <w:vAlign w:val="center"/>
                </w:tcPr>
                <w:p w:rsidR="00413F8E" w:rsidRPr="00FB0A8C" w:rsidRDefault="00413F8E" w:rsidP="00924A3C">
                  <w:pPr>
                    <w:jc w:val="center"/>
                    <w:rPr>
                      <w:rFonts w:eastAsia="Calibri"/>
                    </w:rPr>
                  </w:pPr>
                  <w:r w:rsidRPr="00FB0A8C">
                    <w:rPr>
                      <w:rFonts w:eastAsia="Calibri"/>
                    </w:rPr>
                    <w:t>10,7</w:t>
                  </w:r>
                </w:p>
              </w:tc>
              <w:tc>
                <w:tcPr>
                  <w:tcW w:w="1043" w:type="dxa"/>
                  <w:vMerge/>
                  <w:tcBorders>
                    <w:left w:val="single" w:sz="4" w:space="0" w:color="auto"/>
                    <w:right w:val="single" w:sz="4" w:space="0" w:color="auto"/>
                  </w:tcBorders>
                </w:tcPr>
                <w:p w:rsidR="00413F8E" w:rsidRPr="00083ECB" w:rsidRDefault="00413F8E" w:rsidP="00173027">
                  <w:pPr>
                    <w:jc w:val="center"/>
                    <w:rPr>
                      <w:rFonts w:eastAsia="Calibri"/>
                    </w:rPr>
                  </w:pPr>
                </w:p>
              </w:tc>
            </w:tr>
            <w:tr w:rsidR="00413F8E" w:rsidRPr="00083ECB" w:rsidTr="007A3897">
              <w:tc>
                <w:tcPr>
                  <w:tcW w:w="2116" w:type="dxa"/>
                  <w:tcBorders>
                    <w:top w:val="single" w:sz="4" w:space="0" w:color="auto"/>
                    <w:left w:val="single" w:sz="4" w:space="0" w:color="auto"/>
                    <w:bottom w:val="single" w:sz="4" w:space="0" w:color="auto"/>
                    <w:right w:val="single" w:sz="4" w:space="0" w:color="auto"/>
                  </w:tcBorders>
                </w:tcPr>
                <w:p w:rsidR="00413F8E" w:rsidRPr="00083ECB" w:rsidRDefault="00413F8E" w:rsidP="00465F97">
                  <w:pPr>
                    <w:rPr>
                      <w:rFonts w:eastAsia="Calibri"/>
                    </w:rPr>
                  </w:pPr>
                  <w:r w:rsidRPr="00083ECB">
                    <w:rPr>
                      <w:rFonts w:eastAsia="Calibri"/>
                    </w:rPr>
                    <w:t>5. Aplinkos apsauga</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jc w:val="center"/>
                    <w:rPr>
                      <w:rFonts w:eastAsia="Calibri"/>
                    </w:rPr>
                  </w:pPr>
                  <w:r w:rsidRPr="00FB0A8C">
                    <w:rPr>
                      <w:rFonts w:eastAsia="Calibri"/>
                    </w:rPr>
                    <w:t>1264,0</w:t>
                  </w:r>
                </w:p>
              </w:tc>
              <w:tc>
                <w:tcPr>
                  <w:tcW w:w="1002"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ind w:firstLine="33"/>
                    <w:jc w:val="center"/>
                    <w:rPr>
                      <w:rFonts w:eastAsia="Calibri"/>
                    </w:rPr>
                  </w:pPr>
                  <w:r w:rsidRPr="00FB0A8C">
                    <w:rPr>
                      <w:rFonts w:eastAsia="Calibri"/>
                    </w:rPr>
                    <w:t>1163,0</w:t>
                  </w:r>
                </w:p>
              </w:tc>
              <w:tc>
                <w:tcPr>
                  <w:tcW w:w="1134" w:type="dxa"/>
                  <w:tcBorders>
                    <w:top w:val="single" w:sz="4" w:space="0" w:color="auto"/>
                    <w:left w:val="single" w:sz="4" w:space="0" w:color="auto"/>
                    <w:bottom w:val="single" w:sz="4" w:space="0" w:color="auto"/>
                    <w:right w:val="single" w:sz="4" w:space="0" w:color="auto"/>
                  </w:tcBorders>
                  <w:vAlign w:val="center"/>
                </w:tcPr>
                <w:p w:rsidR="00413F8E" w:rsidRPr="00FB0A8C" w:rsidRDefault="00413F8E" w:rsidP="00924A3C">
                  <w:pPr>
                    <w:jc w:val="center"/>
                    <w:rPr>
                      <w:rFonts w:eastAsia="Calibri"/>
                    </w:rPr>
                  </w:pPr>
                  <w:r w:rsidRPr="00FB0A8C">
                    <w:rPr>
                      <w:rFonts w:eastAsia="Calibri"/>
                    </w:rPr>
                    <w:t>6,6</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ind w:firstLine="33"/>
                    <w:jc w:val="center"/>
                    <w:rPr>
                      <w:rFonts w:eastAsia="Calibri"/>
                    </w:rPr>
                  </w:pPr>
                  <w:r w:rsidRPr="00FB0A8C">
                    <w:rPr>
                      <w:rFonts w:eastAsia="Calibri"/>
                    </w:rPr>
                    <w:t>803,2</w:t>
                  </w:r>
                </w:p>
              </w:tc>
              <w:tc>
                <w:tcPr>
                  <w:tcW w:w="1162" w:type="dxa"/>
                  <w:tcBorders>
                    <w:top w:val="single" w:sz="4" w:space="0" w:color="auto"/>
                    <w:left w:val="single" w:sz="4" w:space="0" w:color="auto"/>
                    <w:bottom w:val="single" w:sz="4" w:space="0" w:color="auto"/>
                    <w:right w:val="single" w:sz="4" w:space="0" w:color="auto"/>
                  </w:tcBorders>
                  <w:vAlign w:val="center"/>
                </w:tcPr>
                <w:p w:rsidR="00413F8E" w:rsidRPr="00FB0A8C" w:rsidRDefault="00413F8E" w:rsidP="00924A3C">
                  <w:pPr>
                    <w:jc w:val="center"/>
                    <w:rPr>
                      <w:rFonts w:eastAsia="Calibri"/>
                    </w:rPr>
                  </w:pPr>
                  <w:r w:rsidRPr="00FB0A8C">
                    <w:rPr>
                      <w:rFonts w:eastAsia="Calibri"/>
                    </w:rPr>
                    <w:t>4,9</w:t>
                  </w:r>
                </w:p>
              </w:tc>
              <w:tc>
                <w:tcPr>
                  <w:tcW w:w="1043" w:type="dxa"/>
                  <w:vMerge/>
                  <w:tcBorders>
                    <w:left w:val="single" w:sz="4" w:space="0" w:color="auto"/>
                    <w:right w:val="single" w:sz="4" w:space="0" w:color="auto"/>
                  </w:tcBorders>
                </w:tcPr>
                <w:p w:rsidR="00413F8E" w:rsidRPr="00083ECB" w:rsidRDefault="00413F8E" w:rsidP="00173027">
                  <w:pPr>
                    <w:jc w:val="center"/>
                    <w:rPr>
                      <w:rFonts w:eastAsia="Calibri"/>
                    </w:rPr>
                  </w:pPr>
                </w:p>
              </w:tc>
            </w:tr>
            <w:tr w:rsidR="00413F8E" w:rsidRPr="00083ECB" w:rsidTr="007A3897">
              <w:tc>
                <w:tcPr>
                  <w:tcW w:w="2116" w:type="dxa"/>
                  <w:tcBorders>
                    <w:top w:val="single" w:sz="4" w:space="0" w:color="auto"/>
                    <w:left w:val="single" w:sz="4" w:space="0" w:color="auto"/>
                    <w:bottom w:val="single" w:sz="4" w:space="0" w:color="auto"/>
                    <w:right w:val="single" w:sz="4" w:space="0" w:color="auto"/>
                  </w:tcBorders>
                </w:tcPr>
                <w:p w:rsidR="00413F8E" w:rsidRPr="00083ECB" w:rsidRDefault="00413F8E" w:rsidP="00465F97">
                  <w:pPr>
                    <w:rPr>
                      <w:rFonts w:eastAsia="Calibri"/>
                    </w:rPr>
                  </w:pPr>
                  <w:r w:rsidRPr="00083ECB">
                    <w:rPr>
                      <w:rFonts w:eastAsia="Calibri"/>
                    </w:rPr>
                    <w:t>6. Būstas ir komunalinis ūkis</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jc w:val="center"/>
                    <w:rPr>
                      <w:rFonts w:eastAsia="Calibri"/>
                    </w:rPr>
                  </w:pPr>
                  <w:r w:rsidRPr="00FB0A8C">
                    <w:rPr>
                      <w:rFonts w:eastAsia="Calibri"/>
                    </w:rPr>
                    <w:t>661,7</w:t>
                  </w:r>
                </w:p>
              </w:tc>
              <w:tc>
                <w:tcPr>
                  <w:tcW w:w="1002"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ind w:firstLine="33"/>
                    <w:jc w:val="center"/>
                    <w:rPr>
                      <w:rFonts w:eastAsia="Calibri"/>
                    </w:rPr>
                  </w:pPr>
                  <w:r w:rsidRPr="00FB0A8C">
                    <w:rPr>
                      <w:rFonts w:eastAsia="Calibri"/>
                    </w:rPr>
                    <w:t>532,8</w:t>
                  </w:r>
                </w:p>
              </w:tc>
              <w:tc>
                <w:tcPr>
                  <w:tcW w:w="1134" w:type="dxa"/>
                  <w:tcBorders>
                    <w:top w:val="single" w:sz="4" w:space="0" w:color="auto"/>
                    <w:left w:val="single" w:sz="4" w:space="0" w:color="auto"/>
                    <w:bottom w:val="single" w:sz="4" w:space="0" w:color="auto"/>
                    <w:right w:val="single" w:sz="4" w:space="0" w:color="auto"/>
                  </w:tcBorders>
                  <w:vAlign w:val="center"/>
                </w:tcPr>
                <w:p w:rsidR="00413F8E" w:rsidRPr="00FB0A8C" w:rsidRDefault="00413F8E" w:rsidP="00924A3C">
                  <w:pPr>
                    <w:jc w:val="center"/>
                    <w:rPr>
                      <w:rFonts w:eastAsia="Calibri"/>
                    </w:rPr>
                  </w:pPr>
                  <w:r w:rsidRPr="00FB0A8C">
                    <w:rPr>
                      <w:rFonts w:eastAsia="Calibri"/>
                    </w:rPr>
                    <w:t>3,0</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ind w:firstLine="33"/>
                    <w:jc w:val="center"/>
                    <w:rPr>
                      <w:rFonts w:eastAsia="Calibri"/>
                    </w:rPr>
                  </w:pPr>
                  <w:r w:rsidRPr="00FB0A8C">
                    <w:rPr>
                      <w:rFonts w:eastAsia="Calibri"/>
                    </w:rPr>
                    <w:t>374,0</w:t>
                  </w:r>
                </w:p>
              </w:tc>
              <w:tc>
                <w:tcPr>
                  <w:tcW w:w="1162" w:type="dxa"/>
                  <w:tcBorders>
                    <w:top w:val="single" w:sz="4" w:space="0" w:color="auto"/>
                    <w:left w:val="single" w:sz="4" w:space="0" w:color="auto"/>
                    <w:bottom w:val="single" w:sz="4" w:space="0" w:color="auto"/>
                    <w:right w:val="single" w:sz="4" w:space="0" w:color="auto"/>
                  </w:tcBorders>
                  <w:vAlign w:val="center"/>
                </w:tcPr>
                <w:p w:rsidR="00413F8E" w:rsidRPr="00FB0A8C" w:rsidRDefault="00413F8E" w:rsidP="00924A3C">
                  <w:pPr>
                    <w:jc w:val="center"/>
                    <w:rPr>
                      <w:rFonts w:eastAsia="Calibri"/>
                    </w:rPr>
                  </w:pPr>
                  <w:r w:rsidRPr="00FB0A8C">
                    <w:rPr>
                      <w:rFonts w:eastAsia="Calibri"/>
                    </w:rPr>
                    <w:t>2,3</w:t>
                  </w:r>
                </w:p>
              </w:tc>
              <w:tc>
                <w:tcPr>
                  <w:tcW w:w="1043" w:type="dxa"/>
                  <w:vMerge/>
                  <w:tcBorders>
                    <w:left w:val="single" w:sz="4" w:space="0" w:color="auto"/>
                    <w:right w:val="single" w:sz="4" w:space="0" w:color="auto"/>
                  </w:tcBorders>
                </w:tcPr>
                <w:p w:rsidR="00413F8E" w:rsidRPr="00083ECB" w:rsidRDefault="00413F8E" w:rsidP="00173027">
                  <w:pPr>
                    <w:jc w:val="center"/>
                    <w:rPr>
                      <w:rFonts w:eastAsia="Calibri"/>
                    </w:rPr>
                  </w:pPr>
                </w:p>
              </w:tc>
            </w:tr>
            <w:tr w:rsidR="00413F8E" w:rsidRPr="00083ECB" w:rsidTr="007A3897">
              <w:tc>
                <w:tcPr>
                  <w:tcW w:w="2116" w:type="dxa"/>
                  <w:tcBorders>
                    <w:top w:val="single" w:sz="4" w:space="0" w:color="auto"/>
                    <w:left w:val="single" w:sz="4" w:space="0" w:color="auto"/>
                    <w:bottom w:val="single" w:sz="4" w:space="0" w:color="auto"/>
                    <w:right w:val="single" w:sz="4" w:space="0" w:color="auto"/>
                  </w:tcBorders>
                </w:tcPr>
                <w:p w:rsidR="00413F8E" w:rsidRPr="00083ECB" w:rsidRDefault="00413F8E" w:rsidP="00465F97">
                  <w:pPr>
                    <w:rPr>
                      <w:rFonts w:eastAsia="Calibri"/>
                    </w:rPr>
                  </w:pPr>
                  <w:r w:rsidRPr="00083ECB">
                    <w:rPr>
                      <w:rFonts w:eastAsia="Calibri"/>
                    </w:rPr>
                    <w:t>7. Sveikatos apsauga</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jc w:val="center"/>
                    <w:rPr>
                      <w:rFonts w:eastAsia="Calibri"/>
                    </w:rPr>
                  </w:pPr>
                  <w:r w:rsidRPr="00FB0A8C">
                    <w:rPr>
                      <w:rFonts w:eastAsia="Calibri"/>
                    </w:rPr>
                    <w:t>182,3</w:t>
                  </w:r>
                </w:p>
              </w:tc>
              <w:tc>
                <w:tcPr>
                  <w:tcW w:w="1002"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ind w:firstLine="33"/>
                    <w:jc w:val="center"/>
                    <w:rPr>
                      <w:rFonts w:eastAsia="Calibri"/>
                    </w:rPr>
                  </w:pPr>
                  <w:r w:rsidRPr="00FB0A8C">
                    <w:rPr>
                      <w:rFonts w:eastAsia="Calibri"/>
                    </w:rPr>
                    <w:t>178,8</w:t>
                  </w:r>
                </w:p>
              </w:tc>
              <w:tc>
                <w:tcPr>
                  <w:tcW w:w="1134" w:type="dxa"/>
                  <w:tcBorders>
                    <w:top w:val="single" w:sz="4" w:space="0" w:color="auto"/>
                    <w:left w:val="single" w:sz="4" w:space="0" w:color="auto"/>
                    <w:bottom w:val="single" w:sz="4" w:space="0" w:color="auto"/>
                    <w:right w:val="single" w:sz="4" w:space="0" w:color="auto"/>
                  </w:tcBorders>
                  <w:vAlign w:val="center"/>
                </w:tcPr>
                <w:p w:rsidR="00413F8E" w:rsidRPr="00FB0A8C" w:rsidRDefault="00413F8E" w:rsidP="00924A3C">
                  <w:pPr>
                    <w:jc w:val="center"/>
                    <w:rPr>
                      <w:rFonts w:eastAsia="Calibri"/>
                    </w:rPr>
                  </w:pPr>
                  <w:r w:rsidRPr="00FB0A8C">
                    <w:rPr>
                      <w:rFonts w:eastAsia="Calibri"/>
                    </w:rPr>
                    <w:t>1,0</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ind w:firstLine="33"/>
                    <w:jc w:val="center"/>
                    <w:rPr>
                      <w:rFonts w:eastAsia="Calibri"/>
                    </w:rPr>
                  </w:pPr>
                  <w:r w:rsidRPr="00FB0A8C">
                    <w:rPr>
                      <w:rFonts w:eastAsia="Calibri"/>
                    </w:rPr>
                    <w:t>194,2</w:t>
                  </w:r>
                </w:p>
              </w:tc>
              <w:tc>
                <w:tcPr>
                  <w:tcW w:w="1162" w:type="dxa"/>
                  <w:tcBorders>
                    <w:top w:val="single" w:sz="4" w:space="0" w:color="auto"/>
                    <w:left w:val="single" w:sz="4" w:space="0" w:color="auto"/>
                    <w:bottom w:val="single" w:sz="4" w:space="0" w:color="auto"/>
                    <w:right w:val="single" w:sz="4" w:space="0" w:color="auto"/>
                  </w:tcBorders>
                  <w:vAlign w:val="center"/>
                </w:tcPr>
                <w:p w:rsidR="00413F8E" w:rsidRPr="00FB0A8C" w:rsidRDefault="00413F8E" w:rsidP="00924A3C">
                  <w:pPr>
                    <w:jc w:val="center"/>
                    <w:rPr>
                      <w:rFonts w:eastAsia="Calibri"/>
                    </w:rPr>
                  </w:pPr>
                  <w:r w:rsidRPr="00FB0A8C">
                    <w:rPr>
                      <w:rFonts w:eastAsia="Calibri"/>
                    </w:rPr>
                    <w:t>1,2</w:t>
                  </w:r>
                </w:p>
              </w:tc>
              <w:tc>
                <w:tcPr>
                  <w:tcW w:w="1043" w:type="dxa"/>
                  <w:vMerge/>
                  <w:tcBorders>
                    <w:left w:val="single" w:sz="4" w:space="0" w:color="auto"/>
                    <w:right w:val="single" w:sz="4" w:space="0" w:color="auto"/>
                  </w:tcBorders>
                </w:tcPr>
                <w:p w:rsidR="00413F8E" w:rsidRPr="00083ECB" w:rsidRDefault="00413F8E" w:rsidP="00173027">
                  <w:pPr>
                    <w:jc w:val="center"/>
                    <w:rPr>
                      <w:rFonts w:eastAsia="Calibri"/>
                    </w:rPr>
                  </w:pPr>
                </w:p>
              </w:tc>
            </w:tr>
            <w:tr w:rsidR="00413F8E" w:rsidRPr="00083ECB" w:rsidTr="007A3897">
              <w:tc>
                <w:tcPr>
                  <w:tcW w:w="2116" w:type="dxa"/>
                  <w:tcBorders>
                    <w:top w:val="single" w:sz="4" w:space="0" w:color="auto"/>
                    <w:left w:val="single" w:sz="4" w:space="0" w:color="auto"/>
                    <w:bottom w:val="single" w:sz="4" w:space="0" w:color="auto"/>
                    <w:right w:val="single" w:sz="4" w:space="0" w:color="auto"/>
                  </w:tcBorders>
                </w:tcPr>
                <w:p w:rsidR="00413F8E" w:rsidRPr="00083ECB" w:rsidRDefault="00413F8E" w:rsidP="00465F97">
                  <w:pPr>
                    <w:rPr>
                      <w:rFonts w:eastAsia="Calibri"/>
                    </w:rPr>
                  </w:pPr>
                  <w:r w:rsidRPr="00083ECB">
                    <w:rPr>
                      <w:rFonts w:eastAsia="Calibri"/>
                    </w:rPr>
                    <w:t>8. Poilsis, kultūra ir religija</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jc w:val="center"/>
                    <w:rPr>
                      <w:rFonts w:eastAsia="Calibri"/>
                    </w:rPr>
                  </w:pPr>
                  <w:r w:rsidRPr="00FB0A8C">
                    <w:rPr>
                      <w:rFonts w:eastAsia="Calibri"/>
                    </w:rPr>
                    <w:t>2266,3</w:t>
                  </w:r>
                </w:p>
              </w:tc>
              <w:tc>
                <w:tcPr>
                  <w:tcW w:w="1002"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ind w:firstLine="33"/>
                    <w:jc w:val="center"/>
                    <w:rPr>
                      <w:rFonts w:eastAsia="Calibri"/>
                    </w:rPr>
                  </w:pPr>
                  <w:r w:rsidRPr="00FB0A8C">
                    <w:rPr>
                      <w:rFonts w:eastAsia="Calibri"/>
                    </w:rPr>
                    <w:t>2222,7</w:t>
                  </w:r>
                </w:p>
              </w:tc>
              <w:tc>
                <w:tcPr>
                  <w:tcW w:w="1134" w:type="dxa"/>
                  <w:tcBorders>
                    <w:top w:val="single" w:sz="4" w:space="0" w:color="auto"/>
                    <w:left w:val="single" w:sz="4" w:space="0" w:color="auto"/>
                    <w:bottom w:val="single" w:sz="4" w:space="0" w:color="auto"/>
                    <w:right w:val="single" w:sz="4" w:space="0" w:color="auto"/>
                  </w:tcBorders>
                  <w:vAlign w:val="center"/>
                </w:tcPr>
                <w:p w:rsidR="00413F8E" w:rsidRPr="00FB0A8C" w:rsidRDefault="00413F8E" w:rsidP="00924A3C">
                  <w:pPr>
                    <w:jc w:val="center"/>
                    <w:rPr>
                      <w:rFonts w:eastAsia="Calibri"/>
                    </w:rPr>
                  </w:pPr>
                  <w:r w:rsidRPr="00FB0A8C">
                    <w:rPr>
                      <w:rFonts w:eastAsia="Calibri"/>
                    </w:rPr>
                    <w:t>12,6</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ind w:firstLine="33"/>
                    <w:jc w:val="center"/>
                    <w:rPr>
                      <w:rFonts w:eastAsia="Calibri"/>
                    </w:rPr>
                  </w:pPr>
                  <w:r w:rsidRPr="00FB0A8C">
                    <w:rPr>
                      <w:rFonts w:eastAsia="Calibri"/>
                    </w:rPr>
                    <w:t>1505,9</w:t>
                  </w:r>
                </w:p>
              </w:tc>
              <w:tc>
                <w:tcPr>
                  <w:tcW w:w="1162" w:type="dxa"/>
                  <w:tcBorders>
                    <w:top w:val="single" w:sz="4" w:space="0" w:color="auto"/>
                    <w:left w:val="single" w:sz="4" w:space="0" w:color="auto"/>
                    <w:bottom w:val="single" w:sz="4" w:space="0" w:color="auto"/>
                    <w:right w:val="single" w:sz="4" w:space="0" w:color="auto"/>
                  </w:tcBorders>
                  <w:vAlign w:val="center"/>
                </w:tcPr>
                <w:p w:rsidR="00413F8E" w:rsidRPr="00FB0A8C" w:rsidRDefault="00413F8E" w:rsidP="00924A3C">
                  <w:pPr>
                    <w:jc w:val="center"/>
                    <w:rPr>
                      <w:rFonts w:eastAsia="Calibri"/>
                    </w:rPr>
                  </w:pPr>
                  <w:r w:rsidRPr="00FB0A8C">
                    <w:rPr>
                      <w:rFonts w:eastAsia="Calibri"/>
                    </w:rPr>
                    <w:t>9,2</w:t>
                  </w:r>
                </w:p>
              </w:tc>
              <w:tc>
                <w:tcPr>
                  <w:tcW w:w="1043" w:type="dxa"/>
                  <w:vMerge/>
                  <w:tcBorders>
                    <w:left w:val="single" w:sz="4" w:space="0" w:color="auto"/>
                    <w:right w:val="single" w:sz="4" w:space="0" w:color="auto"/>
                  </w:tcBorders>
                </w:tcPr>
                <w:p w:rsidR="00413F8E" w:rsidRPr="00083ECB" w:rsidRDefault="00413F8E" w:rsidP="00173027">
                  <w:pPr>
                    <w:jc w:val="center"/>
                    <w:rPr>
                      <w:rFonts w:eastAsia="Calibri"/>
                    </w:rPr>
                  </w:pPr>
                </w:p>
              </w:tc>
            </w:tr>
            <w:tr w:rsidR="00413F8E" w:rsidRPr="00083ECB" w:rsidTr="007A3897">
              <w:tc>
                <w:tcPr>
                  <w:tcW w:w="2116" w:type="dxa"/>
                  <w:tcBorders>
                    <w:top w:val="single" w:sz="4" w:space="0" w:color="auto"/>
                    <w:left w:val="single" w:sz="4" w:space="0" w:color="auto"/>
                    <w:bottom w:val="single" w:sz="4" w:space="0" w:color="auto"/>
                    <w:right w:val="single" w:sz="4" w:space="0" w:color="auto"/>
                  </w:tcBorders>
                </w:tcPr>
                <w:p w:rsidR="00413F8E" w:rsidRPr="00083ECB" w:rsidRDefault="00413F8E" w:rsidP="00465F97">
                  <w:pPr>
                    <w:rPr>
                      <w:rFonts w:eastAsia="Calibri"/>
                    </w:rPr>
                  </w:pPr>
                  <w:r w:rsidRPr="00083ECB">
                    <w:rPr>
                      <w:rFonts w:eastAsia="Calibri"/>
                    </w:rPr>
                    <w:t>9. Švietimas</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jc w:val="center"/>
                    <w:rPr>
                      <w:rFonts w:eastAsia="Calibri"/>
                    </w:rPr>
                  </w:pPr>
                  <w:r w:rsidRPr="00FB0A8C">
                    <w:rPr>
                      <w:rFonts w:eastAsia="Calibri"/>
                    </w:rPr>
                    <w:t>7150,1</w:t>
                  </w:r>
                </w:p>
              </w:tc>
              <w:tc>
                <w:tcPr>
                  <w:tcW w:w="1002"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ind w:firstLine="33"/>
                    <w:jc w:val="center"/>
                    <w:rPr>
                      <w:rFonts w:eastAsia="Calibri"/>
                    </w:rPr>
                  </w:pPr>
                  <w:r w:rsidRPr="00FB0A8C">
                    <w:rPr>
                      <w:rFonts w:eastAsia="Calibri"/>
                    </w:rPr>
                    <w:t>7056,1</w:t>
                  </w:r>
                </w:p>
              </w:tc>
              <w:tc>
                <w:tcPr>
                  <w:tcW w:w="1134" w:type="dxa"/>
                  <w:tcBorders>
                    <w:top w:val="single" w:sz="4" w:space="0" w:color="auto"/>
                    <w:left w:val="single" w:sz="4" w:space="0" w:color="auto"/>
                    <w:bottom w:val="single" w:sz="4" w:space="0" w:color="auto"/>
                    <w:right w:val="single" w:sz="4" w:space="0" w:color="auto"/>
                  </w:tcBorders>
                  <w:vAlign w:val="center"/>
                </w:tcPr>
                <w:p w:rsidR="00413F8E" w:rsidRPr="00FB0A8C" w:rsidRDefault="00413F8E" w:rsidP="00924A3C">
                  <w:pPr>
                    <w:jc w:val="center"/>
                    <w:rPr>
                      <w:rFonts w:eastAsia="Calibri"/>
                    </w:rPr>
                  </w:pPr>
                  <w:r w:rsidRPr="00FB0A8C">
                    <w:rPr>
                      <w:rFonts w:eastAsia="Calibri"/>
                    </w:rPr>
                    <w:t>40,1</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ind w:firstLine="33"/>
                    <w:jc w:val="center"/>
                    <w:rPr>
                      <w:rFonts w:eastAsia="Calibri"/>
                    </w:rPr>
                  </w:pPr>
                  <w:r w:rsidRPr="00FB0A8C">
                    <w:rPr>
                      <w:rFonts w:eastAsia="Calibri"/>
                    </w:rPr>
                    <w:t>7068,3</w:t>
                  </w:r>
                </w:p>
              </w:tc>
              <w:tc>
                <w:tcPr>
                  <w:tcW w:w="1162" w:type="dxa"/>
                  <w:tcBorders>
                    <w:top w:val="single" w:sz="4" w:space="0" w:color="auto"/>
                    <w:left w:val="single" w:sz="4" w:space="0" w:color="auto"/>
                    <w:bottom w:val="single" w:sz="4" w:space="0" w:color="auto"/>
                    <w:right w:val="single" w:sz="4" w:space="0" w:color="auto"/>
                  </w:tcBorders>
                  <w:vAlign w:val="center"/>
                </w:tcPr>
                <w:p w:rsidR="00413F8E" w:rsidRPr="00FB0A8C" w:rsidRDefault="00413F8E" w:rsidP="00924A3C">
                  <w:pPr>
                    <w:jc w:val="center"/>
                    <w:rPr>
                      <w:rFonts w:eastAsia="Calibri"/>
                    </w:rPr>
                  </w:pPr>
                  <w:r w:rsidRPr="00FB0A8C">
                    <w:rPr>
                      <w:rFonts w:eastAsia="Calibri"/>
                    </w:rPr>
                    <w:t>43,2</w:t>
                  </w:r>
                </w:p>
              </w:tc>
              <w:tc>
                <w:tcPr>
                  <w:tcW w:w="1043" w:type="dxa"/>
                  <w:vMerge/>
                  <w:tcBorders>
                    <w:left w:val="single" w:sz="4" w:space="0" w:color="auto"/>
                    <w:right w:val="single" w:sz="4" w:space="0" w:color="auto"/>
                  </w:tcBorders>
                </w:tcPr>
                <w:p w:rsidR="00413F8E" w:rsidRPr="00083ECB" w:rsidRDefault="00413F8E" w:rsidP="00173027">
                  <w:pPr>
                    <w:jc w:val="center"/>
                    <w:rPr>
                      <w:rFonts w:eastAsia="Calibri"/>
                    </w:rPr>
                  </w:pPr>
                </w:p>
              </w:tc>
            </w:tr>
            <w:tr w:rsidR="00413F8E" w:rsidRPr="00083ECB" w:rsidTr="007A3897">
              <w:tc>
                <w:tcPr>
                  <w:tcW w:w="2116" w:type="dxa"/>
                  <w:tcBorders>
                    <w:top w:val="single" w:sz="4" w:space="0" w:color="auto"/>
                    <w:left w:val="single" w:sz="4" w:space="0" w:color="auto"/>
                    <w:bottom w:val="single" w:sz="4" w:space="0" w:color="auto"/>
                    <w:right w:val="single" w:sz="4" w:space="0" w:color="auto"/>
                  </w:tcBorders>
                </w:tcPr>
                <w:p w:rsidR="00413F8E" w:rsidRPr="00083ECB" w:rsidRDefault="00413F8E" w:rsidP="00465F97">
                  <w:pPr>
                    <w:rPr>
                      <w:rFonts w:eastAsia="Calibri"/>
                    </w:rPr>
                  </w:pPr>
                  <w:r w:rsidRPr="00083ECB">
                    <w:rPr>
                      <w:rFonts w:eastAsia="Calibri"/>
                    </w:rPr>
                    <w:t>10. Socialinė apsauga</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jc w:val="center"/>
                    <w:rPr>
                      <w:rFonts w:eastAsia="Calibri"/>
                    </w:rPr>
                  </w:pPr>
                  <w:r w:rsidRPr="00FB0A8C">
                    <w:rPr>
                      <w:rFonts w:eastAsia="Calibri"/>
                    </w:rPr>
                    <w:t>2757,6</w:t>
                  </w:r>
                </w:p>
              </w:tc>
              <w:tc>
                <w:tcPr>
                  <w:tcW w:w="1002"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ind w:firstLine="33"/>
                    <w:jc w:val="center"/>
                    <w:rPr>
                      <w:rFonts w:eastAsia="Calibri"/>
                    </w:rPr>
                  </w:pPr>
                  <w:r w:rsidRPr="00FB0A8C">
                    <w:rPr>
                      <w:rFonts w:eastAsia="Calibri"/>
                    </w:rPr>
                    <w:t>2614,3</w:t>
                  </w:r>
                </w:p>
              </w:tc>
              <w:tc>
                <w:tcPr>
                  <w:tcW w:w="1134" w:type="dxa"/>
                  <w:tcBorders>
                    <w:top w:val="single" w:sz="4" w:space="0" w:color="auto"/>
                    <w:left w:val="single" w:sz="4" w:space="0" w:color="auto"/>
                    <w:bottom w:val="single" w:sz="4" w:space="0" w:color="auto"/>
                    <w:right w:val="single" w:sz="4" w:space="0" w:color="auto"/>
                  </w:tcBorders>
                  <w:vAlign w:val="center"/>
                </w:tcPr>
                <w:p w:rsidR="00413F8E" w:rsidRPr="00FB0A8C" w:rsidRDefault="00413F8E" w:rsidP="00924A3C">
                  <w:pPr>
                    <w:jc w:val="center"/>
                    <w:rPr>
                      <w:rFonts w:eastAsia="Calibri"/>
                    </w:rPr>
                  </w:pPr>
                  <w:r w:rsidRPr="00FB0A8C">
                    <w:rPr>
                      <w:rFonts w:eastAsia="Calibri"/>
                    </w:rPr>
                    <w:t>14,9</w:t>
                  </w:r>
                </w:p>
              </w:tc>
              <w:tc>
                <w:tcPr>
                  <w:tcW w:w="1418" w:type="dxa"/>
                  <w:tcBorders>
                    <w:top w:val="single" w:sz="4" w:space="0" w:color="auto"/>
                    <w:left w:val="single" w:sz="4" w:space="0" w:color="auto"/>
                    <w:bottom w:val="single" w:sz="4" w:space="0" w:color="auto"/>
                    <w:right w:val="single" w:sz="4" w:space="0" w:color="auto"/>
                  </w:tcBorders>
                </w:tcPr>
                <w:p w:rsidR="00413F8E" w:rsidRPr="00FB0A8C" w:rsidRDefault="00413F8E" w:rsidP="00924A3C">
                  <w:pPr>
                    <w:ind w:firstLine="33"/>
                    <w:jc w:val="center"/>
                    <w:rPr>
                      <w:rFonts w:eastAsia="Calibri"/>
                    </w:rPr>
                  </w:pPr>
                  <w:r w:rsidRPr="00FB0A8C">
                    <w:rPr>
                      <w:rFonts w:eastAsia="Calibri"/>
                    </w:rPr>
                    <w:t>2403,3</w:t>
                  </w:r>
                </w:p>
              </w:tc>
              <w:tc>
                <w:tcPr>
                  <w:tcW w:w="1162" w:type="dxa"/>
                  <w:tcBorders>
                    <w:top w:val="single" w:sz="4" w:space="0" w:color="auto"/>
                    <w:left w:val="single" w:sz="4" w:space="0" w:color="auto"/>
                    <w:bottom w:val="single" w:sz="4" w:space="0" w:color="auto"/>
                    <w:right w:val="single" w:sz="4" w:space="0" w:color="auto"/>
                  </w:tcBorders>
                  <w:vAlign w:val="center"/>
                </w:tcPr>
                <w:p w:rsidR="00413F8E" w:rsidRPr="00FB0A8C" w:rsidRDefault="00413F8E" w:rsidP="00924A3C">
                  <w:pPr>
                    <w:jc w:val="center"/>
                    <w:rPr>
                      <w:rFonts w:eastAsia="Calibri"/>
                    </w:rPr>
                  </w:pPr>
                  <w:r w:rsidRPr="00FB0A8C">
                    <w:rPr>
                      <w:rFonts w:eastAsia="Calibri"/>
                    </w:rPr>
                    <w:t>14,7</w:t>
                  </w:r>
                </w:p>
              </w:tc>
              <w:tc>
                <w:tcPr>
                  <w:tcW w:w="1043" w:type="dxa"/>
                  <w:vMerge/>
                  <w:tcBorders>
                    <w:left w:val="single" w:sz="4" w:space="0" w:color="auto"/>
                    <w:right w:val="single" w:sz="4" w:space="0" w:color="auto"/>
                  </w:tcBorders>
                </w:tcPr>
                <w:p w:rsidR="00413F8E" w:rsidRPr="00083ECB" w:rsidRDefault="00413F8E" w:rsidP="00173027">
                  <w:pPr>
                    <w:jc w:val="center"/>
                    <w:rPr>
                      <w:rFonts w:eastAsia="Calibri"/>
                    </w:rPr>
                  </w:pPr>
                </w:p>
              </w:tc>
            </w:tr>
            <w:tr w:rsidR="00413F8E" w:rsidRPr="00083ECB" w:rsidTr="00924A3C">
              <w:tc>
                <w:tcPr>
                  <w:tcW w:w="2116" w:type="dxa"/>
                  <w:tcBorders>
                    <w:top w:val="single" w:sz="4" w:space="0" w:color="auto"/>
                    <w:left w:val="single" w:sz="4" w:space="0" w:color="auto"/>
                    <w:bottom w:val="single" w:sz="4" w:space="0" w:color="auto"/>
                    <w:right w:val="single" w:sz="4" w:space="0" w:color="auto"/>
                  </w:tcBorders>
                  <w:shd w:val="clear" w:color="auto" w:fill="D99594"/>
                </w:tcPr>
                <w:p w:rsidR="00413F8E" w:rsidRPr="00083ECB" w:rsidRDefault="00413F8E" w:rsidP="00465F97">
                  <w:pPr>
                    <w:jc w:val="right"/>
                    <w:rPr>
                      <w:rFonts w:eastAsia="Calibri"/>
                      <w:b/>
                      <w:bCs/>
                    </w:rPr>
                  </w:pPr>
                  <w:r w:rsidRPr="00083ECB">
                    <w:rPr>
                      <w:rFonts w:eastAsia="Calibri"/>
                      <w:b/>
                      <w:bCs/>
                    </w:rPr>
                    <w:t>Iš viso išlaidų</w:t>
                  </w:r>
                </w:p>
              </w:tc>
              <w:tc>
                <w:tcPr>
                  <w:tcW w:w="1418" w:type="dxa"/>
                  <w:tcBorders>
                    <w:top w:val="single" w:sz="4" w:space="0" w:color="auto"/>
                    <w:left w:val="single" w:sz="4" w:space="0" w:color="auto"/>
                    <w:bottom w:val="single" w:sz="4" w:space="0" w:color="auto"/>
                    <w:right w:val="single" w:sz="4" w:space="0" w:color="auto"/>
                  </w:tcBorders>
                  <w:shd w:val="clear" w:color="auto" w:fill="D99594"/>
                </w:tcPr>
                <w:p w:rsidR="00413F8E" w:rsidRPr="00FB0A8C" w:rsidRDefault="00413F8E" w:rsidP="00924A3C">
                  <w:pPr>
                    <w:jc w:val="center"/>
                    <w:rPr>
                      <w:rFonts w:eastAsia="Calibri"/>
                      <w:b/>
                    </w:rPr>
                  </w:pPr>
                  <w:r w:rsidRPr="00FB0A8C">
                    <w:rPr>
                      <w:rFonts w:eastAsia="Calibri"/>
                      <w:b/>
                    </w:rPr>
                    <w:t>18266,4</w:t>
                  </w:r>
                </w:p>
              </w:tc>
              <w:tc>
                <w:tcPr>
                  <w:tcW w:w="1002" w:type="dxa"/>
                  <w:tcBorders>
                    <w:top w:val="single" w:sz="4" w:space="0" w:color="auto"/>
                    <w:left w:val="single" w:sz="4" w:space="0" w:color="auto"/>
                    <w:bottom w:val="single" w:sz="4" w:space="0" w:color="auto"/>
                    <w:right w:val="single" w:sz="4" w:space="0" w:color="auto"/>
                  </w:tcBorders>
                  <w:shd w:val="clear" w:color="auto" w:fill="D99594"/>
                </w:tcPr>
                <w:p w:rsidR="00413F8E" w:rsidRPr="00FB0A8C" w:rsidRDefault="00413F8E" w:rsidP="00924A3C">
                  <w:pPr>
                    <w:ind w:firstLine="33"/>
                    <w:jc w:val="center"/>
                    <w:rPr>
                      <w:rFonts w:eastAsia="Calibri"/>
                      <w:b/>
                    </w:rPr>
                  </w:pPr>
                  <w:r w:rsidRPr="00FB0A8C">
                    <w:rPr>
                      <w:rFonts w:eastAsia="Calibri"/>
                      <w:b/>
                    </w:rPr>
                    <w:t>17598,5</w:t>
                  </w:r>
                </w:p>
              </w:tc>
              <w:tc>
                <w:tcPr>
                  <w:tcW w:w="1134" w:type="dxa"/>
                  <w:tcBorders>
                    <w:top w:val="single" w:sz="4" w:space="0" w:color="auto"/>
                    <w:left w:val="single" w:sz="4" w:space="0" w:color="auto"/>
                    <w:bottom w:val="single" w:sz="4" w:space="0" w:color="auto"/>
                    <w:right w:val="single" w:sz="4" w:space="0" w:color="auto"/>
                  </w:tcBorders>
                  <w:shd w:val="clear" w:color="auto" w:fill="D99594"/>
                  <w:vAlign w:val="center"/>
                </w:tcPr>
                <w:p w:rsidR="00413F8E" w:rsidRPr="00FB0A8C" w:rsidRDefault="00413F8E" w:rsidP="00924A3C">
                  <w:pPr>
                    <w:jc w:val="center"/>
                    <w:rPr>
                      <w:rFonts w:eastAsia="Calibri"/>
                      <w:b/>
                      <w:bCs/>
                    </w:rPr>
                  </w:pPr>
                  <w:r w:rsidRPr="00FB0A8C">
                    <w:rPr>
                      <w:rFonts w:eastAsia="Calibri"/>
                      <w:b/>
                      <w:bCs/>
                    </w:rPr>
                    <w:t>100,0</w:t>
                  </w:r>
                </w:p>
              </w:tc>
              <w:tc>
                <w:tcPr>
                  <w:tcW w:w="1418" w:type="dxa"/>
                  <w:tcBorders>
                    <w:top w:val="single" w:sz="4" w:space="0" w:color="auto"/>
                    <w:left w:val="single" w:sz="4" w:space="0" w:color="auto"/>
                    <w:bottom w:val="single" w:sz="4" w:space="0" w:color="auto"/>
                    <w:right w:val="single" w:sz="4" w:space="0" w:color="auto"/>
                  </w:tcBorders>
                  <w:shd w:val="clear" w:color="auto" w:fill="D99594"/>
                </w:tcPr>
                <w:p w:rsidR="00413F8E" w:rsidRPr="00FB0A8C" w:rsidRDefault="00413F8E" w:rsidP="00924A3C">
                  <w:pPr>
                    <w:ind w:firstLine="33"/>
                    <w:jc w:val="center"/>
                    <w:rPr>
                      <w:rFonts w:eastAsia="Calibri"/>
                      <w:b/>
                    </w:rPr>
                  </w:pPr>
                  <w:r w:rsidRPr="00FB0A8C">
                    <w:rPr>
                      <w:rFonts w:eastAsia="Calibri"/>
                      <w:b/>
                    </w:rPr>
                    <w:t>16367,9</w:t>
                  </w:r>
                </w:p>
              </w:tc>
              <w:tc>
                <w:tcPr>
                  <w:tcW w:w="1162" w:type="dxa"/>
                  <w:tcBorders>
                    <w:top w:val="single" w:sz="4" w:space="0" w:color="auto"/>
                    <w:left w:val="single" w:sz="4" w:space="0" w:color="auto"/>
                    <w:bottom w:val="single" w:sz="4" w:space="0" w:color="auto"/>
                    <w:right w:val="single" w:sz="4" w:space="0" w:color="auto"/>
                  </w:tcBorders>
                  <w:shd w:val="clear" w:color="auto" w:fill="D99594"/>
                  <w:vAlign w:val="center"/>
                </w:tcPr>
                <w:p w:rsidR="00413F8E" w:rsidRPr="00FB0A8C" w:rsidRDefault="00413F8E" w:rsidP="00924A3C">
                  <w:pPr>
                    <w:jc w:val="center"/>
                    <w:rPr>
                      <w:rFonts w:eastAsia="Calibri"/>
                      <w:b/>
                      <w:bCs/>
                    </w:rPr>
                  </w:pPr>
                  <w:r w:rsidRPr="00FB0A8C">
                    <w:rPr>
                      <w:rFonts w:eastAsia="Calibri"/>
                      <w:b/>
                      <w:bCs/>
                    </w:rPr>
                    <w:t>100,0</w:t>
                  </w:r>
                </w:p>
              </w:tc>
              <w:tc>
                <w:tcPr>
                  <w:tcW w:w="1043" w:type="dxa"/>
                  <w:vMerge/>
                  <w:tcBorders>
                    <w:left w:val="single" w:sz="4" w:space="0" w:color="auto"/>
                    <w:bottom w:val="nil"/>
                    <w:right w:val="single" w:sz="4" w:space="0" w:color="auto"/>
                  </w:tcBorders>
                  <w:shd w:val="clear" w:color="auto" w:fill="D99594"/>
                </w:tcPr>
                <w:p w:rsidR="00413F8E" w:rsidRPr="00083ECB" w:rsidRDefault="00413F8E" w:rsidP="00173027">
                  <w:pPr>
                    <w:jc w:val="center"/>
                    <w:rPr>
                      <w:rFonts w:eastAsia="Calibri"/>
                      <w:b/>
                      <w:bCs/>
                    </w:rPr>
                  </w:pPr>
                </w:p>
              </w:tc>
            </w:tr>
          </w:tbl>
          <w:p w:rsidR="00465F97" w:rsidRPr="00083ECB" w:rsidRDefault="004C23A1" w:rsidP="0045306D">
            <w:pPr>
              <w:spacing w:line="360" w:lineRule="auto"/>
              <w:ind w:firstLine="567"/>
              <w:jc w:val="center"/>
              <w:rPr>
                <w:rFonts w:eastAsia="Calibri"/>
                <w:sz w:val="18"/>
                <w:szCs w:val="18"/>
              </w:rPr>
            </w:pPr>
            <w:r w:rsidRPr="00083ECB">
              <w:rPr>
                <w:rFonts w:eastAsia="Calibri"/>
                <w:sz w:val="18"/>
                <w:szCs w:val="18"/>
              </w:rPr>
              <w:t xml:space="preserve">(Šaltinis: Kupiškio rajono savivaldybės administracijos </w:t>
            </w:r>
            <w:r w:rsidR="00564927" w:rsidRPr="00083ECB">
              <w:rPr>
                <w:rFonts w:eastAsia="Calibri"/>
                <w:sz w:val="18"/>
                <w:szCs w:val="18"/>
              </w:rPr>
              <w:t>F</w:t>
            </w:r>
            <w:r w:rsidRPr="00083ECB">
              <w:rPr>
                <w:rFonts w:eastAsia="Calibri"/>
                <w:sz w:val="18"/>
                <w:szCs w:val="18"/>
              </w:rPr>
              <w:t>inansų ir biudžeto skyrius)</w:t>
            </w:r>
          </w:p>
          <w:p w:rsidR="00A8147E" w:rsidRPr="00B94A75" w:rsidRDefault="00362BAF" w:rsidP="006B0FD4">
            <w:pPr>
              <w:pStyle w:val="Betarp"/>
              <w:jc w:val="both"/>
              <w:rPr>
                <w:rFonts w:eastAsia="Calibri"/>
                <w:sz w:val="22"/>
                <w:szCs w:val="22"/>
              </w:rPr>
            </w:pPr>
            <w:r w:rsidRPr="00362BAF">
              <w:rPr>
                <w:rFonts w:eastAsia="Calibri"/>
                <w:sz w:val="22"/>
                <w:szCs w:val="22"/>
              </w:rPr>
              <w:t>2017 metais Savivaldybės biudžeto lėšos buvo naudojamos 5 programoms vykdyti. Daugiausiai biudžeto lėšų panaudota Žinių visuomenės, kultūrinio ir sportinio aktyvumo skatinimo programai (35,8 proc.), Savivaldybės valdymo ir pagrindinių funkcijų vykdymo – 32,2 proc., Socialinės ir sveikatos apsaugos – 13,3 proc., Viešosios infrastruktūros plėtros – 11,4 proc., Ekonominio konkurencingumo ir investicijų plėtros –  7,3 proc.</w:t>
            </w:r>
          </w:p>
        </w:tc>
      </w:tr>
      <w:tr w:rsidR="00D1677C" w:rsidRPr="00696BF9" w:rsidTr="00173027">
        <w:tc>
          <w:tcPr>
            <w:tcW w:w="9639" w:type="dxa"/>
          </w:tcPr>
          <w:p w:rsidR="00D1677C" w:rsidRPr="004D795E" w:rsidRDefault="00D1677C" w:rsidP="00D1677C">
            <w:pPr>
              <w:shd w:val="clear" w:color="auto" w:fill="FFFFFF"/>
              <w:spacing w:before="5"/>
              <w:rPr>
                <w:b/>
                <w:i/>
                <w:iCs/>
                <w:spacing w:val="-1"/>
                <w:sz w:val="22"/>
                <w:szCs w:val="22"/>
              </w:rPr>
            </w:pPr>
            <w:r w:rsidRPr="004D795E">
              <w:rPr>
                <w:b/>
                <w:i/>
                <w:iCs/>
                <w:spacing w:val="-1"/>
                <w:sz w:val="22"/>
                <w:szCs w:val="22"/>
              </w:rPr>
              <w:lastRenderedPageBreak/>
              <w:t>Apskaitos tinkamumas.</w:t>
            </w:r>
          </w:p>
          <w:p w:rsidR="00233457" w:rsidRPr="004D795E" w:rsidRDefault="00233457" w:rsidP="00D1677C">
            <w:pPr>
              <w:shd w:val="clear" w:color="auto" w:fill="FFFFFF"/>
              <w:spacing w:before="5"/>
              <w:rPr>
                <w:i/>
                <w:iCs/>
                <w:spacing w:val="-1"/>
                <w:sz w:val="22"/>
                <w:szCs w:val="22"/>
              </w:rPr>
            </w:pPr>
          </w:p>
          <w:p w:rsidR="00233457" w:rsidRPr="004D795E" w:rsidRDefault="00233457" w:rsidP="00233457">
            <w:pPr>
              <w:pStyle w:val="Default"/>
              <w:jc w:val="both"/>
              <w:rPr>
                <w:color w:val="auto"/>
                <w:sz w:val="22"/>
                <w:szCs w:val="22"/>
              </w:rPr>
            </w:pPr>
            <w:r w:rsidRPr="004D795E">
              <w:rPr>
                <w:color w:val="auto"/>
                <w:sz w:val="22"/>
                <w:szCs w:val="22"/>
              </w:rPr>
              <w:t xml:space="preserve">Apskaita Savivaldybėje tvarkoma Lietuvos Respublikos teisės aktų nustatyta tvarka. Nuo 2010 m. sausio </w:t>
            </w:r>
            <w:r w:rsidR="00A25655" w:rsidRPr="004D795E">
              <w:rPr>
                <w:color w:val="auto"/>
                <w:sz w:val="22"/>
                <w:szCs w:val="22"/>
              </w:rPr>
              <w:t xml:space="preserve"> </w:t>
            </w:r>
            <w:r w:rsidRPr="004D795E">
              <w:rPr>
                <w:color w:val="auto"/>
                <w:sz w:val="22"/>
                <w:szCs w:val="22"/>
              </w:rPr>
              <w:t xml:space="preserve">1 d. apskaita Savivaldybėje tvarkoma ir finansinės ataskaitos rengiamos pagal viešojo sektoriaus apskaitos ir finansinės atskaitomybės standartus (VSAFAS). </w:t>
            </w:r>
          </w:p>
          <w:p w:rsidR="00233457" w:rsidRPr="00696BF9" w:rsidRDefault="00233457" w:rsidP="00233457">
            <w:pPr>
              <w:shd w:val="clear" w:color="auto" w:fill="FFFFFF"/>
              <w:spacing w:before="5"/>
              <w:jc w:val="both"/>
              <w:rPr>
                <w:color w:val="FF0000"/>
              </w:rPr>
            </w:pPr>
          </w:p>
        </w:tc>
      </w:tr>
      <w:tr w:rsidR="00D1677C" w:rsidRPr="00696BF9" w:rsidTr="00173027">
        <w:tc>
          <w:tcPr>
            <w:tcW w:w="9639" w:type="dxa"/>
          </w:tcPr>
          <w:p w:rsidR="00D1677C" w:rsidRPr="00924A3C" w:rsidRDefault="00D1677C" w:rsidP="00D1677C">
            <w:pPr>
              <w:shd w:val="clear" w:color="auto" w:fill="FFFFFF"/>
              <w:spacing w:before="10"/>
              <w:rPr>
                <w:b/>
                <w:i/>
                <w:iCs/>
                <w:spacing w:val="-1"/>
                <w:sz w:val="22"/>
                <w:szCs w:val="22"/>
              </w:rPr>
            </w:pPr>
            <w:r w:rsidRPr="00924A3C">
              <w:rPr>
                <w:b/>
                <w:i/>
                <w:iCs/>
                <w:spacing w:val="-1"/>
                <w:sz w:val="22"/>
                <w:szCs w:val="22"/>
              </w:rPr>
              <w:t>Ryšių sistema (informacinės ir komunikavimo sistemos).</w:t>
            </w:r>
          </w:p>
          <w:p w:rsidR="003E44FE" w:rsidRDefault="003E44FE" w:rsidP="00D1677C">
            <w:pPr>
              <w:shd w:val="clear" w:color="auto" w:fill="FFFFFF"/>
              <w:spacing w:before="10"/>
              <w:rPr>
                <w:i/>
                <w:iCs/>
                <w:color w:val="FF0000"/>
                <w:spacing w:val="-1"/>
                <w:sz w:val="22"/>
                <w:szCs w:val="22"/>
              </w:rPr>
            </w:pPr>
          </w:p>
          <w:p w:rsidR="00A56E92" w:rsidRPr="00690081" w:rsidRDefault="00A56E92" w:rsidP="00A56E92">
            <w:pPr>
              <w:pStyle w:val="Betarp"/>
              <w:jc w:val="both"/>
              <w:rPr>
                <w:sz w:val="22"/>
                <w:szCs w:val="22"/>
              </w:rPr>
            </w:pPr>
            <w:r w:rsidRPr="00690081">
              <w:rPr>
                <w:sz w:val="22"/>
                <w:szCs w:val="22"/>
              </w:rPr>
              <w:t>Kupiškio rajono savivaldybės administracijo</w:t>
            </w:r>
            <w:r>
              <w:rPr>
                <w:sz w:val="22"/>
                <w:szCs w:val="22"/>
              </w:rPr>
              <w:t xml:space="preserve">je </w:t>
            </w:r>
            <w:r w:rsidRPr="00690081">
              <w:rPr>
                <w:color w:val="000000"/>
                <w:sz w:val="22"/>
                <w:szCs w:val="22"/>
              </w:rPr>
              <w:t>2017 m</w:t>
            </w:r>
            <w:r>
              <w:rPr>
                <w:color w:val="000000"/>
                <w:sz w:val="22"/>
                <w:szCs w:val="22"/>
              </w:rPr>
              <w:t xml:space="preserve">. buvo </w:t>
            </w:r>
            <w:r>
              <w:rPr>
                <w:sz w:val="22"/>
                <w:szCs w:val="22"/>
              </w:rPr>
              <w:t>užtikrintas</w:t>
            </w:r>
            <w:r w:rsidRPr="00690081">
              <w:rPr>
                <w:sz w:val="22"/>
                <w:szCs w:val="22"/>
              </w:rPr>
              <w:t xml:space="preserve"> efektyv</w:t>
            </w:r>
            <w:r>
              <w:rPr>
                <w:sz w:val="22"/>
                <w:szCs w:val="22"/>
              </w:rPr>
              <w:t>us</w:t>
            </w:r>
            <w:r w:rsidRPr="00690081">
              <w:rPr>
                <w:sz w:val="22"/>
                <w:szCs w:val="22"/>
              </w:rPr>
              <w:t xml:space="preserve"> Savivaldybės administracijoje naudoj</w:t>
            </w:r>
            <w:r>
              <w:rPr>
                <w:sz w:val="22"/>
                <w:szCs w:val="22"/>
              </w:rPr>
              <w:t>amų informacinių sistemų veikimas</w:t>
            </w:r>
            <w:r w:rsidRPr="00690081">
              <w:rPr>
                <w:sz w:val="22"/>
                <w:szCs w:val="22"/>
              </w:rPr>
              <w:t xml:space="preserve"> bei atnaujinim</w:t>
            </w:r>
            <w:r>
              <w:rPr>
                <w:sz w:val="22"/>
                <w:szCs w:val="22"/>
              </w:rPr>
              <w:t>as</w:t>
            </w:r>
            <w:r w:rsidRPr="00690081">
              <w:rPr>
                <w:sz w:val="22"/>
                <w:szCs w:val="22"/>
              </w:rPr>
              <w:t>, taikomos programinės įrangos funkcionavim</w:t>
            </w:r>
            <w:r>
              <w:rPr>
                <w:sz w:val="22"/>
                <w:szCs w:val="22"/>
              </w:rPr>
              <w:t>as</w:t>
            </w:r>
            <w:r w:rsidRPr="00690081">
              <w:rPr>
                <w:sz w:val="22"/>
                <w:szCs w:val="22"/>
              </w:rPr>
              <w:t xml:space="preserve">, turimos kompiuterinės (125 kompiuterizuotų darbo vietų, 7 serveriai (3 iš jų – virtualūs)), </w:t>
            </w:r>
            <w:r w:rsidRPr="00690081">
              <w:rPr>
                <w:sz w:val="22"/>
                <w:szCs w:val="22"/>
              </w:rPr>
              <w:lastRenderedPageBreak/>
              <w:t>komunikacinės technikos ir spausdinimo įrangos (tinklinių spausdinimo įrenginių – 19) naudojim</w:t>
            </w:r>
            <w:r>
              <w:rPr>
                <w:sz w:val="22"/>
                <w:szCs w:val="22"/>
              </w:rPr>
              <w:t>as</w:t>
            </w:r>
            <w:r w:rsidRPr="00690081">
              <w:rPr>
                <w:sz w:val="22"/>
                <w:szCs w:val="22"/>
              </w:rPr>
              <w:t>, nenutrūkstam</w:t>
            </w:r>
            <w:r>
              <w:rPr>
                <w:sz w:val="22"/>
                <w:szCs w:val="22"/>
              </w:rPr>
              <w:t>as</w:t>
            </w:r>
            <w:r w:rsidRPr="00690081">
              <w:rPr>
                <w:sz w:val="22"/>
                <w:szCs w:val="22"/>
              </w:rPr>
              <w:t xml:space="preserve"> darbo stočių veikim</w:t>
            </w:r>
            <w:r>
              <w:rPr>
                <w:sz w:val="22"/>
                <w:szCs w:val="22"/>
              </w:rPr>
              <w:t>as</w:t>
            </w:r>
            <w:r w:rsidRPr="00690081">
              <w:rPr>
                <w:sz w:val="22"/>
                <w:szCs w:val="22"/>
              </w:rPr>
              <w:t>, elektroninio pašto sistemos (162 registruoti el. pašto naudotojai), Savivaldybės interneto svetainės ir informacinių sistemų administravim</w:t>
            </w:r>
            <w:r>
              <w:rPr>
                <w:sz w:val="22"/>
                <w:szCs w:val="22"/>
              </w:rPr>
              <w:t>as</w:t>
            </w:r>
            <w:r w:rsidRPr="00690081">
              <w:rPr>
                <w:sz w:val="22"/>
                <w:szCs w:val="22"/>
              </w:rPr>
              <w:t xml:space="preserve">. </w:t>
            </w:r>
          </w:p>
          <w:p w:rsidR="00A56E92" w:rsidRPr="00690081" w:rsidRDefault="00A56E92" w:rsidP="00A56E92">
            <w:pPr>
              <w:pStyle w:val="Betarp"/>
              <w:jc w:val="both"/>
              <w:rPr>
                <w:sz w:val="22"/>
                <w:szCs w:val="22"/>
              </w:rPr>
            </w:pPr>
            <w:r w:rsidRPr="00690081">
              <w:rPr>
                <w:sz w:val="22"/>
                <w:szCs w:val="22"/>
              </w:rPr>
              <w:t xml:space="preserve">Atnaujinta ir modernizuota Žemės nuomos mokesčio administravimo informacinė sistema MASIS išlaikant žemės nuomos mokesčio administravimo proceso tęstinumą, keičiant technologinę platformą bei iškelta į </w:t>
            </w:r>
            <w:r w:rsidRPr="00690081">
              <w:rPr>
                <w:color w:val="000000"/>
                <w:sz w:val="22"/>
                <w:szCs w:val="22"/>
              </w:rPr>
              <w:t>specialių duomenų centrą</w:t>
            </w:r>
            <w:r w:rsidRPr="00690081">
              <w:rPr>
                <w:sz w:val="22"/>
                <w:szCs w:val="22"/>
              </w:rPr>
              <w:t>.</w:t>
            </w:r>
          </w:p>
          <w:p w:rsidR="00A56E92" w:rsidRPr="00690081" w:rsidRDefault="00A56E92" w:rsidP="00A56E92">
            <w:pPr>
              <w:pStyle w:val="Betarp"/>
              <w:jc w:val="both"/>
              <w:rPr>
                <w:sz w:val="22"/>
                <w:szCs w:val="22"/>
              </w:rPr>
            </w:pPr>
            <w:r w:rsidRPr="00690081">
              <w:rPr>
                <w:sz w:val="22"/>
                <w:szCs w:val="22"/>
              </w:rPr>
              <w:t>Sėkmingai prisijungta ir dirbama su informacine sistema „E. Sąskaita“, kurioje įgyvendinta galimybė prekių, paslaugų, darbų tiekėjams, vykdantiems viešųjų pirkimų sutartis, teikti, o perkančiosioms organizacijoms gauti, elektronines PVM sąskaitas faktūras, sąskaitas faktūras, kreditinius ir debetinius dokumentus bei avansines sąskaitas internetu.</w:t>
            </w:r>
          </w:p>
          <w:p w:rsidR="00A56E92" w:rsidRPr="00690081" w:rsidRDefault="00A56E92" w:rsidP="00A56E92">
            <w:pPr>
              <w:pStyle w:val="Betarp"/>
              <w:jc w:val="both"/>
              <w:rPr>
                <w:sz w:val="22"/>
                <w:szCs w:val="22"/>
              </w:rPr>
            </w:pPr>
            <w:r w:rsidRPr="00690081">
              <w:rPr>
                <w:sz w:val="22"/>
                <w:szCs w:val="22"/>
              </w:rPr>
              <w:t xml:space="preserve">Įsigytas </w:t>
            </w:r>
            <w:r w:rsidRPr="00690081">
              <w:rPr>
                <w:bCs/>
                <w:sz w:val="22"/>
                <w:szCs w:val="22"/>
              </w:rPr>
              <w:t xml:space="preserve">Geografinės informacinės sistemos </w:t>
            </w:r>
            <w:proofErr w:type="spellStart"/>
            <w:r w:rsidRPr="00690081">
              <w:rPr>
                <w:i/>
                <w:sz w:val="22"/>
                <w:szCs w:val="22"/>
              </w:rPr>
              <w:t>Esri</w:t>
            </w:r>
            <w:proofErr w:type="spellEnd"/>
            <w:r w:rsidRPr="00690081">
              <w:rPr>
                <w:sz w:val="22"/>
                <w:szCs w:val="22"/>
              </w:rPr>
              <w:t xml:space="preserve"> programinės įrangos </w:t>
            </w:r>
            <w:proofErr w:type="spellStart"/>
            <w:r w:rsidRPr="00690081">
              <w:rPr>
                <w:i/>
                <w:sz w:val="22"/>
                <w:szCs w:val="22"/>
              </w:rPr>
              <w:t>ArcGIS</w:t>
            </w:r>
            <w:proofErr w:type="spellEnd"/>
            <w:r w:rsidRPr="00690081">
              <w:rPr>
                <w:i/>
                <w:sz w:val="22"/>
                <w:szCs w:val="22"/>
              </w:rPr>
              <w:t xml:space="preserve"> </w:t>
            </w:r>
            <w:proofErr w:type="spellStart"/>
            <w:r w:rsidRPr="00690081">
              <w:rPr>
                <w:i/>
                <w:sz w:val="22"/>
                <w:szCs w:val="22"/>
              </w:rPr>
              <w:t>for</w:t>
            </w:r>
            <w:proofErr w:type="spellEnd"/>
            <w:r w:rsidRPr="00690081">
              <w:rPr>
                <w:i/>
                <w:sz w:val="22"/>
                <w:szCs w:val="22"/>
              </w:rPr>
              <w:t xml:space="preserve"> </w:t>
            </w:r>
            <w:proofErr w:type="spellStart"/>
            <w:r w:rsidRPr="00690081">
              <w:rPr>
                <w:i/>
                <w:sz w:val="22"/>
                <w:szCs w:val="22"/>
              </w:rPr>
              <w:t>Desktop</w:t>
            </w:r>
            <w:proofErr w:type="spellEnd"/>
            <w:r w:rsidRPr="00690081">
              <w:rPr>
                <w:i/>
                <w:sz w:val="22"/>
                <w:szCs w:val="22"/>
              </w:rPr>
              <w:t xml:space="preserve"> Basic</w:t>
            </w:r>
            <w:r w:rsidRPr="00690081">
              <w:rPr>
                <w:sz w:val="22"/>
                <w:szCs w:val="22"/>
              </w:rPr>
              <w:t xml:space="preserve"> vardinės licencijos atnaujinimas.</w:t>
            </w:r>
          </w:p>
          <w:p w:rsidR="00A56E92" w:rsidRPr="00690081" w:rsidRDefault="00A56E92" w:rsidP="00A56E92">
            <w:pPr>
              <w:pStyle w:val="Betarp"/>
              <w:jc w:val="both"/>
              <w:rPr>
                <w:sz w:val="22"/>
                <w:szCs w:val="22"/>
              </w:rPr>
            </w:pPr>
            <w:r w:rsidRPr="00690081">
              <w:rPr>
                <w:sz w:val="22"/>
                <w:szCs w:val="22"/>
              </w:rPr>
              <w:t xml:space="preserve">Užtikrintas sklandus darbas su Dokumentų valdymo sistema, 2017 m. dokumentacijos plano bei registrų įvedimas bei koregavimas, vartotojų bei jų teisių administravimas. Įdiegtos integracijos pagalba Savivaldybės tarybos sprendimų projektai ir sprendimai viešinami Teisės aktų informacinėje sistemoje TAIS. Norminiai teisės aktai, pasirašyti elektroniniu parašu, skelbiamai Teisės aktų registre. Sėkmingai ir greitai įvykdomos per </w:t>
            </w:r>
            <w:r>
              <w:rPr>
                <w:sz w:val="22"/>
                <w:szCs w:val="22"/>
              </w:rPr>
              <w:t>e</w:t>
            </w:r>
            <w:r w:rsidRPr="00690081">
              <w:rPr>
                <w:sz w:val="22"/>
                <w:szCs w:val="22"/>
              </w:rPr>
              <w:t xml:space="preserve">l. paslaugų portalą užsakytos el. paslaugos. </w:t>
            </w:r>
          </w:p>
          <w:p w:rsidR="00A56E92" w:rsidRDefault="00A56E92" w:rsidP="00A56E92">
            <w:pPr>
              <w:pStyle w:val="Betarp"/>
              <w:jc w:val="both"/>
              <w:rPr>
                <w:sz w:val="22"/>
                <w:szCs w:val="22"/>
              </w:rPr>
            </w:pPr>
            <w:r w:rsidRPr="00690081">
              <w:rPr>
                <w:sz w:val="22"/>
                <w:szCs w:val="22"/>
              </w:rPr>
              <w:t xml:space="preserve">Užtikrintas Savivaldybės interneto svetainės </w:t>
            </w:r>
            <w:hyperlink r:id="rId16" w:history="1">
              <w:r w:rsidRPr="00690081">
                <w:rPr>
                  <w:color w:val="0000FF"/>
                  <w:sz w:val="22"/>
                  <w:szCs w:val="22"/>
                  <w:u w:val="single"/>
                </w:rPr>
                <w:t>www.kupiskis.lt</w:t>
              </w:r>
            </w:hyperlink>
            <w:r w:rsidRPr="00690081">
              <w:rPr>
                <w:sz w:val="22"/>
                <w:szCs w:val="22"/>
              </w:rPr>
              <w:t xml:space="preserve"> atitikimas bendriesiems reikalavimams valstybės ir savivaldybių institucijų ir įstaigų interneto svetainėms. Interneto svetainėje informacija nuolat atnaujinama, skelbiami visuomenei aktualūs teisės aktai, Savivaldybės administracijos direktoriaus įsakymai dėl teritorijų planavimo, nuolat atnaujinamas Kupiškio rajono savivaldybės administracinių paslaugų sąrašas su paslaugų aprašais ir prašymų formomis. </w:t>
            </w:r>
            <w:r>
              <w:rPr>
                <w:sz w:val="22"/>
                <w:szCs w:val="22"/>
              </w:rPr>
              <w:t xml:space="preserve"> </w:t>
            </w:r>
          </w:p>
          <w:p w:rsidR="00A56E92" w:rsidRPr="00690081" w:rsidRDefault="00A56E92" w:rsidP="00A56E92">
            <w:pPr>
              <w:pStyle w:val="Betarp"/>
              <w:jc w:val="both"/>
              <w:rPr>
                <w:sz w:val="22"/>
                <w:szCs w:val="22"/>
              </w:rPr>
            </w:pPr>
            <w:r>
              <w:rPr>
                <w:sz w:val="22"/>
                <w:szCs w:val="22"/>
              </w:rPr>
              <w:t>Aktualio</w:t>
            </w:r>
            <w:r w:rsidRPr="00690081">
              <w:rPr>
                <w:sz w:val="22"/>
                <w:szCs w:val="22"/>
              </w:rPr>
              <w:t xml:space="preserve">s naujienos ar informacija skelbiama Kupiškio rajono savivaldybės socialiniame tinkle „Facebook“ </w:t>
            </w:r>
            <w:hyperlink r:id="rId17" w:history="1">
              <w:r w:rsidRPr="00690081">
                <w:rPr>
                  <w:color w:val="0000FF"/>
                  <w:sz w:val="22"/>
                  <w:szCs w:val="22"/>
                  <w:u w:val="single"/>
                </w:rPr>
                <w:t>https://www.facebook.com/kupiskiosavivaldybe/</w:t>
              </w:r>
            </w:hyperlink>
            <w:r w:rsidRPr="00690081">
              <w:rPr>
                <w:sz w:val="22"/>
                <w:szCs w:val="22"/>
              </w:rPr>
              <w:t xml:space="preserve">. Operatyviai reaguojama į paklausimus, pranešimus ar žinutes. </w:t>
            </w:r>
          </w:p>
          <w:p w:rsidR="006B0FD4" w:rsidRPr="00696BF9" w:rsidRDefault="006B0FD4" w:rsidP="00A56E92">
            <w:pPr>
              <w:pStyle w:val="Betarp"/>
              <w:jc w:val="both"/>
              <w:rPr>
                <w:color w:val="FF0000"/>
                <w:sz w:val="22"/>
                <w:szCs w:val="22"/>
              </w:rPr>
            </w:pPr>
          </w:p>
        </w:tc>
      </w:tr>
      <w:tr w:rsidR="00D1677C" w:rsidRPr="00696BF9" w:rsidTr="005772C8">
        <w:trPr>
          <w:trHeight w:val="683"/>
        </w:trPr>
        <w:tc>
          <w:tcPr>
            <w:tcW w:w="9639" w:type="dxa"/>
          </w:tcPr>
          <w:p w:rsidR="00D1677C" w:rsidRPr="00A56E92" w:rsidRDefault="00D1677C" w:rsidP="00D1677C">
            <w:pPr>
              <w:shd w:val="clear" w:color="auto" w:fill="FFFFFF"/>
              <w:spacing w:before="10"/>
              <w:rPr>
                <w:b/>
                <w:i/>
                <w:iCs/>
                <w:spacing w:val="-1"/>
                <w:sz w:val="22"/>
                <w:szCs w:val="22"/>
              </w:rPr>
            </w:pPr>
            <w:r w:rsidRPr="00A56E92">
              <w:rPr>
                <w:b/>
                <w:i/>
                <w:iCs/>
                <w:spacing w:val="-1"/>
                <w:sz w:val="22"/>
                <w:szCs w:val="22"/>
              </w:rPr>
              <w:lastRenderedPageBreak/>
              <w:t>Vidaus kontrolės sistema.</w:t>
            </w:r>
          </w:p>
          <w:tbl>
            <w:tblPr>
              <w:tblW w:w="9432" w:type="dxa"/>
              <w:tblBorders>
                <w:top w:val="nil"/>
                <w:left w:val="nil"/>
                <w:bottom w:val="nil"/>
                <w:right w:val="nil"/>
              </w:tblBorders>
              <w:tblLayout w:type="fixed"/>
              <w:tblLook w:val="0000" w:firstRow="0" w:lastRow="0" w:firstColumn="0" w:lastColumn="0" w:noHBand="0" w:noVBand="0"/>
            </w:tblPr>
            <w:tblGrid>
              <w:gridCol w:w="9432"/>
            </w:tblGrid>
            <w:tr w:rsidR="0024583B" w:rsidRPr="00A56E92" w:rsidTr="007019F8">
              <w:trPr>
                <w:trHeight w:val="1744"/>
              </w:trPr>
              <w:tc>
                <w:tcPr>
                  <w:tcW w:w="9432" w:type="dxa"/>
                </w:tcPr>
                <w:p w:rsidR="0024583B" w:rsidRPr="00A56E92" w:rsidRDefault="00397C7F" w:rsidP="0024583B">
                  <w:pPr>
                    <w:pStyle w:val="Default"/>
                    <w:jc w:val="both"/>
                    <w:rPr>
                      <w:color w:val="auto"/>
                      <w:sz w:val="22"/>
                      <w:szCs w:val="22"/>
                    </w:rPr>
                  </w:pPr>
                  <w:r w:rsidRPr="00A56E92">
                    <w:rPr>
                      <w:color w:val="auto"/>
                      <w:sz w:val="22"/>
                      <w:szCs w:val="22"/>
                    </w:rPr>
                    <w:t>Vidaus auditą</w:t>
                  </w:r>
                  <w:r w:rsidR="0024583B" w:rsidRPr="00A56E92">
                    <w:rPr>
                      <w:color w:val="auto"/>
                      <w:sz w:val="22"/>
                      <w:szCs w:val="22"/>
                    </w:rPr>
                    <w:t xml:space="preserve"> </w:t>
                  </w:r>
                  <w:r w:rsidRPr="00A56E92">
                    <w:rPr>
                      <w:color w:val="auto"/>
                      <w:sz w:val="22"/>
                      <w:szCs w:val="22"/>
                    </w:rPr>
                    <w:t>Kupiškio</w:t>
                  </w:r>
                  <w:r w:rsidR="0024583B" w:rsidRPr="00A56E92">
                    <w:rPr>
                      <w:color w:val="auto"/>
                      <w:sz w:val="22"/>
                      <w:szCs w:val="22"/>
                    </w:rPr>
                    <w:t xml:space="preserve"> rajono savivaldybės administracijoje </w:t>
                  </w:r>
                  <w:r w:rsidRPr="00A56E92">
                    <w:rPr>
                      <w:color w:val="auto"/>
                      <w:sz w:val="22"/>
                      <w:szCs w:val="22"/>
                    </w:rPr>
                    <w:t>atlieka Centralizuota</w:t>
                  </w:r>
                  <w:r w:rsidR="0024583B" w:rsidRPr="00A56E92">
                    <w:rPr>
                      <w:color w:val="auto"/>
                      <w:sz w:val="22"/>
                      <w:szCs w:val="22"/>
                    </w:rPr>
                    <w:t xml:space="preserve"> vidaus audito </w:t>
                  </w:r>
                  <w:r w:rsidRPr="00A56E92">
                    <w:rPr>
                      <w:color w:val="auto"/>
                      <w:sz w:val="22"/>
                      <w:szCs w:val="22"/>
                    </w:rPr>
                    <w:t>tarnyba</w:t>
                  </w:r>
                  <w:r w:rsidR="0024583B" w:rsidRPr="00A56E92">
                    <w:rPr>
                      <w:color w:val="auto"/>
                      <w:sz w:val="22"/>
                      <w:szCs w:val="22"/>
                    </w:rPr>
                    <w:t>, pavald</w:t>
                  </w:r>
                  <w:r w:rsidRPr="00A56E92">
                    <w:rPr>
                      <w:color w:val="auto"/>
                      <w:sz w:val="22"/>
                      <w:szCs w:val="22"/>
                    </w:rPr>
                    <w:t>i</w:t>
                  </w:r>
                  <w:r w:rsidR="0024583B" w:rsidRPr="00A56E92">
                    <w:rPr>
                      <w:color w:val="auto"/>
                      <w:sz w:val="22"/>
                      <w:szCs w:val="22"/>
                    </w:rPr>
                    <w:t xml:space="preserve"> ir atskaitinga Savivaldybės administracijos direktoriui. </w:t>
                  </w:r>
                </w:p>
                <w:p w:rsidR="0024583B" w:rsidRPr="00A56E92" w:rsidRDefault="00397C7F" w:rsidP="0024583B">
                  <w:pPr>
                    <w:pStyle w:val="Default"/>
                    <w:jc w:val="both"/>
                    <w:rPr>
                      <w:color w:val="auto"/>
                      <w:sz w:val="22"/>
                      <w:szCs w:val="22"/>
                    </w:rPr>
                  </w:pPr>
                  <w:r w:rsidRPr="00A56E92">
                    <w:rPr>
                      <w:color w:val="auto"/>
                      <w:sz w:val="22"/>
                      <w:szCs w:val="22"/>
                    </w:rPr>
                    <w:t>Vadovaudamasi</w:t>
                  </w:r>
                  <w:r w:rsidR="0024583B" w:rsidRPr="00A56E92">
                    <w:rPr>
                      <w:color w:val="auto"/>
                      <w:sz w:val="22"/>
                      <w:szCs w:val="22"/>
                    </w:rPr>
                    <w:t xml:space="preserve"> Vidaus kontrolės ir vidaus audito įstatymu, </w:t>
                  </w:r>
                  <w:r w:rsidR="00A27F1A" w:rsidRPr="00A56E92">
                    <w:rPr>
                      <w:color w:val="auto"/>
                      <w:sz w:val="22"/>
                      <w:szCs w:val="22"/>
                    </w:rPr>
                    <w:t>tarnybos</w:t>
                  </w:r>
                  <w:r w:rsidR="0024583B" w:rsidRPr="00A56E92">
                    <w:rPr>
                      <w:color w:val="auto"/>
                      <w:sz w:val="22"/>
                      <w:szCs w:val="22"/>
                    </w:rPr>
                    <w:t xml:space="preserve"> nuostatais ir vidaus audito metodika, kitais teisės aktais, reglamentuojančiais vidaus auditą</w:t>
                  </w:r>
                  <w:r w:rsidRPr="00A56E92">
                    <w:rPr>
                      <w:color w:val="auto"/>
                      <w:sz w:val="22"/>
                      <w:szCs w:val="22"/>
                    </w:rPr>
                    <w:t>, Centralizuota</w:t>
                  </w:r>
                  <w:r w:rsidR="0024583B" w:rsidRPr="00A56E92">
                    <w:rPr>
                      <w:color w:val="auto"/>
                      <w:sz w:val="22"/>
                      <w:szCs w:val="22"/>
                    </w:rPr>
                    <w:t xml:space="preserve"> vidaus audito </w:t>
                  </w:r>
                  <w:r w:rsidRPr="00A56E92">
                    <w:rPr>
                      <w:color w:val="auto"/>
                      <w:sz w:val="22"/>
                      <w:szCs w:val="22"/>
                    </w:rPr>
                    <w:t>tarnyba</w:t>
                  </w:r>
                  <w:r w:rsidR="0024583B" w:rsidRPr="00A56E92">
                    <w:rPr>
                      <w:color w:val="auto"/>
                      <w:sz w:val="22"/>
                      <w:szCs w:val="22"/>
                    </w:rPr>
                    <w:t xml:space="preserve"> atlieka vidaus auditus Savivaldybės administracijoje, visuose Savivaldybei pavaldžiuose ir jos valdymo sričiai priskirtuose viešuosiuose juridiniuose asmenyse, siek</w:t>
                  </w:r>
                  <w:r w:rsidR="00D47A90" w:rsidRPr="00A56E92">
                    <w:rPr>
                      <w:color w:val="auto"/>
                      <w:sz w:val="22"/>
                      <w:szCs w:val="22"/>
                    </w:rPr>
                    <w:t>dama</w:t>
                  </w:r>
                  <w:r w:rsidR="0024583B" w:rsidRPr="00A56E92">
                    <w:rPr>
                      <w:color w:val="auto"/>
                      <w:sz w:val="22"/>
                      <w:szCs w:val="22"/>
                    </w:rPr>
                    <w:t xml:space="preserve"> užtikrinti jų veiklos gerinimą. Atliktų auditų ataskaitos pateikiamos Savivaldybės administracijos direktoriui ir audituotų subjektų vadovams. Audituoto subjekto vadovas, suderinęs su Centralizuoto vidaus audito </w:t>
                  </w:r>
                  <w:r w:rsidRPr="00A56E92">
                    <w:rPr>
                      <w:color w:val="auto"/>
                      <w:sz w:val="22"/>
                      <w:szCs w:val="22"/>
                    </w:rPr>
                    <w:t>tarnybos</w:t>
                  </w:r>
                  <w:r w:rsidR="0024583B" w:rsidRPr="00A56E92">
                    <w:rPr>
                      <w:color w:val="auto"/>
                      <w:sz w:val="22"/>
                      <w:szCs w:val="22"/>
                    </w:rPr>
                    <w:t xml:space="preserve"> vedėju, turi priimti sprendimą dėl vidaus audito ataskaitoje pateiktų rekomendacijų įgyvendinimo (užpildyti rekomendacijų, pateikiamų vidaus audito ataskaitoje, įgyvendinimo priemonių planą) ir pateikti jį tvirtinti Savivaldybės administracijos direktoriui. </w:t>
                  </w:r>
                </w:p>
                <w:p w:rsidR="0024583B" w:rsidRPr="00A56E92" w:rsidRDefault="0024583B" w:rsidP="008D4665">
                  <w:pPr>
                    <w:pStyle w:val="Default"/>
                    <w:jc w:val="both"/>
                    <w:rPr>
                      <w:color w:val="auto"/>
                      <w:sz w:val="22"/>
                      <w:szCs w:val="22"/>
                    </w:rPr>
                  </w:pPr>
                  <w:r w:rsidRPr="00A56E92">
                    <w:rPr>
                      <w:color w:val="auto"/>
                      <w:sz w:val="22"/>
                      <w:szCs w:val="22"/>
                    </w:rPr>
                    <w:t>Savivaldybės administracijos vidaus darbo tvarką reglamentuoja Savivaldybės administracijos direktoriaus 20</w:t>
                  </w:r>
                  <w:r w:rsidR="008D4665" w:rsidRPr="00A56E92">
                    <w:rPr>
                      <w:color w:val="auto"/>
                      <w:sz w:val="22"/>
                      <w:szCs w:val="22"/>
                    </w:rPr>
                    <w:t>17</w:t>
                  </w:r>
                  <w:r w:rsidRPr="00A56E92">
                    <w:rPr>
                      <w:color w:val="auto"/>
                      <w:sz w:val="22"/>
                      <w:szCs w:val="22"/>
                    </w:rPr>
                    <w:t xml:space="preserve"> m. </w:t>
                  </w:r>
                  <w:r w:rsidR="008D4665" w:rsidRPr="00A56E92">
                    <w:rPr>
                      <w:color w:val="auto"/>
                      <w:sz w:val="22"/>
                      <w:szCs w:val="22"/>
                    </w:rPr>
                    <w:t>vasario 28</w:t>
                  </w:r>
                  <w:r w:rsidRPr="00A56E92">
                    <w:rPr>
                      <w:color w:val="auto"/>
                      <w:sz w:val="22"/>
                      <w:szCs w:val="22"/>
                    </w:rPr>
                    <w:t xml:space="preserve"> d. įsakymu Nr. </w:t>
                  </w:r>
                  <w:r w:rsidR="00E208E8" w:rsidRPr="00A56E92">
                    <w:rPr>
                      <w:color w:val="auto"/>
                      <w:sz w:val="22"/>
                      <w:szCs w:val="22"/>
                    </w:rPr>
                    <w:t>A</w:t>
                  </w:r>
                  <w:r w:rsidRPr="00A56E92">
                    <w:rPr>
                      <w:color w:val="auto"/>
                      <w:sz w:val="22"/>
                      <w:szCs w:val="22"/>
                    </w:rPr>
                    <w:t>D</w:t>
                  </w:r>
                  <w:r w:rsidR="008D4665" w:rsidRPr="00A56E92">
                    <w:rPr>
                      <w:color w:val="auto"/>
                      <w:sz w:val="22"/>
                      <w:szCs w:val="22"/>
                    </w:rPr>
                    <w:t>P</w:t>
                  </w:r>
                  <w:r w:rsidRPr="00A56E92">
                    <w:rPr>
                      <w:color w:val="auto"/>
                      <w:sz w:val="22"/>
                      <w:szCs w:val="22"/>
                    </w:rPr>
                    <w:t>-</w:t>
                  </w:r>
                  <w:r w:rsidR="008D4665" w:rsidRPr="00A56E92">
                    <w:rPr>
                      <w:color w:val="auto"/>
                      <w:sz w:val="22"/>
                      <w:szCs w:val="22"/>
                    </w:rPr>
                    <w:t>96</w:t>
                  </w:r>
                  <w:r w:rsidRPr="00A56E92">
                    <w:rPr>
                      <w:color w:val="auto"/>
                      <w:sz w:val="22"/>
                      <w:szCs w:val="22"/>
                    </w:rPr>
                    <w:t xml:space="preserve"> patvirtintos </w:t>
                  </w:r>
                  <w:r w:rsidR="00E208E8" w:rsidRPr="00A56E92">
                    <w:rPr>
                      <w:color w:val="auto"/>
                      <w:sz w:val="22"/>
                      <w:szCs w:val="22"/>
                    </w:rPr>
                    <w:t>Kupiškio</w:t>
                  </w:r>
                  <w:r w:rsidRPr="00A56E92">
                    <w:rPr>
                      <w:color w:val="auto"/>
                      <w:sz w:val="22"/>
                      <w:szCs w:val="22"/>
                    </w:rPr>
                    <w:t xml:space="preserve"> rajono savivaldybės administracijos </w:t>
                  </w:r>
                  <w:r w:rsidR="008D4665" w:rsidRPr="00A56E92">
                    <w:rPr>
                      <w:color w:val="auto"/>
                      <w:sz w:val="22"/>
                      <w:szCs w:val="22"/>
                    </w:rPr>
                    <w:t xml:space="preserve">darbo </w:t>
                  </w:r>
                  <w:r w:rsidRPr="00A56E92">
                    <w:rPr>
                      <w:color w:val="auto"/>
                      <w:sz w:val="22"/>
                      <w:szCs w:val="22"/>
                    </w:rPr>
                    <w:t xml:space="preserve">tvarkos taisyklės. </w:t>
                  </w:r>
                </w:p>
              </w:tc>
            </w:tr>
            <w:tr w:rsidR="0024583B" w:rsidRPr="00696BF9" w:rsidTr="007019F8">
              <w:trPr>
                <w:trHeight w:val="98"/>
              </w:trPr>
              <w:tc>
                <w:tcPr>
                  <w:tcW w:w="9432" w:type="dxa"/>
                </w:tcPr>
                <w:p w:rsidR="00A8147E" w:rsidRPr="00696BF9" w:rsidRDefault="00A8147E" w:rsidP="00E7188F">
                  <w:pPr>
                    <w:pStyle w:val="Betarp"/>
                    <w:rPr>
                      <w:color w:val="FF0000"/>
                    </w:rPr>
                  </w:pPr>
                </w:p>
              </w:tc>
            </w:tr>
          </w:tbl>
          <w:p w:rsidR="0024583B" w:rsidRPr="00696BF9" w:rsidRDefault="0024583B" w:rsidP="00D1677C">
            <w:pPr>
              <w:shd w:val="clear" w:color="auto" w:fill="FFFFFF"/>
              <w:spacing w:before="10"/>
              <w:rPr>
                <w:color w:val="FF0000"/>
              </w:rPr>
            </w:pPr>
          </w:p>
        </w:tc>
      </w:tr>
      <w:tr w:rsidR="00D1677C" w:rsidRPr="00774447" w:rsidTr="00544A89">
        <w:trPr>
          <w:trHeight w:val="327"/>
        </w:trPr>
        <w:tc>
          <w:tcPr>
            <w:tcW w:w="9639" w:type="dxa"/>
            <w:shd w:val="clear" w:color="auto" w:fill="8DB3E2"/>
          </w:tcPr>
          <w:p w:rsidR="00D1677C" w:rsidRPr="00774447" w:rsidRDefault="00D1677C" w:rsidP="00E61208">
            <w:pPr>
              <w:jc w:val="center"/>
              <w:rPr>
                <w:b/>
              </w:rPr>
            </w:pPr>
            <w:r w:rsidRPr="00774447">
              <w:rPr>
                <w:b/>
              </w:rPr>
              <w:t>SSGG analizė</w:t>
            </w:r>
          </w:p>
        </w:tc>
      </w:tr>
      <w:tr w:rsidR="00D1677C" w:rsidRPr="00774447" w:rsidTr="00173027">
        <w:tc>
          <w:tcPr>
            <w:tcW w:w="9639" w:type="dxa"/>
          </w:tcPr>
          <w:p w:rsidR="00D1677C" w:rsidRPr="00774447" w:rsidRDefault="00D1677C" w:rsidP="00D1677C">
            <w:pPr>
              <w:shd w:val="clear" w:color="auto" w:fill="FFFFFF"/>
              <w:rPr>
                <w:b/>
                <w:i/>
                <w:iCs/>
                <w:spacing w:val="-1"/>
                <w:sz w:val="22"/>
                <w:szCs w:val="22"/>
              </w:rPr>
            </w:pPr>
            <w:r w:rsidRPr="00774447">
              <w:rPr>
                <w:b/>
                <w:i/>
                <w:iCs/>
                <w:spacing w:val="-1"/>
                <w:sz w:val="22"/>
                <w:szCs w:val="22"/>
              </w:rPr>
              <w:t>Stiprybės.</w:t>
            </w:r>
          </w:p>
          <w:p w:rsidR="00205158" w:rsidRPr="00774447" w:rsidRDefault="00205158" w:rsidP="00D1677C">
            <w:pPr>
              <w:shd w:val="clear" w:color="auto" w:fill="FFFFFF"/>
              <w:rPr>
                <w:i/>
                <w:iCs/>
                <w:spacing w:val="-1"/>
                <w:sz w:val="22"/>
                <w:szCs w:val="22"/>
              </w:rPr>
            </w:pPr>
          </w:p>
          <w:p w:rsidR="00205158" w:rsidRPr="00774447" w:rsidRDefault="00205158" w:rsidP="00344BA2">
            <w:pPr>
              <w:pStyle w:val="Default"/>
              <w:jc w:val="both"/>
              <w:rPr>
                <w:color w:val="auto"/>
                <w:sz w:val="22"/>
                <w:szCs w:val="22"/>
              </w:rPr>
            </w:pPr>
            <w:r w:rsidRPr="00774447">
              <w:rPr>
                <w:color w:val="auto"/>
                <w:sz w:val="22"/>
                <w:szCs w:val="22"/>
              </w:rPr>
              <w:t xml:space="preserve">Patogi </w:t>
            </w:r>
            <w:r w:rsidR="003E290B" w:rsidRPr="00774447">
              <w:rPr>
                <w:color w:val="auto"/>
                <w:sz w:val="22"/>
                <w:szCs w:val="22"/>
              </w:rPr>
              <w:t>Kupiškio</w:t>
            </w:r>
            <w:r w:rsidRPr="00774447">
              <w:rPr>
                <w:color w:val="auto"/>
                <w:sz w:val="22"/>
                <w:szCs w:val="22"/>
              </w:rPr>
              <w:t xml:space="preserve"> rajono geografinė </w:t>
            </w:r>
            <w:r w:rsidR="000E27BB" w:rsidRPr="00774447">
              <w:rPr>
                <w:color w:val="auto"/>
                <w:sz w:val="22"/>
                <w:szCs w:val="22"/>
              </w:rPr>
              <w:t>vieta ir pasiekiamumas</w:t>
            </w:r>
            <w:r w:rsidRPr="00774447">
              <w:rPr>
                <w:color w:val="auto"/>
                <w:sz w:val="22"/>
                <w:szCs w:val="22"/>
              </w:rPr>
              <w:t xml:space="preserve">. </w:t>
            </w:r>
          </w:p>
          <w:p w:rsidR="00205158" w:rsidRPr="00774447" w:rsidRDefault="00205158" w:rsidP="00344BA2">
            <w:pPr>
              <w:pStyle w:val="Default"/>
              <w:jc w:val="both"/>
              <w:rPr>
                <w:color w:val="auto"/>
                <w:sz w:val="22"/>
                <w:szCs w:val="22"/>
              </w:rPr>
            </w:pPr>
            <w:r w:rsidRPr="00774447">
              <w:rPr>
                <w:color w:val="auto"/>
                <w:sz w:val="22"/>
                <w:szCs w:val="22"/>
              </w:rPr>
              <w:t xml:space="preserve">Rajonas išsiskiria maža oro tarša ir gera aplinkos kokybe. </w:t>
            </w:r>
          </w:p>
          <w:p w:rsidR="00205158" w:rsidRPr="00774447" w:rsidRDefault="00205158" w:rsidP="00344BA2">
            <w:pPr>
              <w:pStyle w:val="Default"/>
              <w:jc w:val="both"/>
              <w:rPr>
                <w:color w:val="auto"/>
                <w:sz w:val="22"/>
                <w:szCs w:val="22"/>
              </w:rPr>
            </w:pPr>
            <w:r w:rsidRPr="00774447">
              <w:rPr>
                <w:color w:val="auto"/>
                <w:sz w:val="22"/>
                <w:szCs w:val="22"/>
              </w:rPr>
              <w:t>Daug r</w:t>
            </w:r>
            <w:r w:rsidR="00574CAB" w:rsidRPr="00774447">
              <w:rPr>
                <w:color w:val="auto"/>
                <w:sz w:val="22"/>
                <w:szCs w:val="22"/>
              </w:rPr>
              <w:t xml:space="preserve">ekreacijai patrauklių kultūros </w:t>
            </w:r>
            <w:r w:rsidRPr="00774447">
              <w:rPr>
                <w:color w:val="auto"/>
                <w:sz w:val="22"/>
                <w:szCs w:val="22"/>
              </w:rPr>
              <w:t xml:space="preserve">ir gamtos išteklių. </w:t>
            </w:r>
          </w:p>
          <w:p w:rsidR="00471CE0" w:rsidRPr="00774447" w:rsidRDefault="00D377CD" w:rsidP="00344BA2">
            <w:pPr>
              <w:pStyle w:val="Antrats"/>
              <w:tabs>
                <w:tab w:val="left" w:pos="540"/>
                <w:tab w:val="left" w:pos="596"/>
              </w:tabs>
              <w:snapToGrid w:val="0"/>
              <w:jc w:val="both"/>
              <w:rPr>
                <w:sz w:val="22"/>
                <w:szCs w:val="22"/>
                <w:lang w:eastAsia="lt-LT"/>
              </w:rPr>
            </w:pPr>
            <w:r w:rsidRPr="00774447">
              <w:rPr>
                <w:sz w:val="22"/>
                <w:szCs w:val="22"/>
              </w:rPr>
              <w:t xml:space="preserve">Plečiamos socialinės paramos teikimo rajone struktūros. </w:t>
            </w:r>
          </w:p>
          <w:p w:rsidR="00D377CD" w:rsidRPr="00774447" w:rsidRDefault="00D377CD" w:rsidP="00344BA2">
            <w:pPr>
              <w:pStyle w:val="Antrats"/>
              <w:tabs>
                <w:tab w:val="left" w:pos="540"/>
                <w:tab w:val="left" w:pos="596"/>
              </w:tabs>
              <w:snapToGrid w:val="0"/>
              <w:jc w:val="both"/>
              <w:rPr>
                <w:sz w:val="22"/>
                <w:szCs w:val="22"/>
              </w:rPr>
            </w:pPr>
            <w:r w:rsidRPr="00774447">
              <w:rPr>
                <w:sz w:val="22"/>
                <w:szCs w:val="22"/>
              </w:rPr>
              <w:t>Švietimo ir ikimokyklinio ugdymo įstaigos pasiekiamos visiems Savivaldybės gyventojams, atnaujinama šių įstaigų infrastruktūra.</w:t>
            </w:r>
          </w:p>
          <w:p w:rsidR="002C44A2" w:rsidRPr="00774447" w:rsidRDefault="002C44A2" w:rsidP="00344BA2">
            <w:pPr>
              <w:pStyle w:val="Antrats"/>
              <w:tabs>
                <w:tab w:val="left" w:pos="284"/>
                <w:tab w:val="left" w:pos="540"/>
                <w:tab w:val="left" w:pos="596"/>
              </w:tabs>
              <w:snapToGrid w:val="0"/>
              <w:jc w:val="both"/>
              <w:rPr>
                <w:sz w:val="22"/>
                <w:szCs w:val="22"/>
              </w:rPr>
            </w:pPr>
            <w:r w:rsidRPr="00774447">
              <w:rPr>
                <w:sz w:val="22"/>
                <w:szCs w:val="22"/>
              </w:rPr>
              <w:t>Išplėtotas kultūros centrų, bibliotekų tinklas, atnaujinama šių įstaigų infrastruktūra.</w:t>
            </w:r>
          </w:p>
          <w:p w:rsidR="001476D1" w:rsidRPr="00774447" w:rsidRDefault="001476D1" w:rsidP="00344BA2">
            <w:pPr>
              <w:pStyle w:val="Antrats"/>
              <w:tabs>
                <w:tab w:val="left" w:pos="284"/>
                <w:tab w:val="left" w:pos="540"/>
                <w:tab w:val="left" w:pos="596"/>
              </w:tabs>
              <w:snapToGrid w:val="0"/>
              <w:jc w:val="both"/>
              <w:rPr>
                <w:sz w:val="22"/>
                <w:szCs w:val="22"/>
                <w:lang w:eastAsia="lt-LT"/>
              </w:rPr>
            </w:pPr>
            <w:r w:rsidRPr="00774447">
              <w:rPr>
                <w:sz w:val="22"/>
                <w:szCs w:val="22"/>
                <w:lang w:eastAsia="lt-LT"/>
              </w:rPr>
              <w:t>Autentiškas ir unikalus etnokultūrinis kapitalas.</w:t>
            </w:r>
          </w:p>
          <w:p w:rsidR="008E5D89" w:rsidRPr="00774447" w:rsidRDefault="00344BA2" w:rsidP="00344BA2">
            <w:pPr>
              <w:pStyle w:val="Antrats"/>
              <w:tabs>
                <w:tab w:val="left" w:pos="284"/>
                <w:tab w:val="left" w:pos="540"/>
                <w:tab w:val="left" w:pos="596"/>
              </w:tabs>
              <w:snapToGrid w:val="0"/>
              <w:jc w:val="both"/>
              <w:rPr>
                <w:sz w:val="22"/>
                <w:szCs w:val="22"/>
              </w:rPr>
            </w:pPr>
            <w:r w:rsidRPr="00774447">
              <w:rPr>
                <w:sz w:val="22"/>
                <w:szCs w:val="22"/>
              </w:rPr>
              <w:t>S</w:t>
            </w:r>
            <w:r w:rsidR="008E5D89" w:rsidRPr="00774447">
              <w:rPr>
                <w:sz w:val="22"/>
                <w:szCs w:val="22"/>
              </w:rPr>
              <w:t>udarytos palankios sąlygos naudotis sporto infrastruktūra: nemokamai galima naudotis mokyklų stadionais ir salėmis.</w:t>
            </w:r>
          </w:p>
          <w:p w:rsidR="002C44A2" w:rsidRPr="00774447" w:rsidRDefault="002C44A2" w:rsidP="00344BA2">
            <w:pPr>
              <w:pStyle w:val="Antrats"/>
              <w:tabs>
                <w:tab w:val="left" w:pos="284"/>
                <w:tab w:val="left" w:pos="540"/>
                <w:tab w:val="left" w:pos="596"/>
              </w:tabs>
              <w:snapToGrid w:val="0"/>
              <w:jc w:val="both"/>
              <w:rPr>
                <w:sz w:val="22"/>
                <w:szCs w:val="22"/>
              </w:rPr>
            </w:pPr>
            <w:r w:rsidRPr="00774447">
              <w:rPr>
                <w:bCs/>
                <w:sz w:val="22"/>
                <w:szCs w:val="22"/>
              </w:rPr>
              <w:t>Augantis sporto varžybų ir sveikatingumo renginių dalyvių skaičius.</w:t>
            </w:r>
          </w:p>
          <w:p w:rsidR="00344BA2" w:rsidRPr="00774447" w:rsidRDefault="00344BA2" w:rsidP="00344BA2">
            <w:pPr>
              <w:pStyle w:val="Antrats"/>
              <w:tabs>
                <w:tab w:val="left" w:pos="284"/>
                <w:tab w:val="left" w:pos="540"/>
                <w:tab w:val="left" w:pos="596"/>
              </w:tabs>
              <w:snapToGrid w:val="0"/>
              <w:jc w:val="both"/>
              <w:rPr>
                <w:sz w:val="22"/>
                <w:szCs w:val="22"/>
              </w:rPr>
            </w:pPr>
            <w:r w:rsidRPr="00774447">
              <w:rPr>
                <w:sz w:val="22"/>
                <w:szCs w:val="22"/>
              </w:rPr>
              <w:lastRenderedPageBreak/>
              <w:t>Stiprios bendruomenių iniciatyvumo ir šeimyniškumo tradicijos.</w:t>
            </w:r>
          </w:p>
          <w:p w:rsidR="007353D6" w:rsidRPr="00774447" w:rsidRDefault="007353D6" w:rsidP="007353D6">
            <w:pPr>
              <w:pStyle w:val="Antrats"/>
              <w:tabs>
                <w:tab w:val="left" w:pos="284"/>
                <w:tab w:val="left" w:pos="540"/>
                <w:tab w:val="left" w:pos="596"/>
              </w:tabs>
              <w:snapToGrid w:val="0"/>
              <w:jc w:val="both"/>
              <w:rPr>
                <w:sz w:val="22"/>
                <w:szCs w:val="22"/>
                <w:lang w:eastAsia="lt-LT"/>
              </w:rPr>
            </w:pPr>
            <w:r w:rsidRPr="00774447">
              <w:rPr>
                <w:sz w:val="22"/>
                <w:szCs w:val="22"/>
                <w:lang w:eastAsia="lt-LT"/>
              </w:rPr>
              <w:t>Gilios ūkininkavimo tradicijos ir didelis rajono potencialas ūkininkavimo plėtrai.</w:t>
            </w:r>
          </w:p>
          <w:p w:rsidR="001476D1" w:rsidRPr="00774447" w:rsidRDefault="001476D1" w:rsidP="007353D6">
            <w:pPr>
              <w:pStyle w:val="Antrats"/>
              <w:tabs>
                <w:tab w:val="left" w:pos="284"/>
                <w:tab w:val="left" w:pos="540"/>
                <w:tab w:val="left" w:pos="596"/>
              </w:tabs>
              <w:snapToGrid w:val="0"/>
              <w:jc w:val="both"/>
              <w:rPr>
                <w:sz w:val="22"/>
                <w:szCs w:val="22"/>
                <w:lang w:eastAsia="lt-LT"/>
              </w:rPr>
            </w:pPr>
            <w:r w:rsidRPr="00774447">
              <w:rPr>
                <w:sz w:val="22"/>
                <w:szCs w:val="22"/>
                <w:lang w:eastAsia="lt-LT"/>
              </w:rPr>
              <w:t>Palanki aplinka smulkiojo verslo ir amatininkystės plėtrai gamybos bei paslaugų srityje.</w:t>
            </w:r>
          </w:p>
          <w:p w:rsidR="00C601E4" w:rsidRPr="00774447" w:rsidRDefault="002C44A2" w:rsidP="002C44A2">
            <w:pPr>
              <w:tabs>
                <w:tab w:val="left" w:pos="1134"/>
              </w:tabs>
              <w:jc w:val="both"/>
              <w:rPr>
                <w:sz w:val="22"/>
                <w:szCs w:val="22"/>
              </w:rPr>
            </w:pPr>
            <w:r w:rsidRPr="00774447">
              <w:rPr>
                <w:sz w:val="22"/>
                <w:szCs w:val="22"/>
              </w:rPr>
              <w:t>Sėkmingai įgyvendinami įvairių sričių projektai.</w:t>
            </w:r>
          </w:p>
          <w:p w:rsidR="0048578D" w:rsidRPr="00774447" w:rsidRDefault="0048578D" w:rsidP="002C44A2">
            <w:pPr>
              <w:tabs>
                <w:tab w:val="left" w:pos="1134"/>
              </w:tabs>
              <w:jc w:val="both"/>
              <w:rPr>
                <w:sz w:val="22"/>
                <w:szCs w:val="22"/>
              </w:rPr>
            </w:pPr>
            <w:r w:rsidRPr="00774447">
              <w:rPr>
                <w:sz w:val="22"/>
                <w:szCs w:val="22"/>
              </w:rPr>
              <w:t xml:space="preserve">Planuodama savo veiklą ir priimdama svarbius sprendimus, Kupiškio rajono savivaldybė informuoja ir į svarstymo bei sprendimų priėmimo procesą siekia įtraukti bendruomenę bei įvairių interesų grupių atstovus. </w:t>
            </w:r>
          </w:p>
          <w:p w:rsidR="00AD38AE" w:rsidRPr="00774447" w:rsidRDefault="00AD38AE" w:rsidP="002C44A2">
            <w:pPr>
              <w:tabs>
                <w:tab w:val="left" w:pos="1134"/>
              </w:tabs>
              <w:jc w:val="both"/>
              <w:rPr>
                <w:sz w:val="22"/>
                <w:szCs w:val="22"/>
              </w:rPr>
            </w:pPr>
            <w:r w:rsidRPr="00774447">
              <w:rPr>
                <w:sz w:val="22"/>
                <w:szCs w:val="22"/>
              </w:rPr>
              <w:t>Aktyviai vykdoma daugiabučių namų renovacija.</w:t>
            </w:r>
          </w:p>
          <w:p w:rsidR="002C44A2" w:rsidRPr="00774447" w:rsidRDefault="003773EA" w:rsidP="002C44A2">
            <w:pPr>
              <w:tabs>
                <w:tab w:val="left" w:pos="1134"/>
              </w:tabs>
              <w:jc w:val="both"/>
              <w:rPr>
                <w:sz w:val="22"/>
                <w:szCs w:val="22"/>
              </w:rPr>
            </w:pPr>
            <w:r w:rsidRPr="00774447">
              <w:rPr>
                <w:sz w:val="22"/>
                <w:szCs w:val="22"/>
              </w:rPr>
              <w:t>Parengtas Kupiškio rajono bendrasis planas iki 2026 metų.</w:t>
            </w:r>
          </w:p>
          <w:p w:rsidR="003773EA" w:rsidRPr="00774447" w:rsidRDefault="003773EA" w:rsidP="002C44A2">
            <w:pPr>
              <w:tabs>
                <w:tab w:val="left" w:pos="1134"/>
              </w:tabs>
              <w:jc w:val="both"/>
              <w:rPr>
                <w:sz w:val="22"/>
                <w:szCs w:val="22"/>
              </w:rPr>
            </w:pPr>
            <w:r w:rsidRPr="00774447">
              <w:rPr>
                <w:sz w:val="22"/>
                <w:szCs w:val="22"/>
              </w:rPr>
              <w:t>Parengtas Kupiškio rajono plėtros iki 2020 metų strateginis planas.</w:t>
            </w:r>
          </w:p>
        </w:tc>
      </w:tr>
      <w:tr w:rsidR="00D1677C" w:rsidRPr="00774447" w:rsidTr="00173027">
        <w:tc>
          <w:tcPr>
            <w:tcW w:w="9639" w:type="dxa"/>
          </w:tcPr>
          <w:p w:rsidR="00D1677C" w:rsidRPr="00774447" w:rsidRDefault="00D1677C" w:rsidP="00D1677C">
            <w:pPr>
              <w:shd w:val="clear" w:color="auto" w:fill="FFFFFF"/>
              <w:spacing w:before="10"/>
              <w:rPr>
                <w:b/>
                <w:i/>
                <w:iCs/>
                <w:spacing w:val="-1"/>
                <w:sz w:val="22"/>
                <w:szCs w:val="22"/>
              </w:rPr>
            </w:pPr>
            <w:r w:rsidRPr="00774447">
              <w:rPr>
                <w:b/>
                <w:i/>
                <w:iCs/>
                <w:spacing w:val="-1"/>
                <w:sz w:val="22"/>
                <w:szCs w:val="22"/>
              </w:rPr>
              <w:lastRenderedPageBreak/>
              <w:t>Silpnybės.</w:t>
            </w:r>
          </w:p>
          <w:p w:rsidR="00B83BE9" w:rsidRPr="00774447" w:rsidRDefault="00B83BE9" w:rsidP="00D1677C">
            <w:pPr>
              <w:shd w:val="clear" w:color="auto" w:fill="FFFFFF"/>
              <w:spacing w:before="10"/>
              <w:rPr>
                <w:i/>
                <w:iCs/>
                <w:spacing w:val="-1"/>
                <w:sz w:val="22"/>
                <w:szCs w:val="22"/>
              </w:rPr>
            </w:pPr>
          </w:p>
          <w:p w:rsidR="00B83BE9" w:rsidRPr="00774447" w:rsidRDefault="00C1172B" w:rsidP="004071D3">
            <w:pPr>
              <w:pStyle w:val="Default"/>
              <w:jc w:val="both"/>
              <w:rPr>
                <w:color w:val="auto"/>
                <w:sz w:val="22"/>
                <w:szCs w:val="22"/>
              </w:rPr>
            </w:pPr>
            <w:r w:rsidRPr="00774447">
              <w:rPr>
                <w:color w:val="auto"/>
                <w:sz w:val="22"/>
                <w:szCs w:val="22"/>
              </w:rPr>
              <w:t>Blogėjanti Savivaldybės demografinė situacija: mažėjantis gyventojų skaičius, neigiama natūrali gyventojų kaita, senstanti visuomenė.</w:t>
            </w:r>
            <w:r w:rsidR="00B83BE9" w:rsidRPr="00774447">
              <w:rPr>
                <w:color w:val="auto"/>
                <w:sz w:val="22"/>
                <w:szCs w:val="22"/>
              </w:rPr>
              <w:t xml:space="preserve"> </w:t>
            </w:r>
          </w:p>
          <w:p w:rsidR="0032221B" w:rsidRPr="00774447" w:rsidRDefault="0032221B" w:rsidP="004071D3">
            <w:pPr>
              <w:pStyle w:val="Default"/>
              <w:jc w:val="both"/>
              <w:rPr>
                <w:color w:val="auto"/>
                <w:sz w:val="22"/>
                <w:szCs w:val="22"/>
              </w:rPr>
            </w:pPr>
            <w:r w:rsidRPr="00774447">
              <w:rPr>
                <w:color w:val="auto"/>
                <w:sz w:val="22"/>
                <w:szCs w:val="22"/>
              </w:rPr>
              <w:t>Žemas investicijų lygis, mažas ve</w:t>
            </w:r>
            <w:r w:rsidR="00C02E64" w:rsidRPr="00774447">
              <w:rPr>
                <w:color w:val="auto"/>
                <w:sz w:val="22"/>
                <w:szCs w:val="22"/>
              </w:rPr>
              <w:t>ikiančių ūkio subjektų skaičius, aukštas nedarbo lygis.</w:t>
            </w:r>
          </w:p>
          <w:p w:rsidR="00B83BE9" w:rsidRPr="00774447" w:rsidRDefault="00C1172B" w:rsidP="004071D3">
            <w:pPr>
              <w:pStyle w:val="Default"/>
              <w:jc w:val="both"/>
              <w:rPr>
                <w:color w:val="auto"/>
                <w:sz w:val="22"/>
                <w:szCs w:val="22"/>
              </w:rPr>
            </w:pPr>
            <w:r w:rsidRPr="00774447">
              <w:rPr>
                <w:color w:val="auto"/>
                <w:sz w:val="22"/>
                <w:szCs w:val="22"/>
              </w:rPr>
              <w:t>Vienas m</w:t>
            </w:r>
            <w:r w:rsidR="00B83BE9" w:rsidRPr="00774447">
              <w:rPr>
                <w:color w:val="auto"/>
                <w:sz w:val="22"/>
                <w:szCs w:val="22"/>
              </w:rPr>
              <w:t>ažiausi</w:t>
            </w:r>
            <w:r w:rsidRPr="00774447">
              <w:rPr>
                <w:color w:val="auto"/>
                <w:sz w:val="22"/>
                <w:szCs w:val="22"/>
              </w:rPr>
              <w:t xml:space="preserve">ų </w:t>
            </w:r>
            <w:r w:rsidR="00B83BE9" w:rsidRPr="00774447">
              <w:rPr>
                <w:color w:val="auto"/>
                <w:sz w:val="22"/>
                <w:szCs w:val="22"/>
              </w:rPr>
              <w:t xml:space="preserve"> vidutinis darbo užmokestis </w:t>
            </w:r>
            <w:r w:rsidRPr="00774447">
              <w:rPr>
                <w:color w:val="auto"/>
                <w:sz w:val="22"/>
                <w:szCs w:val="22"/>
              </w:rPr>
              <w:t>Panevėžio</w:t>
            </w:r>
            <w:r w:rsidR="00B83BE9" w:rsidRPr="00774447">
              <w:rPr>
                <w:color w:val="auto"/>
                <w:sz w:val="22"/>
                <w:szCs w:val="22"/>
              </w:rPr>
              <w:t xml:space="preserve"> regione. </w:t>
            </w:r>
          </w:p>
          <w:p w:rsidR="005035F0" w:rsidRPr="00774447" w:rsidRDefault="005035F0" w:rsidP="004071D3">
            <w:pPr>
              <w:pStyle w:val="Default"/>
              <w:jc w:val="both"/>
              <w:rPr>
                <w:color w:val="auto"/>
                <w:sz w:val="22"/>
                <w:szCs w:val="22"/>
              </w:rPr>
            </w:pPr>
            <w:r w:rsidRPr="00774447">
              <w:rPr>
                <w:color w:val="auto"/>
                <w:sz w:val="22"/>
                <w:szCs w:val="22"/>
              </w:rPr>
              <w:t>Nepakankamas kaimo gyventojų, ypač jaunimo</w:t>
            </w:r>
            <w:r w:rsidR="00A27F1A" w:rsidRPr="00774447">
              <w:rPr>
                <w:color w:val="auto"/>
                <w:sz w:val="22"/>
                <w:szCs w:val="22"/>
              </w:rPr>
              <w:t>,</w:t>
            </w:r>
            <w:r w:rsidRPr="00774447">
              <w:rPr>
                <w:color w:val="auto"/>
                <w:sz w:val="22"/>
                <w:szCs w:val="22"/>
              </w:rPr>
              <w:t xml:space="preserve"> išsilavinimo, ekonominio aktyvumo ir kvalifikacijos lygis, ribojantis iniciatyvas kurti verslą.</w:t>
            </w:r>
          </w:p>
          <w:p w:rsidR="00B83BE9" w:rsidRPr="00774447" w:rsidRDefault="003B59D4" w:rsidP="004071D3">
            <w:pPr>
              <w:pStyle w:val="Default"/>
              <w:jc w:val="both"/>
              <w:rPr>
                <w:color w:val="auto"/>
                <w:sz w:val="22"/>
                <w:szCs w:val="22"/>
              </w:rPr>
            </w:pPr>
            <w:r w:rsidRPr="00774447">
              <w:rPr>
                <w:color w:val="auto"/>
                <w:sz w:val="22"/>
                <w:szCs w:val="22"/>
              </w:rPr>
              <w:t>Nepakankamai išvystyta rekreacijos ir poilsio infrastruktūra vietos gyventojams ir atvykstamajam turizmui bei gebėjimų demonstruoti kultūrinį-etninį savitumą, unikalias ir autentiškas tradicijas stoka.</w:t>
            </w:r>
            <w:r w:rsidR="00B83BE9" w:rsidRPr="00774447">
              <w:rPr>
                <w:color w:val="auto"/>
                <w:sz w:val="22"/>
                <w:szCs w:val="22"/>
              </w:rPr>
              <w:t xml:space="preserve"> </w:t>
            </w:r>
          </w:p>
          <w:p w:rsidR="00FE3802" w:rsidRPr="00774447" w:rsidRDefault="00FE3802" w:rsidP="004071D3">
            <w:pPr>
              <w:pStyle w:val="Default"/>
              <w:jc w:val="both"/>
              <w:rPr>
                <w:color w:val="auto"/>
                <w:sz w:val="22"/>
              </w:rPr>
            </w:pPr>
            <w:r w:rsidRPr="00774447">
              <w:rPr>
                <w:color w:val="auto"/>
                <w:sz w:val="22"/>
              </w:rPr>
              <w:t>Nepakankamai išplėtota centralizuoto vandens tiekimo ir nuotekų tvarkymo infrastruktūra.</w:t>
            </w:r>
          </w:p>
          <w:p w:rsidR="00971EEC" w:rsidRPr="00774447" w:rsidRDefault="00971EEC" w:rsidP="00971EEC">
            <w:pPr>
              <w:jc w:val="both"/>
              <w:rPr>
                <w:sz w:val="22"/>
                <w:szCs w:val="22"/>
              </w:rPr>
            </w:pPr>
            <w:r w:rsidRPr="00774447">
              <w:rPr>
                <w:sz w:val="22"/>
                <w:szCs w:val="22"/>
              </w:rPr>
              <w:t>Trūksta stacionarių ir nestacionarių socialinių paslaugų vaikams, pagyvenusiems asmenims, neįgaliesiems.</w:t>
            </w:r>
          </w:p>
          <w:p w:rsidR="00971EEC" w:rsidRPr="00774447" w:rsidRDefault="000C5632" w:rsidP="000C5632">
            <w:pPr>
              <w:shd w:val="clear" w:color="auto" w:fill="FFFFFF"/>
              <w:spacing w:before="10"/>
              <w:rPr>
                <w:sz w:val="22"/>
                <w:szCs w:val="22"/>
              </w:rPr>
            </w:pPr>
            <w:r w:rsidRPr="00774447">
              <w:rPr>
                <w:sz w:val="22"/>
                <w:szCs w:val="22"/>
              </w:rPr>
              <w:t>Nepakankamas jaunimo užimtumas, trūksta neformal</w:t>
            </w:r>
            <w:r w:rsidR="00564927" w:rsidRPr="00774447">
              <w:rPr>
                <w:sz w:val="22"/>
                <w:szCs w:val="22"/>
              </w:rPr>
              <w:t>iojo</w:t>
            </w:r>
            <w:r w:rsidRPr="00774447">
              <w:rPr>
                <w:sz w:val="22"/>
                <w:szCs w:val="22"/>
              </w:rPr>
              <w:t xml:space="preserve"> ugdymo paslaugų ir infrastruktūros.</w:t>
            </w:r>
          </w:p>
          <w:p w:rsidR="00B17659" w:rsidRPr="00774447" w:rsidRDefault="00B17659" w:rsidP="000C5632">
            <w:pPr>
              <w:pStyle w:val="Antrats"/>
              <w:tabs>
                <w:tab w:val="left" w:pos="540"/>
              </w:tabs>
              <w:snapToGrid w:val="0"/>
              <w:jc w:val="both"/>
              <w:rPr>
                <w:sz w:val="22"/>
                <w:szCs w:val="22"/>
              </w:rPr>
            </w:pPr>
            <w:r w:rsidRPr="00774447">
              <w:rPr>
                <w:sz w:val="22"/>
                <w:szCs w:val="22"/>
              </w:rPr>
              <w:t>Mokyklose trūksta psichologų paslaugų.</w:t>
            </w:r>
          </w:p>
          <w:p w:rsidR="00B17659" w:rsidRPr="00774447" w:rsidRDefault="00B17659" w:rsidP="000C5632">
            <w:pPr>
              <w:pStyle w:val="Antrats"/>
              <w:tabs>
                <w:tab w:val="left" w:pos="540"/>
              </w:tabs>
              <w:snapToGrid w:val="0"/>
              <w:jc w:val="both"/>
              <w:rPr>
                <w:sz w:val="22"/>
                <w:szCs w:val="22"/>
              </w:rPr>
            </w:pPr>
            <w:r w:rsidRPr="00774447">
              <w:rPr>
                <w:sz w:val="22"/>
                <w:szCs w:val="22"/>
              </w:rPr>
              <w:t>Trūksta gydytojų specialistų, daug pensinio amžiaus gydytojų.</w:t>
            </w:r>
          </w:p>
          <w:p w:rsidR="00B17659" w:rsidRPr="00774447" w:rsidRDefault="00B17659" w:rsidP="000C5632">
            <w:pPr>
              <w:pStyle w:val="Antrats"/>
              <w:tabs>
                <w:tab w:val="left" w:pos="540"/>
              </w:tabs>
              <w:snapToGrid w:val="0"/>
              <w:jc w:val="both"/>
              <w:rPr>
                <w:sz w:val="22"/>
                <w:szCs w:val="22"/>
              </w:rPr>
            </w:pPr>
            <w:r w:rsidRPr="00774447">
              <w:rPr>
                <w:sz w:val="22"/>
                <w:szCs w:val="22"/>
              </w:rPr>
              <w:t>Rajone yra gana daug neasfaltuotų vietinės reikšmės kelių</w:t>
            </w:r>
            <w:r w:rsidR="00035D27" w:rsidRPr="00774447">
              <w:rPr>
                <w:sz w:val="22"/>
                <w:szCs w:val="22"/>
              </w:rPr>
              <w:t>.</w:t>
            </w:r>
          </w:p>
          <w:p w:rsidR="00035D27" w:rsidRPr="00774447" w:rsidRDefault="00B17659" w:rsidP="00035D27">
            <w:pPr>
              <w:pStyle w:val="Antrats"/>
              <w:tabs>
                <w:tab w:val="left" w:pos="540"/>
              </w:tabs>
              <w:snapToGrid w:val="0"/>
              <w:jc w:val="both"/>
              <w:rPr>
                <w:sz w:val="22"/>
                <w:szCs w:val="22"/>
              </w:rPr>
            </w:pPr>
            <w:r w:rsidRPr="00774447">
              <w:rPr>
                <w:sz w:val="22"/>
                <w:szCs w:val="22"/>
              </w:rPr>
              <w:t>Tr</w:t>
            </w:r>
            <w:r w:rsidR="00035D27" w:rsidRPr="00774447">
              <w:rPr>
                <w:sz w:val="22"/>
                <w:szCs w:val="22"/>
              </w:rPr>
              <w:t>ūksta dviračių ir pėsčiųjų takų.</w:t>
            </w:r>
          </w:p>
          <w:p w:rsidR="00C601E4" w:rsidRPr="00774447" w:rsidRDefault="00B17659" w:rsidP="00035D27">
            <w:pPr>
              <w:pStyle w:val="Antrats"/>
              <w:tabs>
                <w:tab w:val="left" w:pos="540"/>
              </w:tabs>
              <w:snapToGrid w:val="0"/>
              <w:jc w:val="both"/>
              <w:rPr>
                <w:sz w:val="22"/>
                <w:szCs w:val="22"/>
              </w:rPr>
            </w:pPr>
            <w:r w:rsidRPr="00774447">
              <w:rPr>
                <w:sz w:val="22"/>
                <w:szCs w:val="22"/>
              </w:rPr>
              <w:t>Trūksta socialini</w:t>
            </w:r>
            <w:r w:rsidR="00035D27" w:rsidRPr="00774447">
              <w:rPr>
                <w:sz w:val="22"/>
                <w:szCs w:val="22"/>
              </w:rPr>
              <w:t>ų</w:t>
            </w:r>
            <w:r w:rsidRPr="00774447">
              <w:rPr>
                <w:sz w:val="22"/>
                <w:szCs w:val="22"/>
              </w:rPr>
              <w:t xml:space="preserve"> būst</w:t>
            </w:r>
            <w:r w:rsidR="00035D27" w:rsidRPr="00774447">
              <w:rPr>
                <w:sz w:val="22"/>
                <w:szCs w:val="22"/>
              </w:rPr>
              <w:t>ų</w:t>
            </w:r>
            <w:r w:rsidRPr="00774447">
              <w:rPr>
                <w:sz w:val="22"/>
                <w:szCs w:val="22"/>
              </w:rPr>
              <w:t>, reikia j</w:t>
            </w:r>
            <w:r w:rsidR="00035D27" w:rsidRPr="00774447">
              <w:rPr>
                <w:sz w:val="22"/>
                <w:szCs w:val="22"/>
              </w:rPr>
              <w:t>uos</w:t>
            </w:r>
            <w:r w:rsidRPr="00774447">
              <w:rPr>
                <w:sz w:val="22"/>
                <w:szCs w:val="22"/>
              </w:rPr>
              <w:t xml:space="preserve"> atnaujinti, rekonstruoti.</w:t>
            </w:r>
          </w:p>
          <w:p w:rsidR="000C5632" w:rsidRPr="00774447" w:rsidRDefault="000C5632" w:rsidP="000C5632">
            <w:pPr>
              <w:shd w:val="clear" w:color="auto" w:fill="FFFFFF"/>
              <w:spacing w:before="10"/>
              <w:jc w:val="both"/>
              <w:rPr>
                <w:sz w:val="22"/>
                <w:szCs w:val="22"/>
              </w:rPr>
            </w:pPr>
            <w:r w:rsidRPr="00774447">
              <w:rPr>
                <w:sz w:val="22"/>
                <w:szCs w:val="22"/>
              </w:rPr>
              <w:t xml:space="preserve">Gyventojai nenoriai dalyvauja sprendimų priėmimo procese. </w:t>
            </w:r>
          </w:p>
          <w:p w:rsidR="00C601E4" w:rsidRPr="00774447" w:rsidRDefault="00C601E4" w:rsidP="00B83BE9">
            <w:pPr>
              <w:shd w:val="clear" w:color="auto" w:fill="FFFFFF"/>
              <w:spacing w:before="10"/>
            </w:pPr>
          </w:p>
        </w:tc>
      </w:tr>
      <w:tr w:rsidR="00D1677C" w:rsidRPr="00774447" w:rsidTr="00173027">
        <w:tc>
          <w:tcPr>
            <w:tcW w:w="9639" w:type="dxa"/>
          </w:tcPr>
          <w:p w:rsidR="00D1677C" w:rsidRPr="00774447" w:rsidRDefault="00D1677C" w:rsidP="00D1677C">
            <w:pPr>
              <w:shd w:val="clear" w:color="auto" w:fill="FFFFFF"/>
              <w:spacing w:before="10"/>
              <w:rPr>
                <w:b/>
                <w:i/>
                <w:iCs/>
                <w:spacing w:val="-1"/>
                <w:sz w:val="22"/>
                <w:szCs w:val="22"/>
              </w:rPr>
            </w:pPr>
            <w:r w:rsidRPr="00774447">
              <w:rPr>
                <w:b/>
                <w:i/>
                <w:iCs/>
                <w:spacing w:val="-1"/>
                <w:sz w:val="22"/>
                <w:szCs w:val="22"/>
              </w:rPr>
              <w:t>Galimybės.</w:t>
            </w:r>
          </w:p>
          <w:p w:rsidR="00F21B41" w:rsidRPr="00774447" w:rsidRDefault="00F21B41" w:rsidP="00D1677C">
            <w:pPr>
              <w:shd w:val="clear" w:color="auto" w:fill="FFFFFF"/>
              <w:spacing w:before="10"/>
              <w:rPr>
                <w:i/>
                <w:iCs/>
                <w:spacing w:val="-1"/>
                <w:sz w:val="22"/>
                <w:szCs w:val="22"/>
              </w:rPr>
            </w:pPr>
          </w:p>
          <w:p w:rsidR="00F21B41" w:rsidRPr="00774447" w:rsidRDefault="00F21B41" w:rsidP="0057148E">
            <w:pPr>
              <w:pStyle w:val="Default"/>
              <w:jc w:val="both"/>
              <w:rPr>
                <w:color w:val="auto"/>
                <w:sz w:val="22"/>
                <w:szCs w:val="22"/>
              </w:rPr>
            </w:pPr>
            <w:r w:rsidRPr="00774447">
              <w:rPr>
                <w:color w:val="auto"/>
                <w:sz w:val="22"/>
                <w:szCs w:val="22"/>
              </w:rPr>
              <w:t>Galimybė pasinaudoti 2014–2020 m. ES str</w:t>
            </w:r>
            <w:r w:rsidR="00A60C4B" w:rsidRPr="00774447">
              <w:rPr>
                <w:color w:val="auto"/>
                <w:sz w:val="22"/>
                <w:szCs w:val="22"/>
              </w:rPr>
              <w:t>uktūrinių fondų investicijomis darniam rajono vystymuisi.</w:t>
            </w:r>
          </w:p>
          <w:p w:rsidR="00F21B41" w:rsidRPr="00774447" w:rsidRDefault="00574CD8" w:rsidP="0057148E">
            <w:pPr>
              <w:shd w:val="clear" w:color="auto" w:fill="FFFFFF"/>
              <w:spacing w:before="10"/>
              <w:jc w:val="both"/>
              <w:rPr>
                <w:sz w:val="22"/>
                <w:szCs w:val="22"/>
              </w:rPr>
            </w:pPr>
            <w:r w:rsidRPr="00774447">
              <w:rPr>
                <w:sz w:val="22"/>
                <w:szCs w:val="22"/>
              </w:rPr>
              <w:t>E</w:t>
            </w:r>
            <w:r w:rsidR="00F21B41" w:rsidRPr="00774447">
              <w:rPr>
                <w:sz w:val="22"/>
                <w:szCs w:val="22"/>
              </w:rPr>
              <w:t>sam</w:t>
            </w:r>
            <w:r w:rsidRPr="00774447">
              <w:rPr>
                <w:sz w:val="22"/>
                <w:szCs w:val="22"/>
              </w:rPr>
              <w:t>ų</w:t>
            </w:r>
            <w:r w:rsidR="00F21B41" w:rsidRPr="00774447">
              <w:rPr>
                <w:sz w:val="22"/>
                <w:szCs w:val="22"/>
              </w:rPr>
              <w:t xml:space="preserve"> kraštovaizdžio, švaraus oro</w:t>
            </w:r>
            <w:r w:rsidR="001C3308" w:rsidRPr="00774447">
              <w:rPr>
                <w:sz w:val="22"/>
                <w:szCs w:val="22"/>
              </w:rPr>
              <w:t>, viešųjų erdvių</w:t>
            </w:r>
            <w:r w:rsidR="00F21B41" w:rsidRPr="00774447">
              <w:rPr>
                <w:sz w:val="22"/>
                <w:szCs w:val="22"/>
              </w:rPr>
              <w:t xml:space="preserve"> ir kit</w:t>
            </w:r>
            <w:r w:rsidRPr="00774447">
              <w:rPr>
                <w:sz w:val="22"/>
                <w:szCs w:val="22"/>
              </w:rPr>
              <w:t>ų</w:t>
            </w:r>
            <w:r w:rsidR="00F21B41" w:rsidRPr="00774447">
              <w:rPr>
                <w:sz w:val="22"/>
                <w:szCs w:val="22"/>
              </w:rPr>
              <w:t xml:space="preserve"> privalum</w:t>
            </w:r>
            <w:r w:rsidRPr="00774447">
              <w:rPr>
                <w:sz w:val="22"/>
                <w:szCs w:val="22"/>
              </w:rPr>
              <w:t>ų išnaudojimas</w:t>
            </w:r>
            <w:r w:rsidR="008E7595" w:rsidRPr="00774447">
              <w:rPr>
                <w:sz w:val="22"/>
                <w:szCs w:val="22"/>
              </w:rPr>
              <w:t xml:space="preserve"> gyvenamajai aplinkai, turizmo plėtrai.</w:t>
            </w:r>
          </w:p>
          <w:p w:rsidR="0065553E" w:rsidRPr="00774447" w:rsidRDefault="0065553E" w:rsidP="0057148E">
            <w:pPr>
              <w:shd w:val="clear" w:color="auto" w:fill="FFFFFF"/>
              <w:spacing w:before="10"/>
              <w:jc w:val="both"/>
              <w:rPr>
                <w:sz w:val="22"/>
                <w:szCs w:val="22"/>
              </w:rPr>
            </w:pPr>
            <w:r w:rsidRPr="00774447">
              <w:rPr>
                <w:sz w:val="22"/>
              </w:rPr>
              <w:t>Viešojo ir privataus sektoriaus bendradarbiavimo plėtra inicijuojant ir įgyvendinant projektus partnerystės principu.</w:t>
            </w:r>
          </w:p>
          <w:p w:rsidR="00F21B41" w:rsidRPr="00774447" w:rsidRDefault="00F21B41" w:rsidP="0057148E">
            <w:pPr>
              <w:pStyle w:val="Default"/>
              <w:jc w:val="both"/>
              <w:rPr>
                <w:color w:val="auto"/>
                <w:sz w:val="22"/>
                <w:szCs w:val="22"/>
              </w:rPr>
            </w:pPr>
            <w:r w:rsidRPr="00774447">
              <w:rPr>
                <w:color w:val="auto"/>
                <w:sz w:val="22"/>
                <w:szCs w:val="22"/>
              </w:rPr>
              <w:t xml:space="preserve">Automobilių, dviračių, pėsčiųjų, vandens turizmo plėtra. </w:t>
            </w:r>
          </w:p>
          <w:p w:rsidR="00F21B41" w:rsidRPr="00774447" w:rsidRDefault="00F21B41" w:rsidP="0057148E">
            <w:pPr>
              <w:pStyle w:val="Default"/>
              <w:jc w:val="both"/>
              <w:rPr>
                <w:color w:val="auto"/>
                <w:sz w:val="22"/>
                <w:szCs w:val="22"/>
              </w:rPr>
            </w:pPr>
            <w:r w:rsidRPr="00774447">
              <w:rPr>
                <w:color w:val="auto"/>
                <w:sz w:val="22"/>
                <w:szCs w:val="22"/>
              </w:rPr>
              <w:t xml:space="preserve">Apgyvendinimo, maitinimo, pramogų paslaugų plėtra. </w:t>
            </w:r>
          </w:p>
          <w:p w:rsidR="002A65AB" w:rsidRPr="00774447" w:rsidRDefault="002A65AB" w:rsidP="0057148E">
            <w:pPr>
              <w:pStyle w:val="Default"/>
              <w:jc w:val="both"/>
              <w:rPr>
                <w:color w:val="auto"/>
                <w:sz w:val="22"/>
                <w:szCs w:val="22"/>
              </w:rPr>
            </w:pPr>
            <w:r w:rsidRPr="00774447">
              <w:rPr>
                <w:color w:val="auto"/>
                <w:sz w:val="22"/>
                <w:szCs w:val="22"/>
              </w:rPr>
              <w:t>Kelių ir gatvių infrastruktūros gerinimas.</w:t>
            </w:r>
          </w:p>
          <w:p w:rsidR="000F278B" w:rsidRPr="00774447" w:rsidRDefault="000F278B" w:rsidP="0057148E">
            <w:pPr>
              <w:pStyle w:val="Default"/>
              <w:jc w:val="both"/>
              <w:rPr>
                <w:color w:val="auto"/>
                <w:sz w:val="22"/>
                <w:szCs w:val="22"/>
              </w:rPr>
            </w:pPr>
            <w:r w:rsidRPr="00774447">
              <w:rPr>
                <w:color w:val="auto"/>
                <w:sz w:val="22"/>
              </w:rPr>
              <w:t>Socialinių ir sveikatos paslaugų skaičiaus, įvairovės ir kokybės didinimas.</w:t>
            </w:r>
          </w:p>
          <w:p w:rsidR="000F278B" w:rsidRPr="00774447" w:rsidRDefault="000F278B" w:rsidP="0057148E">
            <w:pPr>
              <w:pStyle w:val="Default"/>
              <w:jc w:val="both"/>
              <w:rPr>
                <w:color w:val="auto"/>
                <w:sz w:val="22"/>
                <w:szCs w:val="22"/>
              </w:rPr>
            </w:pPr>
            <w:r w:rsidRPr="00774447">
              <w:rPr>
                <w:color w:val="auto"/>
                <w:sz w:val="22"/>
                <w:szCs w:val="22"/>
              </w:rPr>
              <w:t>Neformaliojo ugdymo galimybių plėtra.</w:t>
            </w:r>
          </w:p>
          <w:p w:rsidR="00B17659" w:rsidRPr="00774447" w:rsidRDefault="008E7595" w:rsidP="0057148E">
            <w:pPr>
              <w:pStyle w:val="Antrats"/>
              <w:tabs>
                <w:tab w:val="left" w:pos="454"/>
              </w:tabs>
              <w:snapToGrid w:val="0"/>
              <w:jc w:val="both"/>
              <w:rPr>
                <w:sz w:val="22"/>
                <w:szCs w:val="22"/>
              </w:rPr>
            </w:pPr>
            <w:r w:rsidRPr="00774447">
              <w:rPr>
                <w:sz w:val="22"/>
                <w:szCs w:val="22"/>
                <w:lang w:eastAsia="lt-LT"/>
              </w:rPr>
              <w:t>Investavimas į Savivaldybės teikiamų paslaugų tobulinimą, išlaikant balansą tarp realių visuomenės poreikių ir ekonominio efektyvumo, p</w:t>
            </w:r>
            <w:r w:rsidR="00B17659" w:rsidRPr="00774447">
              <w:rPr>
                <w:sz w:val="22"/>
                <w:szCs w:val="22"/>
                <w:lang w:eastAsia="lt-LT"/>
              </w:rPr>
              <w:t>anaudojant ES ir kitų finansavimo mechanizmų paramą.</w:t>
            </w:r>
          </w:p>
          <w:p w:rsidR="00B17659" w:rsidRPr="00774447" w:rsidRDefault="008E7595" w:rsidP="0057148E">
            <w:pPr>
              <w:pStyle w:val="Antrats"/>
              <w:tabs>
                <w:tab w:val="left" w:pos="454"/>
              </w:tabs>
              <w:snapToGrid w:val="0"/>
              <w:jc w:val="both"/>
              <w:rPr>
                <w:sz w:val="22"/>
                <w:szCs w:val="22"/>
                <w:lang w:eastAsia="lt-LT"/>
              </w:rPr>
            </w:pPr>
            <w:r w:rsidRPr="00774447">
              <w:rPr>
                <w:sz w:val="22"/>
                <w:szCs w:val="22"/>
                <w:lang w:eastAsia="lt-LT"/>
              </w:rPr>
              <w:t xml:space="preserve">Didesnio </w:t>
            </w:r>
            <w:r w:rsidR="00B17659" w:rsidRPr="00774447">
              <w:rPr>
                <w:sz w:val="22"/>
                <w:szCs w:val="22"/>
                <w:lang w:eastAsia="lt-LT"/>
              </w:rPr>
              <w:t xml:space="preserve">dėmesio </w:t>
            </w:r>
            <w:r w:rsidRPr="00774447">
              <w:rPr>
                <w:sz w:val="22"/>
                <w:szCs w:val="22"/>
                <w:lang w:eastAsia="lt-LT"/>
              </w:rPr>
              <w:t xml:space="preserve">skyrimas </w:t>
            </w:r>
            <w:r w:rsidR="00B17659" w:rsidRPr="00774447">
              <w:rPr>
                <w:sz w:val="22"/>
                <w:szCs w:val="22"/>
                <w:lang w:eastAsia="lt-LT"/>
              </w:rPr>
              <w:t>socialinės atskirties mažinimui bei pilietinės visuomenės formavimui:  bendruomenių veikl</w:t>
            </w:r>
            <w:r w:rsidR="0057148E" w:rsidRPr="00774447">
              <w:rPr>
                <w:sz w:val="22"/>
                <w:szCs w:val="22"/>
                <w:lang w:eastAsia="lt-LT"/>
              </w:rPr>
              <w:t>o</w:t>
            </w:r>
            <w:r w:rsidR="00B17659" w:rsidRPr="00774447">
              <w:rPr>
                <w:sz w:val="22"/>
                <w:szCs w:val="22"/>
                <w:lang w:eastAsia="lt-LT"/>
              </w:rPr>
              <w:t>s ir gyventojų verslum</w:t>
            </w:r>
            <w:r w:rsidRPr="00774447">
              <w:rPr>
                <w:sz w:val="22"/>
                <w:szCs w:val="22"/>
                <w:lang w:eastAsia="lt-LT"/>
              </w:rPr>
              <w:t>o skatinimui</w:t>
            </w:r>
            <w:r w:rsidR="00B17659" w:rsidRPr="00774447">
              <w:rPr>
                <w:sz w:val="22"/>
                <w:szCs w:val="22"/>
                <w:lang w:eastAsia="lt-LT"/>
              </w:rPr>
              <w:t>, jaunimo ir su jaunimu dirbanči</w:t>
            </w:r>
            <w:r w:rsidRPr="00774447">
              <w:rPr>
                <w:sz w:val="22"/>
                <w:szCs w:val="22"/>
                <w:lang w:eastAsia="lt-LT"/>
              </w:rPr>
              <w:t>ų</w:t>
            </w:r>
            <w:r w:rsidR="00B17659" w:rsidRPr="00774447">
              <w:rPr>
                <w:sz w:val="22"/>
                <w:szCs w:val="22"/>
                <w:lang w:eastAsia="lt-LT"/>
              </w:rPr>
              <w:t xml:space="preserve"> organizacij</w:t>
            </w:r>
            <w:r w:rsidRPr="00774447">
              <w:rPr>
                <w:sz w:val="22"/>
                <w:szCs w:val="22"/>
                <w:lang w:eastAsia="lt-LT"/>
              </w:rPr>
              <w:t>ų rėmimui</w:t>
            </w:r>
            <w:r w:rsidR="00B17659" w:rsidRPr="00774447">
              <w:rPr>
                <w:sz w:val="22"/>
                <w:szCs w:val="22"/>
                <w:lang w:eastAsia="lt-LT"/>
              </w:rPr>
              <w:t>, neformaliojo švietimo paslaugų spektr</w:t>
            </w:r>
            <w:r w:rsidRPr="00774447">
              <w:rPr>
                <w:sz w:val="22"/>
                <w:szCs w:val="22"/>
                <w:lang w:eastAsia="lt-LT"/>
              </w:rPr>
              <w:t>o plėtrai</w:t>
            </w:r>
            <w:r w:rsidR="00B17659" w:rsidRPr="00774447">
              <w:rPr>
                <w:sz w:val="22"/>
                <w:szCs w:val="22"/>
                <w:lang w:eastAsia="lt-LT"/>
              </w:rPr>
              <w:t xml:space="preserve"> ir tam reikaling</w:t>
            </w:r>
            <w:r w:rsidRPr="00774447">
              <w:rPr>
                <w:sz w:val="22"/>
                <w:szCs w:val="22"/>
                <w:lang w:eastAsia="lt-LT"/>
              </w:rPr>
              <w:t>os</w:t>
            </w:r>
            <w:r w:rsidR="00B17659" w:rsidRPr="00774447">
              <w:rPr>
                <w:sz w:val="22"/>
                <w:szCs w:val="22"/>
                <w:lang w:eastAsia="lt-LT"/>
              </w:rPr>
              <w:t xml:space="preserve"> infrastruktūr</w:t>
            </w:r>
            <w:r w:rsidRPr="00774447">
              <w:rPr>
                <w:sz w:val="22"/>
                <w:szCs w:val="22"/>
                <w:lang w:eastAsia="lt-LT"/>
              </w:rPr>
              <w:t>os kūrimui</w:t>
            </w:r>
            <w:r w:rsidR="00B17659" w:rsidRPr="00774447">
              <w:rPr>
                <w:sz w:val="22"/>
                <w:szCs w:val="22"/>
                <w:lang w:eastAsia="lt-LT"/>
              </w:rPr>
              <w:t>,  nevyriausybin</w:t>
            </w:r>
            <w:r w:rsidRPr="00774447">
              <w:rPr>
                <w:sz w:val="22"/>
                <w:szCs w:val="22"/>
                <w:lang w:eastAsia="lt-LT"/>
              </w:rPr>
              <w:t>ių</w:t>
            </w:r>
            <w:r w:rsidR="00B17659" w:rsidRPr="00774447">
              <w:rPr>
                <w:sz w:val="22"/>
                <w:szCs w:val="22"/>
                <w:lang w:eastAsia="lt-LT"/>
              </w:rPr>
              <w:t xml:space="preserve"> organizacij</w:t>
            </w:r>
            <w:r w:rsidRPr="00774447">
              <w:rPr>
                <w:sz w:val="22"/>
                <w:szCs w:val="22"/>
                <w:lang w:eastAsia="lt-LT"/>
              </w:rPr>
              <w:t>ų</w:t>
            </w:r>
            <w:r w:rsidR="00B17659" w:rsidRPr="00774447">
              <w:rPr>
                <w:sz w:val="22"/>
                <w:szCs w:val="22"/>
                <w:lang w:eastAsia="lt-LT"/>
              </w:rPr>
              <w:t xml:space="preserve"> įsitrauk</w:t>
            </w:r>
            <w:r w:rsidRPr="00774447">
              <w:rPr>
                <w:sz w:val="22"/>
                <w:szCs w:val="22"/>
                <w:lang w:eastAsia="lt-LT"/>
              </w:rPr>
              <w:t>imo</w:t>
            </w:r>
            <w:r w:rsidR="00B17659" w:rsidRPr="00774447">
              <w:rPr>
                <w:sz w:val="22"/>
                <w:szCs w:val="22"/>
                <w:lang w:eastAsia="lt-LT"/>
              </w:rPr>
              <w:t xml:space="preserve"> į paslaugų bendruomenei teikimą</w:t>
            </w:r>
            <w:r w:rsidRPr="00774447">
              <w:rPr>
                <w:sz w:val="22"/>
                <w:szCs w:val="22"/>
                <w:lang w:eastAsia="lt-LT"/>
              </w:rPr>
              <w:t xml:space="preserve"> skatinimas</w:t>
            </w:r>
            <w:r w:rsidR="00B17659" w:rsidRPr="00774447">
              <w:rPr>
                <w:sz w:val="22"/>
                <w:szCs w:val="22"/>
                <w:lang w:eastAsia="lt-LT"/>
              </w:rPr>
              <w:t xml:space="preserve">. </w:t>
            </w:r>
          </w:p>
          <w:p w:rsidR="001F5608" w:rsidRPr="00774447" w:rsidRDefault="007E5894" w:rsidP="0057148E">
            <w:pPr>
              <w:pStyle w:val="Antrats"/>
              <w:tabs>
                <w:tab w:val="left" w:pos="454"/>
              </w:tabs>
              <w:snapToGrid w:val="0"/>
              <w:jc w:val="both"/>
              <w:rPr>
                <w:sz w:val="22"/>
                <w:szCs w:val="22"/>
              </w:rPr>
            </w:pPr>
            <w:r w:rsidRPr="00774447">
              <w:rPr>
                <w:sz w:val="22"/>
              </w:rPr>
              <w:t>Gyventojų apklausų organizavimo sistemos įdiegimas siekiant nustatyti problemas ir tobulintinas sritis.</w:t>
            </w:r>
          </w:p>
          <w:p w:rsidR="00C601E4" w:rsidRPr="00774447" w:rsidRDefault="00C27B2D" w:rsidP="0057148E">
            <w:pPr>
              <w:tabs>
                <w:tab w:val="left" w:pos="1134"/>
              </w:tabs>
              <w:jc w:val="both"/>
              <w:rPr>
                <w:sz w:val="22"/>
                <w:szCs w:val="22"/>
              </w:rPr>
            </w:pPr>
            <w:r w:rsidRPr="00774447">
              <w:rPr>
                <w:sz w:val="22"/>
                <w:szCs w:val="22"/>
              </w:rPr>
              <w:t>S</w:t>
            </w:r>
            <w:r w:rsidR="00C601E4" w:rsidRPr="00774447">
              <w:rPr>
                <w:sz w:val="22"/>
                <w:szCs w:val="22"/>
              </w:rPr>
              <w:t>trateginio valdymo sistemos tobulinimas</w:t>
            </w:r>
            <w:r w:rsidR="00722FB6" w:rsidRPr="00774447">
              <w:rPr>
                <w:sz w:val="22"/>
                <w:szCs w:val="22"/>
              </w:rPr>
              <w:t>, leisiantis</w:t>
            </w:r>
            <w:r w:rsidR="00770F54" w:rsidRPr="00774447">
              <w:rPr>
                <w:sz w:val="22"/>
                <w:szCs w:val="22"/>
              </w:rPr>
              <w:t xml:space="preserve"> racionaliau planuoti S</w:t>
            </w:r>
            <w:r w:rsidR="00C601E4" w:rsidRPr="00774447">
              <w:rPr>
                <w:sz w:val="22"/>
                <w:szCs w:val="22"/>
              </w:rPr>
              <w:t>avivaldybės veiklą ir finans</w:t>
            </w:r>
            <w:r w:rsidR="00722FB6" w:rsidRPr="00774447">
              <w:rPr>
                <w:sz w:val="22"/>
                <w:szCs w:val="22"/>
              </w:rPr>
              <w:t>inius išteklius, aiškiau nubrėžiantis S</w:t>
            </w:r>
            <w:r w:rsidR="00C601E4" w:rsidRPr="00774447">
              <w:rPr>
                <w:sz w:val="22"/>
                <w:szCs w:val="22"/>
              </w:rPr>
              <w:t xml:space="preserve">avivaldybės </w:t>
            </w:r>
            <w:r w:rsidR="00770F54" w:rsidRPr="00774447">
              <w:rPr>
                <w:sz w:val="22"/>
                <w:szCs w:val="22"/>
              </w:rPr>
              <w:t>skyrių</w:t>
            </w:r>
            <w:r w:rsidR="00C601E4" w:rsidRPr="00774447">
              <w:rPr>
                <w:sz w:val="22"/>
                <w:szCs w:val="22"/>
              </w:rPr>
              <w:t xml:space="preserve"> atsakomybės už ilgalaikio plano veiksmų įgyvendinimą ribas.</w:t>
            </w:r>
          </w:p>
          <w:p w:rsidR="00B17659" w:rsidRPr="00774447" w:rsidRDefault="0057148E" w:rsidP="0057148E">
            <w:pPr>
              <w:shd w:val="clear" w:color="auto" w:fill="FFFFFF"/>
              <w:spacing w:before="10"/>
              <w:jc w:val="both"/>
              <w:rPr>
                <w:sz w:val="22"/>
              </w:rPr>
            </w:pPr>
            <w:r w:rsidRPr="00774447">
              <w:rPr>
                <w:sz w:val="22"/>
              </w:rPr>
              <w:t>Sudaryta motyvacija alternatyviai energetikai bei nuosekliai vykdoma daugiabučių namų renovacija, mažinanti eksploatacijos kaštus.</w:t>
            </w:r>
          </w:p>
          <w:p w:rsidR="003E069D" w:rsidRPr="00774447" w:rsidRDefault="003E069D" w:rsidP="0057148E">
            <w:pPr>
              <w:shd w:val="clear" w:color="auto" w:fill="FFFFFF"/>
              <w:spacing w:before="10"/>
              <w:jc w:val="both"/>
            </w:pPr>
          </w:p>
        </w:tc>
      </w:tr>
      <w:tr w:rsidR="00D1677C" w:rsidRPr="00774447" w:rsidTr="00173027">
        <w:tc>
          <w:tcPr>
            <w:tcW w:w="9639" w:type="dxa"/>
          </w:tcPr>
          <w:p w:rsidR="00D1677C" w:rsidRPr="00774447" w:rsidRDefault="00D1677C" w:rsidP="00D1677C">
            <w:pPr>
              <w:shd w:val="clear" w:color="auto" w:fill="FFFFFF"/>
              <w:spacing w:before="10"/>
              <w:rPr>
                <w:b/>
                <w:i/>
                <w:iCs/>
                <w:spacing w:val="-2"/>
                <w:sz w:val="22"/>
                <w:szCs w:val="22"/>
              </w:rPr>
            </w:pPr>
            <w:r w:rsidRPr="00774447">
              <w:rPr>
                <w:b/>
                <w:i/>
                <w:iCs/>
                <w:spacing w:val="-2"/>
                <w:sz w:val="22"/>
                <w:szCs w:val="22"/>
              </w:rPr>
              <w:t>Grėsmės.</w:t>
            </w:r>
          </w:p>
          <w:p w:rsidR="00D57B6D" w:rsidRPr="00774447" w:rsidRDefault="00D57B6D" w:rsidP="00D1677C">
            <w:pPr>
              <w:shd w:val="clear" w:color="auto" w:fill="FFFFFF"/>
              <w:spacing w:before="10"/>
              <w:rPr>
                <w:i/>
                <w:iCs/>
                <w:spacing w:val="-2"/>
                <w:sz w:val="22"/>
                <w:szCs w:val="22"/>
              </w:rPr>
            </w:pPr>
          </w:p>
          <w:p w:rsidR="00D57B6D" w:rsidRPr="00774447" w:rsidRDefault="00D57B6D" w:rsidP="00CD76F3">
            <w:pPr>
              <w:pStyle w:val="Default"/>
              <w:jc w:val="both"/>
              <w:rPr>
                <w:color w:val="auto"/>
                <w:sz w:val="22"/>
                <w:szCs w:val="22"/>
              </w:rPr>
            </w:pPr>
            <w:r w:rsidRPr="00774447">
              <w:rPr>
                <w:color w:val="auto"/>
                <w:sz w:val="22"/>
                <w:szCs w:val="22"/>
              </w:rPr>
              <w:lastRenderedPageBreak/>
              <w:t xml:space="preserve">Blogėjanti šalies, o kartu ir </w:t>
            </w:r>
            <w:r w:rsidR="003C1603" w:rsidRPr="00774447">
              <w:rPr>
                <w:color w:val="auto"/>
                <w:sz w:val="22"/>
                <w:szCs w:val="22"/>
              </w:rPr>
              <w:t>Kupiškio</w:t>
            </w:r>
            <w:r w:rsidRPr="00774447">
              <w:rPr>
                <w:color w:val="auto"/>
                <w:sz w:val="22"/>
                <w:szCs w:val="22"/>
              </w:rPr>
              <w:t xml:space="preserve"> miesto bei rajono</w:t>
            </w:r>
            <w:r w:rsidR="00A27F1A" w:rsidRPr="00774447">
              <w:rPr>
                <w:color w:val="auto"/>
                <w:sz w:val="22"/>
                <w:szCs w:val="22"/>
              </w:rPr>
              <w:t>,</w:t>
            </w:r>
            <w:r w:rsidRPr="00774447">
              <w:rPr>
                <w:color w:val="auto"/>
                <w:sz w:val="22"/>
                <w:szCs w:val="22"/>
              </w:rPr>
              <w:t xml:space="preserve"> demografinė situacija. </w:t>
            </w:r>
          </w:p>
          <w:p w:rsidR="00122CE6" w:rsidRPr="00774447" w:rsidRDefault="00122CE6" w:rsidP="00CD76F3">
            <w:pPr>
              <w:pStyle w:val="Default"/>
              <w:jc w:val="both"/>
              <w:rPr>
                <w:color w:val="auto"/>
                <w:sz w:val="22"/>
                <w:szCs w:val="22"/>
              </w:rPr>
            </w:pPr>
            <w:r w:rsidRPr="00774447">
              <w:rPr>
                <w:color w:val="auto"/>
                <w:sz w:val="22"/>
                <w:szCs w:val="22"/>
              </w:rPr>
              <w:t>Visuomenės senėjimas ir dėl to augantis socialinės apsaugos ir sveikatos priežiūros poreikis bei išlaidos.</w:t>
            </w:r>
          </w:p>
          <w:p w:rsidR="00122CE6" w:rsidRPr="00774447" w:rsidRDefault="00122CE6" w:rsidP="00CD76F3">
            <w:pPr>
              <w:pStyle w:val="Default"/>
              <w:jc w:val="both"/>
              <w:rPr>
                <w:color w:val="auto"/>
                <w:sz w:val="22"/>
                <w:szCs w:val="22"/>
              </w:rPr>
            </w:pPr>
            <w:r w:rsidRPr="00774447">
              <w:rPr>
                <w:color w:val="auto"/>
                <w:sz w:val="22"/>
                <w:szCs w:val="22"/>
              </w:rPr>
              <w:t>Pašalpų nepasiturintiems gyventojams ir bedarbiams sistema, neskatinanti gyventojų ieškoti kitų pajamų šaltinių.</w:t>
            </w:r>
          </w:p>
          <w:p w:rsidR="00D57B6D" w:rsidRPr="00774447" w:rsidRDefault="00D57B6D" w:rsidP="00CD76F3">
            <w:pPr>
              <w:pStyle w:val="Default"/>
              <w:jc w:val="both"/>
              <w:rPr>
                <w:color w:val="auto"/>
                <w:sz w:val="22"/>
                <w:szCs w:val="22"/>
              </w:rPr>
            </w:pPr>
            <w:r w:rsidRPr="00774447">
              <w:rPr>
                <w:color w:val="auto"/>
                <w:sz w:val="22"/>
                <w:szCs w:val="22"/>
              </w:rPr>
              <w:t xml:space="preserve">Darbingų ir kvalifikuotų rajono gyventojų emigracija. </w:t>
            </w:r>
          </w:p>
          <w:p w:rsidR="00395956" w:rsidRPr="00774447" w:rsidRDefault="00395956" w:rsidP="00CD76F3">
            <w:pPr>
              <w:pStyle w:val="Default"/>
              <w:jc w:val="both"/>
              <w:rPr>
                <w:color w:val="auto"/>
                <w:sz w:val="22"/>
                <w:szCs w:val="22"/>
              </w:rPr>
            </w:pPr>
            <w:r w:rsidRPr="00774447">
              <w:rPr>
                <w:color w:val="auto"/>
                <w:sz w:val="22"/>
                <w:szCs w:val="22"/>
              </w:rPr>
              <w:t xml:space="preserve">Mažėjantis įmonių konkurencingumas vidaus ir užsienio rinkose dėl mažo </w:t>
            </w:r>
            <w:proofErr w:type="spellStart"/>
            <w:r w:rsidRPr="00774447">
              <w:rPr>
                <w:color w:val="auto"/>
                <w:sz w:val="22"/>
                <w:szCs w:val="22"/>
              </w:rPr>
              <w:t>inovatyvumo</w:t>
            </w:r>
            <w:proofErr w:type="spellEnd"/>
            <w:r w:rsidRPr="00774447">
              <w:rPr>
                <w:color w:val="auto"/>
                <w:sz w:val="22"/>
                <w:szCs w:val="22"/>
              </w:rPr>
              <w:t>.</w:t>
            </w:r>
          </w:p>
          <w:p w:rsidR="00395956" w:rsidRPr="00774447" w:rsidRDefault="00395956" w:rsidP="00CD76F3">
            <w:pPr>
              <w:pStyle w:val="Default"/>
              <w:jc w:val="both"/>
              <w:rPr>
                <w:color w:val="auto"/>
                <w:sz w:val="22"/>
                <w:szCs w:val="22"/>
              </w:rPr>
            </w:pPr>
            <w:r w:rsidRPr="00774447">
              <w:rPr>
                <w:color w:val="auto"/>
                <w:sz w:val="22"/>
                <w:szCs w:val="22"/>
              </w:rPr>
              <w:t>Smulk</w:t>
            </w:r>
            <w:r w:rsidR="00A27F1A" w:rsidRPr="00774447">
              <w:rPr>
                <w:color w:val="auto"/>
                <w:sz w:val="22"/>
                <w:szCs w:val="22"/>
              </w:rPr>
              <w:t>iojo</w:t>
            </w:r>
            <w:r w:rsidRPr="00774447">
              <w:rPr>
                <w:color w:val="auto"/>
                <w:sz w:val="22"/>
                <w:szCs w:val="22"/>
              </w:rPr>
              <w:t xml:space="preserve"> verslo plėtrai nepalanki valstybės politika.</w:t>
            </w:r>
          </w:p>
          <w:p w:rsidR="00D57B6D" w:rsidRPr="00774447" w:rsidRDefault="00D57B6D" w:rsidP="00CD76F3">
            <w:pPr>
              <w:pStyle w:val="Default"/>
              <w:jc w:val="both"/>
              <w:rPr>
                <w:color w:val="auto"/>
                <w:sz w:val="22"/>
                <w:szCs w:val="22"/>
              </w:rPr>
            </w:pPr>
            <w:r w:rsidRPr="00774447">
              <w:rPr>
                <w:color w:val="auto"/>
                <w:sz w:val="22"/>
                <w:szCs w:val="22"/>
              </w:rPr>
              <w:t xml:space="preserve">Mažos Savivaldybės investicinės galimybės projektams finansuoti ir įgyvendinti. </w:t>
            </w:r>
          </w:p>
          <w:p w:rsidR="00D57B6D" w:rsidRPr="00774447" w:rsidRDefault="00D57B6D" w:rsidP="00CD76F3">
            <w:pPr>
              <w:shd w:val="clear" w:color="auto" w:fill="FFFFFF"/>
              <w:spacing w:before="10"/>
              <w:jc w:val="both"/>
              <w:rPr>
                <w:sz w:val="22"/>
                <w:szCs w:val="22"/>
              </w:rPr>
            </w:pPr>
            <w:r w:rsidRPr="00774447">
              <w:rPr>
                <w:sz w:val="22"/>
                <w:szCs w:val="22"/>
              </w:rPr>
              <w:t xml:space="preserve">Didėjantys aplinkosauginiai ir kiti apribojimai įvairiai ekonominei veiklai. </w:t>
            </w:r>
          </w:p>
          <w:p w:rsidR="006F6D79" w:rsidRPr="00774447" w:rsidRDefault="006F6D79" w:rsidP="00CD76F3">
            <w:pPr>
              <w:shd w:val="clear" w:color="auto" w:fill="FFFFFF"/>
              <w:spacing w:before="10"/>
              <w:jc w:val="both"/>
              <w:rPr>
                <w:sz w:val="22"/>
              </w:rPr>
            </w:pPr>
            <w:r w:rsidRPr="00774447">
              <w:rPr>
                <w:sz w:val="22"/>
              </w:rPr>
              <w:t>Švietimo sistemos išteklių efektyvaus panaudojimo mažėjimas dėl mažėjančio mokinių skaičius bendrojo lavinimo mokyklose.</w:t>
            </w:r>
          </w:p>
          <w:p w:rsidR="00787229" w:rsidRPr="00774447" w:rsidRDefault="00787229" w:rsidP="00CD76F3">
            <w:pPr>
              <w:shd w:val="clear" w:color="auto" w:fill="FFFFFF"/>
              <w:spacing w:before="10"/>
              <w:jc w:val="both"/>
              <w:rPr>
                <w:sz w:val="22"/>
                <w:szCs w:val="22"/>
              </w:rPr>
            </w:pPr>
            <w:r w:rsidRPr="00774447">
              <w:rPr>
                <w:sz w:val="22"/>
                <w:lang w:eastAsia="ar-SA"/>
              </w:rPr>
              <w:t>Kultūros paveldo objektų sunykimas dėl nepakankamo finansavimo ir panaudojimo visuomenės poreikiams.</w:t>
            </w:r>
          </w:p>
          <w:p w:rsidR="00B17659" w:rsidRPr="00774447" w:rsidRDefault="00B17659" w:rsidP="00CD76F3">
            <w:pPr>
              <w:pStyle w:val="Antrats"/>
              <w:tabs>
                <w:tab w:val="clear" w:pos="4320"/>
                <w:tab w:val="left" w:pos="-2160"/>
                <w:tab w:val="left" w:pos="454"/>
              </w:tabs>
              <w:snapToGrid w:val="0"/>
              <w:jc w:val="both"/>
              <w:rPr>
                <w:sz w:val="22"/>
                <w:szCs w:val="22"/>
              </w:rPr>
            </w:pPr>
            <w:r w:rsidRPr="00774447">
              <w:rPr>
                <w:szCs w:val="24"/>
                <w:lang w:eastAsia="lt-LT"/>
              </w:rPr>
              <w:t xml:space="preserve">Neinvestuojant į vietinės, rajoninės ir valstybinės reikšmės kelių ir eismo saugumo </w:t>
            </w:r>
            <w:r w:rsidRPr="00774447">
              <w:rPr>
                <w:sz w:val="22"/>
                <w:szCs w:val="22"/>
                <w:lang w:eastAsia="lt-LT"/>
              </w:rPr>
              <w:t>infrastruktūrą, prastės jų dangos kokybė, nemažės ar net daugės eismo įvykių skaičius.</w:t>
            </w:r>
          </w:p>
          <w:p w:rsidR="00C601E4" w:rsidRPr="00774447" w:rsidRDefault="00EA576F" w:rsidP="00CD76F3">
            <w:pPr>
              <w:shd w:val="clear" w:color="auto" w:fill="FFFFFF"/>
              <w:spacing w:before="10"/>
              <w:jc w:val="both"/>
              <w:rPr>
                <w:sz w:val="22"/>
                <w:szCs w:val="22"/>
              </w:rPr>
            </w:pPr>
            <w:r w:rsidRPr="00774447">
              <w:rPr>
                <w:sz w:val="22"/>
                <w:szCs w:val="22"/>
              </w:rPr>
              <w:t>Nemažėjantis socialinės rizikos šeimų skaičius.</w:t>
            </w:r>
          </w:p>
          <w:p w:rsidR="00C601E4" w:rsidRPr="00774447" w:rsidRDefault="00C601E4" w:rsidP="00CD76F3">
            <w:pPr>
              <w:tabs>
                <w:tab w:val="left" w:pos="1134"/>
              </w:tabs>
              <w:jc w:val="both"/>
              <w:rPr>
                <w:sz w:val="22"/>
                <w:szCs w:val="22"/>
              </w:rPr>
            </w:pPr>
            <w:r w:rsidRPr="00774447">
              <w:rPr>
                <w:sz w:val="22"/>
                <w:szCs w:val="22"/>
              </w:rPr>
              <w:t>Nepakankamas dėmesys administracijos darbuotojų darbo krūviui, motyvacijos didinimui gali sukelti sunkumų išlaikant bei pritraukiant kvalifikuotus darbuotojus.</w:t>
            </w:r>
          </w:p>
          <w:p w:rsidR="00BD7B44" w:rsidRPr="00774447" w:rsidRDefault="00BD7B44" w:rsidP="00B17659">
            <w:pPr>
              <w:shd w:val="clear" w:color="auto" w:fill="FFFFFF"/>
              <w:spacing w:before="10"/>
            </w:pPr>
          </w:p>
        </w:tc>
      </w:tr>
      <w:tr w:rsidR="00D1677C" w:rsidRPr="00774447" w:rsidTr="00173027">
        <w:tc>
          <w:tcPr>
            <w:tcW w:w="9639" w:type="dxa"/>
          </w:tcPr>
          <w:p w:rsidR="00D1677C" w:rsidRPr="00774447" w:rsidRDefault="00D1677C" w:rsidP="00D1677C">
            <w:pPr>
              <w:shd w:val="clear" w:color="auto" w:fill="FFFFFF"/>
              <w:spacing w:before="14"/>
              <w:rPr>
                <w:b/>
                <w:bCs/>
                <w:i/>
                <w:iCs/>
                <w:spacing w:val="-1"/>
                <w:sz w:val="22"/>
                <w:szCs w:val="22"/>
              </w:rPr>
            </w:pPr>
            <w:r w:rsidRPr="00774447">
              <w:rPr>
                <w:b/>
                <w:bCs/>
                <w:i/>
                <w:iCs/>
                <w:spacing w:val="-1"/>
                <w:sz w:val="22"/>
                <w:szCs w:val="22"/>
              </w:rPr>
              <w:lastRenderedPageBreak/>
              <w:t>Strateginės išvados.</w:t>
            </w:r>
          </w:p>
          <w:p w:rsidR="00EE7A06" w:rsidRPr="00774447" w:rsidRDefault="00EE7A06" w:rsidP="00D1677C">
            <w:pPr>
              <w:shd w:val="clear" w:color="auto" w:fill="FFFFFF"/>
              <w:spacing w:before="14"/>
              <w:rPr>
                <w:b/>
                <w:bCs/>
                <w:i/>
                <w:iCs/>
                <w:spacing w:val="-1"/>
                <w:sz w:val="22"/>
                <w:szCs w:val="22"/>
              </w:rPr>
            </w:pPr>
          </w:p>
          <w:p w:rsidR="00EE7A06" w:rsidRPr="00774447" w:rsidRDefault="00EE7A06" w:rsidP="00CD01C4">
            <w:pPr>
              <w:pStyle w:val="Default"/>
              <w:jc w:val="both"/>
              <w:rPr>
                <w:color w:val="auto"/>
                <w:sz w:val="22"/>
                <w:szCs w:val="22"/>
              </w:rPr>
            </w:pPr>
            <w:r w:rsidRPr="00774447">
              <w:rPr>
                <w:color w:val="auto"/>
                <w:sz w:val="22"/>
                <w:szCs w:val="22"/>
              </w:rPr>
              <w:t xml:space="preserve">Panaudojus 2014–2020 m. ES struktūrinių fondų investicijas, bus atnaujintos viešosios erdvės, švietimo, kultūros, socialinių ir sveikatos įstaigų infrastuktūra, pagerintos susisiekimo sistemos, sudarytos sąlygos vystytis </w:t>
            </w:r>
            <w:r w:rsidR="00833BA7" w:rsidRPr="00774447">
              <w:rPr>
                <w:color w:val="auto"/>
                <w:sz w:val="22"/>
                <w:szCs w:val="22"/>
              </w:rPr>
              <w:t>smulkia</w:t>
            </w:r>
            <w:r w:rsidR="00A27F1A" w:rsidRPr="00774447">
              <w:rPr>
                <w:color w:val="auto"/>
                <w:sz w:val="22"/>
                <w:szCs w:val="22"/>
              </w:rPr>
              <w:t>ja</w:t>
            </w:r>
            <w:r w:rsidR="00833BA7" w:rsidRPr="00774447">
              <w:rPr>
                <w:color w:val="auto"/>
                <w:sz w:val="22"/>
                <w:szCs w:val="22"/>
              </w:rPr>
              <w:t>m ir vidutiniam verslui, mažės socialinė atskirtis.</w:t>
            </w:r>
          </w:p>
          <w:p w:rsidR="00EE7A06" w:rsidRPr="00774447" w:rsidRDefault="00EE7A06" w:rsidP="00CD01C4">
            <w:pPr>
              <w:pStyle w:val="Default"/>
              <w:jc w:val="both"/>
              <w:rPr>
                <w:color w:val="auto"/>
                <w:sz w:val="22"/>
                <w:szCs w:val="22"/>
              </w:rPr>
            </w:pPr>
            <w:r w:rsidRPr="00774447">
              <w:rPr>
                <w:color w:val="auto"/>
                <w:sz w:val="22"/>
                <w:szCs w:val="22"/>
              </w:rPr>
              <w:t xml:space="preserve">Atnaujinus viešosios paskirties pastatus, sumažės jų išlaikymo kaštai. </w:t>
            </w:r>
          </w:p>
          <w:p w:rsidR="00EE7A06" w:rsidRPr="00774447" w:rsidRDefault="00F32108" w:rsidP="00CD01C4">
            <w:pPr>
              <w:pStyle w:val="Default"/>
              <w:jc w:val="both"/>
              <w:rPr>
                <w:color w:val="auto"/>
                <w:sz w:val="22"/>
                <w:szCs w:val="22"/>
              </w:rPr>
            </w:pPr>
            <w:r w:rsidRPr="00774447">
              <w:rPr>
                <w:color w:val="auto"/>
                <w:sz w:val="22"/>
                <w:szCs w:val="22"/>
              </w:rPr>
              <w:t>Kupiškio</w:t>
            </w:r>
            <w:r w:rsidR="00EE7A06" w:rsidRPr="00774447">
              <w:rPr>
                <w:color w:val="auto"/>
                <w:sz w:val="22"/>
                <w:szCs w:val="22"/>
              </w:rPr>
              <w:t xml:space="preserve"> miestą vystant kaip patrauklią gyvenamąją zoną, gyventojai bus skatinami pasilikti ir gyventi </w:t>
            </w:r>
            <w:r w:rsidRPr="00774447">
              <w:rPr>
                <w:color w:val="auto"/>
                <w:sz w:val="22"/>
                <w:szCs w:val="22"/>
              </w:rPr>
              <w:t>Kupiškyje</w:t>
            </w:r>
            <w:r w:rsidR="00EE7A06" w:rsidRPr="00774447">
              <w:rPr>
                <w:color w:val="auto"/>
                <w:sz w:val="22"/>
                <w:szCs w:val="22"/>
              </w:rPr>
              <w:t xml:space="preserve">. </w:t>
            </w:r>
          </w:p>
          <w:p w:rsidR="00EE7A06" w:rsidRPr="00774447" w:rsidRDefault="00EE7A06" w:rsidP="00CD01C4">
            <w:pPr>
              <w:pStyle w:val="Default"/>
              <w:jc w:val="both"/>
              <w:rPr>
                <w:color w:val="auto"/>
                <w:sz w:val="22"/>
                <w:szCs w:val="22"/>
              </w:rPr>
            </w:pPr>
            <w:r w:rsidRPr="00774447">
              <w:rPr>
                <w:color w:val="auto"/>
                <w:sz w:val="22"/>
                <w:szCs w:val="22"/>
              </w:rPr>
              <w:t xml:space="preserve">Patogi </w:t>
            </w:r>
            <w:r w:rsidR="00F32108" w:rsidRPr="00774447">
              <w:rPr>
                <w:color w:val="auto"/>
                <w:sz w:val="22"/>
                <w:szCs w:val="22"/>
              </w:rPr>
              <w:t>Kupiškio</w:t>
            </w:r>
            <w:r w:rsidRPr="00774447">
              <w:rPr>
                <w:color w:val="auto"/>
                <w:sz w:val="22"/>
                <w:szCs w:val="22"/>
              </w:rPr>
              <w:t xml:space="preserve"> rajono geografinė padėtis ir unikalūs kraštovaizdžiai sudaro puikias sąlygas turizmo plėtrai. </w:t>
            </w:r>
          </w:p>
          <w:p w:rsidR="00EE7A06" w:rsidRPr="00774447" w:rsidRDefault="00EE7A06" w:rsidP="00CD01C4">
            <w:pPr>
              <w:shd w:val="clear" w:color="auto" w:fill="FFFFFF"/>
              <w:spacing w:before="14"/>
              <w:jc w:val="both"/>
              <w:rPr>
                <w:sz w:val="22"/>
                <w:szCs w:val="22"/>
              </w:rPr>
            </w:pPr>
            <w:r w:rsidRPr="00774447">
              <w:rPr>
                <w:sz w:val="22"/>
                <w:szCs w:val="22"/>
              </w:rPr>
              <w:t xml:space="preserve">Didėjantys turistų srautai paskatins paslaugų sektoriaus plėtrą. </w:t>
            </w:r>
          </w:p>
          <w:p w:rsidR="00ED34F3" w:rsidRPr="00774447" w:rsidRDefault="00ED34F3" w:rsidP="00EE7A06">
            <w:pPr>
              <w:shd w:val="clear" w:color="auto" w:fill="FFFFFF"/>
              <w:spacing w:before="14"/>
            </w:pPr>
          </w:p>
        </w:tc>
      </w:tr>
    </w:tbl>
    <w:p w:rsidR="00D1677C" w:rsidRPr="00774447" w:rsidRDefault="00D1677C" w:rsidP="00D1677C">
      <w:pPr>
        <w:shd w:val="clear" w:color="auto" w:fill="FFFFFF"/>
        <w:ind w:right="102"/>
        <w:jc w:val="center"/>
        <w:rPr>
          <w:b/>
          <w:bCs/>
          <w:spacing w:val="-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24"/>
        <w:gridCol w:w="7676"/>
      </w:tblGrid>
      <w:tr w:rsidR="00D1677C" w:rsidRPr="00774447" w:rsidTr="00FF6B18">
        <w:tc>
          <w:tcPr>
            <w:tcW w:w="1843" w:type="dxa"/>
            <w:shd w:val="clear" w:color="auto" w:fill="8DB3E2"/>
            <w:vAlign w:val="center"/>
          </w:tcPr>
          <w:p w:rsidR="00D1677C" w:rsidRPr="00774447" w:rsidRDefault="00D1677C" w:rsidP="00CA6485">
            <w:pPr>
              <w:ind w:right="102"/>
              <w:jc w:val="center"/>
              <w:rPr>
                <w:b/>
                <w:bCs/>
                <w:spacing w:val="-1"/>
                <w:sz w:val="22"/>
                <w:szCs w:val="22"/>
              </w:rPr>
            </w:pPr>
            <w:r w:rsidRPr="00774447">
              <w:rPr>
                <w:b/>
                <w:bCs/>
                <w:spacing w:val="-1"/>
                <w:sz w:val="22"/>
                <w:szCs w:val="22"/>
              </w:rPr>
              <w:t>Misija</w:t>
            </w:r>
          </w:p>
        </w:tc>
        <w:tc>
          <w:tcPr>
            <w:tcW w:w="7796" w:type="dxa"/>
            <w:shd w:val="clear" w:color="auto" w:fill="E5B8B7"/>
          </w:tcPr>
          <w:p w:rsidR="00D1677C" w:rsidRPr="00774447" w:rsidRDefault="00AE3F88" w:rsidP="00AE3F88">
            <w:pPr>
              <w:ind w:right="102"/>
              <w:jc w:val="both"/>
              <w:rPr>
                <w:b/>
                <w:bCs/>
                <w:spacing w:val="-1"/>
                <w:sz w:val="22"/>
                <w:szCs w:val="22"/>
              </w:rPr>
            </w:pPr>
            <w:r w:rsidRPr="00774447">
              <w:rPr>
                <w:b/>
                <w:bCs/>
                <w:i/>
                <w:iCs/>
                <w:sz w:val="23"/>
                <w:szCs w:val="23"/>
              </w:rPr>
              <w:t>Sėkmingai plėtoti ir įgyvendinti savivaldos teisę, užtikrinti subalansuotą plėtrą bei kokybiškai vykdyti viešojo administravimo ir viešųjų paslaugų teikimo funkcijas  tenkinant Kupiškio rajono savivaldybės bendruomenės viešuosius poreikius ir interesus.</w:t>
            </w:r>
          </w:p>
        </w:tc>
      </w:tr>
    </w:tbl>
    <w:p w:rsidR="00D1677C" w:rsidRPr="00774447" w:rsidRDefault="00D1677C" w:rsidP="00D1677C">
      <w:pPr>
        <w:shd w:val="clear" w:color="auto" w:fill="FFFFFF"/>
        <w:ind w:right="102"/>
        <w:jc w:val="center"/>
        <w:rPr>
          <w:b/>
          <w:bCs/>
          <w:spacing w:val="-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71"/>
        <w:gridCol w:w="8229"/>
      </w:tblGrid>
      <w:tr w:rsidR="00D1677C" w:rsidRPr="00774447" w:rsidTr="00CA6485">
        <w:tc>
          <w:tcPr>
            <w:tcW w:w="9639" w:type="dxa"/>
            <w:gridSpan w:val="2"/>
            <w:shd w:val="clear" w:color="auto" w:fill="8DB3E2"/>
          </w:tcPr>
          <w:p w:rsidR="00D1677C" w:rsidRPr="00774447" w:rsidRDefault="00D1677C" w:rsidP="00D1677C">
            <w:pPr>
              <w:ind w:right="102"/>
              <w:jc w:val="center"/>
              <w:rPr>
                <w:b/>
                <w:bCs/>
                <w:spacing w:val="-1"/>
                <w:sz w:val="22"/>
                <w:szCs w:val="22"/>
              </w:rPr>
            </w:pPr>
            <w:r w:rsidRPr="00774447">
              <w:rPr>
                <w:b/>
                <w:bCs/>
                <w:spacing w:val="-1"/>
                <w:sz w:val="22"/>
                <w:szCs w:val="22"/>
              </w:rPr>
              <w:t>Strateginiai tikslai ir efekto kriterijai</w:t>
            </w:r>
          </w:p>
        </w:tc>
      </w:tr>
      <w:tr w:rsidR="00D1677C" w:rsidRPr="00774447" w:rsidTr="00CA6485">
        <w:tc>
          <w:tcPr>
            <w:tcW w:w="1276" w:type="dxa"/>
          </w:tcPr>
          <w:p w:rsidR="00D1677C" w:rsidRPr="00774447" w:rsidRDefault="00D1677C" w:rsidP="00D1677C">
            <w:pPr>
              <w:ind w:right="102"/>
              <w:jc w:val="center"/>
              <w:rPr>
                <w:b/>
                <w:bCs/>
                <w:spacing w:val="-1"/>
                <w:sz w:val="22"/>
                <w:szCs w:val="22"/>
              </w:rPr>
            </w:pPr>
            <w:r w:rsidRPr="00774447">
              <w:rPr>
                <w:b/>
                <w:bCs/>
                <w:spacing w:val="-1"/>
                <w:sz w:val="22"/>
                <w:szCs w:val="22"/>
              </w:rPr>
              <w:t>Kodas</w:t>
            </w:r>
          </w:p>
        </w:tc>
        <w:tc>
          <w:tcPr>
            <w:tcW w:w="8363" w:type="dxa"/>
          </w:tcPr>
          <w:p w:rsidR="00D1677C" w:rsidRPr="00774447" w:rsidRDefault="00D1677C" w:rsidP="00D1677C">
            <w:pPr>
              <w:ind w:right="102"/>
              <w:rPr>
                <w:b/>
                <w:bCs/>
                <w:spacing w:val="-1"/>
                <w:sz w:val="22"/>
                <w:szCs w:val="22"/>
              </w:rPr>
            </w:pPr>
            <w:r w:rsidRPr="00774447">
              <w:rPr>
                <w:b/>
                <w:bCs/>
                <w:spacing w:val="-1"/>
                <w:sz w:val="22"/>
                <w:szCs w:val="22"/>
              </w:rPr>
              <w:t>Strateginio tikslo pavadinimas</w:t>
            </w:r>
          </w:p>
        </w:tc>
      </w:tr>
      <w:tr w:rsidR="00D1677C" w:rsidRPr="00774447" w:rsidTr="00FF6B18">
        <w:tc>
          <w:tcPr>
            <w:tcW w:w="1276" w:type="dxa"/>
            <w:shd w:val="clear" w:color="auto" w:fill="E5B8B7"/>
          </w:tcPr>
          <w:p w:rsidR="00D1677C" w:rsidRPr="00774447" w:rsidRDefault="00EF71AE" w:rsidP="00D1677C">
            <w:pPr>
              <w:ind w:right="102"/>
              <w:jc w:val="center"/>
              <w:rPr>
                <w:bCs/>
                <w:spacing w:val="-1"/>
                <w:sz w:val="22"/>
                <w:szCs w:val="22"/>
              </w:rPr>
            </w:pPr>
            <w:r w:rsidRPr="00774447">
              <w:rPr>
                <w:bCs/>
                <w:spacing w:val="-1"/>
                <w:sz w:val="22"/>
                <w:szCs w:val="22"/>
              </w:rPr>
              <w:t>01</w:t>
            </w:r>
          </w:p>
        </w:tc>
        <w:tc>
          <w:tcPr>
            <w:tcW w:w="8363" w:type="dxa"/>
          </w:tcPr>
          <w:p w:rsidR="00D1677C" w:rsidRPr="00774447" w:rsidRDefault="00EF71AE" w:rsidP="00EF71AE">
            <w:pPr>
              <w:ind w:right="102"/>
              <w:rPr>
                <w:bCs/>
                <w:spacing w:val="-1"/>
                <w:sz w:val="22"/>
                <w:szCs w:val="22"/>
              </w:rPr>
            </w:pPr>
            <w:r w:rsidRPr="00774447">
              <w:rPr>
                <w:sz w:val="22"/>
                <w:szCs w:val="22"/>
              </w:rPr>
              <w:t>Skatinti žinių visuomenės plėtrą, kultūrinį  ir sportinį aktyvumą</w:t>
            </w:r>
          </w:p>
        </w:tc>
      </w:tr>
      <w:tr w:rsidR="00D1677C" w:rsidRPr="00774447" w:rsidTr="00CA6485">
        <w:tc>
          <w:tcPr>
            <w:tcW w:w="9639" w:type="dxa"/>
            <w:gridSpan w:val="2"/>
          </w:tcPr>
          <w:p w:rsidR="00D1677C" w:rsidRPr="00774447" w:rsidRDefault="00D1677C" w:rsidP="00972157">
            <w:pPr>
              <w:rPr>
                <w:sz w:val="22"/>
                <w:szCs w:val="22"/>
              </w:rPr>
            </w:pPr>
            <w:r w:rsidRPr="00774447">
              <w:rPr>
                <w:sz w:val="22"/>
                <w:szCs w:val="22"/>
              </w:rPr>
              <w:t>Strateginio tikslo aprašymas</w:t>
            </w:r>
            <w:r w:rsidR="00123E30" w:rsidRPr="00774447">
              <w:rPr>
                <w:sz w:val="22"/>
                <w:szCs w:val="22"/>
              </w:rPr>
              <w:t xml:space="preserve">: </w:t>
            </w:r>
          </w:p>
          <w:p w:rsidR="00A91128" w:rsidRPr="00774447" w:rsidRDefault="00A91128" w:rsidP="00972157">
            <w:pPr>
              <w:rPr>
                <w:sz w:val="22"/>
                <w:szCs w:val="22"/>
              </w:rPr>
            </w:pPr>
          </w:p>
          <w:p w:rsidR="00532C19" w:rsidRPr="00774447" w:rsidRDefault="00545895" w:rsidP="00532C19">
            <w:pPr>
              <w:pStyle w:val="Antrats"/>
              <w:tabs>
                <w:tab w:val="clear" w:pos="4320"/>
                <w:tab w:val="clear" w:pos="8640"/>
              </w:tabs>
              <w:snapToGrid w:val="0"/>
              <w:jc w:val="both"/>
              <w:rPr>
                <w:sz w:val="22"/>
                <w:szCs w:val="22"/>
              </w:rPr>
            </w:pPr>
            <w:r w:rsidRPr="00774447">
              <w:rPr>
                <w:sz w:val="22"/>
                <w:szCs w:val="22"/>
              </w:rPr>
              <w:t>Šiuo strateginiu tikslu bus siekiama, kad k</w:t>
            </w:r>
            <w:r w:rsidR="006E1BFA" w:rsidRPr="00774447">
              <w:rPr>
                <w:sz w:val="22"/>
                <w:szCs w:val="22"/>
              </w:rPr>
              <w:t xml:space="preserve">iekvienam </w:t>
            </w:r>
            <w:r w:rsidRPr="00774447">
              <w:rPr>
                <w:sz w:val="22"/>
                <w:szCs w:val="22"/>
              </w:rPr>
              <w:t xml:space="preserve">Savivaldybės gyventojui būtų </w:t>
            </w:r>
            <w:r w:rsidR="006E1BFA" w:rsidRPr="00774447">
              <w:rPr>
                <w:sz w:val="22"/>
                <w:szCs w:val="22"/>
              </w:rPr>
              <w:t xml:space="preserve">prieinamas kokybiškas </w:t>
            </w:r>
            <w:r w:rsidRPr="00774447">
              <w:rPr>
                <w:sz w:val="22"/>
                <w:szCs w:val="22"/>
              </w:rPr>
              <w:t xml:space="preserve">ikimokyklinis ugdymas bei </w:t>
            </w:r>
            <w:r w:rsidR="006E1BFA" w:rsidRPr="00774447">
              <w:rPr>
                <w:sz w:val="22"/>
                <w:szCs w:val="22"/>
              </w:rPr>
              <w:t>švietimas, padedantis žmogui tapt</w:t>
            </w:r>
            <w:r w:rsidR="00887FA4" w:rsidRPr="00774447">
              <w:rPr>
                <w:sz w:val="22"/>
                <w:szCs w:val="22"/>
              </w:rPr>
              <w:t>i visaverte asmenybe, gyvenančia</w:t>
            </w:r>
            <w:r w:rsidR="006E1BFA" w:rsidRPr="00774447">
              <w:rPr>
                <w:sz w:val="22"/>
                <w:szCs w:val="22"/>
              </w:rPr>
              <w:t xml:space="preserve"> pilietiškai aktyvų, socialiai saugų gyvenimą, kurti kūrybišką, imlią kultūrai, solidarią ir atsakingą visuomenę bei konkurencingumu ir žiniomis grįstą ūkį.</w:t>
            </w:r>
            <w:r w:rsidR="006E1BFA" w:rsidRPr="00774447">
              <w:t xml:space="preserve"> </w:t>
            </w:r>
            <w:r w:rsidR="00DA2C42" w:rsidRPr="00774447">
              <w:rPr>
                <w:sz w:val="22"/>
                <w:szCs w:val="22"/>
              </w:rPr>
              <w:t>Ypač didelis dėmesys bus skiriamas ugdymo procesui: sąlygų kokybiškam ugdymuisi sudarymui, programų įvairovei, neformaliajam švietimui.</w:t>
            </w:r>
            <w:r w:rsidR="00532C19" w:rsidRPr="00774447">
              <w:rPr>
                <w:sz w:val="22"/>
                <w:szCs w:val="22"/>
              </w:rPr>
              <w:t xml:space="preserve"> </w:t>
            </w:r>
          </w:p>
          <w:p w:rsidR="00532C19" w:rsidRPr="00774447" w:rsidRDefault="00532C19" w:rsidP="00DA2C42">
            <w:pPr>
              <w:pStyle w:val="Antrats"/>
              <w:tabs>
                <w:tab w:val="clear" w:pos="4320"/>
                <w:tab w:val="clear" w:pos="8640"/>
              </w:tabs>
              <w:snapToGrid w:val="0"/>
              <w:jc w:val="both"/>
              <w:rPr>
                <w:sz w:val="22"/>
                <w:szCs w:val="22"/>
              </w:rPr>
            </w:pPr>
            <w:r w:rsidRPr="00774447">
              <w:rPr>
                <w:sz w:val="22"/>
                <w:szCs w:val="22"/>
              </w:rPr>
              <w:t xml:space="preserve">Kupiškio </w:t>
            </w:r>
            <w:r w:rsidR="002B03BA" w:rsidRPr="00774447">
              <w:rPr>
                <w:sz w:val="22"/>
                <w:szCs w:val="22"/>
              </w:rPr>
              <w:t xml:space="preserve">rajono savivaldybės </w:t>
            </w:r>
            <w:r w:rsidRPr="00774447">
              <w:rPr>
                <w:sz w:val="22"/>
                <w:szCs w:val="22"/>
              </w:rPr>
              <w:t>viešosios bibliotekos ir jos padalinių siekis – k</w:t>
            </w:r>
            <w:r w:rsidRPr="00774447">
              <w:rPr>
                <w:bCs/>
                <w:sz w:val="22"/>
                <w:szCs w:val="22"/>
              </w:rPr>
              <w:t>aupti, saugoti ir skleisti dokumentuose, pasaulio informacijos tinkluose ir duomenų bazėse užfiksuotas žinias ir informaciją ir tokiu būdu prisidėti prie žinių visuomenės kūrimo, skatinti bendruomenės narių nuolatinį mokymąsi, žinių atnaujinimą, kultūrinę veiklą ir kūrybiškumą.</w:t>
            </w:r>
          </w:p>
          <w:p w:rsidR="0069332C" w:rsidRPr="00774447" w:rsidRDefault="00D22C29" w:rsidP="00DA2C42">
            <w:pPr>
              <w:pStyle w:val="Antrats"/>
              <w:tabs>
                <w:tab w:val="clear" w:pos="4320"/>
                <w:tab w:val="clear" w:pos="8640"/>
              </w:tabs>
              <w:snapToGrid w:val="0"/>
              <w:jc w:val="both"/>
              <w:rPr>
                <w:iCs/>
                <w:sz w:val="22"/>
                <w:szCs w:val="22"/>
                <w:lang w:eastAsia="lt-LT"/>
              </w:rPr>
            </w:pPr>
            <w:r w:rsidRPr="00774447">
              <w:rPr>
                <w:rFonts w:ascii="Ubuntu" w:hAnsi="Ubuntu" w:cs="Arial"/>
                <w:sz w:val="22"/>
                <w:szCs w:val="22"/>
              </w:rPr>
              <w:t>Šis tikslas taip pat apima laisvalaikio užimtumo organizavimo gerinimą, profesionalaus meno ir kultūros sklaidą, etnokultūros paveldo išsaugojim</w:t>
            </w:r>
            <w:r w:rsidR="0035652A" w:rsidRPr="00774447">
              <w:rPr>
                <w:rFonts w:ascii="Ubuntu" w:hAnsi="Ubuntu" w:cs="Arial"/>
                <w:sz w:val="22"/>
                <w:szCs w:val="22"/>
              </w:rPr>
              <w:t>ą</w:t>
            </w:r>
            <w:r w:rsidRPr="00774447">
              <w:rPr>
                <w:rFonts w:ascii="Ubuntu" w:hAnsi="Ubuntu" w:cs="Arial"/>
                <w:sz w:val="22"/>
                <w:szCs w:val="22"/>
              </w:rPr>
              <w:t xml:space="preserve"> ir puoselėjim</w:t>
            </w:r>
            <w:r w:rsidR="0035652A" w:rsidRPr="00774447">
              <w:rPr>
                <w:rFonts w:ascii="Ubuntu" w:hAnsi="Ubuntu" w:cs="Arial"/>
                <w:sz w:val="22"/>
                <w:szCs w:val="22"/>
              </w:rPr>
              <w:t>ą</w:t>
            </w:r>
            <w:r w:rsidRPr="00774447">
              <w:rPr>
                <w:rFonts w:ascii="Ubuntu" w:hAnsi="Ubuntu" w:cs="Arial"/>
                <w:sz w:val="22"/>
                <w:szCs w:val="22"/>
              </w:rPr>
              <w:t>, mėgėjų meno kolektyvų pasiūlos įvairov</w:t>
            </w:r>
            <w:r w:rsidR="0035652A" w:rsidRPr="00774447">
              <w:rPr>
                <w:rFonts w:ascii="Ubuntu" w:hAnsi="Ubuntu" w:cs="Arial"/>
                <w:sz w:val="22"/>
                <w:szCs w:val="22"/>
              </w:rPr>
              <w:t>ę</w:t>
            </w:r>
            <w:r w:rsidRPr="00774447">
              <w:rPr>
                <w:rFonts w:ascii="Ubuntu" w:hAnsi="Ubuntu" w:cs="Arial"/>
                <w:sz w:val="22"/>
                <w:szCs w:val="22"/>
              </w:rPr>
              <w:t xml:space="preserve">, jų meninio lygio ir meistriškumo </w:t>
            </w:r>
            <w:r w:rsidR="0035652A" w:rsidRPr="00774447">
              <w:rPr>
                <w:rFonts w:ascii="Ubuntu" w:hAnsi="Ubuntu" w:cs="Arial"/>
                <w:sz w:val="22"/>
                <w:szCs w:val="22"/>
              </w:rPr>
              <w:t>didinimą</w:t>
            </w:r>
            <w:r w:rsidR="0069332C" w:rsidRPr="00774447">
              <w:rPr>
                <w:rFonts w:ascii="Ubuntu" w:hAnsi="Ubuntu" w:cs="Arial"/>
                <w:sz w:val="22"/>
                <w:szCs w:val="22"/>
              </w:rPr>
              <w:t xml:space="preserve">, </w:t>
            </w:r>
            <w:r w:rsidR="0069332C" w:rsidRPr="00774447">
              <w:rPr>
                <w:iCs/>
                <w:sz w:val="22"/>
                <w:szCs w:val="22"/>
                <w:lang w:eastAsia="lt-LT"/>
              </w:rPr>
              <w:t>kūno kultūros ir sporto vertybių rajone puoselėjimą, optimalių sąlygų sportuoti, siekti aukštų sportinių rezultatų vaikams ir jaunimui sudarymo bei įvairių kūno kultūros ir sporto rajono bendruomenei skirtų renginių organizavimą.</w:t>
            </w:r>
          </w:p>
          <w:p w:rsidR="00EE10F3" w:rsidRPr="00774447" w:rsidRDefault="00EE10F3" w:rsidP="00DA2C42">
            <w:pPr>
              <w:pStyle w:val="Antrats"/>
              <w:tabs>
                <w:tab w:val="clear" w:pos="4320"/>
                <w:tab w:val="clear" w:pos="8640"/>
              </w:tabs>
              <w:snapToGrid w:val="0"/>
              <w:jc w:val="both"/>
              <w:rPr>
                <w:sz w:val="22"/>
                <w:szCs w:val="22"/>
              </w:rPr>
            </w:pPr>
            <w:r w:rsidRPr="00774447">
              <w:rPr>
                <w:iCs/>
                <w:sz w:val="22"/>
                <w:szCs w:val="22"/>
                <w:lang w:eastAsia="lt-LT"/>
              </w:rPr>
              <w:lastRenderedPageBreak/>
              <w:t xml:space="preserve">Labai svarbu gerinti vaikų ir jaunimo užimtumą </w:t>
            </w:r>
            <w:r w:rsidRPr="00774447">
              <w:t xml:space="preserve">– </w:t>
            </w:r>
            <w:r w:rsidRPr="00774447">
              <w:rPr>
                <w:sz w:val="22"/>
                <w:szCs w:val="22"/>
              </w:rPr>
              <w:t xml:space="preserve">tenkinti mokinių pažinimo, lavinimosi ir saviraiškos poreikius, padėti jiems tapti aktyviais visuomenės nariais. Neformaliojo vaikų švietimo programas vykdo Kupiškio meno mokykla ir Kupiškio r. kūno kultūros ir sporto centras. </w:t>
            </w:r>
          </w:p>
          <w:p w:rsidR="007C6CD2" w:rsidRPr="00774447" w:rsidRDefault="007C6CD2" w:rsidP="002C4211">
            <w:pPr>
              <w:pStyle w:val="Antrats"/>
              <w:tabs>
                <w:tab w:val="clear" w:pos="4320"/>
                <w:tab w:val="clear" w:pos="8640"/>
              </w:tabs>
              <w:snapToGrid w:val="0"/>
              <w:jc w:val="both"/>
            </w:pPr>
          </w:p>
        </w:tc>
      </w:tr>
      <w:tr w:rsidR="00D1677C" w:rsidRPr="00696BF9" w:rsidTr="00CA6485">
        <w:tc>
          <w:tcPr>
            <w:tcW w:w="9639" w:type="dxa"/>
            <w:gridSpan w:val="2"/>
          </w:tcPr>
          <w:p w:rsidR="00E4673C" w:rsidRPr="001A1DB8" w:rsidRDefault="00E4673C" w:rsidP="00E4673C">
            <w:pPr>
              <w:rPr>
                <w:sz w:val="22"/>
                <w:szCs w:val="22"/>
              </w:rPr>
            </w:pPr>
            <w:r w:rsidRPr="001A1DB8">
              <w:rPr>
                <w:sz w:val="22"/>
                <w:szCs w:val="22"/>
              </w:rPr>
              <w:lastRenderedPageBreak/>
              <w:t>Įgyvendinant šį tikslą vykdoma programa:</w:t>
            </w:r>
          </w:p>
          <w:p w:rsidR="00E4673C" w:rsidRPr="001A1DB8" w:rsidRDefault="00E4673C" w:rsidP="00E4673C">
            <w:pPr>
              <w:rPr>
                <w:sz w:val="22"/>
                <w:szCs w:val="22"/>
              </w:rPr>
            </w:pPr>
          </w:p>
          <w:p w:rsidR="00E4673C" w:rsidRPr="001A1DB8" w:rsidRDefault="00E4673C" w:rsidP="00E4673C">
            <w:pPr>
              <w:rPr>
                <w:b/>
                <w:sz w:val="22"/>
                <w:szCs w:val="22"/>
              </w:rPr>
            </w:pPr>
            <w:r w:rsidRPr="001A1DB8">
              <w:rPr>
                <w:b/>
                <w:sz w:val="22"/>
                <w:szCs w:val="22"/>
              </w:rPr>
              <w:t>01 Žinių visuomenės, kultūros ir sportinio aktyvumo skatinimo programa</w:t>
            </w:r>
          </w:p>
          <w:p w:rsidR="00E4673C" w:rsidRPr="001A1DB8" w:rsidRDefault="00E4673C" w:rsidP="00E4673C">
            <w:pPr>
              <w:rPr>
                <w:b/>
                <w:sz w:val="22"/>
                <w:szCs w:val="22"/>
              </w:rPr>
            </w:pPr>
          </w:p>
          <w:p w:rsidR="00E4673C" w:rsidRPr="001A1DB8" w:rsidRDefault="00E4673C" w:rsidP="00E4673C">
            <w:pPr>
              <w:rPr>
                <w:sz w:val="22"/>
                <w:szCs w:val="22"/>
              </w:rPr>
            </w:pPr>
            <w:r w:rsidRPr="001A1DB8">
              <w:rPr>
                <w:sz w:val="22"/>
                <w:szCs w:val="22"/>
              </w:rPr>
              <w:t>Tikslo pasiekimo vertinimo (efekto) kriterijai:</w:t>
            </w:r>
          </w:p>
          <w:p w:rsidR="00E4673C" w:rsidRPr="001A1DB8" w:rsidRDefault="00E4673C" w:rsidP="00E4673C">
            <w:pPr>
              <w:jc w:val="both"/>
              <w:rPr>
                <w:sz w:val="22"/>
                <w:szCs w:val="22"/>
              </w:rPr>
            </w:pPr>
            <w:r w:rsidRPr="001A1DB8">
              <w:rPr>
                <w:sz w:val="22"/>
                <w:szCs w:val="22"/>
              </w:rPr>
              <w:t>E-</w:t>
            </w:r>
            <w:r w:rsidR="00361BE3" w:rsidRPr="001A1DB8">
              <w:rPr>
                <w:sz w:val="22"/>
                <w:szCs w:val="22"/>
              </w:rPr>
              <w:t>0</w:t>
            </w:r>
            <w:r w:rsidRPr="001A1DB8">
              <w:rPr>
                <w:sz w:val="22"/>
                <w:szCs w:val="22"/>
              </w:rPr>
              <w:t>1-</w:t>
            </w:r>
            <w:r w:rsidR="00361BE3" w:rsidRPr="001A1DB8">
              <w:rPr>
                <w:sz w:val="22"/>
                <w:szCs w:val="22"/>
              </w:rPr>
              <w:t>0</w:t>
            </w:r>
            <w:r w:rsidRPr="001A1DB8">
              <w:rPr>
                <w:sz w:val="22"/>
                <w:szCs w:val="22"/>
              </w:rPr>
              <w:t>1</w:t>
            </w:r>
            <w:r w:rsidR="00361BE3" w:rsidRPr="001A1DB8">
              <w:rPr>
                <w:sz w:val="22"/>
                <w:szCs w:val="22"/>
              </w:rPr>
              <w:t>-01</w:t>
            </w:r>
            <w:r w:rsidRPr="001A1DB8">
              <w:rPr>
                <w:b/>
                <w:sz w:val="22"/>
                <w:szCs w:val="22"/>
              </w:rPr>
              <w:t xml:space="preserve">  </w:t>
            </w:r>
            <w:r w:rsidRPr="001A1DB8">
              <w:rPr>
                <w:sz w:val="22"/>
                <w:szCs w:val="22"/>
              </w:rPr>
              <w:t>Mokinių skaičiaus rajone pokytis (lyginant su praėjusiais metais), proc.</w:t>
            </w:r>
          </w:p>
          <w:p w:rsidR="00E4673C" w:rsidRPr="001A1DB8" w:rsidRDefault="00E4673C" w:rsidP="00E4673C">
            <w:pPr>
              <w:jc w:val="both"/>
              <w:rPr>
                <w:sz w:val="22"/>
                <w:szCs w:val="22"/>
              </w:rPr>
            </w:pPr>
            <w:r w:rsidRPr="001A1DB8">
              <w:rPr>
                <w:sz w:val="22"/>
                <w:szCs w:val="22"/>
              </w:rPr>
              <w:t>E-</w:t>
            </w:r>
            <w:r w:rsidR="00361BE3" w:rsidRPr="001A1DB8">
              <w:rPr>
                <w:sz w:val="22"/>
                <w:szCs w:val="22"/>
              </w:rPr>
              <w:t>0</w:t>
            </w:r>
            <w:r w:rsidRPr="001A1DB8">
              <w:rPr>
                <w:sz w:val="22"/>
                <w:szCs w:val="22"/>
              </w:rPr>
              <w:t>1-</w:t>
            </w:r>
            <w:r w:rsidR="00361BE3" w:rsidRPr="001A1DB8">
              <w:rPr>
                <w:sz w:val="22"/>
                <w:szCs w:val="22"/>
              </w:rPr>
              <w:t>01-0</w:t>
            </w:r>
            <w:r w:rsidRPr="001A1DB8">
              <w:rPr>
                <w:sz w:val="22"/>
                <w:szCs w:val="22"/>
              </w:rPr>
              <w:t>2  Mokinių, gavusių Brandos atestatus, dalis nuo visų besimokančių pagal vidurinio ugdymo programą skaičiaus, proc.</w:t>
            </w:r>
          </w:p>
          <w:p w:rsidR="00E4673C" w:rsidRPr="001A1DB8" w:rsidRDefault="00E4673C" w:rsidP="00E4673C">
            <w:pPr>
              <w:rPr>
                <w:sz w:val="22"/>
                <w:szCs w:val="22"/>
              </w:rPr>
            </w:pPr>
            <w:r w:rsidRPr="001A1DB8">
              <w:rPr>
                <w:sz w:val="22"/>
                <w:szCs w:val="22"/>
              </w:rPr>
              <w:t>E-</w:t>
            </w:r>
            <w:r w:rsidR="00361BE3" w:rsidRPr="001A1DB8">
              <w:rPr>
                <w:sz w:val="22"/>
                <w:szCs w:val="22"/>
              </w:rPr>
              <w:t>0</w:t>
            </w:r>
            <w:r w:rsidRPr="001A1DB8">
              <w:rPr>
                <w:sz w:val="22"/>
                <w:szCs w:val="22"/>
              </w:rPr>
              <w:t>1-</w:t>
            </w:r>
            <w:r w:rsidR="00361BE3" w:rsidRPr="001A1DB8">
              <w:rPr>
                <w:sz w:val="22"/>
                <w:szCs w:val="22"/>
              </w:rPr>
              <w:t>01-0</w:t>
            </w:r>
            <w:r w:rsidRPr="001A1DB8">
              <w:rPr>
                <w:sz w:val="22"/>
                <w:szCs w:val="22"/>
              </w:rPr>
              <w:t xml:space="preserve">3  Mokinių, gavusių Pagrindinio išsilavinimo pažymėjimus, dalis nuo visų besimokančių pagal pagrindinio ugdymo programą mokinių skaičiaus, proc. </w:t>
            </w:r>
          </w:p>
          <w:p w:rsidR="002E4D20" w:rsidRPr="001A1DB8" w:rsidRDefault="002E4D20" w:rsidP="00E4673C">
            <w:pPr>
              <w:rPr>
                <w:sz w:val="22"/>
                <w:szCs w:val="22"/>
              </w:rPr>
            </w:pPr>
            <w:r w:rsidRPr="001A1DB8">
              <w:rPr>
                <w:sz w:val="22"/>
                <w:szCs w:val="22"/>
              </w:rPr>
              <w:t>E-</w:t>
            </w:r>
            <w:r w:rsidR="00361BE3" w:rsidRPr="001A1DB8">
              <w:rPr>
                <w:sz w:val="22"/>
                <w:szCs w:val="22"/>
              </w:rPr>
              <w:t>0</w:t>
            </w:r>
            <w:r w:rsidRPr="001A1DB8">
              <w:rPr>
                <w:sz w:val="22"/>
                <w:szCs w:val="22"/>
              </w:rPr>
              <w:t>1-</w:t>
            </w:r>
            <w:r w:rsidR="00361BE3" w:rsidRPr="001A1DB8">
              <w:rPr>
                <w:sz w:val="22"/>
                <w:szCs w:val="22"/>
              </w:rPr>
              <w:t>01-0</w:t>
            </w:r>
            <w:r w:rsidRPr="001A1DB8">
              <w:rPr>
                <w:sz w:val="22"/>
                <w:szCs w:val="22"/>
              </w:rPr>
              <w:t>4  Sporto mokyklas lankančiųjų skaičius nuo bendro Kupiškio rajono moksleivių skaičiaus, pokytis (lyginant su praėjusiais metais), proc.</w:t>
            </w:r>
          </w:p>
          <w:p w:rsidR="00B950C4" w:rsidRPr="001A1DB8" w:rsidRDefault="008639D5" w:rsidP="008639D5">
            <w:pPr>
              <w:jc w:val="both"/>
              <w:rPr>
                <w:sz w:val="22"/>
                <w:szCs w:val="22"/>
              </w:rPr>
            </w:pPr>
            <w:r w:rsidRPr="001A1DB8">
              <w:rPr>
                <w:sz w:val="22"/>
                <w:szCs w:val="22"/>
              </w:rPr>
              <w:t>E-</w:t>
            </w:r>
            <w:r w:rsidR="00361BE3" w:rsidRPr="001A1DB8">
              <w:rPr>
                <w:sz w:val="22"/>
                <w:szCs w:val="22"/>
              </w:rPr>
              <w:t>0</w:t>
            </w:r>
            <w:r w:rsidRPr="001A1DB8">
              <w:rPr>
                <w:sz w:val="22"/>
                <w:szCs w:val="22"/>
              </w:rPr>
              <w:t>1-</w:t>
            </w:r>
            <w:r w:rsidR="00361BE3" w:rsidRPr="001A1DB8">
              <w:rPr>
                <w:sz w:val="22"/>
                <w:szCs w:val="22"/>
              </w:rPr>
              <w:t>01-0</w:t>
            </w:r>
            <w:r w:rsidR="002E4D20" w:rsidRPr="001A1DB8">
              <w:rPr>
                <w:sz w:val="22"/>
                <w:szCs w:val="22"/>
              </w:rPr>
              <w:t>5</w:t>
            </w:r>
            <w:r w:rsidRPr="001A1DB8">
              <w:rPr>
                <w:sz w:val="22"/>
                <w:szCs w:val="22"/>
              </w:rPr>
              <w:t xml:space="preserve"> Savivaldybės kultūros įstaigų (bibliotekų, kultūros centrų, muziejų) lankytojų skaičiaus pokytis (lyginant su praėjusiais metais), proc.</w:t>
            </w:r>
          </w:p>
          <w:p w:rsidR="00A71581" w:rsidRPr="001A1DB8" w:rsidRDefault="00A71581" w:rsidP="00D040CB">
            <w:pPr>
              <w:jc w:val="both"/>
              <w:rPr>
                <w:sz w:val="22"/>
                <w:szCs w:val="22"/>
              </w:rPr>
            </w:pPr>
          </w:p>
        </w:tc>
      </w:tr>
      <w:tr w:rsidR="00D1677C" w:rsidRPr="00696BF9" w:rsidTr="00CA6485">
        <w:tc>
          <w:tcPr>
            <w:tcW w:w="1276" w:type="dxa"/>
          </w:tcPr>
          <w:p w:rsidR="00D1677C" w:rsidRPr="001A1DB8" w:rsidRDefault="00D1677C" w:rsidP="00D1677C">
            <w:pPr>
              <w:ind w:right="102"/>
              <w:jc w:val="center"/>
              <w:rPr>
                <w:b/>
                <w:bCs/>
                <w:spacing w:val="-1"/>
                <w:sz w:val="22"/>
                <w:szCs w:val="22"/>
              </w:rPr>
            </w:pPr>
            <w:r w:rsidRPr="001A1DB8">
              <w:rPr>
                <w:b/>
                <w:bCs/>
                <w:spacing w:val="-1"/>
                <w:sz w:val="22"/>
                <w:szCs w:val="22"/>
              </w:rPr>
              <w:t>Kodas</w:t>
            </w:r>
          </w:p>
        </w:tc>
        <w:tc>
          <w:tcPr>
            <w:tcW w:w="8363" w:type="dxa"/>
          </w:tcPr>
          <w:p w:rsidR="00D1677C" w:rsidRPr="001A1DB8" w:rsidRDefault="00D1677C" w:rsidP="00D1677C">
            <w:pPr>
              <w:ind w:right="102"/>
              <w:rPr>
                <w:b/>
                <w:bCs/>
                <w:spacing w:val="-1"/>
                <w:sz w:val="22"/>
                <w:szCs w:val="22"/>
              </w:rPr>
            </w:pPr>
            <w:r w:rsidRPr="001A1DB8">
              <w:rPr>
                <w:b/>
                <w:bCs/>
                <w:spacing w:val="-1"/>
                <w:sz w:val="22"/>
                <w:szCs w:val="22"/>
              </w:rPr>
              <w:t>Strateginio tikslo pavadinimas</w:t>
            </w:r>
          </w:p>
        </w:tc>
      </w:tr>
      <w:tr w:rsidR="00D1677C" w:rsidRPr="00696BF9" w:rsidTr="00C835BA">
        <w:tc>
          <w:tcPr>
            <w:tcW w:w="1276" w:type="dxa"/>
            <w:shd w:val="clear" w:color="auto" w:fill="8DB3E2"/>
          </w:tcPr>
          <w:p w:rsidR="00D1677C" w:rsidRPr="001A1DB8" w:rsidRDefault="00C835BA" w:rsidP="00D1677C">
            <w:pPr>
              <w:ind w:right="102"/>
              <w:jc w:val="center"/>
              <w:rPr>
                <w:b/>
                <w:bCs/>
                <w:spacing w:val="-1"/>
                <w:sz w:val="22"/>
                <w:szCs w:val="22"/>
              </w:rPr>
            </w:pPr>
            <w:r w:rsidRPr="001A1DB8">
              <w:rPr>
                <w:b/>
                <w:bCs/>
                <w:spacing w:val="-1"/>
                <w:sz w:val="22"/>
                <w:szCs w:val="22"/>
              </w:rPr>
              <w:t>2</w:t>
            </w:r>
          </w:p>
        </w:tc>
        <w:tc>
          <w:tcPr>
            <w:tcW w:w="8363" w:type="dxa"/>
          </w:tcPr>
          <w:p w:rsidR="00D1677C" w:rsidRPr="001A1DB8" w:rsidRDefault="00157187" w:rsidP="00157187">
            <w:pPr>
              <w:ind w:right="102"/>
              <w:jc w:val="both"/>
              <w:rPr>
                <w:bCs/>
                <w:spacing w:val="-1"/>
                <w:sz w:val="22"/>
                <w:szCs w:val="22"/>
              </w:rPr>
            </w:pPr>
            <w:r w:rsidRPr="001A1DB8">
              <w:rPr>
                <w:sz w:val="22"/>
                <w:szCs w:val="22"/>
              </w:rPr>
              <w:t>Užtikrinti racionalų Savivaldybės teritorijos ir jos infrastruktūros vystymąsi, skatinti žemės ūkio ir verslo plėtrą, formuoti turizmui patrauklaus krašto įvaizdį</w:t>
            </w:r>
          </w:p>
        </w:tc>
      </w:tr>
      <w:tr w:rsidR="00D1677C" w:rsidRPr="00696BF9" w:rsidTr="00CA6485">
        <w:tc>
          <w:tcPr>
            <w:tcW w:w="9639" w:type="dxa"/>
            <w:gridSpan w:val="2"/>
          </w:tcPr>
          <w:p w:rsidR="00D1677C" w:rsidRPr="001A1DB8" w:rsidRDefault="00D1677C" w:rsidP="00D1677C">
            <w:pPr>
              <w:ind w:right="102"/>
              <w:rPr>
                <w:b/>
                <w:bCs/>
                <w:spacing w:val="-1"/>
                <w:sz w:val="22"/>
                <w:szCs w:val="22"/>
              </w:rPr>
            </w:pPr>
            <w:r w:rsidRPr="001A1DB8">
              <w:rPr>
                <w:b/>
                <w:bCs/>
                <w:spacing w:val="-1"/>
                <w:sz w:val="22"/>
                <w:szCs w:val="22"/>
              </w:rPr>
              <w:t>Strateginio tikslo aprašymas</w:t>
            </w:r>
          </w:p>
          <w:p w:rsidR="00B65A6C" w:rsidRPr="001A1DB8" w:rsidRDefault="00B65A6C" w:rsidP="00D1677C">
            <w:pPr>
              <w:ind w:right="102"/>
              <w:rPr>
                <w:b/>
                <w:bCs/>
                <w:spacing w:val="-1"/>
                <w:sz w:val="22"/>
                <w:szCs w:val="22"/>
              </w:rPr>
            </w:pPr>
          </w:p>
          <w:p w:rsidR="00B65A6C" w:rsidRPr="001A1DB8" w:rsidRDefault="00B65A6C" w:rsidP="00B65A6C">
            <w:pPr>
              <w:ind w:right="102"/>
              <w:jc w:val="both"/>
              <w:rPr>
                <w:b/>
                <w:bCs/>
                <w:spacing w:val="-1"/>
                <w:sz w:val="22"/>
                <w:szCs w:val="22"/>
              </w:rPr>
            </w:pPr>
            <w:r w:rsidRPr="001A1DB8">
              <w:rPr>
                <w:sz w:val="22"/>
                <w:szCs w:val="22"/>
              </w:rPr>
              <w:t xml:space="preserve">Įgyvendinant šį tikslą bus vykdomos priemonės, skirtos pagerinti </w:t>
            </w:r>
            <w:r w:rsidR="00833BA7" w:rsidRPr="001A1DB8">
              <w:rPr>
                <w:sz w:val="22"/>
                <w:szCs w:val="22"/>
              </w:rPr>
              <w:t xml:space="preserve">verslo sąlygas, </w:t>
            </w:r>
            <w:r w:rsidRPr="001A1DB8">
              <w:rPr>
                <w:sz w:val="22"/>
                <w:szCs w:val="22"/>
              </w:rPr>
              <w:t>gyventojų gyvenimo, susisiekimo kokybę, modernizuojant šilumos ūkį, gerinant geriamojo vandens kokybę, rekonstruojant ir remontuojant kelius ir gatves, viešuosius pastatus ir kt.</w:t>
            </w:r>
          </w:p>
          <w:p w:rsidR="00D1677C" w:rsidRPr="001A1DB8" w:rsidRDefault="00D1677C" w:rsidP="00D1677C">
            <w:pPr>
              <w:ind w:right="102"/>
              <w:jc w:val="center"/>
              <w:rPr>
                <w:b/>
                <w:bCs/>
                <w:spacing w:val="-1"/>
                <w:sz w:val="22"/>
                <w:szCs w:val="22"/>
              </w:rPr>
            </w:pPr>
          </w:p>
        </w:tc>
      </w:tr>
      <w:tr w:rsidR="00D1677C" w:rsidRPr="00696BF9" w:rsidTr="00CA6485">
        <w:tc>
          <w:tcPr>
            <w:tcW w:w="9639" w:type="dxa"/>
            <w:gridSpan w:val="2"/>
          </w:tcPr>
          <w:p w:rsidR="00C33BE8" w:rsidRPr="001A1DB8" w:rsidRDefault="00C33BE8" w:rsidP="00C33BE8">
            <w:pPr>
              <w:rPr>
                <w:sz w:val="22"/>
                <w:szCs w:val="22"/>
              </w:rPr>
            </w:pPr>
            <w:r w:rsidRPr="001A1DB8">
              <w:rPr>
                <w:sz w:val="22"/>
                <w:szCs w:val="22"/>
              </w:rPr>
              <w:t xml:space="preserve">Įgyvendinant tikslą vykdomos šios programos: </w:t>
            </w:r>
          </w:p>
          <w:p w:rsidR="00C33BE8" w:rsidRPr="001A1DB8" w:rsidRDefault="00C33BE8" w:rsidP="00C33BE8">
            <w:pPr>
              <w:rPr>
                <w:sz w:val="22"/>
                <w:szCs w:val="22"/>
                <w:u w:val="single"/>
              </w:rPr>
            </w:pPr>
          </w:p>
          <w:p w:rsidR="00C33BE8" w:rsidRPr="001A1DB8" w:rsidRDefault="00C33BE8" w:rsidP="00C33BE8">
            <w:pPr>
              <w:rPr>
                <w:b/>
                <w:sz w:val="22"/>
                <w:szCs w:val="22"/>
              </w:rPr>
            </w:pPr>
            <w:r w:rsidRPr="001A1DB8">
              <w:rPr>
                <w:b/>
                <w:sz w:val="22"/>
                <w:szCs w:val="22"/>
              </w:rPr>
              <w:t>02 Ekonominio konkurencingumo ir investicijų plėtros programa</w:t>
            </w:r>
          </w:p>
          <w:p w:rsidR="00C33BE8" w:rsidRPr="001A1DB8" w:rsidRDefault="00C33BE8" w:rsidP="00C33BE8">
            <w:pPr>
              <w:rPr>
                <w:b/>
                <w:sz w:val="22"/>
                <w:szCs w:val="22"/>
              </w:rPr>
            </w:pPr>
            <w:r w:rsidRPr="001A1DB8">
              <w:rPr>
                <w:b/>
                <w:sz w:val="22"/>
                <w:szCs w:val="22"/>
              </w:rPr>
              <w:t>03 Viešosios infrastruktūros plėtros programa</w:t>
            </w:r>
          </w:p>
          <w:p w:rsidR="00C33BE8" w:rsidRPr="001A1DB8" w:rsidRDefault="00C33BE8" w:rsidP="00C33BE8">
            <w:pPr>
              <w:rPr>
                <w:b/>
                <w:sz w:val="22"/>
                <w:szCs w:val="22"/>
              </w:rPr>
            </w:pPr>
          </w:p>
          <w:p w:rsidR="00C33BE8" w:rsidRPr="001A1DB8" w:rsidRDefault="00C33BE8" w:rsidP="00C33BE8">
            <w:pPr>
              <w:rPr>
                <w:sz w:val="22"/>
                <w:szCs w:val="22"/>
              </w:rPr>
            </w:pPr>
            <w:r w:rsidRPr="001A1DB8">
              <w:rPr>
                <w:sz w:val="22"/>
                <w:szCs w:val="22"/>
              </w:rPr>
              <w:t>Tikslo pasiekimo vertinimo (efekto) kriterijai:</w:t>
            </w:r>
          </w:p>
          <w:p w:rsidR="00C33BE8" w:rsidRPr="001A1DB8" w:rsidRDefault="00C33BE8" w:rsidP="00C33BE8">
            <w:pPr>
              <w:rPr>
                <w:sz w:val="22"/>
                <w:szCs w:val="22"/>
              </w:rPr>
            </w:pPr>
            <w:r w:rsidRPr="001A1DB8">
              <w:rPr>
                <w:sz w:val="22"/>
                <w:szCs w:val="22"/>
              </w:rPr>
              <w:t>E-2-1 Verslumo lygio (veikiančių SVV įmonių skaičius, tenkantis 1000 gyventojų) pokytis (lyginant su ankstesniais metais), proc.</w:t>
            </w:r>
          </w:p>
          <w:p w:rsidR="00C33BE8" w:rsidRPr="001A1DB8" w:rsidRDefault="00C33BE8" w:rsidP="00C33BE8">
            <w:pPr>
              <w:rPr>
                <w:sz w:val="22"/>
                <w:szCs w:val="22"/>
              </w:rPr>
            </w:pPr>
            <w:r w:rsidRPr="001A1DB8">
              <w:rPr>
                <w:sz w:val="22"/>
                <w:szCs w:val="22"/>
              </w:rPr>
              <w:t xml:space="preserve">E-2-2 </w:t>
            </w:r>
            <w:r w:rsidR="00973083" w:rsidRPr="001A1DB8">
              <w:rPr>
                <w:sz w:val="22"/>
                <w:szCs w:val="22"/>
              </w:rPr>
              <w:t>Nedarbo lygio</w:t>
            </w:r>
            <w:r w:rsidR="00A004EA" w:rsidRPr="001A1DB8">
              <w:rPr>
                <w:sz w:val="22"/>
                <w:szCs w:val="22"/>
              </w:rPr>
              <w:t xml:space="preserve"> (registruotų bedarbių ir darbingo amžiaus žmonių santykis ) </w:t>
            </w:r>
            <w:r w:rsidR="00973083" w:rsidRPr="001A1DB8">
              <w:rPr>
                <w:sz w:val="22"/>
                <w:szCs w:val="22"/>
              </w:rPr>
              <w:t>pokytis (lyginant su ankstesniais metais), proc.</w:t>
            </w:r>
          </w:p>
          <w:p w:rsidR="00B950C4" w:rsidRPr="001A1DB8" w:rsidRDefault="00B950C4" w:rsidP="00C33BE8">
            <w:r w:rsidRPr="001A1DB8">
              <w:rPr>
                <w:sz w:val="22"/>
                <w:szCs w:val="22"/>
              </w:rPr>
              <w:t>E-</w:t>
            </w:r>
            <w:r w:rsidR="00094B26" w:rsidRPr="001A1DB8">
              <w:rPr>
                <w:sz w:val="22"/>
                <w:szCs w:val="22"/>
              </w:rPr>
              <w:t>0</w:t>
            </w:r>
            <w:r w:rsidRPr="001A1DB8">
              <w:rPr>
                <w:sz w:val="22"/>
                <w:szCs w:val="22"/>
              </w:rPr>
              <w:t>2-</w:t>
            </w:r>
            <w:r w:rsidR="00094B26" w:rsidRPr="001A1DB8">
              <w:rPr>
                <w:sz w:val="22"/>
                <w:szCs w:val="22"/>
              </w:rPr>
              <w:t>03-01</w:t>
            </w:r>
            <w:r w:rsidRPr="001A1DB8">
              <w:rPr>
                <w:sz w:val="22"/>
                <w:szCs w:val="22"/>
              </w:rPr>
              <w:t xml:space="preserve"> Aplinkos oro kokybė, neviršijanti </w:t>
            </w:r>
            <w:r w:rsidR="00BB0A3C" w:rsidRPr="001A1DB8">
              <w:rPr>
                <w:sz w:val="22"/>
                <w:szCs w:val="22"/>
              </w:rPr>
              <w:t>didžiausių leistinų koncentracijų</w:t>
            </w:r>
            <w:r w:rsidR="003858D0" w:rsidRPr="001A1DB8">
              <w:rPr>
                <w:sz w:val="22"/>
                <w:szCs w:val="22"/>
              </w:rPr>
              <w:t xml:space="preserve"> (</w:t>
            </w:r>
            <w:r w:rsidR="00DD3DA5" w:rsidRPr="001A1DB8">
              <w:rPr>
                <w:sz w:val="22"/>
                <w:szCs w:val="22"/>
              </w:rPr>
              <w:t>≥</w:t>
            </w:r>
            <w:r w:rsidR="003858D0" w:rsidRPr="001A1DB8">
              <w:rPr>
                <w:sz w:val="22"/>
                <w:szCs w:val="22"/>
              </w:rPr>
              <w:t xml:space="preserve"> 1)</w:t>
            </w:r>
            <w:r w:rsidR="00BB0A3C" w:rsidRPr="001A1DB8">
              <w:rPr>
                <w:sz w:val="22"/>
                <w:szCs w:val="22"/>
              </w:rPr>
              <w:t>.</w:t>
            </w:r>
            <w:r w:rsidRPr="001A1DB8">
              <w:t xml:space="preserve"> </w:t>
            </w:r>
          </w:p>
          <w:p w:rsidR="00D1677C" w:rsidRPr="001A1DB8" w:rsidRDefault="00C33BE8" w:rsidP="00A62123">
            <w:pPr>
              <w:rPr>
                <w:sz w:val="22"/>
                <w:szCs w:val="22"/>
              </w:rPr>
            </w:pPr>
            <w:r w:rsidRPr="001A1DB8">
              <w:rPr>
                <w:sz w:val="22"/>
                <w:szCs w:val="22"/>
              </w:rPr>
              <w:t>E-</w:t>
            </w:r>
            <w:r w:rsidR="00094B26" w:rsidRPr="001A1DB8">
              <w:rPr>
                <w:sz w:val="22"/>
                <w:szCs w:val="22"/>
              </w:rPr>
              <w:t>0</w:t>
            </w:r>
            <w:r w:rsidRPr="001A1DB8">
              <w:rPr>
                <w:sz w:val="22"/>
                <w:szCs w:val="22"/>
              </w:rPr>
              <w:t>2-</w:t>
            </w:r>
            <w:r w:rsidR="00094B26" w:rsidRPr="001A1DB8">
              <w:rPr>
                <w:sz w:val="22"/>
                <w:szCs w:val="22"/>
              </w:rPr>
              <w:t>03-0</w:t>
            </w:r>
            <w:r w:rsidR="00C02674" w:rsidRPr="001A1DB8">
              <w:rPr>
                <w:sz w:val="22"/>
                <w:szCs w:val="22"/>
              </w:rPr>
              <w:t>2</w:t>
            </w:r>
            <w:r w:rsidRPr="001A1DB8">
              <w:rPr>
                <w:sz w:val="22"/>
                <w:szCs w:val="22"/>
              </w:rPr>
              <w:t xml:space="preserve"> Kelių eismo įvykių skaičiaus pokytis </w:t>
            </w:r>
            <w:r w:rsidR="00C02674" w:rsidRPr="001A1DB8">
              <w:rPr>
                <w:sz w:val="22"/>
                <w:szCs w:val="22"/>
              </w:rPr>
              <w:t xml:space="preserve">rajone </w:t>
            </w:r>
            <w:r w:rsidRPr="001A1DB8">
              <w:rPr>
                <w:sz w:val="22"/>
                <w:szCs w:val="22"/>
              </w:rPr>
              <w:t>(lyginant su ankstesniais metais), proc.</w:t>
            </w:r>
          </w:p>
          <w:p w:rsidR="000F1DCA" w:rsidRPr="001A1DB8" w:rsidRDefault="000F1DCA" w:rsidP="00A62123">
            <w:pPr>
              <w:rPr>
                <w:bCs/>
                <w:spacing w:val="-1"/>
                <w:sz w:val="22"/>
                <w:szCs w:val="22"/>
              </w:rPr>
            </w:pPr>
          </w:p>
        </w:tc>
      </w:tr>
      <w:tr w:rsidR="00FF2622" w:rsidRPr="00696BF9" w:rsidTr="00DB51EE">
        <w:tc>
          <w:tcPr>
            <w:tcW w:w="1276" w:type="dxa"/>
          </w:tcPr>
          <w:p w:rsidR="00FF2622" w:rsidRPr="001A1DB8" w:rsidRDefault="00FF2622" w:rsidP="00DB51EE">
            <w:pPr>
              <w:ind w:right="102"/>
              <w:jc w:val="center"/>
              <w:rPr>
                <w:b/>
                <w:bCs/>
                <w:spacing w:val="-1"/>
                <w:sz w:val="22"/>
                <w:szCs w:val="22"/>
              </w:rPr>
            </w:pPr>
            <w:r w:rsidRPr="001A1DB8">
              <w:rPr>
                <w:b/>
                <w:bCs/>
                <w:spacing w:val="-1"/>
                <w:sz w:val="22"/>
                <w:szCs w:val="22"/>
              </w:rPr>
              <w:t>Kodas</w:t>
            </w:r>
          </w:p>
        </w:tc>
        <w:tc>
          <w:tcPr>
            <w:tcW w:w="8363" w:type="dxa"/>
          </w:tcPr>
          <w:p w:rsidR="00FF2622" w:rsidRPr="001A1DB8" w:rsidRDefault="00FF2622" w:rsidP="00DB51EE">
            <w:pPr>
              <w:ind w:right="102"/>
              <w:rPr>
                <w:b/>
                <w:bCs/>
                <w:spacing w:val="-1"/>
                <w:sz w:val="22"/>
                <w:szCs w:val="22"/>
              </w:rPr>
            </w:pPr>
            <w:r w:rsidRPr="001A1DB8">
              <w:rPr>
                <w:b/>
                <w:bCs/>
                <w:spacing w:val="-1"/>
                <w:sz w:val="22"/>
                <w:szCs w:val="22"/>
              </w:rPr>
              <w:t>Strateginio tikslo pavadinimas</w:t>
            </w:r>
          </w:p>
        </w:tc>
      </w:tr>
      <w:tr w:rsidR="00FF2622" w:rsidRPr="00696BF9" w:rsidTr="00DB51EE">
        <w:tc>
          <w:tcPr>
            <w:tcW w:w="1276" w:type="dxa"/>
            <w:shd w:val="clear" w:color="auto" w:fill="8DB3E2"/>
          </w:tcPr>
          <w:p w:rsidR="00FF2622" w:rsidRPr="001A1DB8" w:rsidRDefault="009B64CB" w:rsidP="00FF2622">
            <w:pPr>
              <w:ind w:right="102"/>
              <w:jc w:val="center"/>
              <w:rPr>
                <w:b/>
                <w:bCs/>
                <w:spacing w:val="-1"/>
                <w:sz w:val="22"/>
                <w:szCs w:val="22"/>
              </w:rPr>
            </w:pPr>
            <w:r w:rsidRPr="001A1DB8">
              <w:rPr>
                <w:b/>
                <w:bCs/>
                <w:spacing w:val="-1"/>
                <w:sz w:val="22"/>
                <w:szCs w:val="22"/>
              </w:rPr>
              <w:t>3</w:t>
            </w:r>
          </w:p>
        </w:tc>
        <w:tc>
          <w:tcPr>
            <w:tcW w:w="8363" w:type="dxa"/>
          </w:tcPr>
          <w:p w:rsidR="00FF2622" w:rsidRPr="001A1DB8" w:rsidRDefault="009B64CB" w:rsidP="009B64CB">
            <w:pPr>
              <w:ind w:right="102"/>
              <w:jc w:val="both"/>
              <w:rPr>
                <w:bCs/>
                <w:spacing w:val="-1"/>
                <w:sz w:val="22"/>
                <w:szCs w:val="22"/>
              </w:rPr>
            </w:pPr>
            <w:r w:rsidRPr="001A1DB8">
              <w:rPr>
                <w:sz w:val="22"/>
                <w:szCs w:val="22"/>
              </w:rPr>
              <w:t xml:space="preserve">Gerinti sveikatos apsaugos ir socialinės paramos paslaugų kokybę ir prieinamumą </w:t>
            </w:r>
          </w:p>
        </w:tc>
      </w:tr>
      <w:tr w:rsidR="00FF2622" w:rsidRPr="00696BF9" w:rsidTr="00DB51EE">
        <w:tc>
          <w:tcPr>
            <w:tcW w:w="9639" w:type="dxa"/>
            <w:gridSpan w:val="2"/>
          </w:tcPr>
          <w:p w:rsidR="00FF2622" w:rsidRPr="001A1DB8" w:rsidRDefault="00FF2622" w:rsidP="00DB51EE">
            <w:pPr>
              <w:ind w:right="102"/>
              <w:rPr>
                <w:b/>
                <w:bCs/>
                <w:spacing w:val="-1"/>
                <w:sz w:val="22"/>
                <w:szCs w:val="22"/>
              </w:rPr>
            </w:pPr>
            <w:r w:rsidRPr="001A1DB8">
              <w:rPr>
                <w:b/>
                <w:bCs/>
                <w:spacing w:val="-1"/>
                <w:sz w:val="22"/>
                <w:szCs w:val="22"/>
              </w:rPr>
              <w:t>Strateginio tikslo aprašymas</w:t>
            </w:r>
          </w:p>
          <w:p w:rsidR="00CD6E91" w:rsidRPr="001A1DB8" w:rsidRDefault="00CD6E91" w:rsidP="00DB51EE">
            <w:pPr>
              <w:ind w:right="102"/>
              <w:rPr>
                <w:b/>
                <w:bCs/>
                <w:spacing w:val="-1"/>
                <w:sz w:val="22"/>
                <w:szCs w:val="22"/>
              </w:rPr>
            </w:pPr>
          </w:p>
          <w:p w:rsidR="00CD6E91" w:rsidRPr="001A1DB8" w:rsidRDefault="00CD6E91" w:rsidP="00CD6E91">
            <w:pPr>
              <w:pStyle w:val="Antrats"/>
              <w:tabs>
                <w:tab w:val="clear" w:pos="4320"/>
                <w:tab w:val="clear" w:pos="8640"/>
              </w:tabs>
              <w:snapToGrid w:val="0"/>
              <w:jc w:val="both"/>
              <w:rPr>
                <w:b/>
                <w:sz w:val="22"/>
                <w:szCs w:val="22"/>
              </w:rPr>
            </w:pPr>
            <w:r w:rsidRPr="001A1DB8">
              <w:rPr>
                <w:sz w:val="22"/>
                <w:szCs w:val="22"/>
              </w:rPr>
              <w:t>Ypatingas dėmesys bus skiriamas organizuojant socialinę paramą neįgaliesiems, pagyvenusiems asmenims, socialiai remtinoms rizikos grupės šeimoms, gerinti jų gyvenimo kokybę, plėtoti socialines paslaugas įvairių socialinių grupių rajono gyventojams, didinti jų integraciją į visuomenę, mažinti socialinę atskirtį. Šiuo tikslu bus siekiama užtikrinti kokybišką Kupiškio rajono gyventojų asmens ir visuomenės sveikatos priežiūrą, sveikatos politikos įgyvendinimą Savivaldybės lygmeniu, efektyviai formuoti sveikatos priežiūros sistemą, tikslingai paskirstyti lėšas asmens ir visuomenės sveikatos priežiūros įstaigoms ir sveikatos priežiūrai, vertinti sveikatos priežiūros paslaugų kokybę, gerinti sveikatos priežiūros paslaugų prieinamumą, nustatyti sveikatos priežiūros įstaigų modernizavimo prioritetus.</w:t>
            </w:r>
          </w:p>
          <w:p w:rsidR="00FF2622" w:rsidRPr="001A1DB8" w:rsidRDefault="00FF2622" w:rsidP="005A7BE7">
            <w:pPr>
              <w:ind w:right="102"/>
              <w:rPr>
                <w:b/>
                <w:bCs/>
                <w:spacing w:val="-1"/>
                <w:sz w:val="22"/>
                <w:szCs w:val="22"/>
              </w:rPr>
            </w:pPr>
          </w:p>
        </w:tc>
      </w:tr>
      <w:tr w:rsidR="00FF2622" w:rsidRPr="00696BF9" w:rsidTr="00DB51EE">
        <w:tc>
          <w:tcPr>
            <w:tcW w:w="9639" w:type="dxa"/>
            <w:gridSpan w:val="2"/>
          </w:tcPr>
          <w:p w:rsidR="00380A6E" w:rsidRPr="001A1DB8" w:rsidRDefault="00380A6E" w:rsidP="00380A6E">
            <w:pPr>
              <w:pStyle w:val="Betarp"/>
              <w:rPr>
                <w:sz w:val="22"/>
                <w:szCs w:val="22"/>
              </w:rPr>
            </w:pPr>
            <w:r w:rsidRPr="001A1DB8">
              <w:rPr>
                <w:sz w:val="22"/>
                <w:szCs w:val="22"/>
              </w:rPr>
              <w:t>Įgyvendinant tikslą vykdom</w:t>
            </w:r>
            <w:r w:rsidR="00A27F1A" w:rsidRPr="001A1DB8">
              <w:rPr>
                <w:sz w:val="22"/>
                <w:szCs w:val="22"/>
              </w:rPr>
              <w:t>a</w:t>
            </w:r>
            <w:r w:rsidRPr="001A1DB8">
              <w:rPr>
                <w:sz w:val="22"/>
                <w:szCs w:val="22"/>
              </w:rPr>
              <w:t xml:space="preserve"> ši programa:</w:t>
            </w:r>
          </w:p>
          <w:p w:rsidR="00380A6E" w:rsidRPr="001A1DB8" w:rsidRDefault="00380A6E" w:rsidP="00380A6E">
            <w:pPr>
              <w:pStyle w:val="Betarp"/>
              <w:rPr>
                <w:sz w:val="22"/>
                <w:szCs w:val="22"/>
                <w:u w:val="single"/>
              </w:rPr>
            </w:pPr>
          </w:p>
          <w:p w:rsidR="00380A6E" w:rsidRPr="001A1DB8" w:rsidRDefault="00380A6E" w:rsidP="00380A6E">
            <w:pPr>
              <w:pStyle w:val="Betarp"/>
              <w:rPr>
                <w:b/>
                <w:sz w:val="22"/>
                <w:szCs w:val="22"/>
              </w:rPr>
            </w:pPr>
            <w:r w:rsidRPr="001A1DB8">
              <w:rPr>
                <w:b/>
                <w:sz w:val="22"/>
                <w:szCs w:val="22"/>
              </w:rPr>
              <w:lastRenderedPageBreak/>
              <w:t>04 Socialinės ir sveikatos apsaugos programa</w:t>
            </w:r>
          </w:p>
          <w:p w:rsidR="00380A6E" w:rsidRPr="001A1DB8" w:rsidRDefault="00380A6E" w:rsidP="00380A6E">
            <w:pPr>
              <w:pStyle w:val="Betarp"/>
              <w:rPr>
                <w:b/>
                <w:sz w:val="22"/>
                <w:szCs w:val="22"/>
              </w:rPr>
            </w:pPr>
          </w:p>
          <w:p w:rsidR="00380A6E" w:rsidRPr="001A1DB8" w:rsidRDefault="00380A6E" w:rsidP="00380A6E">
            <w:pPr>
              <w:pStyle w:val="Betarp"/>
              <w:rPr>
                <w:sz w:val="22"/>
                <w:szCs w:val="22"/>
              </w:rPr>
            </w:pPr>
            <w:r w:rsidRPr="001A1DB8">
              <w:rPr>
                <w:sz w:val="22"/>
                <w:szCs w:val="22"/>
              </w:rPr>
              <w:t>Tikslo pasiekimo vertinimo (efekto) kriterijai:</w:t>
            </w:r>
          </w:p>
          <w:p w:rsidR="00380A6E" w:rsidRPr="001A1DB8" w:rsidRDefault="00380A6E" w:rsidP="00380A6E">
            <w:pPr>
              <w:pStyle w:val="Betarp"/>
              <w:jc w:val="both"/>
              <w:rPr>
                <w:sz w:val="22"/>
                <w:szCs w:val="22"/>
              </w:rPr>
            </w:pPr>
            <w:r w:rsidRPr="001A1DB8">
              <w:rPr>
                <w:sz w:val="22"/>
                <w:szCs w:val="22"/>
              </w:rPr>
              <w:t>E-</w:t>
            </w:r>
            <w:r w:rsidR="0038442B" w:rsidRPr="001A1DB8">
              <w:rPr>
                <w:sz w:val="22"/>
                <w:szCs w:val="22"/>
              </w:rPr>
              <w:t>0</w:t>
            </w:r>
            <w:r w:rsidRPr="001A1DB8">
              <w:rPr>
                <w:sz w:val="22"/>
                <w:szCs w:val="22"/>
              </w:rPr>
              <w:t>3-</w:t>
            </w:r>
            <w:r w:rsidR="0038442B" w:rsidRPr="001A1DB8">
              <w:rPr>
                <w:sz w:val="22"/>
                <w:szCs w:val="22"/>
              </w:rPr>
              <w:t>0</w:t>
            </w:r>
            <w:r w:rsidR="00B4113A" w:rsidRPr="001A1DB8">
              <w:rPr>
                <w:sz w:val="22"/>
                <w:szCs w:val="22"/>
              </w:rPr>
              <w:t>4</w:t>
            </w:r>
            <w:r w:rsidR="0038442B" w:rsidRPr="001A1DB8">
              <w:rPr>
                <w:sz w:val="22"/>
                <w:szCs w:val="22"/>
              </w:rPr>
              <w:t>-01</w:t>
            </w:r>
            <w:r w:rsidRPr="001A1DB8">
              <w:rPr>
                <w:sz w:val="22"/>
                <w:szCs w:val="22"/>
              </w:rPr>
              <w:t xml:space="preserve">  Gyventojų sergamumo pokytis (lyginant su ankstesniais metais), proc.                                 </w:t>
            </w:r>
          </w:p>
          <w:p w:rsidR="00FF2622" w:rsidRPr="001A1DB8" w:rsidRDefault="00380A6E" w:rsidP="000D4B18">
            <w:pPr>
              <w:pStyle w:val="Betarp"/>
              <w:jc w:val="both"/>
              <w:rPr>
                <w:noProof/>
                <w:sz w:val="22"/>
                <w:szCs w:val="22"/>
                <w:lang w:eastAsia="ar-SA"/>
              </w:rPr>
            </w:pPr>
            <w:r w:rsidRPr="001A1DB8">
              <w:rPr>
                <w:sz w:val="22"/>
                <w:szCs w:val="22"/>
              </w:rPr>
              <w:t>E-</w:t>
            </w:r>
            <w:r w:rsidR="0038442B" w:rsidRPr="001A1DB8">
              <w:rPr>
                <w:sz w:val="22"/>
                <w:szCs w:val="22"/>
              </w:rPr>
              <w:t>0</w:t>
            </w:r>
            <w:r w:rsidRPr="001A1DB8">
              <w:rPr>
                <w:sz w:val="22"/>
                <w:szCs w:val="22"/>
              </w:rPr>
              <w:t>3-</w:t>
            </w:r>
            <w:r w:rsidR="0038442B" w:rsidRPr="001A1DB8">
              <w:rPr>
                <w:sz w:val="22"/>
                <w:szCs w:val="22"/>
              </w:rPr>
              <w:t>0</w:t>
            </w:r>
            <w:r w:rsidR="00B4113A" w:rsidRPr="001A1DB8">
              <w:rPr>
                <w:sz w:val="22"/>
                <w:szCs w:val="22"/>
              </w:rPr>
              <w:t>4</w:t>
            </w:r>
            <w:r w:rsidR="0038442B" w:rsidRPr="001A1DB8">
              <w:rPr>
                <w:sz w:val="22"/>
                <w:szCs w:val="22"/>
              </w:rPr>
              <w:t>-02</w:t>
            </w:r>
            <w:r w:rsidRPr="001A1DB8">
              <w:rPr>
                <w:sz w:val="22"/>
                <w:szCs w:val="22"/>
              </w:rPr>
              <w:t xml:space="preserve">  </w:t>
            </w:r>
            <w:r w:rsidRPr="001A1DB8">
              <w:rPr>
                <w:noProof/>
                <w:sz w:val="22"/>
                <w:szCs w:val="22"/>
                <w:lang w:eastAsia="ar-SA"/>
              </w:rPr>
              <w:t>Patenkintų prašymų socialinėms paslaugoms dalis nuo bendro pateiktų prašymų skaičiaus, proc., duomenis išskiriant pagal lytį ir siekiant užtikrinti proporcingą paslaugų suteikimą tiek moterims, tiek vyrams.</w:t>
            </w:r>
          </w:p>
          <w:p w:rsidR="000D4B18" w:rsidRPr="001A1DB8" w:rsidRDefault="009939ED" w:rsidP="000D4B18">
            <w:pPr>
              <w:pStyle w:val="Betarp"/>
              <w:jc w:val="both"/>
              <w:rPr>
                <w:sz w:val="22"/>
                <w:szCs w:val="22"/>
              </w:rPr>
            </w:pPr>
            <w:r w:rsidRPr="001A1DB8">
              <w:rPr>
                <w:noProof/>
                <w:sz w:val="22"/>
                <w:szCs w:val="22"/>
                <w:lang w:eastAsia="ar-SA"/>
              </w:rPr>
              <w:t>E-</w:t>
            </w:r>
            <w:r w:rsidR="0038442B" w:rsidRPr="001A1DB8">
              <w:rPr>
                <w:noProof/>
                <w:sz w:val="22"/>
                <w:szCs w:val="22"/>
                <w:lang w:eastAsia="ar-SA"/>
              </w:rPr>
              <w:t>0</w:t>
            </w:r>
            <w:r w:rsidRPr="001A1DB8">
              <w:rPr>
                <w:noProof/>
                <w:sz w:val="22"/>
                <w:szCs w:val="22"/>
                <w:lang w:eastAsia="ar-SA"/>
              </w:rPr>
              <w:t>3-</w:t>
            </w:r>
            <w:r w:rsidR="0038442B" w:rsidRPr="001A1DB8">
              <w:rPr>
                <w:noProof/>
                <w:sz w:val="22"/>
                <w:szCs w:val="22"/>
                <w:lang w:eastAsia="ar-SA"/>
              </w:rPr>
              <w:t>0</w:t>
            </w:r>
            <w:r w:rsidR="00B4113A" w:rsidRPr="001A1DB8">
              <w:rPr>
                <w:noProof/>
                <w:sz w:val="22"/>
                <w:szCs w:val="22"/>
                <w:lang w:eastAsia="ar-SA"/>
              </w:rPr>
              <w:t>4</w:t>
            </w:r>
            <w:r w:rsidR="0038442B" w:rsidRPr="001A1DB8">
              <w:rPr>
                <w:noProof/>
                <w:sz w:val="22"/>
                <w:szCs w:val="22"/>
                <w:lang w:eastAsia="ar-SA"/>
              </w:rPr>
              <w:t>-03</w:t>
            </w:r>
            <w:r w:rsidRPr="001A1DB8">
              <w:rPr>
                <w:noProof/>
                <w:sz w:val="22"/>
                <w:szCs w:val="22"/>
                <w:lang w:eastAsia="ar-SA"/>
              </w:rPr>
              <w:t xml:space="preserve">  </w:t>
            </w:r>
            <w:r w:rsidR="00223D38" w:rsidRPr="001A1DB8">
              <w:rPr>
                <w:sz w:val="22"/>
                <w:szCs w:val="22"/>
              </w:rPr>
              <w:t>Socialinės priežiūros paslaugas gavusių šeimų, patyrusių socialinę riziką, skaičiaus (lyginant su ankstesniais metais), pokytis, proc.</w:t>
            </w:r>
          </w:p>
          <w:p w:rsidR="009939ED" w:rsidRPr="001A1DB8" w:rsidRDefault="009939ED" w:rsidP="000D4B18">
            <w:pPr>
              <w:pStyle w:val="Betarp"/>
              <w:jc w:val="both"/>
              <w:rPr>
                <w:sz w:val="22"/>
                <w:szCs w:val="22"/>
              </w:rPr>
            </w:pPr>
            <w:r w:rsidRPr="001A1DB8">
              <w:rPr>
                <w:sz w:val="22"/>
                <w:szCs w:val="22"/>
              </w:rPr>
              <w:t>E-</w:t>
            </w:r>
            <w:r w:rsidR="0038442B" w:rsidRPr="001A1DB8">
              <w:rPr>
                <w:sz w:val="22"/>
                <w:szCs w:val="22"/>
              </w:rPr>
              <w:t>0</w:t>
            </w:r>
            <w:r w:rsidRPr="001A1DB8">
              <w:rPr>
                <w:sz w:val="22"/>
                <w:szCs w:val="22"/>
              </w:rPr>
              <w:t>3-</w:t>
            </w:r>
            <w:r w:rsidR="0038442B" w:rsidRPr="001A1DB8">
              <w:rPr>
                <w:sz w:val="22"/>
                <w:szCs w:val="22"/>
              </w:rPr>
              <w:t>0</w:t>
            </w:r>
            <w:r w:rsidR="00B4113A" w:rsidRPr="001A1DB8">
              <w:rPr>
                <w:sz w:val="22"/>
                <w:szCs w:val="22"/>
              </w:rPr>
              <w:t>4</w:t>
            </w:r>
            <w:r w:rsidR="0038442B" w:rsidRPr="001A1DB8">
              <w:rPr>
                <w:sz w:val="22"/>
                <w:szCs w:val="22"/>
              </w:rPr>
              <w:t>-04</w:t>
            </w:r>
            <w:r w:rsidR="004D0C28" w:rsidRPr="001A1DB8">
              <w:rPr>
                <w:sz w:val="22"/>
                <w:szCs w:val="22"/>
              </w:rPr>
              <w:t xml:space="preserve">  </w:t>
            </w:r>
            <w:r w:rsidRPr="001A1DB8">
              <w:rPr>
                <w:sz w:val="22"/>
                <w:szCs w:val="22"/>
              </w:rPr>
              <w:t>Socialinę paramą gaunančių asmenų skaičiaus (lyginant su ankstesniais metais), pokytis, proc.</w:t>
            </w:r>
          </w:p>
          <w:p w:rsidR="009939ED" w:rsidRPr="001A1DB8" w:rsidRDefault="009939ED" w:rsidP="00B4113A">
            <w:pPr>
              <w:pStyle w:val="Betarp"/>
              <w:jc w:val="both"/>
              <w:rPr>
                <w:noProof/>
                <w:sz w:val="22"/>
                <w:szCs w:val="22"/>
                <w:lang w:eastAsia="ar-SA"/>
              </w:rPr>
            </w:pPr>
          </w:p>
        </w:tc>
      </w:tr>
      <w:tr w:rsidR="00146C75" w:rsidRPr="00696BF9" w:rsidTr="00DB51EE">
        <w:tc>
          <w:tcPr>
            <w:tcW w:w="1276" w:type="dxa"/>
          </w:tcPr>
          <w:p w:rsidR="00146C75" w:rsidRPr="001A1DB8" w:rsidRDefault="00146C75" w:rsidP="00DB51EE">
            <w:pPr>
              <w:ind w:right="102"/>
              <w:jc w:val="center"/>
              <w:rPr>
                <w:b/>
                <w:bCs/>
                <w:spacing w:val="-1"/>
                <w:sz w:val="22"/>
                <w:szCs w:val="22"/>
              </w:rPr>
            </w:pPr>
            <w:r w:rsidRPr="001A1DB8">
              <w:rPr>
                <w:b/>
                <w:bCs/>
                <w:spacing w:val="-1"/>
                <w:sz w:val="22"/>
                <w:szCs w:val="22"/>
              </w:rPr>
              <w:lastRenderedPageBreak/>
              <w:t>Kodas</w:t>
            </w:r>
          </w:p>
        </w:tc>
        <w:tc>
          <w:tcPr>
            <w:tcW w:w="8363" w:type="dxa"/>
          </w:tcPr>
          <w:p w:rsidR="00146C75" w:rsidRPr="001A1DB8" w:rsidRDefault="00146C75" w:rsidP="00DB51EE">
            <w:pPr>
              <w:ind w:right="102"/>
              <w:rPr>
                <w:b/>
                <w:bCs/>
                <w:spacing w:val="-1"/>
                <w:sz w:val="22"/>
                <w:szCs w:val="22"/>
              </w:rPr>
            </w:pPr>
            <w:r w:rsidRPr="001A1DB8">
              <w:rPr>
                <w:b/>
                <w:bCs/>
                <w:spacing w:val="-1"/>
                <w:sz w:val="22"/>
                <w:szCs w:val="22"/>
              </w:rPr>
              <w:t>Strateginio tikslo pavadinimas</w:t>
            </w:r>
          </w:p>
        </w:tc>
      </w:tr>
      <w:tr w:rsidR="00146C75" w:rsidRPr="00696BF9" w:rsidTr="00DB51EE">
        <w:tc>
          <w:tcPr>
            <w:tcW w:w="1276" w:type="dxa"/>
            <w:shd w:val="clear" w:color="auto" w:fill="8DB3E2"/>
          </w:tcPr>
          <w:p w:rsidR="00146C75" w:rsidRPr="001A1DB8" w:rsidRDefault="009B64CB" w:rsidP="009B64CB">
            <w:pPr>
              <w:ind w:right="102"/>
              <w:jc w:val="center"/>
              <w:rPr>
                <w:b/>
                <w:bCs/>
                <w:spacing w:val="-1"/>
                <w:sz w:val="22"/>
                <w:szCs w:val="22"/>
              </w:rPr>
            </w:pPr>
            <w:r w:rsidRPr="001A1DB8">
              <w:rPr>
                <w:b/>
                <w:bCs/>
                <w:spacing w:val="-1"/>
                <w:sz w:val="22"/>
                <w:szCs w:val="22"/>
              </w:rPr>
              <w:t>4</w:t>
            </w:r>
          </w:p>
        </w:tc>
        <w:tc>
          <w:tcPr>
            <w:tcW w:w="8363" w:type="dxa"/>
          </w:tcPr>
          <w:p w:rsidR="00146C75" w:rsidRPr="001A1DB8" w:rsidRDefault="009B64CB" w:rsidP="009B64CB">
            <w:pPr>
              <w:ind w:right="102"/>
              <w:jc w:val="both"/>
              <w:rPr>
                <w:bCs/>
                <w:spacing w:val="-1"/>
                <w:sz w:val="22"/>
                <w:szCs w:val="22"/>
              </w:rPr>
            </w:pPr>
            <w:r w:rsidRPr="001A1DB8">
              <w:rPr>
                <w:sz w:val="22"/>
                <w:szCs w:val="22"/>
              </w:rPr>
              <w:t xml:space="preserve">Plėtoti vietos savivaldą,  užtikrinti jos turto ir lėšų racionalų panaudojimą </w:t>
            </w:r>
          </w:p>
        </w:tc>
      </w:tr>
      <w:tr w:rsidR="00146C75" w:rsidRPr="00696BF9" w:rsidTr="00DB51EE">
        <w:tc>
          <w:tcPr>
            <w:tcW w:w="9639" w:type="dxa"/>
            <w:gridSpan w:val="2"/>
          </w:tcPr>
          <w:p w:rsidR="00146C75" w:rsidRPr="001A1DB8" w:rsidRDefault="00146C75" w:rsidP="00DB51EE">
            <w:pPr>
              <w:ind w:right="102"/>
              <w:rPr>
                <w:b/>
                <w:bCs/>
                <w:spacing w:val="-1"/>
                <w:sz w:val="22"/>
                <w:szCs w:val="22"/>
              </w:rPr>
            </w:pPr>
            <w:r w:rsidRPr="001A1DB8">
              <w:rPr>
                <w:b/>
                <w:bCs/>
                <w:spacing w:val="-1"/>
                <w:sz w:val="22"/>
                <w:szCs w:val="22"/>
              </w:rPr>
              <w:t>Strateginio tikslo aprašymas</w:t>
            </w:r>
          </w:p>
          <w:p w:rsidR="00465DA2" w:rsidRPr="001A1DB8" w:rsidRDefault="00465DA2" w:rsidP="00465DA2">
            <w:pPr>
              <w:widowControl/>
              <w:autoSpaceDE/>
              <w:autoSpaceDN/>
              <w:adjustRightInd/>
              <w:rPr>
                <w:sz w:val="22"/>
                <w:szCs w:val="22"/>
              </w:rPr>
            </w:pPr>
          </w:p>
          <w:p w:rsidR="00E75B37" w:rsidRPr="001A1DB8" w:rsidRDefault="00465DA2" w:rsidP="00E75B37">
            <w:pPr>
              <w:widowControl/>
              <w:autoSpaceDE/>
              <w:autoSpaceDN/>
              <w:adjustRightInd/>
              <w:rPr>
                <w:sz w:val="22"/>
                <w:szCs w:val="22"/>
              </w:rPr>
            </w:pPr>
            <w:r w:rsidRPr="001A1DB8">
              <w:rPr>
                <w:sz w:val="22"/>
                <w:szCs w:val="22"/>
              </w:rPr>
              <w:t>Šiuo tikslu Kupiškio  rajono savivaldybė siekia:</w:t>
            </w:r>
          </w:p>
          <w:p w:rsidR="00B24A6B" w:rsidRPr="001A1DB8" w:rsidRDefault="00E75B37" w:rsidP="00465DA2">
            <w:pPr>
              <w:widowControl/>
              <w:numPr>
                <w:ilvl w:val="0"/>
                <w:numId w:val="10"/>
              </w:numPr>
              <w:autoSpaceDE/>
              <w:autoSpaceDN/>
              <w:adjustRightInd/>
              <w:contextualSpacing/>
              <w:rPr>
                <w:sz w:val="22"/>
                <w:szCs w:val="22"/>
              </w:rPr>
            </w:pPr>
            <w:r w:rsidRPr="001A1DB8">
              <w:rPr>
                <w:sz w:val="22"/>
                <w:szCs w:val="22"/>
              </w:rPr>
              <w:t xml:space="preserve">Teikti profesionalias, skaidrias, klientų poreikius </w:t>
            </w:r>
            <w:r w:rsidR="00FF6B18" w:rsidRPr="001A1DB8">
              <w:rPr>
                <w:sz w:val="22"/>
                <w:szCs w:val="22"/>
              </w:rPr>
              <w:t>ir</w:t>
            </w:r>
            <w:r w:rsidRPr="001A1DB8">
              <w:rPr>
                <w:sz w:val="22"/>
                <w:szCs w:val="22"/>
              </w:rPr>
              <w:t xml:space="preserve"> teisės aktų reikalavimus atitinkančias </w:t>
            </w:r>
          </w:p>
          <w:p w:rsidR="00E75B37" w:rsidRPr="001A1DB8" w:rsidRDefault="00E75B37" w:rsidP="00B24A6B">
            <w:pPr>
              <w:widowControl/>
              <w:autoSpaceDE/>
              <w:autoSpaceDN/>
              <w:adjustRightInd/>
              <w:contextualSpacing/>
              <w:rPr>
                <w:sz w:val="22"/>
                <w:szCs w:val="22"/>
              </w:rPr>
            </w:pPr>
            <w:r w:rsidRPr="001A1DB8">
              <w:rPr>
                <w:sz w:val="22"/>
                <w:szCs w:val="22"/>
              </w:rPr>
              <w:t>paslaugas</w:t>
            </w:r>
          </w:p>
          <w:p w:rsidR="00465DA2" w:rsidRPr="001A1DB8" w:rsidRDefault="00465DA2" w:rsidP="00465DA2">
            <w:pPr>
              <w:widowControl/>
              <w:numPr>
                <w:ilvl w:val="0"/>
                <w:numId w:val="10"/>
              </w:numPr>
              <w:autoSpaceDE/>
              <w:autoSpaceDN/>
              <w:adjustRightInd/>
              <w:contextualSpacing/>
              <w:rPr>
                <w:sz w:val="22"/>
                <w:szCs w:val="22"/>
              </w:rPr>
            </w:pPr>
            <w:r w:rsidRPr="001A1DB8">
              <w:rPr>
                <w:sz w:val="22"/>
                <w:szCs w:val="22"/>
              </w:rPr>
              <w:t>Užtikrinti ir gerinti asmenų aptarnavimo ir paslaugų teikimo kokybę</w:t>
            </w:r>
          </w:p>
          <w:p w:rsidR="00465DA2" w:rsidRPr="001A1DB8" w:rsidRDefault="00465DA2" w:rsidP="00465DA2">
            <w:pPr>
              <w:widowControl/>
              <w:numPr>
                <w:ilvl w:val="0"/>
                <w:numId w:val="10"/>
              </w:numPr>
              <w:autoSpaceDE/>
              <w:autoSpaceDN/>
              <w:adjustRightInd/>
              <w:contextualSpacing/>
              <w:rPr>
                <w:sz w:val="22"/>
                <w:szCs w:val="22"/>
              </w:rPr>
            </w:pPr>
            <w:r w:rsidRPr="001A1DB8">
              <w:rPr>
                <w:sz w:val="22"/>
                <w:szCs w:val="22"/>
              </w:rPr>
              <w:t>Užtikrinti ir gerinti vidinių procesų veikimą ir valdymą</w:t>
            </w:r>
          </w:p>
          <w:p w:rsidR="00465DA2" w:rsidRPr="001A1DB8" w:rsidRDefault="00465DA2" w:rsidP="00465DA2">
            <w:pPr>
              <w:widowControl/>
              <w:numPr>
                <w:ilvl w:val="0"/>
                <w:numId w:val="10"/>
              </w:numPr>
              <w:autoSpaceDE/>
              <w:autoSpaceDN/>
              <w:adjustRightInd/>
              <w:contextualSpacing/>
              <w:rPr>
                <w:sz w:val="22"/>
                <w:szCs w:val="22"/>
              </w:rPr>
            </w:pPr>
            <w:r w:rsidRPr="001A1DB8">
              <w:rPr>
                <w:sz w:val="22"/>
                <w:szCs w:val="22"/>
              </w:rPr>
              <w:t>Užtikrinti ir gerinti kokybišką personalo valdymą</w:t>
            </w:r>
          </w:p>
          <w:p w:rsidR="00146C75" w:rsidRPr="001A1DB8" w:rsidRDefault="00465DA2" w:rsidP="00E75B37">
            <w:pPr>
              <w:widowControl/>
              <w:numPr>
                <w:ilvl w:val="0"/>
                <w:numId w:val="10"/>
              </w:numPr>
              <w:autoSpaceDE/>
              <w:autoSpaceDN/>
              <w:adjustRightInd/>
              <w:ind w:left="1491" w:hanging="357"/>
              <w:contextualSpacing/>
              <w:rPr>
                <w:sz w:val="22"/>
                <w:szCs w:val="22"/>
              </w:rPr>
            </w:pPr>
            <w:r w:rsidRPr="001A1DB8">
              <w:rPr>
                <w:sz w:val="22"/>
                <w:szCs w:val="22"/>
              </w:rPr>
              <w:t>Užtikrinti ir gerinti efektyvų finansų planavimą ir valdymą</w:t>
            </w:r>
          </w:p>
          <w:p w:rsidR="00E75B37" w:rsidRPr="001A1DB8" w:rsidRDefault="00E75B37" w:rsidP="00E75B37">
            <w:pPr>
              <w:widowControl/>
              <w:autoSpaceDE/>
              <w:autoSpaceDN/>
              <w:adjustRightInd/>
              <w:ind w:left="1491"/>
              <w:contextualSpacing/>
              <w:rPr>
                <w:sz w:val="22"/>
                <w:szCs w:val="22"/>
              </w:rPr>
            </w:pPr>
          </w:p>
        </w:tc>
      </w:tr>
      <w:tr w:rsidR="00146C75" w:rsidRPr="00696BF9" w:rsidTr="00DB51EE">
        <w:tc>
          <w:tcPr>
            <w:tcW w:w="9639" w:type="dxa"/>
            <w:gridSpan w:val="2"/>
          </w:tcPr>
          <w:p w:rsidR="00146C75" w:rsidRPr="001A1DB8" w:rsidRDefault="00146C75" w:rsidP="009B64CB">
            <w:pPr>
              <w:rPr>
                <w:sz w:val="22"/>
                <w:szCs w:val="22"/>
              </w:rPr>
            </w:pPr>
            <w:r w:rsidRPr="001A1DB8">
              <w:rPr>
                <w:sz w:val="22"/>
                <w:szCs w:val="22"/>
              </w:rPr>
              <w:t>Įgyvendinant tikslą vykdom</w:t>
            </w:r>
            <w:r w:rsidR="00950F85" w:rsidRPr="001A1DB8">
              <w:rPr>
                <w:sz w:val="22"/>
                <w:szCs w:val="22"/>
              </w:rPr>
              <w:t>a</w:t>
            </w:r>
            <w:r w:rsidRPr="001A1DB8">
              <w:rPr>
                <w:sz w:val="22"/>
                <w:szCs w:val="22"/>
              </w:rPr>
              <w:t xml:space="preserve"> ši programa:</w:t>
            </w:r>
          </w:p>
          <w:p w:rsidR="00146C75" w:rsidRPr="001A1DB8" w:rsidRDefault="00146C75" w:rsidP="009B64CB">
            <w:pPr>
              <w:rPr>
                <w:sz w:val="22"/>
                <w:szCs w:val="22"/>
                <w:u w:val="single"/>
              </w:rPr>
            </w:pPr>
          </w:p>
          <w:p w:rsidR="009B64CB" w:rsidRPr="001A1DB8" w:rsidRDefault="00146C75" w:rsidP="009B64CB">
            <w:pPr>
              <w:rPr>
                <w:b/>
                <w:sz w:val="22"/>
                <w:szCs w:val="22"/>
              </w:rPr>
            </w:pPr>
            <w:r w:rsidRPr="001A1DB8">
              <w:rPr>
                <w:b/>
                <w:sz w:val="22"/>
                <w:szCs w:val="22"/>
              </w:rPr>
              <w:t>0</w:t>
            </w:r>
            <w:r w:rsidR="009B64CB" w:rsidRPr="001A1DB8">
              <w:rPr>
                <w:b/>
                <w:sz w:val="22"/>
                <w:szCs w:val="22"/>
              </w:rPr>
              <w:t>5  Savivaldybės valdymo ir pagrindinių funkcijų vykdymo programa</w:t>
            </w:r>
          </w:p>
          <w:p w:rsidR="009B64CB" w:rsidRPr="001A1DB8" w:rsidRDefault="009B64CB" w:rsidP="009B64CB">
            <w:pPr>
              <w:rPr>
                <w:sz w:val="22"/>
                <w:szCs w:val="22"/>
              </w:rPr>
            </w:pPr>
          </w:p>
          <w:p w:rsidR="009B64CB" w:rsidRPr="001A1DB8" w:rsidRDefault="009B64CB" w:rsidP="009B64CB">
            <w:pPr>
              <w:rPr>
                <w:sz w:val="22"/>
                <w:szCs w:val="22"/>
              </w:rPr>
            </w:pPr>
            <w:r w:rsidRPr="001A1DB8">
              <w:rPr>
                <w:sz w:val="22"/>
                <w:szCs w:val="22"/>
              </w:rPr>
              <w:t>Tikslo pasiekimo vertinimo (efekto) kriterijai:</w:t>
            </w:r>
          </w:p>
          <w:p w:rsidR="00146C75" w:rsidRPr="001A1DB8" w:rsidRDefault="009B64CB" w:rsidP="00BF1977">
            <w:pPr>
              <w:jc w:val="both"/>
              <w:rPr>
                <w:sz w:val="22"/>
                <w:szCs w:val="22"/>
              </w:rPr>
            </w:pPr>
            <w:r w:rsidRPr="001A1DB8">
              <w:rPr>
                <w:sz w:val="22"/>
                <w:szCs w:val="22"/>
              </w:rPr>
              <w:t>E-</w:t>
            </w:r>
            <w:r w:rsidR="008C0A43" w:rsidRPr="001A1DB8">
              <w:rPr>
                <w:sz w:val="22"/>
                <w:szCs w:val="22"/>
              </w:rPr>
              <w:t>0</w:t>
            </w:r>
            <w:r w:rsidRPr="001A1DB8">
              <w:rPr>
                <w:sz w:val="22"/>
                <w:szCs w:val="22"/>
              </w:rPr>
              <w:t>4-</w:t>
            </w:r>
            <w:r w:rsidR="008C0A43" w:rsidRPr="001A1DB8">
              <w:rPr>
                <w:sz w:val="22"/>
                <w:szCs w:val="22"/>
              </w:rPr>
              <w:t>05-01</w:t>
            </w:r>
            <w:r w:rsidRPr="001A1DB8">
              <w:rPr>
                <w:sz w:val="22"/>
                <w:szCs w:val="22"/>
              </w:rPr>
              <w:t xml:space="preserve"> </w:t>
            </w:r>
            <w:r w:rsidR="00BF1977" w:rsidRPr="001A1DB8">
              <w:rPr>
                <w:sz w:val="22"/>
                <w:szCs w:val="22"/>
              </w:rPr>
              <w:t>Prašymų, į kuriuos atsakymai asmenims pateikti per įstatymais nustatytus terminus, dalis tarp visų gautų prašymų, proc.</w:t>
            </w:r>
          </w:p>
          <w:p w:rsidR="00146C75" w:rsidRPr="001A1DB8" w:rsidRDefault="00146C75" w:rsidP="009B64CB">
            <w:pPr>
              <w:rPr>
                <w:noProof/>
                <w:lang w:eastAsia="ar-SA"/>
              </w:rPr>
            </w:pPr>
          </w:p>
        </w:tc>
      </w:tr>
    </w:tbl>
    <w:p w:rsidR="00EB4BD7" w:rsidRPr="00696BF9" w:rsidRDefault="00EB4BD7">
      <w:pPr>
        <w:rPr>
          <w:color w:val="FF0000"/>
        </w:rPr>
      </w:pPr>
    </w:p>
    <w:p w:rsidR="003F30CB" w:rsidRPr="00696BF9" w:rsidRDefault="003F30CB">
      <w:pPr>
        <w:rPr>
          <w:i/>
          <w:color w:val="FF0000"/>
        </w:rPr>
      </w:pPr>
    </w:p>
    <w:sectPr w:rsidR="003F30CB" w:rsidRPr="00696BF9" w:rsidSect="00182E52">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D61" w:rsidRDefault="008C2D61" w:rsidP="00F7417A">
      <w:r>
        <w:separator/>
      </w:r>
    </w:p>
  </w:endnote>
  <w:endnote w:type="continuationSeparator" w:id="0">
    <w:p w:rsidR="008C2D61" w:rsidRDefault="008C2D61" w:rsidP="00F7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CIDFont+F3">
    <w:altName w:val="Times New Roman"/>
    <w:panose1 w:val="00000000000000000000"/>
    <w:charset w:val="EE"/>
    <w:family w:val="auto"/>
    <w:notTrueType/>
    <w:pitch w:val="default"/>
    <w:sig w:usb0="00000005" w:usb1="00000000" w:usb2="00000000" w:usb3="00000000" w:csb0="00000002" w:csb1="00000000"/>
  </w:font>
  <w:font w:name="CIDFont+F4">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montserratregular">
    <w:altName w:val="Times New Roman"/>
    <w:charset w:val="00"/>
    <w:family w:val="auto"/>
    <w:pitch w:val="default"/>
  </w:font>
  <w:font w:name="TimesNewRomanPSMT">
    <w:altName w:val="Times New Roman"/>
    <w:charset w:val="BA"/>
    <w:family w:val="auto"/>
    <w:pitch w:val="variable"/>
    <w:sig w:usb0="00000007" w:usb1="00000000" w:usb2="00000000" w:usb3="00000000" w:csb0="00000003" w:csb1="00000000"/>
  </w:font>
  <w:font w:name="PT Sans">
    <w:altName w:val="Times New Roman"/>
    <w:charset w:val="00"/>
    <w:family w:val="auto"/>
    <w:pitch w:val="default"/>
  </w:font>
  <w:font w:name="inherit">
    <w:altName w:val="Times New Roman"/>
    <w:panose1 w:val="00000000000000000000"/>
    <w:charset w:val="00"/>
    <w:family w:val="roman"/>
    <w:notTrueType/>
    <w:pitch w:val="default"/>
  </w:font>
  <w:font w:name="Ubuntu">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5C" w:rsidRDefault="00BE3F5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3C" w:rsidRDefault="00BE3F5C">
    <w:pPr>
      <w:pStyle w:val="Porat"/>
      <w:jc w:val="right"/>
    </w:pPr>
    <w:r>
      <w:fldChar w:fldCharType="begin"/>
    </w:r>
    <w:r>
      <w:instrText xml:space="preserve"> PAGE   \* MERGEFORMAT </w:instrText>
    </w:r>
    <w:r>
      <w:fldChar w:fldCharType="separate"/>
    </w:r>
    <w:r>
      <w:rPr>
        <w:noProof/>
      </w:rPr>
      <w:t>31</w:t>
    </w:r>
    <w:r>
      <w:rPr>
        <w:noProof/>
      </w:rPr>
      <w:fldChar w:fldCharType="end"/>
    </w:r>
  </w:p>
  <w:p w:rsidR="00924A3C" w:rsidRDefault="00924A3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5C" w:rsidRDefault="00BE3F5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D61" w:rsidRDefault="008C2D61" w:rsidP="00F7417A">
      <w:r>
        <w:separator/>
      </w:r>
    </w:p>
  </w:footnote>
  <w:footnote w:type="continuationSeparator" w:id="0">
    <w:p w:rsidR="008C2D61" w:rsidRDefault="008C2D61" w:rsidP="00F7417A">
      <w:r>
        <w:continuationSeparator/>
      </w:r>
    </w:p>
  </w:footnote>
  <w:footnote w:id="1">
    <w:p w:rsidR="00924A3C" w:rsidRPr="00EE2BAD" w:rsidRDefault="00924A3C">
      <w:pPr>
        <w:pStyle w:val="Puslapioinaostekstas"/>
        <w:rPr>
          <w:i/>
          <w:sz w:val="18"/>
          <w:szCs w:val="18"/>
        </w:rPr>
      </w:pPr>
      <w:r>
        <w:rPr>
          <w:rStyle w:val="Puslapioinaosnuoroda"/>
        </w:rPr>
        <w:footnoteRef/>
      </w:r>
      <w:r>
        <w:t xml:space="preserve"> </w:t>
      </w:r>
      <w:r w:rsidRPr="00EE2BAD">
        <w:rPr>
          <w:i/>
          <w:sz w:val="18"/>
          <w:szCs w:val="18"/>
        </w:rPr>
        <w:t>Nuoroda į Lietuvos Respublikos Vyriausybės 2017 metų veiklos ataskaitą:</w:t>
      </w:r>
    </w:p>
    <w:p w:rsidR="00924A3C" w:rsidRDefault="00BE3F5C">
      <w:pPr>
        <w:pStyle w:val="Puslapioinaostekstas"/>
      </w:pPr>
      <w:hyperlink r:id="rId1" w:history="1">
        <w:r w:rsidR="00924A3C" w:rsidRPr="00EE2BAD">
          <w:rPr>
            <w:rStyle w:val="Hipersaitas"/>
            <w:i/>
            <w:sz w:val="18"/>
            <w:szCs w:val="18"/>
          </w:rPr>
          <w:t>https://e-seimas.lrs.lt/portal/legalAct/lt/TAK/ee7357f0331011e8a149e8cfbedd2503?positionInSearchResults=0&amp;searchModelUUID=667d4c08-4ee5-44ba-b4d6-eb7698434ac4</w:t>
        </w:r>
      </w:hyperlink>
      <w:r w:rsidR="00924A3C">
        <w:t xml:space="preserve"> </w:t>
      </w:r>
    </w:p>
  </w:footnote>
  <w:footnote w:id="2">
    <w:p w:rsidR="00924A3C" w:rsidRDefault="00924A3C" w:rsidP="00E62311">
      <w:pPr>
        <w:pStyle w:val="Puslapioinaostekstas"/>
        <w:rPr>
          <w:i/>
          <w:sz w:val="18"/>
          <w:szCs w:val="18"/>
        </w:rPr>
      </w:pPr>
      <w:r w:rsidRPr="00E87630">
        <w:rPr>
          <w:rStyle w:val="Puslapioinaosnuoroda"/>
          <w:i/>
        </w:rPr>
        <w:footnoteRef/>
      </w:r>
      <w:r w:rsidRPr="00E87630">
        <w:rPr>
          <w:i/>
        </w:rPr>
        <w:t xml:space="preserve"> </w:t>
      </w:r>
      <w:r w:rsidRPr="002270BE">
        <w:rPr>
          <w:i/>
          <w:sz w:val="18"/>
          <w:szCs w:val="18"/>
        </w:rPr>
        <w:t>Nuoroda į Panevėžio regiono 2014–2020 m. plėtros plan</w:t>
      </w:r>
      <w:r>
        <w:rPr>
          <w:i/>
          <w:sz w:val="18"/>
          <w:szCs w:val="18"/>
        </w:rPr>
        <w:t>o aktualią redakciją</w:t>
      </w:r>
      <w:r w:rsidRPr="002270BE">
        <w:rPr>
          <w:i/>
          <w:sz w:val="18"/>
          <w:szCs w:val="18"/>
        </w:rPr>
        <w:t xml:space="preserve">: </w:t>
      </w:r>
    </w:p>
    <w:p w:rsidR="00924A3C" w:rsidRPr="002270BE" w:rsidRDefault="00BE3F5C" w:rsidP="00E62311">
      <w:pPr>
        <w:pStyle w:val="Puslapioinaostekstas"/>
        <w:rPr>
          <w:i/>
          <w:sz w:val="18"/>
          <w:szCs w:val="18"/>
        </w:rPr>
      </w:pPr>
      <w:hyperlink r:id="rId2" w:history="1">
        <w:r w:rsidR="00924A3C" w:rsidRPr="00BB763B">
          <w:rPr>
            <w:rStyle w:val="Hipersaitas"/>
            <w:i/>
            <w:sz w:val="18"/>
            <w:szCs w:val="18"/>
          </w:rPr>
          <w:t>http://www.lietuvosregionai.lt/lt/8/regiono-pletros-planas-212;92;303;304.html</w:t>
        </w:r>
      </w:hyperlink>
      <w:r w:rsidR="00924A3C">
        <w:rPr>
          <w:i/>
          <w:sz w:val="18"/>
          <w:szCs w:val="18"/>
        </w:rPr>
        <w:t xml:space="preserve"> </w:t>
      </w:r>
    </w:p>
  </w:footnote>
  <w:footnote w:id="3">
    <w:p w:rsidR="00924A3C" w:rsidRPr="002270BE" w:rsidRDefault="00924A3C" w:rsidP="00E62311">
      <w:pPr>
        <w:pStyle w:val="Puslapioinaostekstas"/>
        <w:rPr>
          <w:i/>
          <w:iCs/>
          <w:sz w:val="18"/>
          <w:szCs w:val="18"/>
        </w:rPr>
      </w:pPr>
      <w:r w:rsidRPr="002270BE">
        <w:rPr>
          <w:rStyle w:val="Puslapioinaosnuoroda"/>
          <w:i/>
          <w:sz w:val="18"/>
          <w:szCs w:val="18"/>
        </w:rPr>
        <w:footnoteRef/>
      </w:r>
      <w:r w:rsidRPr="002270BE">
        <w:rPr>
          <w:i/>
          <w:sz w:val="18"/>
          <w:szCs w:val="18"/>
        </w:rPr>
        <w:t xml:space="preserve"> Nuoroda į Panevėžio</w:t>
      </w:r>
      <w:r>
        <w:rPr>
          <w:i/>
          <w:iCs/>
          <w:sz w:val="18"/>
          <w:szCs w:val="18"/>
        </w:rPr>
        <w:t xml:space="preserve"> regiono integruotą</w:t>
      </w:r>
      <w:r w:rsidRPr="002270BE">
        <w:rPr>
          <w:i/>
          <w:iCs/>
          <w:sz w:val="18"/>
          <w:szCs w:val="18"/>
        </w:rPr>
        <w:t xml:space="preserve"> teritorijų vystymo programą:                                                       </w:t>
      </w:r>
    </w:p>
    <w:p w:rsidR="00924A3C" w:rsidRPr="002270BE" w:rsidRDefault="00BE3F5C" w:rsidP="00E62311">
      <w:pPr>
        <w:pStyle w:val="Puslapioinaostekstas"/>
        <w:rPr>
          <w:i/>
          <w:sz w:val="18"/>
          <w:szCs w:val="18"/>
        </w:rPr>
      </w:pPr>
      <w:hyperlink r:id="rId3" w:history="1">
        <w:r w:rsidR="00924A3C" w:rsidRPr="002270BE">
          <w:rPr>
            <w:rStyle w:val="Hipersaitas"/>
            <w:i/>
            <w:sz w:val="18"/>
            <w:szCs w:val="18"/>
          </w:rPr>
          <w:t>https://www.e-tar.lt/portal/lt/legalAct/a4412ce057b511e5825682aa0fc6b8d5</w:t>
        </w:r>
      </w:hyperlink>
      <w:r w:rsidR="00924A3C" w:rsidRPr="002270BE">
        <w:rPr>
          <w:i/>
          <w:color w:val="5D6067"/>
          <w:sz w:val="18"/>
          <w:szCs w:val="18"/>
        </w:rPr>
        <w:t xml:space="preserve">  </w:t>
      </w:r>
    </w:p>
  </w:footnote>
  <w:footnote w:id="4">
    <w:p w:rsidR="00924A3C" w:rsidRDefault="00924A3C">
      <w:pPr>
        <w:pStyle w:val="Puslapioinaostekstas"/>
        <w:rPr>
          <w:i/>
          <w:sz w:val="18"/>
          <w:szCs w:val="18"/>
        </w:rPr>
      </w:pPr>
      <w:r w:rsidRPr="002270BE">
        <w:rPr>
          <w:rStyle w:val="Puslapioinaosnuoroda"/>
          <w:sz w:val="18"/>
          <w:szCs w:val="18"/>
        </w:rPr>
        <w:footnoteRef/>
      </w:r>
      <w:r w:rsidRPr="002270BE">
        <w:rPr>
          <w:sz w:val="18"/>
          <w:szCs w:val="18"/>
        </w:rPr>
        <w:t xml:space="preserve"> </w:t>
      </w:r>
      <w:r w:rsidRPr="002270BE">
        <w:rPr>
          <w:i/>
          <w:sz w:val="18"/>
          <w:szCs w:val="18"/>
        </w:rPr>
        <w:t>Nuoroda į Kupiškio rajono plėtros iki 2020 metų strateginį planą:</w:t>
      </w:r>
    </w:p>
    <w:p w:rsidR="00924A3C" w:rsidRPr="002270BE" w:rsidRDefault="00BE3F5C">
      <w:pPr>
        <w:pStyle w:val="Puslapioinaostekstas"/>
        <w:rPr>
          <w:i/>
          <w:sz w:val="18"/>
          <w:szCs w:val="18"/>
        </w:rPr>
      </w:pPr>
      <w:hyperlink r:id="rId4" w:history="1">
        <w:r w:rsidR="00924A3C" w:rsidRPr="0070646F">
          <w:rPr>
            <w:rStyle w:val="Hipersaitas"/>
            <w:i/>
            <w:sz w:val="18"/>
            <w:szCs w:val="18"/>
          </w:rPr>
          <w:t>http://www.kupiskis.lt/lt/veikla/planavimo-dokumentai/kupiskio-rajono-pletros-dr74.html</w:t>
        </w:r>
      </w:hyperlink>
      <w:r w:rsidR="00924A3C">
        <w:rPr>
          <w:i/>
          <w:sz w:val="18"/>
          <w:szCs w:val="18"/>
        </w:rPr>
        <w:t xml:space="preserve"> </w:t>
      </w:r>
    </w:p>
    <w:p w:rsidR="00924A3C" w:rsidRPr="002270BE" w:rsidRDefault="00924A3C">
      <w:pPr>
        <w:pStyle w:val="Puslapioinaostekstas"/>
        <w:rPr>
          <w:i/>
        </w:rPr>
      </w:pPr>
    </w:p>
  </w:footnote>
  <w:footnote w:id="5">
    <w:p w:rsidR="00924A3C" w:rsidRDefault="00924A3C" w:rsidP="00101836">
      <w:pPr>
        <w:pStyle w:val="Puslapioinaostekstas"/>
        <w:rPr>
          <w:i/>
        </w:rPr>
      </w:pPr>
      <w:r>
        <w:rPr>
          <w:rStyle w:val="Puslapioinaosnuoroda"/>
        </w:rPr>
        <w:footnoteRef/>
      </w:r>
      <w:r>
        <w:t xml:space="preserve"> </w:t>
      </w:r>
      <w:r w:rsidRPr="003B195F">
        <w:rPr>
          <w:i/>
        </w:rPr>
        <w:t>Lietuvos makroekonominės prognozės</w:t>
      </w:r>
      <w:r>
        <w:rPr>
          <w:i/>
        </w:rPr>
        <w:t xml:space="preserve"> </w:t>
      </w:r>
      <w:r w:rsidRPr="003B195F">
        <w:rPr>
          <w:i/>
        </w:rPr>
        <w:t>(201</w:t>
      </w:r>
      <w:r>
        <w:rPr>
          <w:i/>
        </w:rPr>
        <w:t xml:space="preserve">8 m. </w:t>
      </w:r>
      <w:r w:rsidRPr="002A78E9">
        <w:rPr>
          <w:i/>
        </w:rPr>
        <w:t>gruodžio mėn.</w:t>
      </w:r>
      <w:r>
        <w:rPr>
          <w:i/>
        </w:rPr>
        <w:t xml:space="preserve">  duomenimis):</w:t>
      </w:r>
    </w:p>
    <w:p w:rsidR="00924A3C" w:rsidRPr="003B195F" w:rsidRDefault="00BE3F5C" w:rsidP="00101836">
      <w:pPr>
        <w:pStyle w:val="Puslapioinaostekstas"/>
        <w:rPr>
          <w:i/>
        </w:rPr>
      </w:pPr>
      <w:hyperlink r:id="rId5" w:history="1">
        <w:r w:rsidR="00924A3C" w:rsidRPr="005C7061">
          <w:rPr>
            <w:rStyle w:val="Hipersaitas"/>
            <w:i/>
          </w:rPr>
          <w:t>https://www.lb.lt/lt/leidiniai/makroekonomines-prognozes-2018-m-gruodis</w:t>
        </w:r>
      </w:hyperlink>
      <w:r w:rsidR="00924A3C">
        <w:rPr>
          <w:i/>
        </w:rPr>
        <w:t xml:space="preserve"> </w:t>
      </w:r>
    </w:p>
    <w:p w:rsidR="00924A3C" w:rsidRPr="003B195F" w:rsidRDefault="00924A3C" w:rsidP="00901953">
      <w:pPr>
        <w:pStyle w:val="Puslapioinaostekstas"/>
        <w:rPr>
          <w:i/>
        </w:rPr>
      </w:pPr>
      <w:r w:rsidRPr="003B195F">
        <w:rPr>
          <w:i/>
        </w:rPr>
        <w:t xml:space="preserve">  </w:t>
      </w:r>
    </w:p>
    <w:p w:rsidR="00924A3C" w:rsidRDefault="00924A3C">
      <w:pPr>
        <w:pStyle w:val="Puslapioinaostekstas"/>
      </w:pPr>
    </w:p>
  </w:footnote>
  <w:footnote w:id="6">
    <w:p w:rsidR="00924A3C" w:rsidRDefault="00924A3C" w:rsidP="002710D8">
      <w:pPr>
        <w:pStyle w:val="Puslapioinaostekstas"/>
        <w:rPr>
          <w:i/>
          <w:sz w:val="18"/>
          <w:szCs w:val="18"/>
        </w:rPr>
      </w:pPr>
      <w:r>
        <w:rPr>
          <w:rStyle w:val="Puslapioinaosnuoroda"/>
        </w:rPr>
        <w:footnoteRef/>
      </w:r>
      <w:r>
        <w:t xml:space="preserve"> </w:t>
      </w:r>
      <w:r w:rsidRPr="008D2291">
        <w:rPr>
          <w:i/>
          <w:sz w:val="18"/>
          <w:szCs w:val="18"/>
        </w:rPr>
        <w:t>Nuoroda į 2014–2020 m. ES fondų investicijų poveikio Lietuvos ūkiui ir plėtros prioritetų 2021–2027 vertinimo galutinę ataskaitą</w:t>
      </w:r>
      <w:r>
        <w:rPr>
          <w:i/>
          <w:sz w:val="18"/>
          <w:szCs w:val="18"/>
        </w:rPr>
        <w:t>:</w:t>
      </w:r>
    </w:p>
    <w:p w:rsidR="00924A3C" w:rsidRDefault="00BE3F5C" w:rsidP="002710D8">
      <w:pPr>
        <w:pStyle w:val="Puslapioinaostekstas"/>
      </w:pPr>
      <w:hyperlink r:id="rId6" w:history="1">
        <w:r w:rsidR="00924A3C" w:rsidRPr="001D60A2">
          <w:rPr>
            <w:rStyle w:val="Hipersaitas"/>
            <w:i/>
            <w:sz w:val="18"/>
            <w:szCs w:val="18"/>
          </w:rPr>
          <w:t>http://www.esinvesticijos.lt/lt/dokumentai/2014-2020-m-es-fondu-investiciju-poveikio-lietuvos-ukiui-ir-pletros-prioritetu-2021-2027-m-vertinimas</w:t>
        </w:r>
      </w:hyperlink>
    </w:p>
  </w:footnote>
  <w:footnote w:id="7">
    <w:p w:rsidR="00924A3C" w:rsidRDefault="00924A3C" w:rsidP="00A17E6C">
      <w:pPr>
        <w:pStyle w:val="Pagrindinistekstas"/>
        <w:spacing w:after="0"/>
        <w:jc w:val="both"/>
        <w:rPr>
          <w:sz w:val="18"/>
          <w:szCs w:val="18"/>
        </w:rPr>
      </w:pPr>
      <w:r>
        <w:rPr>
          <w:rStyle w:val="Puslapioinaosnuoroda"/>
        </w:rPr>
        <w:footnoteRef/>
      </w:r>
      <w:r>
        <w:t xml:space="preserve"> </w:t>
      </w:r>
      <w:r w:rsidRPr="00A17E6C">
        <w:rPr>
          <w:sz w:val="18"/>
          <w:szCs w:val="18"/>
        </w:rPr>
        <w:t>Nuoroda į projekt</w:t>
      </w:r>
      <w:r>
        <w:rPr>
          <w:sz w:val="18"/>
          <w:szCs w:val="18"/>
        </w:rPr>
        <w:t>ų aprašymus</w:t>
      </w:r>
    </w:p>
    <w:p w:rsidR="00924A3C" w:rsidRPr="00A17E6C" w:rsidRDefault="00BE3F5C" w:rsidP="00A17E6C">
      <w:pPr>
        <w:pStyle w:val="Pagrindinistekstas"/>
        <w:spacing w:after="0"/>
        <w:jc w:val="both"/>
        <w:rPr>
          <w:sz w:val="18"/>
          <w:szCs w:val="18"/>
        </w:rPr>
      </w:pPr>
      <w:hyperlink r:id="rId7" w:history="1">
        <w:r w:rsidR="00924A3C" w:rsidRPr="0024751D">
          <w:rPr>
            <w:rStyle w:val="Hipersaitas"/>
            <w:sz w:val="18"/>
            <w:szCs w:val="18"/>
          </w:rPr>
          <w:t>http://www.kupiskis.lt/lt/administracine-informacija/finansine-parama/es-parama-igyvendinami-projektai.html</w:t>
        </w:r>
      </w:hyperlink>
      <w:r w:rsidR="00924A3C">
        <w:rPr>
          <w:sz w:val="18"/>
          <w:szCs w:val="18"/>
        </w:rPr>
        <w:t xml:space="preserve"> </w:t>
      </w:r>
      <w:r w:rsidR="00924A3C" w:rsidRPr="00A17E6C">
        <w:rPr>
          <w:sz w:val="18"/>
          <w:szCs w:val="18"/>
        </w:rPr>
        <w:t xml:space="preserve"> </w:t>
      </w:r>
    </w:p>
  </w:footnote>
  <w:footnote w:id="8">
    <w:p w:rsidR="00924A3C" w:rsidRPr="00F51D3F" w:rsidRDefault="00924A3C">
      <w:pPr>
        <w:pStyle w:val="Puslapioinaostekstas"/>
        <w:rPr>
          <w:i/>
          <w:sz w:val="18"/>
          <w:szCs w:val="18"/>
        </w:rPr>
      </w:pPr>
      <w:r>
        <w:rPr>
          <w:rStyle w:val="Puslapioinaosnuoroda"/>
        </w:rPr>
        <w:footnoteRef/>
      </w:r>
      <w:r>
        <w:t xml:space="preserve"> </w:t>
      </w:r>
      <w:r w:rsidRPr="00F51D3F">
        <w:rPr>
          <w:i/>
          <w:sz w:val="18"/>
          <w:szCs w:val="18"/>
        </w:rPr>
        <w:t>Nuoroda į Nacionalinę susisiekimo plėtros 2014–2022 metų programą:</w:t>
      </w:r>
    </w:p>
    <w:p w:rsidR="00924A3C" w:rsidRPr="00F51D3F" w:rsidRDefault="00BE3F5C">
      <w:pPr>
        <w:pStyle w:val="Puslapioinaostekstas"/>
      </w:pPr>
      <w:hyperlink r:id="rId8" w:history="1">
        <w:r w:rsidR="00924A3C" w:rsidRPr="00F51D3F">
          <w:rPr>
            <w:rStyle w:val="Hipersaitas"/>
            <w:i/>
            <w:sz w:val="18"/>
            <w:szCs w:val="18"/>
          </w:rPr>
          <w:t>https://sumin.lrv.lt/lt/administracine-informacija/nacionaline-susisiekimo-pletros-2014-2022-metu-programa</w:t>
        </w:r>
      </w:hyperlink>
      <w:r w:rsidR="00924A3C">
        <w:t xml:space="preserve"> </w:t>
      </w:r>
    </w:p>
  </w:footnote>
  <w:footnote w:id="9">
    <w:p w:rsidR="00924A3C" w:rsidRPr="00883054" w:rsidRDefault="00924A3C">
      <w:pPr>
        <w:pStyle w:val="Puslapioinaostekstas"/>
        <w:rPr>
          <w:i/>
          <w:sz w:val="18"/>
          <w:szCs w:val="18"/>
        </w:rPr>
      </w:pPr>
      <w:r>
        <w:rPr>
          <w:rStyle w:val="Puslapioinaosnuoroda"/>
        </w:rPr>
        <w:footnoteRef/>
      </w:r>
      <w:r>
        <w:t xml:space="preserve"> </w:t>
      </w:r>
      <w:r w:rsidRPr="00883054">
        <w:rPr>
          <w:i/>
          <w:sz w:val="18"/>
          <w:szCs w:val="18"/>
        </w:rPr>
        <w:t>Nuoroda į projekto aprašymą:</w:t>
      </w:r>
    </w:p>
    <w:p w:rsidR="00924A3C" w:rsidRDefault="00BE3F5C">
      <w:pPr>
        <w:pStyle w:val="Puslapioinaostekstas"/>
      </w:pPr>
      <w:hyperlink r:id="rId9" w:history="1">
        <w:r w:rsidR="00924A3C" w:rsidRPr="00883054">
          <w:rPr>
            <w:rStyle w:val="Hipersaitas"/>
            <w:i/>
            <w:sz w:val="18"/>
            <w:szCs w:val="18"/>
          </w:rPr>
          <w:t>http://www.pe.lt/kupiskio-silumos-tinklu-rajono-silumos-tinklu-rekonstravimas-2017-2018-m</w:t>
        </w:r>
      </w:hyperlink>
      <w:r w:rsidR="00924A3C">
        <w:t xml:space="preserve"> </w:t>
      </w:r>
    </w:p>
  </w:footnote>
  <w:footnote w:id="10">
    <w:p w:rsidR="00924A3C" w:rsidRDefault="00924A3C">
      <w:pPr>
        <w:pStyle w:val="Puslapioinaostekstas"/>
        <w:rPr>
          <w:i/>
          <w:sz w:val="18"/>
          <w:szCs w:val="18"/>
        </w:rPr>
      </w:pPr>
      <w:r>
        <w:rPr>
          <w:rStyle w:val="Puslapioinaosnuoroda"/>
        </w:rPr>
        <w:footnoteRef/>
      </w:r>
      <w:r>
        <w:t xml:space="preserve"> </w:t>
      </w:r>
      <w:r w:rsidRPr="00303520">
        <w:rPr>
          <w:i/>
          <w:sz w:val="18"/>
          <w:szCs w:val="18"/>
        </w:rPr>
        <w:t>Nuoroda į Kupiškio rajono savivaldybės atliekų tvarkymo 2014-2020 m. planą:</w:t>
      </w:r>
    </w:p>
    <w:p w:rsidR="00924A3C" w:rsidRPr="00303520" w:rsidRDefault="00BE3F5C">
      <w:pPr>
        <w:pStyle w:val="Puslapioinaostekstas"/>
        <w:rPr>
          <w:i/>
          <w:sz w:val="18"/>
          <w:szCs w:val="18"/>
        </w:rPr>
      </w:pPr>
      <w:hyperlink r:id="rId10" w:history="1">
        <w:r w:rsidR="00924A3C" w:rsidRPr="00C20033">
          <w:rPr>
            <w:rStyle w:val="Hipersaitas"/>
            <w:i/>
            <w:sz w:val="18"/>
            <w:szCs w:val="18"/>
          </w:rPr>
          <w:t>https://www.e-tar.lt/portal/lt/legalAct/62ade7403f4b11e6a8ae9e1795984391</w:t>
        </w:r>
      </w:hyperlink>
      <w:r w:rsidR="00924A3C">
        <w:rPr>
          <w:i/>
          <w:sz w:val="18"/>
          <w:szCs w:val="18"/>
        </w:rPr>
        <w:t xml:space="preserve"> </w:t>
      </w:r>
    </w:p>
  </w:footnote>
  <w:footnote w:id="11">
    <w:p w:rsidR="00924A3C" w:rsidRDefault="00924A3C" w:rsidP="00136658">
      <w:pPr>
        <w:pStyle w:val="Puslapioinaostekstas"/>
        <w:rPr>
          <w:i/>
          <w:sz w:val="18"/>
          <w:szCs w:val="18"/>
        </w:rPr>
      </w:pPr>
      <w:r>
        <w:rPr>
          <w:rStyle w:val="Puslapioinaosnuoroda"/>
        </w:rPr>
        <w:footnoteRef/>
      </w:r>
      <w:r>
        <w:t xml:space="preserve"> </w:t>
      </w:r>
      <w:r w:rsidRPr="006A2464">
        <w:rPr>
          <w:i/>
          <w:sz w:val="18"/>
          <w:szCs w:val="18"/>
        </w:rPr>
        <w:t xml:space="preserve">Nuoroda į Kupiškio rajono savivaldybės komunalinių atliekų tvarkymo </w:t>
      </w:r>
      <w:r>
        <w:rPr>
          <w:i/>
          <w:sz w:val="18"/>
          <w:szCs w:val="18"/>
        </w:rPr>
        <w:t>taisykles:</w:t>
      </w:r>
    </w:p>
    <w:p w:rsidR="00924A3C" w:rsidRPr="00D1716D" w:rsidRDefault="00BE3F5C" w:rsidP="00136658">
      <w:pPr>
        <w:pStyle w:val="Puslapioinaostekstas"/>
        <w:rPr>
          <w:i/>
          <w:sz w:val="18"/>
          <w:szCs w:val="18"/>
        </w:rPr>
      </w:pPr>
      <w:hyperlink r:id="rId11" w:history="1">
        <w:r w:rsidR="00924A3C" w:rsidRPr="00D1716D">
          <w:rPr>
            <w:rStyle w:val="Hipersaitas"/>
            <w:i/>
            <w:sz w:val="18"/>
            <w:szCs w:val="18"/>
          </w:rPr>
          <w:t>https://www.e-tar.lt/portal/lt/legalActPrint?documentId=924881f078e811e6b969d7ae07280e89</w:t>
        </w:r>
      </w:hyperlink>
      <w:r w:rsidR="00924A3C" w:rsidRPr="00D1716D">
        <w:rPr>
          <w:i/>
          <w:sz w:val="18"/>
          <w:szCs w:val="18"/>
        </w:rPr>
        <w:t xml:space="preserve"> </w:t>
      </w:r>
    </w:p>
  </w:footnote>
  <w:footnote w:id="12">
    <w:p w:rsidR="00924A3C" w:rsidRDefault="00924A3C">
      <w:pPr>
        <w:pStyle w:val="Puslapioinaostekstas"/>
      </w:pPr>
      <w:r>
        <w:rPr>
          <w:rStyle w:val="Puslapioinaosnuoroda"/>
        </w:rPr>
        <w:footnoteRef/>
      </w:r>
      <w:r>
        <w:t xml:space="preserve"> Lietuvos sveikatos statistika (LR Sveikatos ministerijos Higienos instituto Sveikatos informacijos centras):</w:t>
      </w:r>
    </w:p>
    <w:p w:rsidR="00924A3C" w:rsidRPr="00B376FB" w:rsidRDefault="00BE3F5C">
      <w:pPr>
        <w:pStyle w:val="Puslapioinaostekstas"/>
        <w:rPr>
          <w:i/>
          <w:sz w:val="18"/>
          <w:szCs w:val="18"/>
        </w:rPr>
      </w:pPr>
      <w:hyperlink r:id="rId12" w:history="1">
        <w:r w:rsidR="00924A3C" w:rsidRPr="00B376FB">
          <w:rPr>
            <w:rStyle w:val="Hipersaitas"/>
            <w:i/>
            <w:sz w:val="18"/>
            <w:szCs w:val="18"/>
          </w:rPr>
          <w:t>http://hi.lt/uploads/pdf/leidiniai/Statistikos/LT_sveik_stat_health/Lietuvos_sveikatos_statistika_2017_2.pdf</w:t>
        </w:r>
      </w:hyperlink>
      <w:r w:rsidR="00924A3C" w:rsidRPr="00B376FB">
        <w:rPr>
          <w:i/>
          <w:sz w:val="18"/>
          <w:szCs w:val="18"/>
        </w:rPr>
        <w:t xml:space="preserve"> </w:t>
      </w:r>
    </w:p>
  </w:footnote>
  <w:footnote w:id="13">
    <w:p w:rsidR="00924A3C" w:rsidRPr="004002BD" w:rsidRDefault="00924A3C">
      <w:pPr>
        <w:pStyle w:val="Puslapioinaostekstas"/>
        <w:rPr>
          <w:i/>
          <w:sz w:val="18"/>
          <w:szCs w:val="18"/>
        </w:rPr>
      </w:pPr>
      <w:r w:rsidRPr="004002BD">
        <w:rPr>
          <w:rStyle w:val="Puslapioinaosnuoroda"/>
          <w:i/>
          <w:sz w:val="18"/>
          <w:szCs w:val="18"/>
        </w:rPr>
        <w:footnoteRef/>
      </w:r>
      <w:r w:rsidRPr="004002BD">
        <w:rPr>
          <w:i/>
          <w:sz w:val="18"/>
          <w:szCs w:val="18"/>
        </w:rPr>
        <w:t xml:space="preserve"> Nuoroda į Lietuvos Respublikos Vyriausybės 2016 metų veiklos ataskaitą</w:t>
      </w:r>
    </w:p>
    <w:p w:rsidR="00924A3C" w:rsidRPr="004002BD" w:rsidRDefault="00BE3F5C">
      <w:pPr>
        <w:pStyle w:val="Puslapioinaostekstas"/>
        <w:rPr>
          <w:i/>
          <w:sz w:val="18"/>
          <w:szCs w:val="18"/>
        </w:rPr>
      </w:pPr>
      <w:hyperlink r:id="rId13" w:history="1">
        <w:r w:rsidR="00924A3C" w:rsidRPr="004002BD">
          <w:rPr>
            <w:rStyle w:val="Hipersaitas"/>
            <w:i/>
            <w:sz w:val="18"/>
            <w:szCs w:val="18"/>
          </w:rPr>
          <w:t>https://www.e-tar.lt/portal/lt/legalAct/8d5c7320161511e79800e8266c1e5d1b</w:t>
        </w:r>
      </w:hyperlink>
      <w:r w:rsidR="00924A3C" w:rsidRPr="004002BD">
        <w:rPr>
          <w:i/>
          <w:sz w:val="18"/>
          <w:szCs w:val="18"/>
        </w:rPr>
        <w:t xml:space="preserve"> </w:t>
      </w:r>
    </w:p>
  </w:footnote>
  <w:footnote w:id="14">
    <w:p w:rsidR="00924A3C" w:rsidRDefault="00924A3C">
      <w:pPr>
        <w:pStyle w:val="Puslapioinaostekstas"/>
        <w:rPr>
          <w:i/>
          <w:color w:val="000000"/>
          <w:sz w:val="18"/>
          <w:szCs w:val="18"/>
        </w:rPr>
      </w:pPr>
      <w:r w:rsidRPr="00343270">
        <w:rPr>
          <w:rStyle w:val="Puslapioinaosnuoroda"/>
          <w:i/>
          <w:sz w:val="18"/>
          <w:szCs w:val="18"/>
        </w:rPr>
        <w:footnoteRef/>
      </w:r>
      <w:r w:rsidRPr="00343270">
        <w:rPr>
          <w:i/>
          <w:sz w:val="18"/>
          <w:szCs w:val="18"/>
        </w:rPr>
        <w:t xml:space="preserve"> Nuoroda į </w:t>
      </w:r>
      <w:r w:rsidRPr="00343270">
        <w:rPr>
          <w:i/>
          <w:color w:val="000000"/>
          <w:sz w:val="18"/>
          <w:szCs w:val="18"/>
        </w:rPr>
        <w:t>Valstybinę moterų ir vyrų lygių galimybių 2015–2021 metų programą</w:t>
      </w:r>
      <w:r>
        <w:rPr>
          <w:i/>
          <w:color w:val="000000"/>
          <w:sz w:val="18"/>
          <w:szCs w:val="18"/>
        </w:rPr>
        <w:t>:</w:t>
      </w:r>
    </w:p>
    <w:p w:rsidR="00924A3C" w:rsidRPr="00343270" w:rsidRDefault="00BE3F5C">
      <w:pPr>
        <w:pStyle w:val="Puslapioinaostekstas"/>
        <w:rPr>
          <w:i/>
          <w:sz w:val="18"/>
          <w:szCs w:val="18"/>
        </w:rPr>
      </w:pPr>
      <w:hyperlink r:id="rId14" w:history="1">
        <w:r w:rsidR="00924A3C" w:rsidRPr="00192382">
          <w:rPr>
            <w:rStyle w:val="Hipersaitas"/>
            <w:i/>
            <w:sz w:val="18"/>
            <w:szCs w:val="18"/>
          </w:rPr>
          <w:t>https://www.e-tar.lt/portal/lt/legalAct/dc012450b1ca11e48296d11f563abfb0</w:t>
        </w:r>
      </w:hyperlink>
      <w:r w:rsidR="00924A3C">
        <w:rPr>
          <w:i/>
          <w:sz w:val="18"/>
          <w:szCs w:val="18"/>
        </w:rPr>
        <w:t xml:space="preserve"> </w:t>
      </w:r>
    </w:p>
  </w:footnote>
  <w:footnote w:id="15">
    <w:p w:rsidR="00924A3C" w:rsidRPr="007C70DA" w:rsidRDefault="00924A3C">
      <w:pPr>
        <w:pStyle w:val="Puslapioinaostekstas"/>
        <w:rPr>
          <w:i/>
          <w:sz w:val="18"/>
          <w:szCs w:val="18"/>
        </w:rPr>
      </w:pPr>
      <w:r w:rsidRPr="007C70DA">
        <w:rPr>
          <w:rStyle w:val="Puslapioinaosnuoroda"/>
          <w:i/>
          <w:sz w:val="18"/>
          <w:szCs w:val="18"/>
        </w:rPr>
        <w:footnoteRef/>
      </w:r>
      <w:r w:rsidRPr="007C70DA">
        <w:rPr>
          <w:i/>
          <w:sz w:val="18"/>
          <w:szCs w:val="18"/>
        </w:rPr>
        <w:t xml:space="preserve"> Nuoroda į Kupiškio miesto bendrąjį planą iki 2026 metų:</w:t>
      </w:r>
    </w:p>
    <w:p w:rsidR="00924A3C" w:rsidRPr="007C70DA" w:rsidRDefault="00BE3F5C">
      <w:pPr>
        <w:pStyle w:val="Puslapioinaostekstas"/>
      </w:pPr>
      <w:hyperlink r:id="rId15" w:history="1">
        <w:r w:rsidR="00924A3C" w:rsidRPr="007C70DA">
          <w:rPr>
            <w:rStyle w:val="Hipersaitas"/>
            <w:i/>
            <w:sz w:val="18"/>
            <w:szCs w:val="18"/>
          </w:rPr>
          <w:t>http://www.kupiskis.lt/lt/veikla/planavimo-dokumentai/bendrasis-planas-2026.html</w:t>
        </w:r>
      </w:hyperlink>
      <w:r w:rsidR="00924A3C">
        <w:t xml:space="preserve"> </w:t>
      </w:r>
    </w:p>
  </w:footnote>
  <w:footnote w:id="16">
    <w:p w:rsidR="00924A3C" w:rsidRPr="007C70DA" w:rsidRDefault="00924A3C">
      <w:pPr>
        <w:pStyle w:val="Puslapioinaostekstas"/>
        <w:rPr>
          <w:i/>
          <w:sz w:val="18"/>
          <w:szCs w:val="18"/>
        </w:rPr>
      </w:pPr>
      <w:r w:rsidRPr="007C70DA">
        <w:rPr>
          <w:rStyle w:val="Puslapioinaosnuoroda"/>
          <w:i/>
          <w:sz w:val="18"/>
          <w:szCs w:val="18"/>
        </w:rPr>
        <w:footnoteRef/>
      </w:r>
      <w:r w:rsidRPr="007C70DA">
        <w:rPr>
          <w:i/>
          <w:sz w:val="18"/>
          <w:szCs w:val="18"/>
        </w:rPr>
        <w:t xml:space="preserve"> Nuoroda į </w:t>
      </w:r>
      <w:r w:rsidRPr="007C70DA">
        <w:rPr>
          <w:i/>
          <w:color w:val="000000"/>
          <w:sz w:val="18"/>
          <w:szCs w:val="18"/>
        </w:rPr>
        <w:t>Kupiškio rajono savivaldybės teritorijos bendrąjį</w:t>
      </w:r>
      <w:r w:rsidRPr="007C70DA">
        <w:rPr>
          <w:i/>
          <w:sz w:val="18"/>
          <w:szCs w:val="18"/>
        </w:rPr>
        <w:t xml:space="preserve"> planą:</w:t>
      </w:r>
    </w:p>
    <w:p w:rsidR="00924A3C" w:rsidRPr="007C70DA" w:rsidRDefault="00BE3F5C">
      <w:pPr>
        <w:pStyle w:val="Puslapioinaostekstas"/>
        <w:rPr>
          <w:i/>
          <w:sz w:val="18"/>
          <w:szCs w:val="18"/>
        </w:rPr>
      </w:pPr>
      <w:hyperlink r:id="rId16" w:history="1">
        <w:r w:rsidR="00924A3C" w:rsidRPr="007C70DA">
          <w:rPr>
            <w:rStyle w:val="Hipersaitas"/>
            <w:i/>
            <w:sz w:val="18"/>
            <w:szCs w:val="18"/>
          </w:rPr>
          <w:t>http://www.kupiskis.lt/lt/veikla/planavimo-dokumentai/kupiskio-rajono-savivaldybes-6461.html</w:t>
        </w:r>
      </w:hyperlink>
      <w:r w:rsidR="00924A3C" w:rsidRPr="007C70DA">
        <w:rPr>
          <w:i/>
          <w:sz w:val="18"/>
          <w:szCs w:val="18"/>
        </w:rPr>
        <w:t xml:space="preserve"> </w:t>
      </w:r>
    </w:p>
  </w:footnote>
  <w:footnote w:id="17">
    <w:p w:rsidR="00924A3C" w:rsidRPr="00AD5F05" w:rsidRDefault="00924A3C">
      <w:pPr>
        <w:pStyle w:val="Puslapioinaostekstas"/>
        <w:rPr>
          <w:i/>
          <w:sz w:val="18"/>
          <w:szCs w:val="18"/>
        </w:rPr>
      </w:pPr>
      <w:r w:rsidRPr="00AD5F05">
        <w:rPr>
          <w:rStyle w:val="Puslapioinaosnuoroda"/>
          <w:i/>
          <w:sz w:val="18"/>
          <w:szCs w:val="18"/>
        </w:rPr>
        <w:footnoteRef/>
      </w:r>
      <w:r w:rsidRPr="00AD5F05">
        <w:rPr>
          <w:i/>
          <w:sz w:val="18"/>
          <w:szCs w:val="18"/>
        </w:rPr>
        <w:t xml:space="preserve"> Nuoroda į Kupiškio rajono plėtros iki 2020 metų strateginį planą:</w:t>
      </w:r>
    </w:p>
    <w:p w:rsidR="00924A3C" w:rsidRPr="00AD5F05" w:rsidRDefault="00BE3F5C">
      <w:pPr>
        <w:pStyle w:val="Puslapioinaostekstas"/>
      </w:pPr>
      <w:hyperlink r:id="rId17" w:history="1">
        <w:r w:rsidR="00924A3C" w:rsidRPr="00AD5F05">
          <w:rPr>
            <w:rStyle w:val="Hipersaitas"/>
            <w:i/>
            <w:sz w:val="18"/>
            <w:szCs w:val="18"/>
          </w:rPr>
          <w:t>http://www.kupiskis.lt/lt/veikla/planavimo-dokumentai/kupiskio-rajono-pletros-dr74.html</w:t>
        </w:r>
      </w:hyperlink>
      <w:r w:rsidR="00924A3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5C" w:rsidRDefault="00BE3F5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5C" w:rsidRDefault="00BE3F5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5C" w:rsidRDefault="00BE3F5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7E54"/>
    <w:multiLevelType w:val="hybridMultilevel"/>
    <w:tmpl w:val="C04EE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593564"/>
    <w:multiLevelType w:val="hybridMultilevel"/>
    <w:tmpl w:val="E766F604"/>
    <w:lvl w:ilvl="0" w:tplc="04090001">
      <w:start w:val="1"/>
      <w:numFmt w:val="bullet"/>
      <w:lvlText w:val=""/>
      <w:lvlJc w:val="left"/>
      <w:pPr>
        <w:ind w:left="1554" w:hanging="360"/>
      </w:pPr>
      <w:rPr>
        <w:rFonts w:ascii="Symbol" w:hAnsi="Symbol" w:hint="default"/>
      </w:rPr>
    </w:lvl>
    <w:lvl w:ilvl="1" w:tplc="04270003" w:tentative="1">
      <w:start w:val="1"/>
      <w:numFmt w:val="bullet"/>
      <w:lvlText w:val="o"/>
      <w:lvlJc w:val="left"/>
      <w:pPr>
        <w:ind w:left="2274" w:hanging="360"/>
      </w:pPr>
      <w:rPr>
        <w:rFonts w:ascii="Courier New" w:hAnsi="Courier New" w:cs="Courier New" w:hint="default"/>
      </w:rPr>
    </w:lvl>
    <w:lvl w:ilvl="2" w:tplc="04270005" w:tentative="1">
      <w:start w:val="1"/>
      <w:numFmt w:val="bullet"/>
      <w:lvlText w:val=""/>
      <w:lvlJc w:val="left"/>
      <w:pPr>
        <w:ind w:left="2994" w:hanging="360"/>
      </w:pPr>
      <w:rPr>
        <w:rFonts w:ascii="Wingdings" w:hAnsi="Wingdings" w:hint="default"/>
      </w:rPr>
    </w:lvl>
    <w:lvl w:ilvl="3" w:tplc="04270001" w:tentative="1">
      <w:start w:val="1"/>
      <w:numFmt w:val="bullet"/>
      <w:lvlText w:val=""/>
      <w:lvlJc w:val="left"/>
      <w:pPr>
        <w:ind w:left="3714" w:hanging="360"/>
      </w:pPr>
      <w:rPr>
        <w:rFonts w:ascii="Symbol" w:hAnsi="Symbol" w:hint="default"/>
      </w:rPr>
    </w:lvl>
    <w:lvl w:ilvl="4" w:tplc="04270003" w:tentative="1">
      <w:start w:val="1"/>
      <w:numFmt w:val="bullet"/>
      <w:lvlText w:val="o"/>
      <w:lvlJc w:val="left"/>
      <w:pPr>
        <w:ind w:left="4434" w:hanging="360"/>
      </w:pPr>
      <w:rPr>
        <w:rFonts w:ascii="Courier New" w:hAnsi="Courier New" w:cs="Courier New" w:hint="default"/>
      </w:rPr>
    </w:lvl>
    <w:lvl w:ilvl="5" w:tplc="04270005" w:tentative="1">
      <w:start w:val="1"/>
      <w:numFmt w:val="bullet"/>
      <w:lvlText w:val=""/>
      <w:lvlJc w:val="left"/>
      <w:pPr>
        <w:ind w:left="5154" w:hanging="360"/>
      </w:pPr>
      <w:rPr>
        <w:rFonts w:ascii="Wingdings" w:hAnsi="Wingdings" w:hint="default"/>
      </w:rPr>
    </w:lvl>
    <w:lvl w:ilvl="6" w:tplc="04270001" w:tentative="1">
      <w:start w:val="1"/>
      <w:numFmt w:val="bullet"/>
      <w:lvlText w:val=""/>
      <w:lvlJc w:val="left"/>
      <w:pPr>
        <w:ind w:left="5874" w:hanging="360"/>
      </w:pPr>
      <w:rPr>
        <w:rFonts w:ascii="Symbol" w:hAnsi="Symbol" w:hint="default"/>
      </w:rPr>
    </w:lvl>
    <w:lvl w:ilvl="7" w:tplc="04270003" w:tentative="1">
      <w:start w:val="1"/>
      <w:numFmt w:val="bullet"/>
      <w:lvlText w:val="o"/>
      <w:lvlJc w:val="left"/>
      <w:pPr>
        <w:ind w:left="6594" w:hanging="360"/>
      </w:pPr>
      <w:rPr>
        <w:rFonts w:ascii="Courier New" w:hAnsi="Courier New" w:cs="Courier New" w:hint="default"/>
      </w:rPr>
    </w:lvl>
    <w:lvl w:ilvl="8" w:tplc="04270005" w:tentative="1">
      <w:start w:val="1"/>
      <w:numFmt w:val="bullet"/>
      <w:lvlText w:val=""/>
      <w:lvlJc w:val="left"/>
      <w:pPr>
        <w:ind w:left="7314" w:hanging="360"/>
      </w:pPr>
      <w:rPr>
        <w:rFonts w:ascii="Wingdings" w:hAnsi="Wingdings" w:hint="default"/>
      </w:rPr>
    </w:lvl>
  </w:abstractNum>
  <w:abstractNum w:abstractNumId="2" w15:restartNumberingAfterBreak="0">
    <w:nsid w:val="08782692"/>
    <w:multiLevelType w:val="hybridMultilevel"/>
    <w:tmpl w:val="BD1A01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82E463B"/>
    <w:multiLevelType w:val="hybridMultilevel"/>
    <w:tmpl w:val="12DE12D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 w15:restartNumberingAfterBreak="0">
    <w:nsid w:val="18ED6295"/>
    <w:multiLevelType w:val="hybridMultilevel"/>
    <w:tmpl w:val="A54499C2"/>
    <w:lvl w:ilvl="0" w:tplc="0427000B">
      <w:start w:val="1"/>
      <w:numFmt w:val="bullet"/>
      <w:lvlText w:val=""/>
      <w:lvlJc w:val="left"/>
      <w:pPr>
        <w:ind w:left="1495" w:hanging="360"/>
      </w:pPr>
      <w:rPr>
        <w:rFonts w:ascii="Wingdings" w:hAnsi="Wingdings" w:hint="default"/>
      </w:rPr>
    </w:lvl>
    <w:lvl w:ilvl="1" w:tplc="04270003" w:tentative="1">
      <w:start w:val="1"/>
      <w:numFmt w:val="bullet"/>
      <w:lvlText w:val="o"/>
      <w:lvlJc w:val="left"/>
      <w:pPr>
        <w:ind w:left="2215" w:hanging="360"/>
      </w:pPr>
      <w:rPr>
        <w:rFonts w:ascii="Courier New" w:hAnsi="Courier New" w:cs="Courier New" w:hint="default"/>
      </w:rPr>
    </w:lvl>
    <w:lvl w:ilvl="2" w:tplc="04270005" w:tentative="1">
      <w:start w:val="1"/>
      <w:numFmt w:val="bullet"/>
      <w:lvlText w:val=""/>
      <w:lvlJc w:val="left"/>
      <w:pPr>
        <w:ind w:left="2935" w:hanging="360"/>
      </w:pPr>
      <w:rPr>
        <w:rFonts w:ascii="Wingdings" w:hAnsi="Wingdings" w:hint="default"/>
      </w:rPr>
    </w:lvl>
    <w:lvl w:ilvl="3" w:tplc="04270001" w:tentative="1">
      <w:start w:val="1"/>
      <w:numFmt w:val="bullet"/>
      <w:lvlText w:val=""/>
      <w:lvlJc w:val="left"/>
      <w:pPr>
        <w:ind w:left="3655" w:hanging="360"/>
      </w:pPr>
      <w:rPr>
        <w:rFonts w:ascii="Symbol" w:hAnsi="Symbol" w:hint="default"/>
      </w:rPr>
    </w:lvl>
    <w:lvl w:ilvl="4" w:tplc="04270003" w:tentative="1">
      <w:start w:val="1"/>
      <w:numFmt w:val="bullet"/>
      <w:lvlText w:val="o"/>
      <w:lvlJc w:val="left"/>
      <w:pPr>
        <w:ind w:left="4375" w:hanging="360"/>
      </w:pPr>
      <w:rPr>
        <w:rFonts w:ascii="Courier New" w:hAnsi="Courier New" w:cs="Courier New" w:hint="default"/>
      </w:rPr>
    </w:lvl>
    <w:lvl w:ilvl="5" w:tplc="04270005" w:tentative="1">
      <w:start w:val="1"/>
      <w:numFmt w:val="bullet"/>
      <w:lvlText w:val=""/>
      <w:lvlJc w:val="left"/>
      <w:pPr>
        <w:ind w:left="5095" w:hanging="360"/>
      </w:pPr>
      <w:rPr>
        <w:rFonts w:ascii="Wingdings" w:hAnsi="Wingdings" w:hint="default"/>
      </w:rPr>
    </w:lvl>
    <w:lvl w:ilvl="6" w:tplc="04270001" w:tentative="1">
      <w:start w:val="1"/>
      <w:numFmt w:val="bullet"/>
      <w:lvlText w:val=""/>
      <w:lvlJc w:val="left"/>
      <w:pPr>
        <w:ind w:left="5815" w:hanging="360"/>
      </w:pPr>
      <w:rPr>
        <w:rFonts w:ascii="Symbol" w:hAnsi="Symbol" w:hint="default"/>
      </w:rPr>
    </w:lvl>
    <w:lvl w:ilvl="7" w:tplc="04270003" w:tentative="1">
      <w:start w:val="1"/>
      <w:numFmt w:val="bullet"/>
      <w:lvlText w:val="o"/>
      <w:lvlJc w:val="left"/>
      <w:pPr>
        <w:ind w:left="6535" w:hanging="360"/>
      </w:pPr>
      <w:rPr>
        <w:rFonts w:ascii="Courier New" w:hAnsi="Courier New" w:cs="Courier New" w:hint="default"/>
      </w:rPr>
    </w:lvl>
    <w:lvl w:ilvl="8" w:tplc="04270005" w:tentative="1">
      <w:start w:val="1"/>
      <w:numFmt w:val="bullet"/>
      <w:lvlText w:val=""/>
      <w:lvlJc w:val="left"/>
      <w:pPr>
        <w:ind w:left="7255" w:hanging="360"/>
      </w:pPr>
      <w:rPr>
        <w:rFonts w:ascii="Wingdings" w:hAnsi="Wingdings" w:hint="default"/>
      </w:rPr>
    </w:lvl>
  </w:abstractNum>
  <w:abstractNum w:abstractNumId="5" w15:restartNumberingAfterBreak="0">
    <w:nsid w:val="1BA07552"/>
    <w:multiLevelType w:val="hybridMultilevel"/>
    <w:tmpl w:val="3EACA98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BB3515D"/>
    <w:multiLevelType w:val="hybridMultilevel"/>
    <w:tmpl w:val="24C4EB7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1FC7471A"/>
    <w:multiLevelType w:val="hybridMultilevel"/>
    <w:tmpl w:val="A9024688"/>
    <w:lvl w:ilvl="0" w:tplc="5D563B34">
      <w:numFmt w:val="bullet"/>
      <w:lvlText w:val="-"/>
      <w:lvlJc w:val="left"/>
      <w:pPr>
        <w:ind w:left="780" w:hanging="360"/>
      </w:pPr>
      <w:rPr>
        <w:rFonts w:ascii="Times New Roman" w:eastAsia="Calibri"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15:restartNumberingAfterBreak="0">
    <w:nsid w:val="3BD46DD4"/>
    <w:multiLevelType w:val="hybridMultilevel"/>
    <w:tmpl w:val="AE186CB4"/>
    <w:lvl w:ilvl="0" w:tplc="0427000D">
      <w:start w:val="1"/>
      <w:numFmt w:val="bullet"/>
      <w:lvlText w:val=""/>
      <w:lvlJc w:val="left"/>
      <w:pPr>
        <w:ind w:left="1797" w:hanging="360"/>
      </w:pPr>
      <w:rPr>
        <w:rFonts w:ascii="Wingdings" w:hAnsi="Wingdings" w:hint="default"/>
      </w:rPr>
    </w:lvl>
    <w:lvl w:ilvl="1" w:tplc="04270003" w:tentative="1">
      <w:start w:val="1"/>
      <w:numFmt w:val="bullet"/>
      <w:lvlText w:val="o"/>
      <w:lvlJc w:val="left"/>
      <w:pPr>
        <w:ind w:left="2517" w:hanging="360"/>
      </w:pPr>
      <w:rPr>
        <w:rFonts w:ascii="Courier New" w:hAnsi="Courier New" w:cs="Courier New" w:hint="default"/>
      </w:rPr>
    </w:lvl>
    <w:lvl w:ilvl="2" w:tplc="04270005" w:tentative="1">
      <w:start w:val="1"/>
      <w:numFmt w:val="bullet"/>
      <w:lvlText w:val=""/>
      <w:lvlJc w:val="left"/>
      <w:pPr>
        <w:ind w:left="3237" w:hanging="360"/>
      </w:pPr>
      <w:rPr>
        <w:rFonts w:ascii="Wingdings" w:hAnsi="Wingdings" w:hint="default"/>
      </w:rPr>
    </w:lvl>
    <w:lvl w:ilvl="3" w:tplc="04270001" w:tentative="1">
      <w:start w:val="1"/>
      <w:numFmt w:val="bullet"/>
      <w:lvlText w:val=""/>
      <w:lvlJc w:val="left"/>
      <w:pPr>
        <w:ind w:left="3957" w:hanging="360"/>
      </w:pPr>
      <w:rPr>
        <w:rFonts w:ascii="Symbol" w:hAnsi="Symbol" w:hint="default"/>
      </w:rPr>
    </w:lvl>
    <w:lvl w:ilvl="4" w:tplc="04270003" w:tentative="1">
      <w:start w:val="1"/>
      <w:numFmt w:val="bullet"/>
      <w:lvlText w:val="o"/>
      <w:lvlJc w:val="left"/>
      <w:pPr>
        <w:ind w:left="4677" w:hanging="360"/>
      </w:pPr>
      <w:rPr>
        <w:rFonts w:ascii="Courier New" w:hAnsi="Courier New" w:cs="Courier New" w:hint="default"/>
      </w:rPr>
    </w:lvl>
    <w:lvl w:ilvl="5" w:tplc="04270005" w:tentative="1">
      <w:start w:val="1"/>
      <w:numFmt w:val="bullet"/>
      <w:lvlText w:val=""/>
      <w:lvlJc w:val="left"/>
      <w:pPr>
        <w:ind w:left="5397" w:hanging="360"/>
      </w:pPr>
      <w:rPr>
        <w:rFonts w:ascii="Wingdings" w:hAnsi="Wingdings" w:hint="default"/>
      </w:rPr>
    </w:lvl>
    <w:lvl w:ilvl="6" w:tplc="04270001" w:tentative="1">
      <w:start w:val="1"/>
      <w:numFmt w:val="bullet"/>
      <w:lvlText w:val=""/>
      <w:lvlJc w:val="left"/>
      <w:pPr>
        <w:ind w:left="6117" w:hanging="360"/>
      </w:pPr>
      <w:rPr>
        <w:rFonts w:ascii="Symbol" w:hAnsi="Symbol" w:hint="default"/>
      </w:rPr>
    </w:lvl>
    <w:lvl w:ilvl="7" w:tplc="04270003" w:tentative="1">
      <w:start w:val="1"/>
      <w:numFmt w:val="bullet"/>
      <w:lvlText w:val="o"/>
      <w:lvlJc w:val="left"/>
      <w:pPr>
        <w:ind w:left="6837" w:hanging="360"/>
      </w:pPr>
      <w:rPr>
        <w:rFonts w:ascii="Courier New" w:hAnsi="Courier New" w:cs="Courier New" w:hint="default"/>
      </w:rPr>
    </w:lvl>
    <w:lvl w:ilvl="8" w:tplc="04270005" w:tentative="1">
      <w:start w:val="1"/>
      <w:numFmt w:val="bullet"/>
      <w:lvlText w:val=""/>
      <w:lvlJc w:val="left"/>
      <w:pPr>
        <w:ind w:left="7557" w:hanging="360"/>
      </w:pPr>
      <w:rPr>
        <w:rFonts w:ascii="Wingdings" w:hAnsi="Wingdings" w:hint="default"/>
      </w:rPr>
    </w:lvl>
  </w:abstractNum>
  <w:abstractNum w:abstractNumId="9" w15:restartNumberingAfterBreak="0">
    <w:nsid w:val="454D5D3C"/>
    <w:multiLevelType w:val="multilevel"/>
    <w:tmpl w:val="3292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E70FD"/>
    <w:multiLevelType w:val="hybridMultilevel"/>
    <w:tmpl w:val="C8E0B1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D2F3AF1"/>
    <w:multiLevelType w:val="hybridMultilevel"/>
    <w:tmpl w:val="B9DCA446"/>
    <w:lvl w:ilvl="0" w:tplc="0427000B">
      <w:start w:val="1"/>
      <w:numFmt w:val="bullet"/>
      <w:lvlText w:val=""/>
      <w:lvlJc w:val="left"/>
      <w:pPr>
        <w:ind w:left="2310" w:hanging="360"/>
      </w:pPr>
      <w:rPr>
        <w:rFonts w:ascii="Wingdings" w:hAnsi="Wingdings" w:hint="default"/>
      </w:rPr>
    </w:lvl>
    <w:lvl w:ilvl="1" w:tplc="04270003" w:tentative="1">
      <w:start w:val="1"/>
      <w:numFmt w:val="bullet"/>
      <w:lvlText w:val="o"/>
      <w:lvlJc w:val="left"/>
      <w:pPr>
        <w:ind w:left="3030" w:hanging="360"/>
      </w:pPr>
      <w:rPr>
        <w:rFonts w:ascii="Courier New" w:hAnsi="Courier New" w:cs="Courier New" w:hint="default"/>
      </w:rPr>
    </w:lvl>
    <w:lvl w:ilvl="2" w:tplc="04270005" w:tentative="1">
      <w:start w:val="1"/>
      <w:numFmt w:val="bullet"/>
      <w:lvlText w:val=""/>
      <w:lvlJc w:val="left"/>
      <w:pPr>
        <w:ind w:left="3750" w:hanging="360"/>
      </w:pPr>
      <w:rPr>
        <w:rFonts w:ascii="Wingdings" w:hAnsi="Wingdings" w:hint="default"/>
      </w:rPr>
    </w:lvl>
    <w:lvl w:ilvl="3" w:tplc="04270001" w:tentative="1">
      <w:start w:val="1"/>
      <w:numFmt w:val="bullet"/>
      <w:lvlText w:val=""/>
      <w:lvlJc w:val="left"/>
      <w:pPr>
        <w:ind w:left="4470" w:hanging="360"/>
      </w:pPr>
      <w:rPr>
        <w:rFonts w:ascii="Symbol" w:hAnsi="Symbol" w:hint="default"/>
      </w:rPr>
    </w:lvl>
    <w:lvl w:ilvl="4" w:tplc="04270003" w:tentative="1">
      <w:start w:val="1"/>
      <w:numFmt w:val="bullet"/>
      <w:lvlText w:val="o"/>
      <w:lvlJc w:val="left"/>
      <w:pPr>
        <w:ind w:left="5190" w:hanging="360"/>
      </w:pPr>
      <w:rPr>
        <w:rFonts w:ascii="Courier New" w:hAnsi="Courier New" w:cs="Courier New" w:hint="default"/>
      </w:rPr>
    </w:lvl>
    <w:lvl w:ilvl="5" w:tplc="04270005" w:tentative="1">
      <w:start w:val="1"/>
      <w:numFmt w:val="bullet"/>
      <w:lvlText w:val=""/>
      <w:lvlJc w:val="left"/>
      <w:pPr>
        <w:ind w:left="5910" w:hanging="360"/>
      </w:pPr>
      <w:rPr>
        <w:rFonts w:ascii="Wingdings" w:hAnsi="Wingdings" w:hint="default"/>
      </w:rPr>
    </w:lvl>
    <w:lvl w:ilvl="6" w:tplc="04270001" w:tentative="1">
      <w:start w:val="1"/>
      <w:numFmt w:val="bullet"/>
      <w:lvlText w:val=""/>
      <w:lvlJc w:val="left"/>
      <w:pPr>
        <w:ind w:left="6630" w:hanging="360"/>
      </w:pPr>
      <w:rPr>
        <w:rFonts w:ascii="Symbol" w:hAnsi="Symbol" w:hint="default"/>
      </w:rPr>
    </w:lvl>
    <w:lvl w:ilvl="7" w:tplc="04270003" w:tentative="1">
      <w:start w:val="1"/>
      <w:numFmt w:val="bullet"/>
      <w:lvlText w:val="o"/>
      <w:lvlJc w:val="left"/>
      <w:pPr>
        <w:ind w:left="7350" w:hanging="360"/>
      </w:pPr>
      <w:rPr>
        <w:rFonts w:ascii="Courier New" w:hAnsi="Courier New" w:cs="Courier New" w:hint="default"/>
      </w:rPr>
    </w:lvl>
    <w:lvl w:ilvl="8" w:tplc="04270005" w:tentative="1">
      <w:start w:val="1"/>
      <w:numFmt w:val="bullet"/>
      <w:lvlText w:val=""/>
      <w:lvlJc w:val="left"/>
      <w:pPr>
        <w:ind w:left="8070" w:hanging="360"/>
      </w:pPr>
      <w:rPr>
        <w:rFonts w:ascii="Wingdings" w:hAnsi="Wingdings" w:hint="default"/>
      </w:rPr>
    </w:lvl>
  </w:abstractNum>
  <w:abstractNum w:abstractNumId="12" w15:restartNumberingAfterBreak="0">
    <w:nsid w:val="4F885FE6"/>
    <w:multiLevelType w:val="hybridMultilevel"/>
    <w:tmpl w:val="1C74DC20"/>
    <w:lvl w:ilvl="0" w:tplc="0427000B">
      <w:start w:val="1"/>
      <w:numFmt w:val="bullet"/>
      <w:lvlText w:val=""/>
      <w:lvlJc w:val="left"/>
      <w:pPr>
        <w:ind w:left="1560" w:hanging="360"/>
      </w:pPr>
      <w:rPr>
        <w:rFonts w:ascii="Wingdings" w:hAnsi="Wingdings" w:hint="default"/>
      </w:rPr>
    </w:lvl>
    <w:lvl w:ilvl="1" w:tplc="04270003" w:tentative="1">
      <w:start w:val="1"/>
      <w:numFmt w:val="bullet"/>
      <w:lvlText w:val="o"/>
      <w:lvlJc w:val="left"/>
      <w:pPr>
        <w:ind w:left="2280" w:hanging="360"/>
      </w:pPr>
      <w:rPr>
        <w:rFonts w:ascii="Courier New" w:hAnsi="Courier New" w:cs="Courier New" w:hint="default"/>
      </w:rPr>
    </w:lvl>
    <w:lvl w:ilvl="2" w:tplc="04270005" w:tentative="1">
      <w:start w:val="1"/>
      <w:numFmt w:val="bullet"/>
      <w:lvlText w:val=""/>
      <w:lvlJc w:val="left"/>
      <w:pPr>
        <w:ind w:left="3000" w:hanging="360"/>
      </w:pPr>
      <w:rPr>
        <w:rFonts w:ascii="Wingdings" w:hAnsi="Wingdings" w:hint="default"/>
      </w:rPr>
    </w:lvl>
    <w:lvl w:ilvl="3" w:tplc="04270001" w:tentative="1">
      <w:start w:val="1"/>
      <w:numFmt w:val="bullet"/>
      <w:lvlText w:val=""/>
      <w:lvlJc w:val="left"/>
      <w:pPr>
        <w:ind w:left="3720" w:hanging="360"/>
      </w:pPr>
      <w:rPr>
        <w:rFonts w:ascii="Symbol" w:hAnsi="Symbol" w:hint="default"/>
      </w:rPr>
    </w:lvl>
    <w:lvl w:ilvl="4" w:tplc="04270003" w:tentative="1">
      <w:start w:val="1"/>
      <w:numFmt w:val="bullet"/>
      <w:lvlText w:val="o"/>
      <w:lvlJc w:val="left"/>
      <w:pPr>
        <w:ind w:left="4440" w:hanging="360"/>
      </w:pPr>
      <w:rPr>
        <w:rFonts w:ascii="Courier New" w:hAnsi="Courier New" w:cs="Courier New" w:hint="default"/>
      </w:rPr>
    </w:lvl>
    <w:lvl w:ilvl="5" w:tplc="04270005" w:tentative="1">
      <w:start w:val="1"/>
      <w:numFmt w:val="bullet"/>
      <w:lvlText w:val=""/>
      <w:lvlJc w:val="left"/>
      <w:pPr>
        <w:ind w:left="5160" w:hanging="360"/>
      </w:pPr>
      <w:rPr>
        <w:rFonts w:ascii="Wingdings" w:hAnsi="Wingdings" w:hint="default"/>
      </w:rPr>
    </w:lvl>
    <w:lvl w:ilvl="6" w:tplc="04270001" w:tentative="1">
      <w:start w:val="1"/>
      <w:numFmt w:val="bullet"/>
      <w:lvlText w:val=""/>
      <w:lvlJc w:val="left"/>
      <w:pPr>
        <w:ind w:left="5880" w:hanging="360"/>
      </w:pPr>
      <w:rPr>
        <w:rFonts w:ascii="Symbol" w:hAnsi="Symbol" w:hint="default"/>
      </w:rPr>
    </w:lvl>
    <w:lvl w:ilvl="7" w:tplc="04270003" w:tentative="1">
      <w:start w:val="1"/>
      <w:numFmt w:val="bullet"/>
      <w:lvlText w:val="o"/>
      <w:lvlJc w:val="left"/>
      <w:pPr>
        <w:ind w:left="6600" w:hanging="360"/>
      </w:pPr>
      <w:rPr>
        <w:rFonts w:ascii="Courier New" w:hAnsi="Courier New" w:cs="Courier New" w:hint="default"/>
      </w:rPr>
    </w:lvl>
    <w:lvl w:ilvl="8" w:tplc="04270005" w:tentative="1">
      <w:start w:val="1"/>
      <w:numFmt w:val="bullet"/>
      <w:lvlText w:val=""/>
      <w:lvlJc w:val="left"/>
      <w:pPr>
        <w:ind w:left="7320" w:hanging="360"/>
      </w:pPr>
      <w:rPr>
        <w:rFonts w:ascii="Wingdings" w:hAnsi="Wingdings" w:hint="default"/>
      </w:rPr>
    </w:lvl>
  </w:abstractNum>
  <w:abstractNum w:abstractNumId="13" w15:restartNumberingAfterBreak="0">
    <w:nsid w:val="55A1389E"/>
    <w:multiLevelType w:val="hybridMultilevel"/>
    <w:tmpl w:val="98D6F726"/>
    <w:lvl w:ilvl="0" w:tplc="0427000B">
      <w:start w:val="1"/>
      <w:numFmt w:val="bullet"/>
      <w:lvlText w:val=""/>
      <w:lvlJc w:val="left"/>
      <w:pPr>
        <w:ind w:left="1680" w:hanging="360"/>
      </w:pPr>
      <w:rPr>
        <w:rFonts w:ascii="Wingdings" w:hAnsi="Wingdings" w:hint="default"/>
      </w:rPr>
    </w:lvl>
    <w:lvl w:ilvl="1" w:tplc="04270003" w:tentative="1">
      <w:start w:val="1"/>
      <w:numFmt w:val="bullet"/>
      <w:lvlText w:val="o"/>
      <w:lvlJc w:val="left"/>
      <w:pPr>
        <w:ind w:left="2400" w:hanging="360"/>
      </w:pPr>
      <w:rPr>
        <w:rFonts w:ascii="Courier New" w:hAnsi="Courier New" w:cs="Courier New" w:hint="default"/>
      </w:rPr>
    </w:lvl>
    <w:lvl w:ilvl="2" w:tplc="04270005" w:tentative="1">
      <w:start w:val="1"/>
      <w:numFmt w:val="bullet"/>
      <w:lvlText w:val=""/>
      <w:lvlJc w:val="left"/>
      <w:pPr>
        <w:ind w:left="3120" w:hanging="360"/>
      </w:pPr>
      <w:rPr>
        <w:rFonts w:ascii="Wingdings" w:hAnsi="Wingdings" w:hint="default"/>
      </w:rPr>
    </w:lvl>
    <w:lvl w:ilvl="3" w:tplc="04270001" w:tentative="1">
      <w:start w:val="1"/>
      <w:numFmt w:val="bullet"/>
      <w:lvlText w:val=""/>
      <w:lvlJc w:val="left"/>
      <w:pPr>
        <w:ind w:left="3840" w:hanging="360"/>
      </w:pPr>
      <w:rPr>
        <w:rFonts w:ascii="Symbol" w:hAnsi="Symbol" w:hint="default"/>
      </w:rPr>
    </w:lvl>
    <w:lvl w:ilvl="4" w:tplc="04270003" w:tentative="1">
      <w:start w:val="1"/>
      <w:numFmt w:val="bullet"/>
      <w:lvlText w:val="o"/>
      <w:lvlJc w:val="left"/>
      <w:pPr>
        <w:ind w:left="4560" w:hanging="360"/>
      </w:pPr>
      <w:rPr>
        <w:rFonts w:ascii="Courier New" w:hAnsi="Courier New" w:cs="Courier New" w:hint="default"/>
      </w:rPr>
    </w:lvl>
    <w:lvl w:ilvl="5" w:tplc="04270005" w:tentative="1">
      <w:start w:val="1"/>
      <w:numFmt w:val="bullet"/>
      <w:lvlText w:val=""/>
      <w:lvlJc w:val="left"/>
      <w:pPr>
        <w:ind w:left="5280" w:hanging="360"/>
      </w:pPr>
      <w:rPr>
        <w:rFonts w:ascii="Wingdings" w:hAnsi="Wingdings" w:hint="default"/>
      </w:rPr>
    </w:lvl>
    <w:lvl w:ilvl="6" w:tplc="04270001" w:tentative="1">
      <w:start w:val="1"/>
      <w:numFmt w:val="bullet"/>
      <w:lvlText w:val=""/>
      <w:lvlJc w:val="left"/>
      <w:pPr>
        <w:ind w:left="6000" w:hanging="360"/>
      </w:pPr>
      <w:rPr>
        <w:rFonts w:ascii="Symbol" w:hAnsi="Symbol" w:hint="default"/>
      </w:rPr>
    </w:lvl>
    <w:lvl w:ilvl="7" w:tplc="04270003" w:tentative="1">
      <w:start w:val="1"/>
      <w:numFmt w:val="bullet"/>
      <w:lvlText w:val="o"/>
      <w:lvlJc w:val="left"/>
      <w:pPr>
        <w:ind w:left="6720" w:hanging="360"/>
      </w:pPr>
      <w:rPr>
        <w:rFonts w:ascii="Courier New" w:hAnsi="Courier New" w:cs="Courier New" w:hint="default"/>
      </w:rPr>
    </w:lvl>
    <w:lvl w:ilvl="8" w:tplc="04270005" w:tentative="1">
      <w:start w:val="1"/>
      <w:numFmt w:val="bullet"/>
      <w:lvlText w:val=""/>
      <w:lvlJc w:val="left"/>
      <w:pPr>
        <w:ind w:left="7440" w:hanging="360"/>
      </w:pPr>
      <w:rPr>
        <w:rFonts w:ascii="Wingdings" w:hAnsi="Wingdings" w:hint="default"/>
      </w:rPr>
    </w:lvl>
  </w:abstractNum>
  <w:abstractNum w:abstractNumId="14" w15:restartNumberingAfterBreak="0">
    <w:nsid w:val="59BA7186"/>
    <w:multiLevelType w:val="hybridMultilevel"/>
    <w:tmpl w:val="E22A0B0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CF61C41"/>
    <w:multiLevelType w:val="hybridMultilevel"/>
    <w:tmpl w:val="56FC79E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E82762B"/>
    <w:multiLevelType w:val="hybridMultilevel"/>
    <w:tmpl w:val="C290C81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29D746E"/>
    <w:multiLevelType w:val="hybridMultilevel"/>
    <w:tmpl w:val="C7CA4A82"/>
    <w:lvl w:ilvl="0" w:tplc="BB182BF6">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8" w15:restartNumberingAfterBreak="0">
    <w:nsid w:val="649F7F6E"/>
    <w:multiLevelType w:val="hybridMultilevel"/>
    <w:tmpl w:val="281E692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97C18AD"/>
    <w:multiLevelType w:val="hybridMultilevel"/>
    <w:tmpl w:val="9790083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40E7DBD"/>
    <w:multiLevelType w:val="hybridMultilevel"/>
    <w:tmpl w:val="36EA1BEC"/>
    <w:lvl w:ilvl="0" w:tplc="0427000B">
      <w:start w:val="1"/>
      <w:numFmt w:val="bullet"/>
      <w:lvlText w:val=""/>
      <w:lvlJc w:val="left"/>
      <w:pPr>
        <w:ind w:left="1353"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760F6B17"/>
    <w:multiLevelType w:val="hybridMultilevel"/>
    <w:tmpl w:val="33860C5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B5E1FA5"/>
    <w:multiLevelType w:val="multilevel"/>
    <w:tmpl w:val="5E14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1"/>
  </w:num>
  <w:num w:numId="4">
    <w:abstractNumId w:val="5"/>
  </w:num>
  <w:num w:numId="5">
    <w:abstractNumId w:val="21"/>
  </w:num>
  <w:num w:numId="6">
    <w:abstractNumId w:val="18"/>
  </w:num>
  <w:num w:numId="7">
    <w:abstractNumId w:val="19"/>
  </w:num>
  <w:num w:numId="8">
    <w:abstractNumId w:val="17"/>
  </w:num>
  <w:num w:numId="9">
    <w:abstractNumId w:val="22"/>
  </w:num>
  <w:num w:numId="10">
    <w:abstractNumId w:val="4"/>
  </w:num>
  <w:num w:numId="11">
    <w:abstractNumId w:val="15"/>
  </w:num>
  <w:num w:numId="12">
    <w:abstractNumId w:val="11"/>
  </w:num>
  <w:num w:numId="13">
    <w:abstractNumId w:val="3"/>
  </w:num>
  <w:num w:numId="14">
    <w:abstractNumId w:val="12"/>
  </w:num>
  <w:num w:numId="15">
    <w:abstractNumId w:val="7"/>
  </w:num>
  <w:num w:numId="16">
    <w:abstractNumId w:val="10"/>
  </w:num>
  <w:num w:numId="17">
    <w:abstractNumId w:val="14"/>
  </w:num>
  <w:num w:numId="18">
    <w:abstractNumId w:val="13"/>
  </w:num>
  <w:num w:numId="19">
    <w:abstractNumId w:val="2"/>
  </w:num>
  <w:num w:numId="20">
    <w:abstractNumId w:val="16"/>
  </w:num>
  <w:num w:numId="21">
    <w:abstractNumId w:val="8"/>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7C"/>
    <w:rsid w:val="00000F3C"/>
    <w:rsid w:val="00003C74"/>
    <w:rsid w:val="000065AD"/>
    <w:rsid w:val="00006DC6"/>
    <w:rsid w:val="000102D3"/>
    <w:rsid w:val="00010820"/>
    <w:rsid w:val="00011D98"/>
    <w:rsid w:val="00012108"/>
    <w:rsid w:val="00012AA8"/>
    <w:rsid w:val="00012FB0"/>
    <w:rsid w:val="00013995"/>
    <w:rsid w:val="00013FF3"/>
    <w:rsid w:val="00014103"/>
    <w:rsid w:val="0001506C"/>
    <w:rsid w:val="00016749"/>
    <w:rsid w:val="000215FB"/>
    <w:rsid w:val="00022099"/>
    <w:rsid w:val="000225FA"/>
    <w:rsid w:val="00023B97"/>
    <w:rsid w:val="000247E2"/>
    <w:rsid w:val="00024880"/>
    <w:rsid w:val="000263DB"/>
    <w:rsid w:val="00026AB2"/>
    <w:rsid w:val="0003239D"/>
    <w:rsid w:val="000326B3"/>
    <w:rsid w:val="00033542"/>
    <w:rsid w:val="00035D27"/>
    <w:rsid w:val="00036202"/>
    <w:rsid w:val="00040C60"/>
    <w:rsid w:val="000412CD"/>
    <w:rsid w:val="00041D3B"/>
    <w:rsid w:val="00044834"/>
    <w:rsid w:val="0004790D"/>
    <w:rsid w:val="00050E8D"/>
    <w:rsid w:val="000529CC"/>
    <w:rsid w:val="00053186"/>
    <w:rsid w:val="00055EB2"/>
    <w:rsid w:val="00063205"/>
    <w:rsid w:val="000637BE"/>
    <w:rsid w:val="000659C0"/>
    <w:rsid w:val="00067799"/>
    <w:rsid w:val="000700ED"/>
    <w:rsid w:val="000703B1"/>
    <w:rsid w:val="00071344"/>
    <w:rsid w:val="00072127"/>
    <w:rsid w:val="00075B25"/>
    <w:rsid w:val="0008328D"/>
    <w:rsid w:val="00083ECB"/>
    <w:rsid w:val="00085497"/>
    <w:rsid w:val="00085D35"/>
    <w:rsid w:val="00085E0E"/>
    <w:rsid w:val="00085ED6"/>
    <w:rsid w:val="000910FC"/>
    <w:rsid w:val="000922FC"/>
    <w:rsid w:val="00092D32"/>
    <w:rsid w:val="000948DE"/>
    <w:rsid w:val="00094B26"/>
    <w:rsid w:val="000968D1"/>
    <w:rsid w:val="000A05EF"/>
    <w:rsid w:val="000A3091"/>
    <w:rsid w:val="000A34A5"/>
    <w:rsid w:val="000A3633"/>
    <w:rsid w:val="000A48A8"/>
    <w:rsid w:val="000A6809"/>
    <w:rsid w:val="000B283F"/>
    <w:rsid w:val="000B37C8"/>
    <w:rsid w:val="000C015D"/>
    <w:rsid w:val="000C5632"/>
    <w:rsid w:val="000C6291"/>
    <w:rsid w:val="000C731D"/>
    <w:rsid w:val="000C7485"/>
    <w:rsid w:val="000D2F4C"/>
    <w:rsid w:val="000D4B18"/>
    <w:rsid w:val="000D532F"/>
    <w:rsid w:val="000D74C2"/>
    <w:rsid w:val="000D7D1F"/>
    <w:rsid w:val="000E09F8"/>
    <w:rsid w:val="000E0C46"/>
    <w:rsid w:val="000E27BB"/>
    <w:rsid w:val="000E6C77"/>
    <w:rsid w:val="000F17CE"/>
    <w:rsid w:val="000F1DCA"/>
    <w:rsid w:val="000F278B"/>
    <w:rsid w:val="000F61F2"/>
    <w:rsid w:val="000F62A3"/>
    <w:rsid w:val="000F7B84"/>
    <w:rsid w:val="0010081C"/>
    <w:rsid w:val="00101836"/>
    <w:rsid w:val="001040C9"/>
    <w:rsid w:val="0010546F"/>
    <w:rsid w:val="00106810"/>
    <w:rsid w:val="00112EEE"/>
    <w:rsid w:val="0011450A"/>
    <w:rsid w:val="001146BC"/>
    <w:rsid w:val="00114C37"/>
    <w:rsid w:val="00116156"/>
    <w:rsid w:val="001163C1"/>
    <w:rsid w:val="00116F6C"/>
    <w:rsid w:val="00120187"/>
    <w:rsid w:val="00120D5D"/>
    <w:rsid w:val="00122CE6"/>
    <w:rsid w:val="00123E30"/>
    <w:rsid w:val="00123E57"/>
    <w:rsid w:val="001242EC"/>
    <w:rsid w:val="00124A1F"/>
    <w:rsid w:val="001250C8"/>
    <w:rsid w:val="00127F26"/>
    <w:rsid w:val="001316E5"/>
    <w:rsid w:val="0013178F"/>
    <w:rsid w:val="001324F9"/>
    <w:rsid w:val="0013329E"/>
    <w:rsid w:val="00134CE5"/>
    <w:rsid w:val="0013637B"/>
    <w:rsid w:val="00136658"/>
    <w:rsid w:val="00136C1E"/>
    <w:rsid w:val="00140409"/>
    <w:rsid w:val="0014093D"/>
    <w:rsid w:val="00142021"/>
    <w:rsid w:val="001424FB"/>
    <w:rsid w:val="001442EF"/>
    <w:rsid w:val="00144C5C"/>
    <w:rsid w:val="00145C60"/>
    <w:rsid w:val="00146163"/>
    <w:rsid w:val="0014669D"/>
    <w:rsid w:val="00146C75"/>
    <w:rsid w:val="001476D1"/>
    <w:rsid w:val="001516A4"/>
    <w:rsid w:val="00152147"/>
    <w:rsid w:val="00152A1E"/>
    <w:rsid w:val="00152C72"/>
    <w:rsid w:val="001547E1"/>
    <w:rsid w:val="001548A6"/>
    <w:rsid w:val="00154914"/>
    <w:rsid w:val="00154A58"/>
    <w:rsid w:val="00155B24"/>
    <w:rsid w:val="00155DDE"/>
    <w:rsid w:val="00157187"/>
    <w:rsid w:val="0016092E"/>
    <w:rsid w:val="00160F9E"/>
    <w:rsid w:val="00163527"/>
    <w:rsid w:val="0016652F"/>
    <w:rsid w:val="00167E91"/>
    <w:rsid w:val="00170075"/>
    <w:rsid w:val="00171499"/>
    <w:rsid w:val="00171AAE"/>
    <w:rsid w:val="00172303"/>
    <w:rsid w:val="00172308"/>
    <w:rsid w:val="00173027"/>
    <w:rsid w:val="00174181"/>
    <w:rsid w:val="00174DD5"/>
    <w:rsid w:val="00176317"/>
    <w:rsid w:val="001766BB"/>
    <w:rsid w:val="001776B7"/>
    <w:rsid w:val="00177DFA"/>
    <w:rsid w:val="0018155D"/>
    <w:rsid w:val="00182635"/>
    <w:rsid w:val="00182E52"/>
    <w:rsid w:val="00185160"/>
    <w:rsid w:val="00190507"/>
    <w:rsid w:val="00190514"/>
    <w:rsid w:val="001919E0"/>
    <w:rsid w:val="00191F20"/>
    <w:rsid w:val="0019280B"/>
    <w:rsid w:val="00192F57"/>
    <w:rsid w:val="0019365B"/>
    <w:rsid w:val="00193F5A"/>
    <w:rsid w:val="00194849"/>
    <w:rsid w:val="00196318"/>
    <w:rsid w:val="001968EE"/>
    <w:rsid w:val="00197C7E"/>
    <w:rsid w:val="001A1DB8"/>
    <w:rsid w:val="001A3C03"/>
    <w:rsid w:val="001A3F30"/>
    <w:rsid w:val="001A4307"/>
    <w:rsid w:val="001A47B1"/>
    <w:rsid w:val="001A4FA3"/>
    <w:rsid w:val="001A7650"/>
    <w:rsid w:val="001B1374"/>
    <w:rsid w:val="001B46C2"/>
    <w:rsid w:val="001C0768"/>
    <w:rsid w:val="001C3308"/>
    <w:rsid w:val="001C3E3F"/>
    <w:rsid w:val="001C4B70"/>
    <w:rsid w:val="001D5354"/>
    <w:rsid w:val="001D7C5D"/>
    <w:rsid w:val="001E099A"/>
    <w:rsid w:val="001E2142"/>
    <w:rsid w:val="001E7F14"/>
    <w:rsid w:val="001F04E0"/>
    <w:rsid w:val="001F1513"/>
    <w:rsid w:val="001F1D12"/>
    <w:rsid w:val="001F2FFF"/>
    <w:rsid w:val="001F38D5"/>
    <w:rsid w:val="001F3F51"/>
    <w:rsid w:val="001F5608"/>
    <w:rsid w:val="001F60C5"/>
    <w:rsid w:val="001F68C6"/>
    <w:rsid w:val="001F7E0C"/>
    <w:rsid w:val="0020003D"/>
    <w:rsid w:val="00201088"/>
    <w:rsid w:val="00201AF1"/>
    <w:rsid w:val="00203FB2"/>
    <w:rsid w:val="00205158"/>
    <w:rsid w:val="00205DD1"/>
    <w:rsid w:val="00210440"/>
    <w:rsid w:val="00210D9E"/>
    <w:rsid w:val="00211659"/>
    <w:rsid w:val="002119AB"/>
    <w:rsid w:val="00212EC8"/>
    <w:rsid w:val="00213B14"/>
    <w:rsid w:val="00215312"/>
    <w:rsid w:val="00216E10"/>
    <w:rsid w:val="00222F83"/>
    <w:rsid w:val="00223D38"/>
    <w:rsid w:val="002254D2"/>
    <w:rsid w:val="00225529"/>
    <w:rsid w:val="002270BE"/>
    <w:rsid w:val="00227BE5"/>
    <w:rsid w:val="00231897"/>
    <w:rsid w:val="00232451"/>
    <w:rsid w:val="00232754"/>
    <w:rsid w:val="00233457"/>
    <w:rsid w:val="002340A5"/>
    <w:rsid w:val="00235A5F"/>
    <w:rsid w:val="00235DC6"/>
    <w:rsid w:val="00236400"/>
    <w:rsid w:val="002400FB"/>
    <w:rsid w:val="0024583B"/>
    <w:rsid w:val="002516B5"/>
    <w:rsid w:val="0025214E"/>
    <w:rsid w:val="0025293B"/>
    <w:rsid w:val="00252C46"/>
    <w:rsid w:val="00253DEF"/>
    <w:rsid w:val="00256F5F"/>
    <w:rsid w:val="002601AC"/>
    <w:rsid w:val="00261B63"/>
    <w:rsid w:val="00262737"/>
    <w:rsid w:val="0026558B"/>
    <w:rsid w:val="002658E4"/>
    <w:rsid w:val="002662CD"/>
    <w:rsid w:val="00266F44"/>
    <w:rsid w:val="002705A5"/>
    <w:rsid w:val="002710D8"/>
    <w:rsid w:val="002712D7"/>
    <w:rsid w:val="00271B64"/>
    <w:rsid w:val="00271E63"/>
    <w:rsid w:val="00277E9F"/>
    <w:rsid w:val="0028292B"/>
    <w:rsid w:val="002836AC"/>
    <w:rsid w:val="00284005"/>
    <w:rsid w:val="00285BB5"/>
    <w:rsid w:val="00286368"/>
    <w:rsid w:val="00286ADD"/>
    <w:rsid w:val="002877D5"/>
    <w:rsid w:val="00287C82"/>
    <w:rsid w:val="00290ADF"/>
    <w:rsid w:val="002922E0"/>
    <w:rsid w:val="00292D8C"/>
    <w:rsid w:val="00293F65"/>
    <w:rsid w:val="0029491F"/>
    <w:rsid w:val="00296583"/>
    <w:rsid w:val="00296EC6"/>
    <w:rsid w:val="002A0270"/>
    <w:rsid w:val="002A11E6"/>
    <w:rsid w:val="002A21BF"/>
    <w:rsid w:val="002A2B43"/>
    <w:rsid w:val="002A2FC9"/>
    <w:rsid w:val="002A5648"/>
    <w:rsid w:val="002A65AB"/>
    <w:rsid w:val="002A6704"/>
    <w:rsid w:val="002A78E9"/>
    <w:rsid w:val="002B03BA"/>
    <w:rsid w:val="002B065A"/>
    <w:rsid w:val="002B0701"/>
    <w:rsid w:val="002B19B4"/>
    <w:rsid w:val="002B1C09"/>
    <w:rsid w:val="002B2B53"/>
    <w:rsid w:val="002B50EE"/>
    <w:rsid w:val="002B6190"/>
    <w:rsid w:val="002B64C2"/>
    <w:rsid w:val="002B6C08"/>
    <w:rsid w:val="002C02D2"/>
    <w:rsid w:val="002C1FD3"/>
    <w:rsid w:val="002C4211"/>
    <w:rsid w:val="002C44A2"/>
    <w:rsid w:val="002C46DA"/>
    <w:rsid w:val="002C4842"/>
    <w:rsid w:val="002C558E"/>
    <w:rsid w:val="002C614D"/>
    <w:rsid w:val="002C7A15"/>
    <w:rsid w:val="002C7DF7"/>
    <w:rsid w:val="002D02CB"/>
    <w:rsid w:val="002D1F73"/>
    <w:rsid w:val="002D5F5E"/>
    <w:rsid w:val="002E14B2"/>
    <w:rsid w:val="002E170E"/>
    <w:rsid w:val="002E2B22"/>
    <w:rsid w:val="002E460F"/>
    <w:rsid w:val="002E4D20"/>
    <w:rsid w:val="002E62D6"/>
    <w:rsid w:val="002E65E1"/>
    <w:rsid w:val="002E7075"/>
    <w:rsid w:val="002F05DA"/>
    <w:rsid w:val="002F068E"/>
    <w:rsid w:val="002F1380"/>
    <w:rsid w:val="002F242C"/>
    <w:rsid w:val="002F4367"/>
    <w:rsid w:val="002F456C"/>
    <w:rsid w:val="002F496F"/>
    <w:rsid w:val="002F6BBA"/>
    <w:rsid w:val="002F6F55"/>
    <w:rsid w:val="00300F25"/>
    <w:rsid w:val="00303520"/>
    <w:rsid w:val="00305722"/>
    <w:rsid w:val="00305950"/>
    <w:rsid w:val="0030673B"/>
    <w:rsid w:val="00306806"/>
    <w:rsid w:val="00306895"/>
    <w:rsid w:val="0030790D"/>
    <w:rsid w:val="00321EBB"/>
    <w:rsid w:val="0032221B"/>
    <w:rsid w:val="00323DD5"/>
    <w:rsid w:val="00323FD0"/>
    <w:rsid w:val="00324621"/>
    <w:rsid w:val="00325151"/>
    <w:rsid w:val="00325428"/>
    <w:rsid w:val="00326302"/>
    <w:rsid w:val="0032642F"/>
    <w:rsid w:val="00327416"/>
    <w:rsid w:val="00327F97"/>
    <w:rsid w:val="00330BF6"/>
    <w:rsid w:val="00330ECC"/>
    <w:rsid w:val="003317A2"/>
    <w:rsid w:val="00331933"/>
    <w:rsid w:val="00335400"/>
    <w:rsid w:val="00335761"/>
    <w:rsid w:val="00336867"/>
    <w:rsid w:val="00340837"/>
    <w:rsid w:val="003409DD"/>
    <w:rsid w:val="00340B60"/>
    <w:rsid w:val="00340C6D"/>
    <w:rsid w:val="00342AD3"/>
    <w:rsid w:val="00342E36"/>
    <w:rsid w:val="00342FEC"/>
    <w:rsid w:val="00343270"/>
    <w:rsid w:val="00343271"/>
    <w:rsid w:val="00344516"/>
    <w:rsid w:val="00344BA2"/>
    <w:rsid w:val="00345240"/>
    <w:rsid w:val="00345491"/>
    <w:rsid w:val="00351B76"/>
    <w:rsid w:val="00353AC0"/>
    <w:rsid w:val="00356275"/>
    <w:rsid w:val="0035652A"/>
    <w:rsid w:val="00361313"/>
    <w:rsid w:val="003617FB"/>
    <w:rsid w:val="00361BE3"/>
    <w:rsid w:val="00362A21"/>
    <w:rsid w:val="00362BAF"/>
    <w:rsid w:val="00364F30"/>
    <w:rsid w:val="003659C4"/>
    <w:rsid w:val="0036798B"/>
    <w:rsid w:val="0037190F"/>
    <w:rsid w:val="00371FFE"/>
    <w:rsid w:val="003762BC"/>
    <w:rsid w:val="00376ED1"/>
    <w:rsid w:val="003773EA"/>
    <w:rsid w:val="00380A6E"/>
    <w:rsid w:val="00380C4D"/>
    <w:rsid w:val="00380ECA"/>
    <w:rsid w:val="00383CB5"/>
    <w:rsid w:val="0038442B"/>
    <w:rsid w:val="003858D0"/>
    <w:rsid w:val="00385FB3"/>
    <w:rsid w:val="0038684D"/>
    <w:rsid w:val="0038733C"/>
    <w:rsid w:val="00391341"/>
    <w:rsid w:val="003913EE"/>
    <w:rsid w:val="00391EA4"/>
    <w:rsid w:val="00392F37"/>
    <w:rsid w:val="00394372"/>
    <w:rsid w:val="00395956"/>
    <w:rsid w:val="0039625E"/>
    <w:rsid w:val="00397C7F"/>
    <w:rsid w:val="003A1748"/>
    <w:rsid w:val="003A17A8"/>
    <w:rsid w:val="003A1A12"/>
    <w:rsid w:val="003A3D1C"/>
    <w:rsid w:val="003A6001"/>
    <w:rsid w:val="003A6EC4"/>
    <w:rsid w:val="003A7A3E"/>
    <w:rsid w:val="003A7FB8"/>
    <w:rsid w:val="003B16F2"/>
    <w:rsid w:val="003B1EE3"/>
    <w:rsid w:val="003B2052"/>
    <w:rsid w:val="003B26C1"/>
    <w:rsid w:val="003B41A3"/>
    <w:rsid w:val="003B55F8"/>
    <w:rsid w:val="003B59D4"/>
    <w:rsid w:val="003B79B5"/>
    <w:rsid w:val="003C1603"/>
    <w:rsid w:val="003C795F"/>
    <w:rsid w:val="003C7966"/>
    <w:rsid w:val="003D216B"/>
    <w:rsid w:val="003D21FE"/>
    <w:rsid w:val="003D387B"/>
    <w:rsid w:val="003D4D75"/>
    <w:rsid w:val="003D5276"/>
    <w:rsid w:val="003D54BA"/>
    <w:rsid w:val="003E069D"/>
    <w:rsid w:val="003E0DDC"/>
    <w:rsid w:val="003E290B"/>
    <w:rsid w:val="003E44FE"/>
    <w:rsid w:val="003E4BE5"/>
    <w:rsid w:val="003E5C77"/>
    <w:rsid w:val="003E5D56"/>
    <w:rsid w:val="003E62BF"/>
    <w:rsid w:val="003E6ED8"/>
    <w:rsid w:val="003E7356"/>
    <w:rsid w:val="003E7BE4"/>
    <w:rsid w:val="003E7CB0"/>
    <w:rsid w:val="003F13DF"/>
    <w:rsid w:val="003F1D69"/>
    <w:rsid w:val="003F2720"/>
    <w:rsid w:val="003F30CB"/>
    <w:rsid w:val="003F36B1"/>
    <w:rsid w:val="003F6665"/>
    <w:rsid w:val="003F66D4"/>
    <w:rsid w:val="003F75DA"/>
    <w:rsid w:val="004002BD"/>
    <w:rsid w:val="00400901"/>
    <w:rsid w:val="00400FEC"/>
    <w:rsid w:val="004016CF"/>
    <w:rsid w:val="00401CB6"/>
    <w:rsid w:val="0040209B"/>
    <w:rsid w:val="004069BC"/>
    <w:rsid w:val="004071D3"/>
    <w:rsid w:val="004103D2"/>
    <w:rsid w:val="00410767"/>
    <w:rsid w:val="00410784"/>
    <w:rsid w:val="00413F8E"/>
    <w:rsid w:val="0041545C"/>
    <w:rsid w:val="00421DEE"/>
    <w:rsid w:val="00422AC8"/>
    <w:rsid w:val="004234A8"/>
    <w:rsid w:val="00423AB5"/>
    <w:rsid w:val="00423C61"/>
    <w:rsid w:val="00426227"/>
    <w:rsid w:val="004273CE"/>
    <w:rsid w:val="004319F8"/>
    <w:rsid w:val="00431D77"/>
    <w:rsid w:val="004320D8"/>
    <w:rsid w:val="0043224E"/>
    <w:rsid w:val="00432A51"/>
    <w:rsid w:val="00432DCC"/>
    <w:rsid w:val="0043456B"/>
    <w:rsid w:val="00437195"/>
    <w:rsid w:val="0043770F"/>
    <w:rsid w:val="00443D95"/>
    <w:rsid w:val="00444E62"/>
    <w:rsid w:val="00445852"/>
    <w:rsid w:val="00445E88"/>
    <w:rsid w:val="004469A2"/>
    <w:rsid w:val="004474C3"/>
    <w:rsid w:val="00447FE5"/>
    <w:rsid w:val="00452614"/>
    <w:rsid w:val="004529D3"/>
    <w:rsid w:val="0045306D"/>
    <w:rsid w:val="00453B0B"/>
    <w:rsid w:val="00454C62"/>
    <w:rsid w:val="004560CA"/>
    <w:rsid w:val="00456C05"/>
    <w:rsid w:val="00457130"/>
    <w:rsid w:val="004575FB"/>
    <w:rsid w:val="00457F22"/>
    <w:rsid w:val="00460AE4"/>
    <w:rsid w:val="00463B79"/>
    <w:rsid w:val="00465DA2"/>
    <w:rsid w:val="00465F97"/>
    <w:rsid w:val="0046619E"/>
    <w:rsid w:val="00470A5D"/>
    <w:rsid w:val="00471CE0"/>
    <w:rsid w:val="004730E7"/>
    <w:rsid w:val="00474115"/>
    <w:rsid w:val="004776ED"/>
    <w:rsid w:val="00477CF8"/>
    <w:rsid w:val="00480C0F"/>
    <w:rsid w:val="00481956"/>
    <w:rsid w:val="0048578D"/>
    <w:rsid w:val="00485DC9"/>
    <w:rsid w:val="004908EE"/>
    <w:rsid w:val="00491222"/>
    <w:rsid w:val="00491787"/>
    <w:rsid w:val="00493B90"/>
    <w:rsid w:val="004956DF"/>
    <w:rsid w:val="00495C63"/>
    <w:rsid w:val="00495DFD"/>
    <w:rsid w:val="00496D87"/>
    <w:rsid w:val="004A2BAC"/>
    <w:rsid w:val="004A370F"/>
    <w:rsid w:val="004A4280"/>
    <w:rsid w:val="004A56DC"/>
    <w:rsid w:val="004B0260"/>
    <w:rsid w:val="004B4E03"/>
    <w:rsid w:val="004B5C7D"/>
    <w:rsid w:val="004C0274"/>
    <w:rsid w:val="004C163E"/>
    <w:rsid w:val="004C23A1"/>
    <w:rsid w:val="004C2832"/>
    <w:rsid w:val="004C2B20"/>
    <w:rsid w:val="004C2EA5"/>
    <w:rsid w:val="004C351B"/>
    <w:rsid w:val="004C71D2"/>
    <w:rsid w:val="004C7594"/>
    <w:rsid w:val="004C7A5D"/>
    <w:rsid w:val="004D0C28"/>
    <w:rsid w:val="004D1B2B"/>
    <w:rsid w:val="004D4A34"/>
    <w:rsid w:val="004D4F36"/>
    <w:rsid w:val="004D5B40"/>
    <w:rsid w:val="004D78F6"/>
    <w:rsid w:val="004D795E"/>
    <w:rsid w:val="004E0672"/>
    <w:rsid w:val="004E08B7"/>
    <w:rsid w:val="004E1B66"/>
    <w:rsid w:val="004E2418"/>
    <w:rsid w:val="004E30E5"/>
    <w:rsid w:val="004E312A"/>
    <w:rsid w:val="004E3F86"/>
    <w:rsid w:val="004E45F4"/>
    <w:rsid w:val="004E5F4B"/>
    <w:rsid w:val="004E6E34"/>
    <w:rsid w:val="004E7DD4"/>
    <w:rsid w:val="004F0458"/>
    <w:rsid w:val="004F7DEE"/>
    <w:rsid w:val="004F7E2C"/>
    <w:rsid w:val="00501079"/>
    <w:rsid w:val="005025D0"/>
    <w:rsid w:val="005035F0"/>
    <w:rsid w:val="00503DAD"/>
    <w:rsid w:val="0050401F"/>
    <w:rsid w:val="00504690"/>
    <w:rsid w:val="005049D6"/>
    <w:rsid w:val="00505CC3"/>
    <w:rsid w:val="005103F5"/>
    <w:rsid w:val="00511BEA"/>
    <w:rsid w:val="0051303B"/>
    <w:rsid w:val="00513C42"/>
    <w:rsid w:val="00522222"/>
    <w:rsid w:val="005235C4"/>
    <w:rsid w:val="00525C87"/>
    <w:rsid w:val="00525CE6"/>
    <w:rsid w:val="00532C19"/>
    <w:rsid w:val="0053615E"/>
    <w:rsid w:val="0053664C"/>
    <w:rsid w:val="00536B3D"/>
    <w:rsid w:val="00537149"/>
    <w:rsid w:val="0053749A"/>
    <w:rsid w:val="00537AE7"/>
    <w:rsid w:val="00541719"/>
    <w:rsid w:val="00542095"/>
    <w:rsid w:val="005422B6"/>
    <w:rsid w:val="00542E17"/>
    <w:rsid w:val="00544A89"/>
    <w:rsid w:val="005452F8"/>
    <w:rsid w:val="00545895"/>
    <w:rsid w:val="005461DD"/>
    <w:rsid w:val="0054692B"/>
    <w:rsid w:val="005470B6"/>
    <w:rsid w:val="00550AB2"/>
    <w:rsid w:val="00552180"/>
    <w:rsid w:val="00554594"/>
    <w:rsid w:val="00556A4C"/>
    <w:rsid w:val="00560036"/>
    <w:rsid w:val="00560951"/>
    <w:rsid w:val="00560BFB"/>
    <w:rsid w:val="00564692"/>
    <w:rsid w:val="00564927"/>
    <w:rsid w:val="0056525F"/>
    <w:rsid w:val="00566D8A"/>
    <w:rsid w:val="00570827"/>
    <w:rsid w:val="0057148E"/>
    <w:rsid w:val="00573F40"/>
    <w:rsid w:val="005742B5"/>
    <w:rsid w:val="005748B1"/>
    <w:rsid w:val="00574CAB"/>
    <w:rsid w:val="00574CD8"/>
    <w:rsid w:val="005761DC"/>
    <w:rsid w:val="005772C8"/>
    <w:rsid w:val="00580811"/>
    <w:rsid w:val="0058219E"/>
    <w:rsid w:val="0058492A"/>
    <w:rsid w:val="00584FCF"/>
    <w:rsid w:val="00585102"/>
    <w:rsid w:val="0058595E"/>
    <w:rsid w:val="00585C0F"/>
    <w:rsid w:val="00586281"/>
    <w:rsid w:val="005876F0"/>
    <w:rsid w:val="00590219"/>
    <w:rsid w:val="005918A1"/>
    <w:rsid w:val="005927FC"/>
    <w:rsid w:val="005950D1"/>
    <w:rsid w:val="0059572A"/>
    <w:rsid w:val="005A37FF"/>
    <w:rsid w:val="005A65CE"/>
    <w:rsid w:val="005A7BE7"/>
    <w:rsid w:val="005B000F"/>
    <w:rsid w:val="005B084B"/>
    <w:rsid w:val="005B2AF7"/>
    <w:rsid w:val="005B4C64"/>
    <w:rsid w:val="005B5839"/>
    <w:rsid w:val="005B6E94"/>
    <w:rsid w:val="005C67FD"/>
    <w:rsid w:val="005D0AF3"/>
    <w:rsid w:val="005D155C"/>
    <w:rsid w:val="005D15DA"/>
    <w:rsid w:val="005D2A29"/>
    <w:rsid w:val="005D3092"/>
    <w:rsid w:val="005D401A"/>
    <w:rsid w:val="005D60AF"/>
    <w:rsid w:val="005E332A"/>
    <w:rsid w:val="005E7B10"/>
    <w:rsid w:val="005F0066"/>
    <w:rsid w:val="005F10BF"/>
    <w:rsid w:val="005F10F9"/>
    <w:rsid w:val="005F2543"/>
    <w:rsid w:val="005F30BE"/>
    <w:rsid w:val="005F445D"/>
    <w:rsid w:val="005F637F"/>
    <w:rsid w:val="005F7732"/>
    <w:rsid w:val="005F7B3A"/>
    <w:rsid w:val="00601B96"/>
    <w:rsid w:val="006050F5"/>
    <w:rsid w:val="00607799"/>
    <w:rsid w:val="00611811"/>
    <w:rsid w:val="00614819"/>
    <w:rsid w:val="00614942"/>
    <w:rsid w:val="00614AF1"/>
    <w:rsid w:val="00614BF9"/>
    <w:rsid w:val="00623E72"/>
    <w:rsid w:val="006250A7"/>
    <w:rsid w:val="00626ABD"/>
    <w:rsid w:val="0063005D"/>
    <w:rsid w:val="006319A0"/>
    <w:rsid w:val="00631B24"/>
    <w:rsid w:val="00631F89"/>
    <w:rsid w:val="0063203F"/>
    <w:rsid w:val="00633350"/>
    <w:rsid w:val="00633FB0"/>
    <w:rsid w:val="00634058"/>
    <w:rsid w:val="00634A71"/>
    <w:rsid w:val="00635A75"/>
    <w:rsid w:val="00635CF7"/>
    <w:rsid w:val="00636441"/>
    <w:rsid w:val="00636BF8"/>
    <w:rsid w:val="0063788B"/>
    <w:rsid w:val="00642EE9"/>
    <w:rsid w:val="00643AFB"/>
    <w:rsid w:val="00645316"/>
    <w:rsid w:val="00652140"/>
    <w:rsid w:val="00653E03"/>
    <w:rsid w:val="006540C2"/>
    <w:rsid w:val="0065553E"/>
    <w:rsid w:val="00655F3D"/>
    <w:rsid w:val="00656D2E"/>
    <w:rsid w:val="00657B5D"/>
    <w:rsid w:val="006615EE"/>
    <w:rsid w:val="0066161C"/>
    <w:rsid w:val="00661652"/>
    <w:rsid w:val="00662FCC"/>
    <w:rsid w:val="00663306"/>
    <w:rsid w:val="0066398D"/>
    <w:rsid w:val="00664618"/>
    <w:rsid w:val="00665696"/>
    <w:rsid w:val="00667D8D"/>
    <w:rsid w:val="00667DC4"/>
    <w:rsid w:val="006700D1"/>
    <w:rsid w:val="00670140"/>
    <w:rsid w:val="00671ABA"/>
    <w:rsid w:val="00672800"/>
    <w:rsid w:val="00676292"/>
    <w:rsid w:val="00682E83"/>
    <w:rsid w:val="006866C5"/>
    <w:rsid w:val="00687E07"/>
    <w:rsid w:val="00690081"/>
    <w:rsid w:val="006919C0"/>
    <w:rsid w:val="0069332C"/>
    <w:rsid w:val="00693746"/>
    <w:rsid w:val="006960B7"/>
    <w:rsid w:val="00696BF9"/>
    <w:rsid w:val="00696FFB"/>
    <w:rsid w:val="00697898"/>
    <w:rsid w:val="006A1A26"/>
    <w:rsid w:val="006A2464"/>
    <w:rsid w:val="006A29E9"/>
    <w:rsid w:val="006A5D81"/>
    <w:rsid w:val="006A6EFE"/>
    <w:rsid w:val="006B0FD4"/>
    <w:rsid w:val="006B120B"/>
    <w:rsid w:val="006B249E"/>
    <w:rsid w:val="006B45EA"/>
    <w:rsid w:val="006C0D59"/>
    <w:rsid w:val="006C30AB"/>
    <w:rsid w:val="006C3A11"/>
    <w:rsid w:val="006C67C4"/>
    <w:rsid w:val="006C71DC"/>
    <w:rsid w:val="006D1C2C"/>
    <w:rsid w:val="006D2469"/>
    <w:rsid w:val="006D7C28"/>
    <w:rsid w:val="006E0A9F"/>
    <w:rsid w:val="006E14F1"/>
    <w:rsid w:val="006E18D0"/>
    <w:rsid w:val="006E1BFA"/>
    <w:rsid w:val="006E1EA2"/>
    <w:rsid w:val="006E285E"/>
    <w:rsid w:val="006E5E5B"/>
    <w:rsid w:val="006E6941"/>
    <w:rsid w:val="006F082E"/>
    <w:rsid w:val="006F0E0C"/>
    <w:rsid w:val="006F38A0"/>
    <w:rsid w:val="006F5779"/>
    <w:rsid w:val="006F61F6"/>
    <w:rsid w:val="006F6240"/>
    <w:rsid w:val="006F6D79"/>
    <w:rsid w:val="007019F8"/>
    <w:rsid w:val="00703507"/>
    <w:rsid w:val="00707709"/>
    <w:rsid w:val="007125DF"/>
    <w:rsid w:val="00716DFE"/>
    <w:rsid w:val="00722FB6"/>
    <w:rsid w:val="007250D8"/>
    <w:rsid w:val="007258F2"/>
    <w:rsid w:val="007338DC"/>
    <w:rsid w:val="00735220"/>
    <w:rsid w:val="007353D6"/>
    <w:rsid w:val="00735B34"/>
    <w:rsid w:val="00736994"/>
    <w:rsid w:val="00740065"/>
    <w:rsid w:val="007418DC"/>
    <w:rsid w:val="00742453"/>
    <w:rsid w:val="00742B1A"/>
    <w:rsid w:val="0075011C"/>
    <w:rsid w:val="007504CF"/>
    <w:rsid w:val="00751BDD"/>
    <w:rsid w:val="00753CEB"/>
    <w:rsid w:val="00754590"/>
    <w:rsid w:val="00756509"/>
    <w:rsid w:val="007602CC"/>
    <w:rsid w:val="007614B8"/>
    <w:rsid w:val="00762129"/>
    <w:rsid w:val="00762BCD"/>
    <w:rsid w:val="007649ED"/>
    <w:rsid w:val="007666AC"/>
    <w:rsid w:val="0077005E"/>
    <w:rsid w:val="00770F54"/>
    <w:rsid w:val="00771334"/>
    <w:rsid w:val="00771BC6"/>
    <w:rsid w:val="0077291E"/>
    <w:rsid w:val="00773E84"/>
    <w:rsid w:val="00773EB9"/>
    <w:rsid w:val="00774041"/>
    <w:rsid w:val="00774447"/>
    <w:rsid w:val="00775B14"/>
    <w:rsid w:val="00780556"/>
    <w:rsid w:val="0078168E"/>
    <w:rsid w:val="00782A76"/>
    <w:rsid w:val="00785395"/>
    <w:rsid w:val="0078655D"/>
    <w:rsid w:val="00786622"/>
    <w:rsid w:val="00787229"/>
    <w:rsid w:val="00787462"/>
    <w:rsid w:val="00787753"/>
    <w:rsid w:val="007878E4"/>
    <w:rsid w:val="0079166E"/>
    <w:rsid w:val="00793DE9"/>
    <w:rsid w:val="007A0551"/>
    <w:rsid w:val="007A0F38"/>
    <w:rsid w:val="007A0FA8"/>
    <w:rsid w:val="007A1513"/>
    <w:rsid w:val="007A1D76"/>
    <w:rsid w:val="007A2D25"/>
    <w:rsid w:val="007A30BD"/>
    <w:rsid w:val="007A3897"/>
    <w:rsid w:val="007A3FC9"/>
    <w:rsid w:val="007A518A"/>
    <w:rsid w:val="007B24D8"/>
    <w:rsid w:val="007B3853"/>
    <w:rsid w:val="007B3C86"/>
    <w:rsid w:val="007B52A7"/>
    <w:rsid w:val="007C4518"/>
    <w:rsid w:val="007C4A6A"/>
    <w:rsid w:val="007C4FEE"/>
    <w:rsid w:val="007C6076"/>
    <w:rsid w:val="007C6CD2"/>
    <w:rsid w:val="007C7062"/>
    <w:rsid w:val="007C70DA"/>
    <w:rsid w:val="007D14D1"/>
    <w:rsid w:val="007D550E"/>
    <w:rsid w:val="007D6455"/>
    <w:rsid w:val="007D7825"/>
    <w:rsid w:val="007E09B0"/>
    <w:rsid w:val="007E37AD"/>
    <w:rsid w:val="007E51E6"/>
    <w:rsid w:val="007E52DF"/>
    <w:rsid w:val="007E5894"/>
    <w:rsid w:val="007E658E"/>
    <w:rsid w:val="007F2651"/>
    <w:rsid w:val="007F2F3D"/>
    <w:rsid w:val="007F4128"/>
    <w:rsid w:val="007F454C"/>
    <w:rsid w:val="007F526A"/>
    <w:rsid w:val="007F527E"/>
    <w:rsid w:val="007F6802"/>
    <w:rsid w:val="007F751D"/>
    <w:rsid w:val="00801BAF"/>
    <w:rsid w:val="008029F4"/>
    <w:rsid w:val="00802A12"/>
    <w:rsid w:val="00803085"/>
    <w:rsid w:val="008043AE"/>
    <w:rsid w:val="008069E5"/>
    <w:rsid w:val="00807D2B"/>
    <w:rsid w:val="00812EAB"/>
    <w:rsid w:val="00817A0E"/>
    <w:rsid w:val="0082032E"/>
    <w:rsid w:val="00820E9B"/>
    <w:rsid w:val="008212C8"/>
    <w:rsid w:val="0082176D"/>
    <w:rsid w:val="00821A92"/>
    <w:rsid w:val="00822DEB"/>
    <w:rsid w:val="008270BE"/>
    <w:rsid w:val="00831711"/>
    <w:rsid w:val="00831BEF"/>
    <w:rsid w:val="0083245D"/>
    <w:rsid w:val="00833B64"/>
    <w:rsid w:val="00833BA7"/>
    <w:rsid w:val="00834046"/>
    <w:rsid w:val="00835A0E"/>
    <w:rsid w:val="0083676D"/>
    <w:rsid w:val="00837360"/>
    <w:rsid w:val="00840337"/>
    <w:rsid w:val="00840AB4"/>
    <w:rsid w:val="0084368A"/>
    <w:rsid w:val="008446C7"/>
    <w:rsid w:val="00845166"/>
    <w:rsid w:val="008451E0"/>
    <w:rsid w:val="008455FC"/>
    <w:rsid w:val="0084593A"/>
    <w:rsid w:val="0084780E"/>
    <w:rsid w:val="00851E97"/>
    <w:rsid w:val="008541EC"/>
    <w:rsid w:val="00856CFC"/>
    <w:rsid w:val="0086157B"/>
    <w:rsid w:val="008639D5"/>
    <w:rsid w:val="00863AD5"/>
    <w:rsid w:val="00865809"/>
    <w:rsid w:val="00866264"/>
    <w:rsid w:val="00873B17"/>
    <w:rsid w:val="00877070"/>
    <w:rsid w:val="008814D4"/>
    <w:rsid w:val="00883054"/>
    <w:rsid w:val="008838E6"/>
    <w:rsid w:val="00883B14"/>
    <w:rsid w:val="00884280"/>
    <w:rsid w:val="00884C80"/>
    <w:rsid w:val="0088792C"/>
    <w:rsid w:val="00887FA4"/>
    <w:rsid w:val="00894534"/>
    <w:rsid w:val="0089789B"/>
    <w:rsid w:val="008A2C57"/>
    <w:rsid w:val="008A3037"/>
    <w:rsid w:val="008A3BDA"/>
    <w:rsid w:val="008B030B"/>
    <w:rsid w:val="008B0A08"/>
    <w:rsid w:val="008B7DD6"/>
    <w:rsid w:val="008C0A43"/>
    <w:rsid w:val="008C2047"/>
    <w:rsid w:val="008C2D61"/>
    <w:rsid w:val="008C6E7A"/>
    <w:rsid w:val="008D0539"/>
    <w:rsid w:val="008D0F1D"/>
    <w:rsid w:val="008D0FCA"/>
    <w:rsid w:val="008D19F6"/>
    <w:rsid w:val="008D1ED0"/>
    <w:rsid w:val="008D2291"/>
    <w:rsid w:val="008D4665"/>
    <w:rsid w:val="008D485F"/>
    <w:rsid w:val="008D4FBD"/>
    <w:rsid w:val="008D575E"/>
    <w:rsid w:val="008D697D"/>
    <w:rsid w:val="008E05AB"/>
    <w:rsid w:val="008E2678"/>
    <w:rsid w:val="008E292C"/>
    <w:rsid w:val="008E3629"/>
    <w:rsid w:val="008E5722"/>
    <w:rsid w:val="008E5D89"/>
    <w:rsid w:val="008E7595"/>
    <w:rsid w:val="008F0115"/>
    <w:rsid w:val="008F0A1B"/>
    <w:rsid w:val="008F2A55"/>
    <w:rsid w:val="008F3768"/>
    <w:rsid w:val="008F37AF"/>
    <w:rsid w:val="008F4BC1"/>
    <w:rsid w:val="008F4F7E"/>
    <w:rsid w:val="008F5A2E"/>
    <w:rsid w:val="008F7D6C"/>
    <w:rsid w:val="008F7E30"/>
    <w:rsid w:val="00900798"/>
    <w:rsid w:val="00901953"/>
    <w:rsid w:val="00903DE9"/>
    <w:rsid w:val="00904229"/>
    <w:rsid w:val="00905ADF"/>
    <w:rsid w:val="00905FDF"/>
    <w:rsid w:val="0090627E"/>
    <w:rsid w:val="0090799A"/>
    <w:rsid w:val="00907CB8"/>
    <w:rsid w:val="0091176E"/>
    <w:rsid w:val="00914775"/>
    <w:rsid w:val="00914808"/>
    <w:rsid w:val="00914E32"/>
    <w:rsid w:val="009150CE"/>
    <w:rsid w:val="00917C0D"/>
    <w:rsid w:val="00920DF9"/>
    <w:rsid w:val="0092208D"/>
    <w:rsid w:val="0092241D"/>
    <w:rsid w:val="00923EF3"/>
    <w:rsid w:val="00924726"/>
    <w:rsid w:val="00924A3C"/>
    <w:rsid w:val="00926E59"/>
    <w:rsid w:val="0093027A"/>
    <w:rsid w:val="00931980"/>
    <w:rsid w:val="0093284B"/>
    <w:rsid w:val="00934A10"/>
    <w:rsid w:val="009361B1"/>
    <w:rsid w:val="0094030F"/>
    <w:rsid w:val="0094340D"/>
    <w:rsid w:val="0094385B"/>
    <w:rsid w:val="00944B76"/>
    <w:rsid w:val="00945665"/>
    <w:rsid w:val="00950642"/>
    <w:rsid w:val="009506B9"/>
    <w:rsid w:val="00950992"/>
    <w:rsid w:val="00950F85"/>
    <w:rsid w:val="0095364C"/>
    <w:rsid w:val="00954337"/>
    <w:rsid w:val="009638FE"/>
    <w:rsid w:val="00963B91"/>
    <w:rsid w:val="00963BFE"/>
    <w:rsid w:val="00965F1E"/>
    <w:rsid w:val="00967BC1"/>
    <w:rsid w:val="00967EB7"/>
    <w:rsid w:val="00971EEC"/>
    <w:rsid w:val="00972157"/>
    <w:rsid w:val="00973083"/>
    <w:rsid w:val="0097319F"/>
    <w:rsid w:val="00973C44"/>
    <w:rsid w:val="00974656"/>
    <w:rsid w:val="009764AA"/>
    <w:rsid w:val="009822BD"/>
    <w:rsid w:val="009840DD"/>
    <w:rsid w:val="00991BA8"/>
    <w:rsid w:val="009921B2"/>
    <w:rsid w:val="00992F4F"/>
    <w:rsid w:val="009939ED"/>
    <w:rsid w:val="00995977"/>
    <w:rsid w:val="00995C5C"/>
    <w:rsid w:val="009A1BFE"/>
    <w:rsid w:val="009A2456"/>
    <w:rsid w:val="009A4F22"/>
    <w:rsid w:val="009A6863"/>
    <w:rsid w:val="009B189C"/>
    <w:rsid w:val="009B1BEE"/>
    <w:rsid w:val="009B3D63"/>
    <w:rsid w:val="009B5020"/>
    <w:rsid w:val="009B611C"/>
    <w:rsid w:val="009B64CB"/>
    <w:rsid w:val="009B7507"/>
    <w:rsid w:val="009B791B"/>
    <w:rsid w:val="009C0C39"/>
    <w:rsid w:val="009C0DB8"/>
    <w:rsid w:val="009C1F07"/>
    <w:rsid w:val="009C408A"/>
    <w:rsid w:val="009C4436"/>
    <w:rsid w:val="009D0ECC"/>
    <w:rsid w:val="009D1C7B"/>
    <w:rsid w:val="009D25EC"/>
    <w:rsid w:val="009D70EF"/>
    <w:rsid w:val="009D7722"/>
    <w:rsid w:val="009D7AD5"/>
    <w:rsid w:val="009E0B07"/>
    <w:rsid w:val="009E1BFC"/>
    <w:rsid w:val="009E445B"/>
    <w:rsid w:val="009F033A"/>
    <w:rsid w:val="009F37D8"/>
    <w:rsid w:val="009F529D"/>
    <w:rsid w:val="00A004EA"/>
    <w:rsid w:val="00A01ACE"/>
    <w:rsid w:val="00A0317E"/>
    <w:rsid w:val="00A04922"/>
    <w:rsid w:val="00A06035"/>
    <w:rsid w:val="00A07358"/>
    <w:rsid w:val="00A0787F"/>
    <w:rsid w:val="00A078D0"/>
    <w:rsid w:val="00A11598"/>
    <w:rsid w:val="00A11D5B"/>
    <w:rsid w:val="00A11E72"/>
    <w:rsid w:val="00A13590"/>
    <w:rsid w:val="00A15544"/>
    <w:rsid w:val="00A15997"/>
    <w:rsid w:val="00A16B87"/>
    <w:rsid w:val="00A171DD"/>
    <w:rsid w:val="00A17E6C"/>
    <w:rsid w:val="00A239C4"/>
    <w:rsid w:val="00A24167"/>
    <w:rsid w:val="00A24322"/>
    <w:rsid w:val="00A25655"/>
    <w:rsid w:val="00A26DD7"/>
    <w:rsid w:val="00A26FC8"/>
    <w:rsid w:val="00A27F1A"/>
    <w:rsid w:val="00A27FE8"/>
    <w:rsid w:val="00A3011A"/>
    <w:rsid w:val="00A30939"/>
    <w:rsid w:val="00A30F5D"/>
    <w:rsid w:val="00A32748"/>
    <w:rsid w:val="00A3391F"/>
    <w:rsid w:val="00A357F0"/>
    <w:rsid w:val="00A37471"/>
    <w:rsid w:val="00A4213F"/>
    <w:rsid w:val="00A42713"/>
    <w:rsid w:val="00A42BD0"/>
    <w:rsid w:val="00A44A1C"/>
    <w:rsid w:val="00A455D1"/>
    <w:rsid w:val="00A46668"/>
    <w:rsid w:val="00A46F3F"/>
    <w:rsid w:val="00A47F3E"/>
    <w:rsid w:val="00A507FA"/>
    <w:rsid w:val="00A5235D"/>
    <w:rsid w:val="00A535D2"/>
    <w:rsid w:val="00A56E92"/>
    <w:rsid w:val="00A572D2"/>
    <w:rsid w:val="00A60C4B"/>
    <w:rsid w:val="00A61158"/>
    <w:rsid w:val="00A6180E"/>
    <w:rsid w:val="00A62123"/>
    <w:rsid w:val="00A6233F"/>
    <w:rsid w:val="00A63C6C"/>
    <w:rsid w:val="00A667E4"/>
    <w:rsid w:val="00A71581"/>
    <w:rsid w:val="00A72940"/>
    <w:rsid w:val="00A7347C"/>
    <w:rsid w:val="00A7581A"/>
    <w:rsid w:val="00A75F9C"/>
    <w:rsid w:val="00A75FEC"/>
    <w:rsid w:val="00A76838"/>
    <w:rsid w:val="00A7791F"/>
    <w:rsid w:val="00A77A05"/>
    <w:rsid w:val="00A77D36"/>
    <w:rsid w:val="00A8022F"/>
    <w:rsid w:val="00A803CA"/>
    <w:rsid w:val="00A80A55"/>
    <w:rsid w:val="00A81430"/>
    <w:rsid w:val="00A8147E"/>
    <w:rsid w:val="00A82344"/>
    <w:rsid w:val="00A85663"/>
    <w:rsid w:val="00A85DC0"/>
    <w:rsid w:val="00A90210"/>
    <w:rsid w:val="00A91128"/>
    <w:rsid w:val="00A913D0"/>
    <w:rsid w:val="00A9238E"/>
    <w:rsid w:val="00A93801"/>
    <w:rsid w:val="00A956E1"/>
    <w:rsid w:val="00AA7A5D"/>
    <w:rsid w:val="00AB15D9"/>
    <w:rsid w:val="00AB1C2B"/>
    <w:rsid w:val="00AB3258"/>
    <w:rsid w:val="00AB48F1"/>
    <w:rsid w:val="00AB4FB9"/>
    <w:rsid w:val="00AB561A"/>
    <w:rsid w:val="00AB6B02"/>
    <w:rsid w:val="00AB6E98"/>
    <w:rsid w:val="00AB79BE"/>
    <w:rsid w:val="00AC2FD9"/>
    <w:rsid w:val="00AC39B3"/>
    <w:rsid w:val="00AC3D6C"/>
    <w:rsid w:val="00AC4131"/>
    <w:rsid w:val="00AC4A3C"/>
    <w:rsid w:val="00AC4FED"/>
    <w:rsid w:val="00AC5CCC"/>
    <w:rsid w:val="00AC6DDB"/>
    <w:rsid w:val="00AC7EF9"/>
    <w:rsid w:val="00AD38AE"/>
    <w:rsid w:val="00AD5083"/>
    <w:rsid w:val="00AD5F05"/>
    <w:rsid w:val="00AD5F84"/>
    <w:rsid w:val="00AE0506"/>
    <w:rsid w:val="00AE0574"/>
    <w:rsid w:val="00AE0AE1"/>
    <w:rsid w:val="00AE244C"/>
    <w:rsid w:val="00AE2CF4"/>
    <w:rsid w:val="00AE3F88"/>
    <w:rsid w:val="00AE47F1"/>
    <w:rsid w:val="00AE5B1F"/>
    <w:rsid w:val="00AE6BB0"/>
    <w:rsid w:val="00AE745E"/>
    <w:rsid w:val="00AE77A0"/>
    <w:rsid w:val="00AE7978"/>
    <w:rsid w:val="00AF16F0"/>
    <w:rsid w:val="00AF3A2B"/>
    <w:rsid w:val="00B00D6C"/>
    <w:rsid w:val="00B02A6B"/>
    <w:rsid w:val="00B04C25"/>
    <w:rsid w:val="00B054B7"/>
    <w:rsid w:val="00B06167"/>
    <w:rsid w:val="00B06D00"/>
    <w:rsid w:val="00B06EE3"/>
    <w:rsid w:val="00B07714"/>
    <w:rsid w:val="00B07DFB"/>
    <w:rsid w:val="00B10056"/>
    <w:rsid w:val="00B10092"/>
    <w:rsid w:val="00B10225"/>
    <w:rsid w:val="00B10DEA"/>
    <w:rsid w:val="00B111B5"/>
    <w:rsid w:val="00B1140F"/>
    <w:rsid w:val="00B146B9"/>
    <w:rsid w:val="00B147B3"/>
    <w:rsid w:val="00B14BAD"/>
    <w:rsid w:val="00B14BD3"/>
    <w:rsid w:val="00B156DE"/>
    <w:rsid w:val="00B17056"/>
    <w:rsid w:val="00B170CD"/>
    <w:rsid w:val="00B17659"/>
    <w:rsid w:val="00B203EF"/>
    <w:rsid w:val="00B2195A"/>
    <w:rsid w:val="00B21C73"/>
    <w:rsid w:val="00B235BA"/>
    <w:rsid w:val="00B23FE1"/>
    <w:rsid w:val="00B2429F"/>
    <w:rsid w:val="00B243F3"/>
    <w:rsid w:val="00B24A6B"/>
    <w:rsid w:val="00B252CA"/>
    <w:rsid w:val="00B30555"/>
    <w:rsid w:val="00B32DFE"/>
    <w:rsid w:val="00B336A6"/>
    <w:rsid w:val="00B36812"/>
    <w:rsid w:val="00B376FB"/>
    <w:rsid w:val="00B37A0A"/>
    <w:rsid w:val="00B400EA"/>
    <w:rsid w:val="00B409B3"/>
    <w:rsid w:val="00B40C5F"/>
    <w:rsid w:val="00B4113A"/>
    <w:rsid w:val="00B41179"/>
    <w:rsid w:val="00B41C22"/>
    <w:rsid w:val="00B447AC"/>
    <w:rsid w:val="00B45BED"/>
    <w:rsid w:val="00B51E51"/>
    <w:rsid w:val="00B535F6"/>
    <w:rsid w:val="00B54CEF"/>
    <w:rsid w:val="00B55062"/>
    <w:rsid w:val="00B55398"/>
    <w:rsid w:val="00B561DA"/>
    <w:rsid w:val="00B570D9"/>
    <w:rsid w:val="00B577FD"/>
    <w:rsid w:val="00B57A03"/>
    <w:rsid w:val="00B60E11"/>
    <w:rsid w:val="00B6410A"/>
    <w:rsid w:val="00B65A6C"/>
    <w:rsid w:val="00B65ABA"/>
    <w:rsid w:val="00B70A35"/>
    <w:rsid w:val="00B70CC8"/>
    <w:rsid w:val="00B729F6"/>
    <w:rsid w:val="00B72F13"/>
    <w:rsid w:val="00B73B61"/>
    <w:rsid w:val="00B74C41"/>
    <w:rsid w:val="00B753F0"/>
    <w:rsid w:val="00B755DA"/>
    <w:rsid w:val="00B75F21"/>
    <w:rsid w:val="00B804BB"/>
    <w:rsid w:val="00B81AA9"/>
    <w:rsid w:val="00B81CD1"/>
    <w:rsid w:val="00B83BE9"/>
    <w:rsid w:val="00B84B94"/>
    <w:rsid w:val="00B857CD"/>
    <w:rsid w:val="00B85DB5"/>
    <w:rsid w:val="00B91F07"/>
    <w:rsid w:val="00B94A75"/>
    <w:rsid w:val="00B950C4"/>
    <w:rsid w:val="00B95D97"/>
    <w:rsid w:val="00BA0170"/>
    <w:rsid w:val="00BA0777"/>
    <w:rsid w:val="00BA1C45"/>
    <w:rsid w:val="00BA4C06"/>
    <w:rsid w:val="00BA67B1"/>
    <w:rsid w:val="00BB0A3C"/>
    <w:rsid w:val="00BB0B3E"/>
    <w:rsid w:val="00BB341F"/>
    <w:rsid w:val="00BB3E9B"/>
    <w:rsid w:val="00BB41F0"/>
    <w:rsid w:val="00BC0F59"/>
    <w:rsid w:val="00BC1C87"/>
    <w:rsid w:val="00BC2DE1"/>
    <w:rsid w:val="00BC47FA"/>
    <w:rsid w:val="00BD1793"/>
    <w:rsid w:val="00BD468E"/>
    <w:rsid w:val="00BD5DB8"/>
    <w:rsid w:val="00BD766A"/>
    <w:rsid w:val="00BD7B44"/>
    <w:rsid w:val="00BD7B78"/>
    <w:rsid w:val="00BE1660"/>
    <w:rsid w:val="00BE2192"/>
    <w:rsid w:val="00BE22EE"/>
    <w:rsid w:val="00BE3F5C"/>
    <w:rsid w:val="00BE4558"/>
    <w:rsid w:val="00BE5A67"/>
    <w:rsid w:val="00BE778E"/>
    <w:rsid w:val="00BE77DA"/>
    <w:rsid w:val="00BE7EAF"/>
    <w:rsid w:val="00BF0531"/>
    <w:rsid w:val="00BF0F03"/>
    <w:rsid w:val="00BF14B0"/>
    <w:rsid w:val="00BF1977"/>
    <w:rsid w:val="00BF224E"/>
    <w:rsid w:val="00BF36DD"/>
    <w:rsid w:val="00BF4737"/>
    <w:rsid w:val="00BF4889"/>
    <w:rsid w:val="00BF60BF"/>
    <w:rsid w:val="00C00DF3"/>
    <w:rsid w:val="00C01FCF"/>
    <w:rsid w:val="00C02674"/>
    <w:rsid w:val="00C02899"/>
    <w:rsid w:val="00C02E64"/>
    <w:rsid w:val="00C03E1F"/>
    <w:rsid w:val="00C04312"/>
    <w:rsid w:val="00C06062"/>
    <w:rsid w:val="00C06A61"/>
    <w:rsid w:val="00C06C0F"/>
    <w:rsid w:val="00C1172B"/>
    <w:rsid w:val="00C134C8"/>
    <w:rsid w:val="00C13510"/>
    <w:rsid w:val="00C17004"/>
    <w:rsid w:val="00C171EB"/>
    <w:rsid w:val="00C1780B"/>
    <w:rsid w:val="00C205EC"/>
    <w:rsid w:val="00C20943"/>
    <w:rsid w:val="00C223BD"/>
    <w:rsid w:val="00C26D10"/>
    <w:rsid w:val="00C271EE"/>
    <w:rsid w:val="00C27B2D"/>
    <w:rsid w:val="00C31706"/>
    <w:rsid w:val="00C324DE"/>
    <w:rsid w:val="00C33BE8"/>
    <w:rsid w:val="00C33C6D"/>
    <w:rsid w:val="00C34FED"/>
    <w:rsid w:val="00C350B8"/>
    <w:rsid w:val="00C371FB"/>
    <w:rsid w:val="00C400D6"/>
    <w:rsid w:val="00C457B0"/>
    <w:rsid w:val="00C46637"/>
    <w:rsid w:val="00C46FAB"/>
    <w:rsid w:val="00C47290"/>
    <w:rsid w:val="00C47A2B"/>
    <w:rsid w:val="00C505CA"/>
    <w:rsid w:val="00C5374C"/>
    <w:rsid w:val="00C5443E"/>
    <w:rsid w:val="00C552EC"/>
    <w:rsid w:val="00C553B9"/>
    <w:rsid w:val="00C55C6C"/>
    <w:rsid w:val="00C5644D"/>
    <w:rsid w:val="00C601E4"/>
    <w:rsid w:val="00C65231"/>
    <w:rsid w:val="00C666DE"/>
    <w:rsid w:val="00C67FA2"/>
    <w:rsid w:val="00C70919"/>
    <w:rsid w:val="00C71229"/>
    <w:rsid w:val="00C71852"/>
    <w:rsid w:val="00C73047"/>
    <w:rsid w:val="00C74EFB"/>
    <w:rsid w:val="00C835BA"/>
    <w:rsid w:val="00C83AD5"/>
    <w:rsid w:val="00C86ADB"/>
    <w:rsid w:val="00C877A9"/>
    <w:rsid w:val="00C91752"/>
    <w:rsid w:val="00C92655"/>
    <w:rsid w:val="00C94047"/>
    <w:rsid w:val="00C957C7"/>
    <w:rsid w:val="00C9648F"/>
    <w:rsid w:val="00C977CD"/>
    <w:rsid w:val="00CA22A4"/>
    <w:rsid w:val="00CA278C"/>
    <w:rsid w:val="00CA2E1E"/>
    <w:rsid w:val="00CA42BB"/>
    <w:rsid w:val="00CA545B"/>
    <w:rsid w:val="00CA6485"/>
    <w:rsid w:val="00CA6968"/>
    <w:rsid w:val="00CA77CF"/>
    <w:rsid w:val="00CB07E7"/>
    <w:rsid w:val="00CB288C"/>
    <w:rsid w:val="00CB2B24"/>
    <w:rsid w:val="00CB4B07"/>
    <w:rsid w:val="00CB6A62"/>
    <w:rsid w:val="00CB79AC"/>
    <w:rsid w:val="00CC2A26"/>
    <w:rsid w:val="00CC332A"/>
    <w:rsid w:val="00CC44ED"/>
    <w:rsid w:val="00CC4569"/>
    <w:rsid w:val="00CC4C1E"/>
    <w:rsid w:val="00CC6D65"/>
    <w:rsid w:val="00CD01C4"/>
    <w:rsid w:val="00CD24FD"/>
    <w:rsid w:val="00CD49AA"/>
    <w:rsid w:val="00CD6E91"/>
    <w:rsid w:val="00CD76F3"/>
    <w:rsid w:val="00CD7827"/>
    <w:rsid w:val="00CE05D6"/>
    <w:rsid w:val="00CE1039"/>
    <w:rsid w:val="00CE177B"/>
    <w:rsid w:val="00CE332D"/>
    <w:rsid w:val="00CE6DB5"/>
    <w:rsid w:val="00CF0358"/>
    <w:rsid w:val="00CF08EB"/>
    <w:rsid w:val="00CF1037"/>
    <w:rsid w:val="00CF1F10"/>
    <w:rsid w:val="00CF2A70"/>
    <w:rsid w:val="00CF3640"/>
    <w:rsid w:val="00CF463E"/>
    <w:rsid w:val="00CF4B34"/>
    <w:rsid w:val="00CF54C7"/>
    <w:rsid w:val="00D040CB"/>
    <w:rsid w:val="00D0675A"/>
    <w:rsid w:val="00D12502"/>
    <w:rsid w:val="00D13BB4"/>
    <w:rsid w:val="00D15491"/>
    <w:rsid w:val="00D1677C"/>
    <w:rsid w:val="00D1716D"/>
    <w:rsid w:val="00D21570"/>
    <w:rsid w:val="00D217B2"/>
    <w:rsid w:val="00D217C8"/>
    <w:rsid w:val="00D21F7A"/>
    <w:rsid w:val="00D22B33"/>
    <w:rsid w:val="00D22C29"/>
    <w:rsid w:val="00D25E45"/>
    <w:rsid w:val="00D320E0"/>
    <w:rsid w:val="00D36C2E"/>
    <w:rsid w:val="00D377CD"/>
    <w:rsid w:val="00D378C8"/>
    <w:rsid w:val="00D41025"/>
    <w:rsid w:val="00D41912"/>
    <w:rsid w:val="00D443CC"/>
    <w:rsid w:val="00D450EE"/>
    <w:rsid w:val="00D45970"/>
    <w:rsid w:val="00D45A71"/>
    <w:rsid w:val="00D47A90"/>
    <w:rsid w:val="00D47C3D"/>
    <w:rsid w:val="00D512BE"/>
    <w:rsid w:val="00D51B04"/>
    <w:rsid w:val="00D559D8"/>
    <w:rsid w:val="00D57B6D"/>
    <w:rsid w:val="00D60940"/>
    <w:rsid w:val="00D60DBB"/>
    <w:rsid w:val="00D61CDF"/>
    <w:rsid w:val="00D6272A"/>
    <w:rsid w:val="00D633EB"/>
    <w:rsid w:val="00D63443"/>
    <w:rsid w:val="00D6365F"/>
    <w:rsid w:val="00D64640"/>
    <w:rsid w:val="00D65BD6"/>
    <w:rsid w:val="00D65F0C"/>
    <w:rsid w:val="00D66936"/>
    <w:rsid w:val="00D66E2A"/>
    <w:rsid w:val="00D66EA8"/>
    <w:rsid w:val="00D67C4E"/>
    <w:rsid w:val="00D73DB1"/>
    <w:rsid w:val="00D73EA1"/>
    <w:rsid w:val="00D74448"/>
    <w:rsid w:val="00D7539D"/>
    <w:rsid w:val="00D76644"/>
    <w:rsid w:val="00D76CFA"/>
    <w:rsid w:val="00D7732F"/>
    <w:rsid w:val="00D911CB"/>
    <w:rsid w:val="00D91E09"/>
    <w:rsid w:val="00D924A3"/>
    <w:rsid w:val="00D925BB"/>
    <w:rsid w:val="00D95476"/>
    <w:rsid w:val="00D95D2E"/>
    <w:rsid w:val="00DA06F3"/>
    <w:rsid w:val="00DA083E"/>
    <w:rsid w:val="00DA1E73"/>
    <w:rsid w:val="00DA2166"/>
    <w:rsid w:val="00DA2C42"/>
    <w:rsid w:val="00DA63A5"/>
    <w:rsid w:val="00DB06AB"/>
    <w:rsid w:val="00DB4238"/>
    <w:rsid w:val="00DB5123"/>
    <w:rsid w:val="00DB5185"/>
    <w:rsid w:val="00DB51EE"/>
    <w:rsid w:val="00DB7948"/>
    <w:rsid w:val="00DC002B"/>
    <w:rsid w:val="00DC1563"/>
    <w:rsid w:val="00DC1604"/>
    <w:rsid w:val="00DC1F40"/>
    <w:rsid w:val="00DC284C"/>
    <w:rsid w:val="00DC2E68"/>
    <w:rsid w:val="00DC3C3B"/>
    <w:rsid w:val="00DC3F45"/>
    <w:rsid w:val="00DC40D5"/>
    <w:rsid w:val="00DC77AD"/>
    <w:rsid w:val="00DD015B"/>
    <w:rsid w:val="00DD096E"/>
    <w:rsid w:val="00DD1131"/>
    <w:rsid w:val="00DD24F4"/>
    <w:rsid w:val="00DD3A03"/>
    <w:rsid w:val="00DD3B24"/>
    <w:rsid w:val="00DD3DA5"/>
    <w:rsid w:val="00DD5473"/>
    <w:rsid w:val="00DD639B"/>
    <w:rsid w:val="00DD67E3"/>
    <w:rsid w:val="00DE0471"/>
    <w:rsid w:val="00DE0864"/>
    <w:rsid w:val="00DE6742"/>
    <w:rsid w:val="00DE6C4A"/>
    <w:rsid w:val="00DF0852"/>
    <w:rsid w:val="00DF0B83"/>
    <w:rsid w:val="00DF1829"/>
    <w:rsid w:val="00DF2880"/>
    <w:rsid w:val="00DF3710"/>
    <w:rsid w:val="00DF3C25"/>
    <w:rsid w:val="00DF3CE5"/>
    <w:rsid w:val="00DF6814"/>
    <w:rsid w:val="00E002BD"/>
    <w:rsid w:val="00E01495"/>
    <w:rsid w:val="00E03389"/>
    <w:rsid w:val="00E03D05"/>
    <w:rsid w:val="00E04679"/>
    <w:rsid w:val="00E11111"/>
    <w:rsid w:val="00E16161"/>
    <w:rsid w:val="00E17721"/>
    <w:rsid w:val="00E17D86"/>
    <w:rsid w:val="00E208E8"/>
    <w:rsid w:val="00E20A35"/>
    <w:rsid w:val="00E2348D"/>
    <w:rsid w:val="00E235E7"/>
    <w:rsid w:val="00E23725"/>
    <w:rsid w:val="00E268D0"/>
    <w:rsid w:val="00E277AF"/>
    <w:rsid w:val="00E3163C"/>
    <w:rsid w:val="00E33DE0"/>
    <w:rsid w:val="00E426BE"/>
    <w:rsid w:val="00E4461D"/>
    <w:rsid w:val="00E463AD"/>
    <w:rsid w:val="00E4673C"/>
    <w:rsid w:val="00E50292"/>
    <w:rsid w:val="00E50A4B"/>
    <w:rsid w:val="00E52FA5"/>
    <w:rsid w:val="00E532AD"/>
    <w:rsid w:val="00E53EF7"/>
    <w:rsid w:val="00E54647"/>
    <w:rsid w:val="00E56979"/>
    <w:rsid w:val="00E56BC7"/>
    <w:rsid w:val="00E56F73"/>
    <w:rsid w:val="00E57A6E"/>
    <w:rsid w:val="00E60932"/>
    <w:rsid w:val="00E61208"/>
    <w:rsid w:val="00E61761"/>
    <w:rsid w:val="00E622F3"/>
    <w:rsid w:val="00E62311"/>
    <w:rsid w:val="00E64CE9"/>
    <w:rsid w:val="00E656F5"/>
    <w:rsid w:val="00E65AF7"/>
    <w:rsid w:val="00E706C6"/>
    <w:rsid w:val="00E708AC"/>
    <w:rsid w:val="00E7124B"/>
    <w:rsid w:val="00E7188F"/>
    <w:rsid w:val="00E741E6"/>
    <w:rsid w:val="00E74CB4"/>
    <w:rsid w:val="00E74CEC"/>
    <w:rsid w:val="00E75484"/>
    <w:rsid w:val="00E75B37"/>
    <w:rsid w:val="00E768AE"/>
    <w:rsid w:val="00E82F14"/>
    <w:rsid w:val="00E8555C"/>
    <w:rsid w:val="00E90C12"/>
    <w:rsid w:val="00E92F1D"/>
    <w:rsid w:val="00E9315A"/>
    <w:rsid w:val="00E944CA"/>
    <w:rsid w:val="00E944D3"/>
    <w:rsid w:val="00E96BA8"/>
    <w:rsid w:val="00EA02A2"/>
    <w:rsid w:val="00EA04F4"/>
    <w:rsid w:val="00EA0ABC"/>
    <w:rsid w:val="00EA1B00"/>
    <w:rsid w:val="00EA576F"/>
    <w:rsid w:val="00EA69D5"/>
    <w:rsid w:val="00EA73BD"/>
    <w:rsid w:val="00EA786E"/>
    <w:rsid w:val="00EA7CE7"/>
    <w:rsid w:val="00EB24F0"/>
    <w:rsid w:val="00EB4BD7"/>
    <w:rsid w:val="00EB5491"/>
    <w:rsid w:val="00EC008E"/>
    <w:rsid w:val="00EC0D31"/>
    <w:rsid w:val="00EC3143"/>
    <w:rsid w:val="00EC7F56"/>
    <w:rsid w:val="00ED018E"/>
    <w:rsid w:val="00ED13A2"/>
    <w:rsid w:val="00ED34F3"/>
    <w:rsid w:val="00ED3818"/>
    <w:rsid w:val="00ED52CE"/>
    <w:rsid w:val="00ED7346"/>
    <w:rsid w:val="00EE10F3"/>
    <w:rsid w:val="00EE2BAD"/>
    <w:rsid w:val="00EE623B"/>
    <w:rsid w:val="00EE6F6E"/>
    <w:rsid w:val="00EE7A06"/>
    <w:rsid w:val="00EF0511"/>
    <w:rsid w:val="00EF3391"/>
    <w:rsid w:val="00EF343B"/>
    <w:rsid w:val="00EF3883"/>
    <w:rsid w:val="00EF3F63"/>
    <w:rsid w:val="00EF5074"/>
    <w:rsid w:val="00EF5BE1"/>
    <w:rsid w:val="00EF5EE7"/>
    <w:rsid w:val="00EF6F91"/>
    <w:rsid w:val="00EF71AE"/>
    <w:rsid w:val="00EF7351"/>
    <w:rsid w:val="00EF7728"/>
    <w:rsid w:val="00F00A1D"/>
    <w:rsid w:val="00F0168A"/>
    <w:rsid w:val="00F02BC7"/>
    <w:rsid w:val="00F0359C"/>
    <w:rsid w:val="00F0743C"/>
    <w:rsid w:val="00F078AA"/>
    <w:rsid w:val="00F13670"/>
    <w:rsid w:val="00F139C1"/>
    <w:rsid w:val="00F147B5"/>
    <w:rsid w:val="00F15219"/>
    <w:rsid w:val="00F20EA9"/>
    <w:rsid w:val="00F21730"/>
    <w:rsid w:val="00F21B41"/>
    <w:rsid w:val="00F22274"/>
    <w:rsid w:val="00F24DC9"/>
    <w:rsid w:val="00F271CE"/>
    <w:rsid w:val="00F31A98"/>
    <w:rsid w:val="00F32108"/>
    <w:rsid w:val="00F32509"/>
    <w:rsid w:val="00F32A97"/>
    <w:rsid w:val="00F33947"/>
    <w:rsid w:val="00F361E5"/>
    <w:rsid w:val="00F37D50"/>
    <w:rsid w:val="00F40B72"/>
    <w:rsid w:val="00F41A91"/>
    <w:rsid w:val="00F43072"/>
    <w:rsid w:val="00F43744"/>
    <w:rsid w:val="00F4757E"/>
    <w:rsid w:val="00F478F2"/>
    <w:rsid w:val="00F50439"/>
    <w:rsid w:val="00F51D3F"/>
    <w:rsid w:val="00F539A8"/>
    <w:rsid w:val="00F540DC"/>
    <w:rsid w:val="00F61020"/>
    <w:rsid w:val="00F611C5"/>
    <w:rsid w:val="00F61983"/>
    <w:rsid w:val="00F61C05"/>
    <w:rsid w:val="00F62CC6"/>
    <w:rsid w:val="00F63384"/>
    <w:rsid w:val="00F63E1A"/>
    <w:rsid w:val="00F66006"/>
    <w:rsid w:val="00F70C7D"/>
    <w:rsid w:val="00F72A7A"/>
    <w:rsid w:val="00F73B7F"/>
    <w:rsid w:val="00F7417A"/>
    <w:rsid w:val="00F7445F"/>
    <w:rsid w:val="00F74B4E"/>
    <w:rsid w:val="00F76B32"/>
    <w:rsid w:val="00F80660"/>
    <w:rsid w:val="00F80E66"/>
    <w:rsid w:val="00F80E7F"/>
    <w:rsid w:val="00F80EE1"/>
    <w:rsid w:val="00F8190B"/>
    <w:rsid w:val="00F82EFA"/>
    <w:rsid w:val="00F84A13"/>
    <w:rsid w:val="00F84CE5"/>
    <w:rsid w:val="00F85A32"/>
    <w:rsid w:val="00F8739E"/>
    <w:rsid w:val="00F911F8"/>
    <w:rsid w:val="00F9196A"/>
    <w:rsid w:val="00F92BF2"/>
    <w:rsid w:val="00F934F1"/>
    <w:rsid w:val="00F9467E"/>
    <w:rsid w:val="00F9580B"/>
    <w:rsid w:val="00F97C8C"/>
    <w:rsid w:val="00FA1AFF"/>
    <w:rsid w:val="00FA3ADD"/>
    <w:rsid w:val="00FA4780"/>
    <w:rsid w:val="00FA654B"/>
    <w:rsid w:val="00FA70AF"/>
    <w:rsid w:val="00FA73A8"/>
    <w:rsid w:val="00FB16FC"/>
    <w:rsid w:val="00FB3A92"/>
    <w:rsid w:val="00FB3CD3"/>
    <w:rsid w:val="00FB53F3"/>
    <w:rsid w:val="00FB5AB7"/>
    <w:rsid w:val="00FC1677"/>
    <w:rsid w:val="00FC17EB"/>
    <w:rsid w:val="00FC1D22"/>
    <w:rsid w:val="00FC26FF"/>
    <w:rsid w:val="00FC2A49"/>
    <w:rsid w:val="00FC2D6D"/>
    <w:rsid w:val="00FC3E45"/>
    <w:rsid w:val="00FC4216"/>
    <w:rsid w:val="00FC5220"/>
    <w:rsid w:val="00FC74BF"/>
    <w:rsid w:val="00FC7C34"/>
    <w:rsid w:val="00FC7C87"/>
    <w:rsid w:val="00FD05F3"/>
    <w:rsid w:val="00FD13C0"/>
    <w:rsid w:val="00FD1599"/>
    <w:rsid w:val="00FD2DFA"/>
    <w:rsid w:val="00FD33E6"/>
    <w:rsid w:val="00FD3AD5"/>
    <w:rsid w:val="00FD3B93"/>
    <w:rsid w:val="00FD535C"/>
    <w:rsid w:val="00FD5584"/>
    <w:rsid w:val="00FD587D"/>
    <w:rsid w:val="00FD60B4"/>
    <w:rsid w:val="00FD6219"/>
    <w:rsid w:val="00FD7418"/>
    <w:rsid w:val="00FE0DAA"/>
    <w:rsid w:val="00FE15A6"/>
    <w:rsid w:val="00FE1A85"/>
    <w:rsid w:val="00FE3802"/>
    <w:rsid w:val="00FE3AE6"/>
    <w:rsid w:val="00FE3E1D"/>
    <w:rsid w:val="00FE55FB"/>
    <w:rsid w:val="00FE5748"/>
    <w:rsid w:val="00FE6FA5"/>
    <w:rsid w:val="00FE76B3"/>
    <w:rsid w:val="00FE7D9D"/>
    <w:rsid w:val="00FF1015"/>
    <w:rsid w:val="00FF2622"/>
    <w:rsid w:val="00FF6B18"/>
    <w:rsid w:val="00FF72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docId w15:val="{9FD2A87D-330D-4F58-B344-799AD3B0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677C"/>
    <w:pPr>
      <w:widowControl w:val="0"/>
      <w:autoSpaceDE w:val="0"/>
      <w:autoSpaceDN w:val="0"/>
      <w:adjustRightInd w:val="0"/>
    </w:pPr>
    <w:rPr>
      <w:rFonts w:ascii="Times New Roman" w:eastAsia="Times New Roman" w:hAnsi="Times New Roman"/>
    </w:rPr>
  </w:style>
  <w:style w:type="paragraph" w:styleId="Antrat1">
    <w:name w:val="heading 1"/>
    <w:basedOn w:val="prastasis"/>
    <w:next w:val="prastasis"/>
    <w:link w:val="Antrat1Diagrama"/>
    <w:uiPriority w:val="9"/>
    <w:qFormat/>
    <w:rsid w:val="0063788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Antrat2">
    <w:name w:val="heading 2"/>
    <w:basedOn w:val="prastasis"/>
    <w:next w:val="prastasis"/>
    <w:link w:val="Antrat2Diagrama"/>
    <w:uiPriority w:val="9"/>
    <w:semiHidden/>
    <w:unhideWhenUsed/>
    <w:qFormat/>
    <w:rsid w:val="0063788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Antrat3">
    <w:name w:val="heading 3"/>
    <w:basedOn w:val="prastasis"/>
    <w:next w:val="prastasis"/>
    <w:link w:val="Antrat3Diagrama"/>
    <w:uiPriority w:val="9"/>
    <w:semiHidden/>
    <w:unhideWhenUsed/>
    <w:qFormat/>
    <w:rsid w:val="0063788B"/>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Antrat4">
    <w:name w:val="heading 4"/>
    <w:basedOn w:val="prastasis"/>
    <w:next w:val="prastasis"/>
    <w:link w:val="Antrat4Diagrama"/>
    <w:uiPriority w:val="9"/>
    <w:semiHidden/>
    <w:unhideWhenUsed/>
    <w:qFormat/>
    <w:rsid w:val="0063788B"/>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Antrat5">
    <w:name w:val="heading 5"/>
    <w:basedOn w:val="prastasis"/>
    <w:next w:val="prastasis"/>
    <w:link w:val="Antrat5Diagrama"/>
    <w:uiPriority w:val="9"/>
    <w:semiHidden/>
    <w:unhideWhenUsed/>
    <w:qFormat/>
    <w:rsid w:val="0063788B"/>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Antrat6">
    <w:name w:val="heading 6"/>
    <w:basedOn w:val="prastasis"/>
    <w:next w:val="prastasis"/>
    <w:link w:val="Antrat6Diagrama"/>
    <w:uiPriority w:val="9"/>
    <w:semiHidden/>
    <w:unhideWhenUsed/>
    <w:qFormat/>
    <w:rsid w:val="0063788B"/>
    <w:pPr>
      <w:pBdr>
        <w:bottom w:val="single" w:sz="4" w:space="2" w:color="E5B8B7"/>
      </w:pBdr>
      <w:spacing w:before="200" w:after="100"/>
      <w:contextualSpacing/>
      <w:outlineLvl w:val="5"/>
    </w:pPr>
    <w:rPr>
      <w:rFonts w:ascii="Cambria" w:hAnsi="Cambria"/>
      <w:color w:val="943634"/>
      <w:sz w:val="22"/>
      <w:szCs w:val="22"/>
    </w:rPr>
  </w:style>
  <w:style w:type="paragraph" w:styleId="Antrat7">
    <w:name w:val="heading 7"/>
    <w:basedOn w:val="prastasis"/>
    <w:next w:val="prastasis"/>
    <w:link w:val="Antrat7Diagrama"/>
    <w:uiPriority w:val="9"/>
    <w:semiHidden/>
    <w:unhideWhenUsed/>
    <w:qFormat/>
    <w:rsid w:val="0063788B"/>
    <w:pPr>
      <w:pBdr>
        <w:bottom w:val="dotted" w:sz="4" w:space="2" w:color="D99594"/>
      </w:pBdr>
      <w:spacing w:before="200" w:after="100"/>
      <w:contextualSpacing/>
      <w:outlineLvl w:val="6"/>
    </w:pPr>
    <w:rPr>
      <w:rFonts w:ascii="Cambria" w:hAnsi="Cambria"/>
      <w:color w:val="943634"/>
      <w:sz w:val="22"/>
      <w:szCs w:val="22"/>
    </w:rPr>
  </w:style>
  <w:style w:type="paragraph" w:styleId="Antrat8">
    <w:name w:val="heading 8"/>
    <w:basedOn w:val="prastasis"/>
    <w:next w:val="prastasis"/>
    <w:link w:val="Antrat8Diagrama"/>
    <w:uiPriority w:val="9"/>
    <w:semiHidden/>
    <w:unhideWhenUsed/>
    <w:qFormat/>
    <w:rsid w:val="0063788B"/>
    <w:pPr>
      <w:spacing w:before="200" w:after="100"/>
      <w:contextualSpacing/>
      <w:outlineLvl w:val="7"/>
    </w:pPr>
    <w:rPr>
      <w:rFonts w:ascii="Cambria" w:hAnsi="Cambria"/>
      <w:color w:val="C0504D"/>
      <w:sz w:val="22"/>
      <w:szCs w:val="22"/>
    </w:rPr>
  </w:style>
  <w:style w:type="paragraph" w:styleId="Antrat9">
    <w:name w:val="heading 9"/>
    <w:basedOn w:val="prastasis"/>
    <w:next w:val="prastasis"/>
    <w:link w:val="Antrat9Diagrama"/>
    <w:uiPriority w:val="9"/>
    <w:semiHidden/>
    <w:unhideWhenUsed/>
    <w:qFormat/>
    <w:rsid w:val="0063788B"/>
    <w:pPr>
      <w:spacing w:before="200" w:after="100"/>
      <w:contextualSpacing/>
      <w:outlineLvl w:val="8"/>
    </w:pPr>
    <w:rPr>
      <w:rFonts w:ascii="Cambria" w:hAnsi="Cambria"/>
      <w:color w:val="C0504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3788B"/>
    <w:rPr>
      <w:rFonts w:ascii="Cambria" w:eastAsia="Times New Roman" w:hAnsi="Cambria" w:cs="Times New Roman"/>
      <w:b/>
      <w:bCs/>
      <w:i/>
      <w:iCs/>
      <w:color w:val="622423"/>
      <w:shd w:val="clear" w:color="auto" w:fill="F2DBDB"/>
    </w:rPr>
  </w:style>
  <w:style w:type="character" w:customStyle="1" w:styleId="Antrat2Diagrama">
    <w:name w:val="Antraštė 2 Diagrama"/>
    <w:basedOn w:val="Numatytasispastraiposriftas"/>
    <w:link w:val="Antrat2"/>
    <w:uiPriority w:val="9"/>
    <w:semiHidden/>
    <w:rsid w:val="0063788B"/>
    <w:rPr>
      <w:rFonts w:ascii="Cambria" w:eastAsia="Times New Roman" w:hAnsi="Cambria" w:cs="Times New Roman"/>
      <w:b/>
      <w:bCs/>
      <w:i/>
      <w:iCs/>
      <w:color w:val="943634"/>
    </w:rPr>
  </w:style>
  <w:style w:type="character" w:customStyle="1" w:styleId="Antrat3Diagrama">
    <w:name w:val="Antraštė 3 Diagrama"/>
    <w:basedOn w:val="Numatytasispastraiposriftas"/>
    <w:link w:val="Antrat3"/>
    <w:uiPriority w:val="9"/>
    <w:semiHidden/>
    <w:rsid w:val="0063788B"/>
    <w:rPr>
      <w:rFonts w:ascii="Cambria" w:eastAsia="Times New Roman" w:hAnsi="Cambria" w:cs="Times New Roman"/>
      <w:b/>
      <w:bCs/>
      <w:i/>
      <w:iCs/>
      <w:color w:val="943634"/>
    </w:rPr>
  </w:style>
  <w:style w:type="character" w:customStyle="1" w:styleId="Antrat4Diagrama">
    <w:name w:val="Antraštė 4 Diagrama"/>
    <w:basedOn w:val="Numatytasispastraiposriftas"/>
    <w:link w:val="Antrat4"/>
    <w:uiPriority w:val="9"/>
    <w:semiHidden/>
    <w:rsid w:val="0063788B"/>
    <w:rPr>
      <w:rFonts w:ascii="Cambria" w:eastAsia="Times New Roman" w:hAnsi="Cambria" w:cs="Times New Roman"/>
      <w:b/>
      <w:bCs/>
      <w:i/>
      <w:iCs/>
      <w:color w:val="943634"/>
    </w:rPr>
  </w:style>
  <w:style w:type="character" w:customStyle="1" w:styleId="Antrat5Diagrama">
    <w:name w:val="Antraštė 5 Diagrama"/>
    <w:basedOn w:val="Numatytasispastraiposriftas"/>
    <w:link w:val="Antrat5"/>
    <w:uiPriority w:val="9"/>
    <w:semiHidden/>
    <w:rsid w:val="0063788B"/>
    <w:rPr>
      <w:rFonts w:ascii="Cambria" w:eastAsia="Times New Roman" w:hAnsi="Cambria" w:cs="Times New Roman"/>
      <w:b/>
      <w:bCs/>
      <w:i/>
      <w:iCs/>
      <w:color w:val="943634"/>
    </w:rPr>
  </w:style>
  <w:style w:type="character" w:customStyle="1" w:styleId="Antrat6Diagrama">
    <w:name w:val="Antraštė 6 Diagrama"/>
    <w:basedOn w:val="Numatytasispastraiposriftas"/>
    <w:link w:val="Antrat6"/>
    <w:uiPriority w:val="9"/>
    <w:semiHidden/>
    <w:rsid w:val="0063788B"/>
    <w:rPr>
      <w:rFonts w:ascii="Cambria" w:eastAsia="Times New Roman" w:hAnsi="Cambria" w:cs="Times New Roman"/>
      <w:i/>
      <w:iCs/>
      <w:color w:val="943634"/>
    </w:rPr>
  </w:style>
  <w:style w:type="character" w:customStyle="1" w:styleId="Antrat7Diagrama">
    <w:name w:val="Antraštė 7 Diagrama"/>
    <w:basedOn w:val="Numatytasispastraiposriftas"/>
    <w:link w:val="Antrat7"/>
    <w:uiPriority w:val="9"/>
    <w:semiHidden/>
    <w:rsid w:val="0063788B"/>
    <w:rPr>
      <w:rFonts w:ascii="Cambria" w:eastAsia="Times New Roman" w:hAnsi="Cambria" w:cs="Times New Roman"/>
      <w:i/>
      <w:iCs/>
      <w:color w:val="943634"/>
    </w:rPr>
  </w:style>
  <w:style w:type="character" w:customStyle="1" w:styleId="Antrat8Diagrama">
    <w:name w:val="Antraštė 8 Diagrama"/>
    <w:basedOn w:val="Numatytasispastraiposriftas"/>
    <w:link w:val="Antrat8"/>
    <w:uiPriority w:val="9"/>
    <w:semiHidden/>
    <w:rsid w:val="0063788B"/>
    <w:rPr>
      <w:rFonts w:ascii="Cambria" w:eastAsia="Times New Roman" w:hAnsi="Cambria" w:cs="Times New Roman"/>
      <w:i/>
      <w:iCs/>
      <w:color w:val="C0504D"/>
    </w:rPr>
  </w:style>
  <w:style w:type="character" w:customStyle="1" w:styleId="Antrat9Diagrama">
    <w:name w:val="Antraštė 9 Diagrama"/>
    <w:basedOn w:val="Numatytasispastraiposriftas"/>
    <w:link w:val="Antrat9"/>
    <w:uiPriority w:val="9"/>
    <w:semiHidden/>
    <w:rsid w:val="0063788B"/>
    <w:rPr>
      <w:rFonts w:ascii="Cambria" w:eastAsia="Times New Roman" w:hAnsi="Cambria" w:cs="Times New Roman"/>
      <w:i/>
      <w:iCs/>
      <w:color w:val="C0504D"/>
      <w:sz w:val="20"/>
      <w:szCs w:val="20"/>
    </w:rPr>
  </w:style>
  <w:style w:type="paragraph" w:styleId="Antrat">
    <w:name w:val="caption"/>
    <w:basedOn w:val="prastasis"/>
    <w:next w:val="prastasis"/>
    <w:uiPriority w:val="35"/>
    <w:semiHidden/>
    <w:unhideWhenUsed/>
    <w:qFormat/>
    <w:rsid w:val="0063788B"/>
    <w:rPr>
      <w:b/>
      <w:bCs/>
      <w:color w:val="943634"/>
      <w:sz w:val="18"/>
      <w:szCs w:val="18"/>
    </w:rPr>
  </w:style>
  <w:style w:type="paragraph" w:styleId="Pavadinimas">
    <w:name w:val="Title"/>
    <w:basedOn w:val="prastasis"/>
    <w:next w:val="prastasis"/>
    <w:link w:val="PavadinimasDiagrama"/>
    <w:qFormat/>
    <w:rsid w:val="0063788B"/>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PavadinimasDiagrama">
    <w:name w:val="Pavadinimas Diagrama"/>
    <w:basedOn w:val="Numatytasispastraiposriftas"/>
    <w:link w:val="Pavadinimas"/>
    <w:rsid w:val="0063788B"/>
    <w:rPr>
      <w:rFonts w:ascii="Cambria" w:eastAsia="Times New Roman" w:hAnsi="Cambria" w:cs="Times New Roman"/>
      <w:i/>
      <w:iCs/>
      <w:color w:val="FFFFFF"/>
      <w:spacing w:val="10"/>
      <w:sz w:val="48"/>
      <w:szCs w:val="48"/>
      <w:shd w:val="clear" w:color="auto" w:fill="C0504D"/>
    </w:rPr>
  </w:style>
  <w:style w:type="paragraph" w:customStyle="1" w:styleId="Antrinispavadinimas1">
    <w:name w:val="Antrinis pavadinimas1"/>
    <w:basedOn w:val="prastasis"/>
    <w:next w:val="prastasis"/>
    <w:link w:val="AntrinispavadinimasDiagrama"/>
    <w:qFormat/>
    <w:rsid w:val="0063788B"/>
    <w:pPr>
      <w:pBdr>
        <w:bottom w:val="dotted" w:sz="8" w:space="10" w:color="C0504D"/>
      </w:pBdr>
      <w:spacing w:before="200" w:after="900"/>
      <w:jc w:val="center"/>
    </w:pPr>
    <w:rPr>
      <w:rFonts w:ascii="Cambria" w:hAnsi="Cambria"/>
      <w:color w:val="622423"/>
      <w:sz w:val="24"/>
      <w:szCs w:val="24"/>
    </w:rPr>
  </w:style>
  <w:style w:type="character" w:customStyle="1" w:styleId="AntrinispavadinimasDiagrama">
    <w:name w:val="Antrinis pavadinimas Diagrama"/>
    <w:basedOn w:val="Numatytasispastraiposriftas"/>
    <w:link w:val="Antrinispavadinimas1"/>
    <w:rsid w:val="0063788B"/>
    <w:rPr>
      <w:rFonts w:ascii="Cambria" w:eastAsia="Times New Roman" w:hAnsi="Cambria" w:cs="Times New Roman"/>
      <w:i/>
      <w:iCs/>
      <w:color w:val="622423"/>
      <w:sz w:val="24"/>
      <w:szCs w:val="24"/>
    </w:rPr>
  </w:style>
  <w:style w:type="character" w:styleId="Grietas">
    <w:name w:val="Strong"/>
    <w:uiPriority w:val="22"/>
    <w:qFormat/>
    <w:rsid w:val="0063788B"/>
    <w:rPr>
      <w:b/>
      <w:bCs/>
      <w:spacing w:val="0"/>
    </w:rPr>
  </w:style>
  <w:style w:type="character" w:styleId="Emfaz">
    <w:name w:val="Emphasis"/>
    <w:uiPriority w:val="20"/>
    <w:qFormat/>
    <w:rsid w:val="0063788B"/>
    <w:rPr>
      <w:rFonts w:ascii="Cambria" w:eastAsia="Times New Roman" w:hAnsi="Cambria" w:cs="Times New Roman"/>
      <w:b/>
      <w:bCs/>
      <w:i/>
      <w:iCs/>
      <w:color w:val="C0504D"/>
      <w:bdr w:val="single" w:sz="18" w:space="0" w:color="F2DBDB"/>
      <w:shd w:val="clear" w:color="auto" w:fill="F2DBDB"/>
    </w:rPr>
  </w:style>
  <w:style w:type="paragraph" w:styleId="Betarp">
    <w:name w:val="No Spacing"/>
    <w:basedOn w:val="prastasis"/>
    <w:uiPriority w:val="1"/>
    <w:qFormat/>
    <w:rsid w:val="0063788B"/>
  </w:style>
  <w:style w:type="paragraph" w:styleId="Sraopastraipa">
    <w:name w:val="List Paragraph"/>
    <w:basedOn w:val="prastasis"/>
    <w:uiPriority w:val="34"/>
    <w:qFormat/>
    <w:rsid w:val="0063788B"/>
    <w:pPr>
      <w:ind w:left="720"/>
      <w:contextualSpacing/>
    </w:pPr>
  </w:style>
  <w:style w:type="paragraph" w:styleId="Citata">
    <w:name w:val="Quote"/>
    <w:basedOn w:val="prastasis"/>
    <w:next w:val="prastasis"/>
    <w:link w:val="CitataDiagrama"/>
    <w:uiPriority w:val="29"/>
    <w:qFormat/>
    <w:rsid w:val="0063788B"/>
    <w:rPr>
      <w:color w:val="943634"/>
    </w:rPr>
  </w:style>
  <w:style w:type="character" w:customStyle="1" w:styleId="CitataDiagrama">
    <w:name w:val="Citata Diagrama"/>
    <w:basedOn w:val="Numatytasispastraiposriftas"/>
    <w:link w:val="Citata"/>
    <w:uiPriority w:val="29"/>
    <w:rsid w:val="0063788B"/>
    <w:rPr>
      <w:color w:val="943634"/>
      <w:sz w:val="20"/>
      <w:szCs w:val="20"/>
    </w:rPr>
  </w:style>
  <w:style w:type="paragraph" w:styleId="Iskirtacitata">
    <w:name w:val="Intense Quote"/>
    <w:basedOn w:val="prastasis"/>
    <w:next w:val="prastasis"/>
    <w:link w:val="IskirtacitataDiagrama"/>
    <w:uiPriority w:val="30"/>
    <w:qFormat/>
    <w:rsid w:val="0063788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skirtacitataDiagrama">
    <w:name w:val="Išskirta citata Diagrama"/>
    <w:basedOn w:val="Numatytasispastraiposriftas"/>
    <w:link w:val="Iskirtacitata"/>
    <w:uiPriority w:val="30"/>
    <w:rsid w:val="0063788B"/>
    <w:rPr>
      <w:rFonts w:ascii="Cambria" w:eastAsia="Times New Roman" w:hAnsi="Cambria" w:cs="Times New Roman"/>
      <w:b/>
      <w:bCs/>
      <w:i/>
      <w:iCs/>
      <w:color w:val="C0504D"/>
      <w:sz w:val="20"/>
      <w:szCs w:val="20"/>
    </w:rPr>
  </w:style>
  <w:style w:type="character" w:customStyle="1" w:styleId="Nerykuspabrauktasis1">
    <w:name w:val="Neryškus pabrauktasis1"/>
    <w:uiPriority w:val="19"/>
    <w:qFormat/>
    <w:rsid w:val="0063788B"/>
    <w:rPr>
      <w:rFonts w:ascii="Cambria" w:eastAsia="Times New Roman" w:hAnsi="Cambria" w:cs="Times New Roman"/>
      <w:i/>
      <w:iCs/>
      <w:color w:val="C0504D"/>
    </w:rPr>
  </w:style>
  <w:style w:type="character" w:customStyle="1" w:styleId="Rykuspabrauktasis1">
    <w:name w:val="Ryškus pabrauktasis1"/>
    <w:uiPriority w:val="21"/>
    <w:qFormat/>
    <w:rsid w:val="0063788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Nerykinuoroda">
    <w:name w:val="Subtle Reference"/>
    <w:uiPriority w:val="31"/>
    <w:qFormat/>
    <w:rsid w:val="0063788B"/>
    <w:rPr>
      <w:i/>
      <w:iCs/>
      <w:smallCaps/>
      <w:color w:val="C0504D"/>
      <w:u w:color="C0504D"/>
    </w:rPr>
  </w:style>
  <w:style w:type="character" w:styleId="Rykinuoroda">
    <w:name w:val="Intense Reference"/>
    <w:uiPriority w:val="32"/>
    <w:qFormat/>
    <w:rsid w:val="0063788B"/>
    <w:rPr>
      <w:b/>
      <w:bCs/>
      <w:i/>
      <w:iCs/>
      <w:smallCaps/>
      <w:color w:val="C0504D"/>
      <w:u w:color="C0504D"/>
    </w:rPr>
  </w:style>
  <w:style w:type="character" w:styleId="Knygospavadinimas">
    <w:name w:val="Book Title"/>
    <w:uiPriority w:val="33"/>
    <w:qFormat/>
    <w:rsid w:val="0063788B"/>
    <w:rPr>
      <w:rFonts w:ascii="Cambria" w:eastAsia="Times New Roman" w:hAnsi="Cambria" w:cs="Times New Roman"/>
      <w:b/>
      <w:bCs/>
      <w:i/>
      <w:iCs/>
      <w:smallCaps/>
      <w:color w:val="943634"/>
      <w:u w:val="single"/>
    </w:rPr>
  </w:style>
  <w:style w:type="paragraph" w:styleId="Turinioantrat">
    <w:name w:val="TOC Heading"/>
    <w:basedOn w:val="Antrat1"/>
    <w:next w:val="prastasis"/>
    <w:uiPriority w:val="39"/>
    <w:semiHidden/>
    <w:unhideWhenUsed/>
    <w:qFormat/>
    <w:rsid w:val="0063788B"/>
    <w:pPr>
      <w:outlineLvl w:val="9"/>
    </w:pPr>
  </w:style>
  <w:style w:type="table" w:styleId="Lentelstinklelis">
    <w:name w:val="Table Grid"/>
    <w:basedOn w:val="prastojilentel"/>
    <w:uiPriority w:val="59"/>
    <w:rsid w:val="00D167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7CF"/>
    <w:pPr>
      <w:autoSpaceDE w:val="0"/>
      <w:autoSpaceDN w:val="0"/>
      <w:adjustRightInd w:val="0"/>
    </w:pPr>
    <w:rPr>
      <w:rFonts w:ascii="Times New Roman" w:hAnsi="Times New Roman"/>
      <w:color w:val="000000"/>
      <w:sz w:val="24"/>
      <w:szCs w:val="24"/>
    </w:rPr>
  </w:style>
  <w:style w:type="paragraph" w:styleId="Puslapioinaostekstas">
    <w:name w:val="footnote text"/>
    <w:basedOn w:val="prastasis"/>
    <w:link w:val="PuslapioinaostekstasDiagrama"/>
    <w:uiPriority w:val="99"/>
    <w:semiHidden/>
    <w:rsid w:val="00F7417A"/>
    <w:pPr>
      <w:widowControl/>
      <w:autoSpaceDE/>
      <w:autoSpaceDN/>
      <w:adjustRightInd/>
    </w:pPr>
    <w:rPr>
      <w:rFonts w:eastAsia="Calibri"/>
      <w:lang w:eastAsia="en-US"/>
    </w:rPr>
  </w:style>
  <w:style w:type="character" w:customStyle="1" w:styleId="PuslapioinaostekstasDiagrama">
    <w:name w:val="Puslapio išnašos tekstas Diagrama"/>
    <w:basedOn w:val="Numatytasispastraiposriftas"/>
    <w:link w:val="Puslapioinaostekstas"/>
    <w:uiPriority w:val="99"/>
    <w:semiHidden/>
    <w:rsid w:val="00F7417A"/>
    <w:rPr>
      <w:rFonts w:ascii="Times New Roman" w:hAnsi="Times New Roman"/>
      <w:lang w:eastAsia="en-US"/>
    </w:rPr>
  </w:style>
  <w:style w:type="character" w:styleId="Puslapioinaosnuoroda">
    <w:name w:val="footnote reference"/>
    <w:uiPriority w:val="99"/>
    <w:semiHidden/>
    <w:rsid w:val="00F7417A"/>
    <w:rPr>
      <w:rFonts w:cs="Times New Roman"/>
      <w:vertAlign w:val="superscript"/>
    </w:rPr>
  </w:style>
  <w:style w:type="paragraph" w:customStyle="1" w:styleId="tekst">
    <w:name w:val="tekst"/>
    <w:basedOn w:val="prastasis"/>
    <w:rsid w:val="00321EBB"/>
    <w:pPr>
      <w:widowControl/>
      <w:suppressAutoHyphens/>
      <w:autoSpaceDE/>
      <w:autoSpaceDN/>
      <w:adjustRightInd/>
      <w:spacing w:before="280" w:after="280"/>
    </w:pPr>
    <w:rPr>
      <w:sz w:val="24"/>
      <w:szCs w:val="24"/>
      <w:lang w:val="en-US" w:eastAsia="ar-SA"/>
    </w:rPr>
  </w:style>
  <w:style w:type="paragraph" w:styleId="Dokumentoinaostekstas">
    <w:name w:val="endnote text"/>
    <w:basedOn w:val="prastasis"/>
    <w:link w:val="DokumentoinaostekstasDiagrama"/>
    <w:uiPriority w:val="99"/>
    <w:semiHidden/>
    <w:unhideWhenUsed/>
    <w:rsid w:val="004956DF"/>
  </w:style>
  <w:style w:type="character" w:customStyle="1" w:styleId="DokumentoinaostekstasDiagrama">
    <w:name w:val="Dokumento išnašos tekstas Diagrama"/>
    <w:basedOn w:val="Numatytasispastraiposriftas"/>
    <w:link w:val="Dokumentoinaostekstas"/>
    <w:uiPriority w:val="99"/>
    <w:semiHidden/>
    <w:rsid w:val="004956DF"/>
    <w:rPr>
      <w:rFonts w:ascii="Times New Roman" w:eastAsia="Times New Roman" w:hAnsi="Times New Roman"/>
    </w:rPr>
  </w:style>
  <w:style w:type="character" w:styleId="Dokumentoinaosnumeris">
    <w:name w:val="endnote reference"/>
    <w:basedOn w:val="Numatytasispastraiposriftas"/>
    <w:uiPriority w:val="99"/>
    <w:semiHidden/>
    <w:unhideWhenUsed/>
    <w:rsid w:val="004956DF"/>
    <w:rPr>
      <w:vertAlign w:val="superscript"/>
    </w:rPr>
  </w:style>
  <w:style w:type="character" w:styleId="Hipersaitas">
    <w:name w:val="Hyperlink"/>
    <w:basedOn w:val="Numatytasispastraiposriftas"/>
    <w:unhideWhenUsed/>
    <w:rsid w:val="004956DF"/>
    <w:rPr>
      <w:color w:val="0000FF"/>
      <w:u w:val="single"/>
    </w:rPr>
  </w:style>
  <w:style w:type="paragraph" w:customStyle="1" w:styleId="prastasistinklapis1">
    <w:name w:val="Įprastasis (tinklapis)1"/>
    <w:basedOn w:val="prastasis"/>
    <w:uiPriority w:val="99"/>
    <w:unhideWhenUsed/>
    <w:rsid w:val="00A75F9C"/>
    <w:pPr>
      <w:widowControl/>
      <w:autoSpaceDE/>
      <w:autoSpaceDN/>
      <w:adjustRightInd/>
      <w:spacing w:before="100" w:beforeAutospacing="1" w:after="100" w:afterAutospacing="1"/>
    </w:pPr>
    <w:rPr>
      <w:sz w:val="24"/>
      <w:szCs w:val="24"/>
    </w:rPr>
  </w:style>
  <w:style w:type="paragraph" w:styleId="Antrats">
    <w:name w:val="header"/>
    <w:basedOn w:val="prastasis"/>
    <w:link w:val="AntratsDiagrama"/>
    <w:uiPriority w:val="99"/>
    <w:rsid w:val="0097319F"/>
    <w:pPr>
      <w:widowControl/>
      <w:tabs>
        <w:tab w:val="center" w:pos="4320"/>
        <w:tab w:val="right" w:pos="8640"/>
      </w:tabs>
      <w:suppressAutoHyphens/>
      <w:autoSpaceDE/>
      <w:autoSpaceDN/>
      <w:adjustRightInd/>
    </w:pPr>
    <w:rPr>
      <w:sz w:val="24"/>
      <w:lang w:eastAsia="ar-SA"/>
    </w:rPr>
  </w:style>
  <w:style w:type="character" w:customStyle="1" w:styleId="AntratsDiagrama">
    <w:name w:val="Antraštės Diagrama"/>
    <w:basedOn w:val="Numatytasispastraiposriftas"/>
    <w:link w:val="Antrats"/>
    <w:uiPriority w:val="99"/>
    <w:rsid w:val="0097319F"/>
    <w:rPr>
      <w:rFonts w:ascii="Times New Roman" w:eastAsia="Times New Roman" w:hAnsi="Times New Roman"/>
      <w:sz w:val="24"/>
      <w:lang w:eastAsia="ar-SA"/>
    </w:rPr>
  </w:style>
  <w:style w:type="character" w:customStyle="1" w:styleId="apple-converted-space">
    <w:name w:val="apple-converted-space"/>
    <w:basedOn w:val="Numatytasispastraiposriftas"/>
    <w:rsid w:val="0097319F"/>
  </w:style>
  <w:style w:type="paragraph" w:styleId="Pagrindinistekstas">
    <w:name w:val="Body Text"/>
    <w:basedOn w:val="prastasis"/>
    <w:link w:val="PagrindinistekstasDiagrama"/>
    <w:rsid w:val="00F84A13"/>
    <w:pPr>
      <w:widowControl/>
      <w:suppressAutoHyphens/>
      <w:autoSpaceDE/>
      <w:autoSpaceDN/>
      <w:adjustRightInd/>
      <w:spacing w:after="120"/>
    </w:pPr>
    <w:rPr>
      <w:sz w:val="24"/>
      <w:szCs w:val="24"/>
      <w:lang w:eastAsia="ar-SA"/>
    </w:rPr>
  </w:style>
  <w:style w:type="character" w:customStyle="1" w:styleId="PagrindinistekstasDiagrama">
    <w:name w:val="Pagrindinis tekstas Diagrama"/>
    <w:basedOn w:val="Numatytasispastraiposriftas"/>
    <w:link w:val="Pagrindinistekstas"/>
    <w:rsid w:val="00F84A13"/>
    <w:rPr>
      <w:rFonts w:ascii="Times New Roman" w:eastAsia="Times New Roman" w:hAnsi="Times New Roman"/>
      <w:sz w:val="24"/>
      <w:szCs w:val="24"/>
      <w:lang w:eastAsia="ar-SA"/>
    </w:rPr>
  </w:style>
  <w:style w:type="character" w:customStyle="1" w:styleId="Pagrindinistekstas0">
    <w:name w:val="Pagrindinis tekstas_"/>
    <w:link w:val="Pagrindinistekstas1"/>
    <w:rsid w:val="007F2651"/>
    <w:rPr>
      <w:rFonts w:ascii="Times New Roman" w:eastAsia="Times New Roman" w:hAnsi="Times New Roman"/>
      <w:sz w:val="22"/>
      <w:szCs w:val="22"/>
      <w:shd w:val="clear" w:color="auto" w:fill="FFFFFF"/>
    </w:rPr>
  </w:style>
  <w:style w:type="paragraph" w:customStyle="1" w:styleId="Pagrindinistekstas1">
    <w:name w:val="Pagrindinis tekstas1"/>
    <w:basedOn w:val="prastasis"/>
    <w:link w:val="Pagrindinistekstas0"/>
    <w:rsid w:val="007F2651"/>
    <w:pPr>
      <w:widowControl/>
      <w:shd w:val="clear" w:color="auto" w:fill="FFFFFF"/>
      <w:autoSpaceDE/>
      <w:autoSpaceDN/>
      <w:adjustRightInd/>
      <w:spacing w:before="300" w:after="240" w:line="274" w:lineRule="exact"/>
      <w:jc w:val="center"/>
    </w:pPr>
    <w:rPr>
      <w:sz w:val="22"/>
      <w:szCs w:val="22"/>
    </w:rPr>
  </w:style>
  <w:style w:type="paragraph" w:customStyle="1" w:styleId="Tekstui">
    <w:name w:val="Tekstui"/>
    <w:rsid w:val="002C46DA"/>
    <w:pPr>
      <w:ind w:firstLine="720"/>
      <w:jc w:val="both"/>
    </w:pPr>
    <w:rPr>
      <w:rFonts w:ascii="Times New Roman" w:eastAsia="Times New Roman" w:hAnsi="Times New Roman"/>
      <w:sz w:val="24"/>
      <w:lang w:eastAsia="en-US"/>
    </w:rPr>
  </w:style>
  <w:style w:type="paragraph" w:customStyle="1" w:styleId="Saltinio">
    <w:name w:val="Saltinio"/>
    <w:rsid w:val="009B64CB"/>
    <w:pPr>
      <w:spacing w:before="120" w:after="120"/>
      <w:ind w:firstLine="720"/>
    </w:pPr>
    <w:rPr>
      <w:rFonts w:ascii="Times New Roman" w:eastAsia="Times New Roman" w:hAnsi="Times New Roman"/>
      <w:i/>
      <w:iCs/>
      <w:lang w:val="en-GB" w:eastAsia="en-US"/>
    </w:rPr>
  </w:style>
  <w:style w:type="paragraph" w:styleId="Porat">
    <w:name w:val="footer"/>
    <w:basedOn w:val="prastasis"/>
    <w:link w:val="PoratDiagrama"/>
    <w:uiPriority w:val="99"/>
    <w:unhideWhenUsed/>
    <w:rsid w:val="00222F83"/>
    <w:pPr>
      <w:tabs>
        <w:tab w:val="center" w:pos="4819"/>
        <w:tab w:val="right" w:pos="9638"/>
      </w:tabs>
    </w:pPr>
  </w:style>
  <w:style w:type="character" w:customStyle="1" w:styleId="PoratDiagrama">
    <w:name w:val="Poraštė Diagrama"/>
    <w:basedOn w:val="Numatytasispastraiposriftas"/>
    <w:link w:val="Porat"/>
    <w:uiPriority w:val="99"/>
    <w:rsid w:val="00222F83"/>
    <w:rPr>
      <w:rFonts w:ascii="Times New Roman" w:eastAsia="Times New Roman" w:hAnsi="Times New Roman"/>
    </w:rPr>
  </w:style>
  <w:style w:type="paragraph" w:styleId="Debesliotekstas">
    <w:name w:val="Balloon Text"/>
    <w:basedOn w:val="prastasis"/>
    <w:link w:val="DebesliotekstasDiagrama"/>
    <w:uiPriority w:val="99"/>
    <w:semiHidden/>
    <w:unhideWhenUsed/>
    <w:rsid w:val="00191F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1F20"/>
    <w:rPr>
      <w:rFonts w:ascii="Segoe UI" w:eastAsia="Times New Roman" w:hAnsi="Segoe UI" w:cs="Segoe UI"/>
      <w:sz w:val="18"/>
      <w:szCs w:val="18"/>
    </w:rPr>
  </w:style>
  <w:style w:type="character" w:customStyle="1" w:styleId="nowrap1">
    <w:name w:val="nowrap1"/>
    <w:basedOn w:val="Numatytasispastraiposriftas"/>
    <w:rsid w:val="00573F40"/>
  </w:style>
  <w:style w:type="paragraph" w:styleId="prastasiniatinklio">
    <w:name w:val="Normal (Web)"/>
    <w:basedOn w:val="prastasis"/>
    <w:uiPriority w:val="99"/>
    <w:unhideWhenUsed/>
    <w:rsid w:val="00A13590"/>
    <w:pPr>
      <w:widowControl/>
      <w:autoSpaceDE/>
      <w:autoSpaceDN/>
      <w:adjustRightInd/>
      <w:spacing w:after="120"/>
    </w:pPr>
    <w:rPr>
      <w:sz w:val="24"/>
      <w:szCs w:val="24"/>
    </w:rPr>
  </w:style>
  <w:style w:type="character" w:customStyle="1" w:styleId="FontStyle13">
    <w:name w:val="Font Style13"/>
    <w:rsid w:val="00735220"/>
    <w:rPr>
      <w:rFonts w:ascii="Times New Roman" w:hAnsi="Times New Roman" w:cs="Times New Roman"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1063">
      <w:bodyDiv w:val="1"/>
      <w:marLeft w:val="0"/>
      <w:marRight w:val="0"/>
      <w:marTop w:val="0"/>
      <w:marBottom w:val="0"/>
      <w:divBdr>
        <w:top w:val="none" w:sz="0" w:space="0" w:color="auto"/>
        <w:left w:val="none" w:sz="0" w:space="0" w:color="auto"/>
        <w:bottom w:val="none" w:sz="0" w:space="0" w:color="auto"/>
        <w:right w:val="none" w:sz="0" w:space="0" w:color="auto"/>
      </w:divBdr>
      <w:divsChild>
        <w:div w:id="1960601050">
          <w:marLeft w:val="0"/>
          <w:marRight w:val="0"/>
          <w:marTop w:val="0"/>
          <w:marBottom w:val="0"/>
          <w:divBdr>
            <w:top w:val="none" w:sz="0" w:space="0" w:color="auto"/>
            <w:left w:val="none" w:sz="0" w:space="0" w:color="auto"/>
            <w:bottom w:val="none" w:sz="0" w:space="0" w:color="auto"/>
            <w:right w:val="none" w:sz="0" w:space="0" w:color="auto"/>
          </w:divBdr>
          <w:divsChild>
            <w:div w:id="1464889598">
              <w:marLeft w:val="0"/>
              <w:marRight w:val="0"/>
              <w:marTop w:val="0"/>
              <w:marBottom w:val="0"/>
              <w:divBdr>
                <w:top w:val="none" w:sz="0" w:space="0" w:color="auto"/>
                <w:left w:val="none" w:sz="0" w:space="0" w:color="auto"/>
                <w:bottom w:val="none" w:sz="0" w:space="0" w:color="auto"/>
                <w:right w:val="none" w:sz="0" w:space="0" w:color="auto"/>
              </w:divBdr>
              <w:divsChild>
                <w:div w:id="276452440">
                  <w:marLeft w:val="0"/>
                  <w:marRight w:val="0"/>
                  <w:marTop w:val="0"/>
                  <w:marBottom w:val="0"/>
                  <w:divBdr>
                    <w:top w:val="none" w:sz="0" w:space="0" w:color="auto"/>
                    <w:left w:val="none" w:sz="0" w:space="0" w:color="auto"/>
                    <w:bottom w:val="none" w:sz="0" w:space="0" w:color="auto"/>
                    <w:right w:val="none" w:sz="0" w:space="0" w:color="auto"/>
                  </w:divBdr>
                  <w:divsChild>
                    <w:div w:id="352614415">
                      <w:marLeft w:val="-164"/>
                      <w:marRight w:val="-164"/>
                      <w:marTop w:val="0"/>
                      <w:marBottom w:val="0"/>
                      <w:divBdr>
                        <w:top w:val="none" w:sz="0" w:space="0" w:color="auto"/>
                        <w:left w:val="none" w:sz="0" w:space="0" w:color="auto"/>
                        <w:bottom w:val="none" w:sz="0" w:space="0" w:color="auto"/>
                        <w:right w:val="none" w:sz="0" w:space="0" w:color="auto"/>
                      </w:divBdr>
                      <w:divsChild>
                        <w:div w:id="1671175024">
                          <w:marLeft w:val="0"/>
                          <w:marRight w:val="0"/>
                          <w:marTop w:val="0"/>
                          <w:marBottom w:val="0"/>
                          <w:divBdr>
                            <w:top w:val="none" w:sz="0" w:space="0" w:color="auto"/>
                            <w:left w:val="none" w:sz="0" w:space="0" w:color="auto"/>
                            <w:bottom w:val="none" w:sz="0" w:space="0" w:color="auto"/>
                            <w:right w:val="none" w:sz="0" w:space="0" w:color="auto"/>
                          </w:divBdr>
                          <w:divsChild>
                            <w:div w:id="11483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85425">
      <w:bodyDiv w:val="1"/>
      <w:marLeft w:val="0"/>
      <w:marRight w:val="0"/>
      <w:marTop w:val="0"/>
      <w:marBottom w:val="0"/>
      <w:divBdr>
        <w:top w:val="none" w:sz="0" w:space="0" w:color="auto"/>
        <w:left w:val="none" w:sz="0" w:space="0" w:color="auto"/>
        <w:bottom w:val="none" w:sz="0" w:space="0" w:color="auto"/>
        <w:right w:val="none" w:sz="0" w:space="0" w:color="auto"/>
      </w:divBdr>
      <w:divsChild>
        <w:div w:id="320817931">
          <w:marLeft w:val="0"/>
          <w:marRight w:val="0"/>
          <w:marTop w:val="0"/>
          <w:marBottom w:val="0"/>
          <w:divBdr>
            <w:top w:val="none" w:sz="0" w:space="0" w:color="auto"/>
            <w:left w:val="none" w:sz="0" w:space="0" w:color="auto"/>
            <w:bottom w:val="none" w:sz="0" w:space="0" w:color="auto"/>
            <w:right w:val="none" w:sz="0" w:space="0" w:color="auto"/>
          </w:divBdr>
          <w:divsChild>
            <w:div w:id="1152255667">
              <w:marLeft w:val="0"/>
              <w:marRight w:val="0"/>
              <w:marTop w:val="436"/>
              <w:marBottom w:val="436"/>
              <w:divBdr>
                <w:top w:val="none" w:sz="0" w:space="0" w:color="auto"/>
                <w:left w:val="none" w:sz="0" w:space="0" w:color="auto"/>
                <w:bottom w:val="none" w:sz="0" w:space="0" w:color="auto"/>
                <w:right w:val="none" w:sz="0" w:space="0" w:color="auto"/>
              </w:divBdr>
              <w:divsChild>
                <w:div w:id="1366521469">
                  <w:marLeft w:val="0"/>
                  <w:marRight w:val="0"/>
                  <w:marTop w:val="0"/>
                  <w:marBottom w:val="0"/>
                  <w:divBdr>
                    <w:top w:val="none" w:sz="0" w:space="0" w:color="auto"/>
                    <w:left w:val="none" w:sz="0" w:space="0" w:color="auto"/>
                    <w:bottom w:val="none" w:sz="0" w:space="0" w:color="auto"/>
                    <w:right w:val="none" w:sz="0" w:space="0" w:color="auto"/>
                  </w:divBdr>
                  <w:divsChild>
                    <w:div w:id="859129182">
                      <w:marLeft w:val="0"/>
                      <w:marRight w:val="0"/>
                      <w:marTop w:val="0"/>
                      <w:marBottom w:val="0"/>
                      <w:divBdr>
                        <w:top w:val="none" w:sz="0" w:space="0" w:color="auto"/>
                        <w:left w:val="none" w:sz="0" w:space="0" w:color="auto"/>
                        <w:bottom w:val="none" w:sz="0" w:space="0" w:color="auto"/>
                        <w:right w:val="none" w:sz="0" w:space="0" w:color="auto"/>
                      </w:divBdr>
                      <w:divsChild>
                        <w:div w:id="73168108">
                          <w:marLeft w:val="0"/>
                          <w:marRight w:val="0"/>
                          <w:marTop w:val="0"/>
                          <w:marBottom w:val="0"/>
                          <w:divBdr>
                            <w:top w:val="none" w:sz="0" w:space="0" w:color="auto"/>
                            <w:left w:val="none" w:sz="0" w:space="0" w:color="auto"/>
                            <w:bottom w:val="none" w:sz="0" w:space="0" w:color="auto"/>
                            <w:right w:val="none" w:sz="0" w:space="0" w:color="auto"/>
                          </w:divBdr>
                          <w:divsChild>
                            <w:div w:id="1627394399">
                              <w:marLeft w:val="0"/>
                              <w:marRight w:val="0"/>
                              <w:marTop w:val="0"/>
                              <w:marBottom w:val="218"/>
                              <w:divBdr>
                                <w:top w:val="none" w:sz="0" w:space="0" w:color="auto"/>
                                <w:left w:val="none" w:sz="0" w:space="0" w:color="auto"/>
                                <w:bottom w:val="none" w:sz="0" w:space="0" w:color="auto"/>
                                <w:right w:val="none" w:sz="0" w:space="0" w:color="auto"/>
                              </w:divBdr>
                              <w:divsChild>
                                <w:div w:id="1482111576">
                                  <w:marLeft w:val="0"/>
                                  <w:marRight w:val="0"/>
                                  <w:marTop w:val="0"/>
                                  <w:marBottom w:val="0"/>
                                  <w:divBdr>
                                    <w:top w:val="none" w:sz="0" w:space="0" w:color="auto"/>
                                    <w:left w:val="none" w:sz="0" w:space="0" w:color="auto"/>
                                    <w:bottom w:val="none" w:sz="0" w:space="0" w:color="auto"/>
                                    <w:right w:val="none" w:sz="0" w:space="0" w:color="auto"/>
                                  </w:divBdr>
                                  <w:divsChild>
                                    <w:div w:id="1380980593">
                                      <w:marLeft w:val="0"/>
                                      <w:marRight w:val="0"/>
                                      <w:marTop w:val="0"/>
                                      <w:marBottom w:val="0"/>
                                      <w:divBdr>
                                        <w:top w:val="none" w:sz="0" w:space="0" w:color="auto"/>
                                        <w:left w:val="none" w:sz="0" w:space="0" w:color="auto"/>
                                        <w:bottom w:val="none" w:sz="0" w:space="0" w:color="auto"/>
                                        <w:right w:val="none" w:sz="0" w:space="0" w:color="auto"/>
                                      </w:divBdr>
                                      <w:divsChild>
                                        <w:div w:id="1743136673">
                                          <w:marLeft w:val="0"/>
                                          <w:marRight w:val="0"/>
                                          <w:marTop w:val="0"/>
                                          <w:marBottom w:val="0"/>
                                          <w:divBdr>
                                            <w:top w:val="none" w:sz="0" w:space="0" w:color="auto"/>
                                            <w:left w:val="none" w:sz="0" w:space="0" w:color="auto"/>
                                            <w:bottom w:val="none" w:sz="0" w:space="0" w:color="auto"/>
                                            <w:right w:val="none" w:sz="0" w:space="0" w:color="auto"/>
                                          </w:divBdr>
                                          <w:divsChild>
                                            <w:div w:id="1435322415">
                                              <w:marLeft w:val="0"/>
                                              <w:marRight w:val="0"/>
                                              <w:marTop w:val="0"/>
                                              <w:marBottom w:val="0"/>
                                              <w:divBdr>
                                                <w:top w:val="none" w:sz="0" w:space="0" w:color="auto"/>
                                                <w:left w:val="none" w:sz="0" w:space="0" w:color="auto"/>
                                                <w:bottom w:val="none" w:sz="0" w:space="0" w:color="auto"/>
                                                <w:right w:val="none" w:sz="0" w:space="0" w:color="auto"/>
                                              </w:divBdr>
                                            </w:div>
                                            <w:div w:id="15131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9457543">
      <w:bodyDiv w:val="1"/>
      <w:marLeft w:val="0"/>
      <w:marRight w:val="0"/>
      <w:marTop w:val="0"/>
      <w:marBottom w:val="0"/>
      <w:divBdr>
        <w:top w:val="none" w:sz="0" w:space="0" w:color="auto"/>
        <w:left w:val="none" w:sz="0" w:space="0" w:color="auto"/>
        <w:bottom w:val="none" w:sz="0" w:space="0" w:color="auto"/>
        <w:right w:val="none" w:sz="0" w:space="0" w:color="auto"/>
      </w:divBdr>
      <w:divsChild>
        <w:div w:id="531574908">
          <w:marLeft w:val="0"/>
          <w:marRight w:val="0"/>
          <w:marTop w:val="0"/>
          <w:marBottom w:val="0"/>
          <w:divBdr>
            <w:top w:val="none" w:sz="0" w:space="0" w:color="auto"/>
            <w:left w:val="none" w:sz="0" w:space="0" w:color="auto"/>
            <w:bottom w:val="none" w:sz="0" w:space="0" w:color="auto"/>
            <w:right w:val="none" w:sz="0" w:space="0" w:color="auto"/>
          </w:divBdr>
          <w:divsChild>
            <w:div w:id="1800414962">
              <w:marLeft w:val="0"/>
              <w:marRight w:val="0"/>
              <w:marTop w:val="0"/>
              <w:marBottom w:val="0"/>
              <w:divBdr>
                <w:top w:val="none" w:sz="0" w:space="0" w:color="auto"/>
                <w:left w:val="none" w:sz="0" w:space="0" w:color="auto"/>
                <w:bottom w:val="none" w:sz="0" w:space="0" w:color="auto"/>
                <w:right w:val="none" w:sz="0" w:space="0" w:color="auto"/>
              </w:divBdr>
              <w:divsChild>
                <w:div w:id="215438091">
                  <w:marLeft w:val="327"/>
                  <w:marRight w:val="327"/>
                  <w:marTop w:val="327"/>
                  <w:marBottom w:val="327"/>
                  <w:divBdr>
                    <w:top w:val="none" w:sz="0" w:space="0" w:color="auto"/>
                    <w:left w:val="none" w:sz="0" w:space="0" w:color="auto"/>
                    <w:bottom w:val="none" w:sz="0" w:space="0" w:color="auto"/>
                    <w:right w:val="none" w:sz="0" w:space="0" w:color="auto"/>
                  </w:divBdr>
                  <w:divsChild>
                    <w:div w:id="653685398">
                      <w:marLeft w:val="0"/>
                      <w:marRight w:val="0"/>
                      <w:marTop w:val="0"/>
                      <w:marBottom w:val="0"/>
                      <w:divBdr>
                        <w:top w:val="none" w:sz="0" w:space="0" w:color="auto"/>
                        <w:left w:val="none" w:sz="0" w:space="0" w:color="auto"/>
                        <w:bottom w:val="none" w:sz="0" w:space="0" w:color="auto"/>
                        <w:right w:val="none" w:sz="0" w:space="0" w:color="auto"/>
                      </w:divBdr>
                      <w:divsChild>
                        <w:div w:id="800880015">
                          <w:marLeft w:val="0"/>
                          <w:marRight w:val="0"/>
                          <w:marTop w:val="0"/>
                          <w:marBottom w:val="0"/>
                          <w:divBdr>
                            <w:top w:val="none" w:sz="0" w:space="0" w:color="auto"/>
                            <w:left w:val="none" w:sz="0" w:space="0" w:color="auto"/>
                            <w:bottom w:val="none" w:sz="0" w:space="0" w:color="auto"/>
                            <w:right w:val="none" w:sz="0" w:space="0" w:color="auto"/>
                          </w:divBdr>
                          <w:divsChild>
                            <w:div w:id="1592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579535">
      <w:bodyDiv w:val="1"/>
      <w:marLeft w:val="0"/>
      <w:marRight w:val="0"/>
      <w:marTop w:val="0"/>
      <w:marBottom w:val="0"/>
      <w:divBdr>
        <w:top w:val="none" w:sz="0" w:space="0" w:color="auto"/>
        <w:left w:val="none" w:sz="0" w:space="0" w:color="auto"/>
        <w:bottom w:val="none" w:sz="0" w:space="0" w:color="auto"/>
        <w:right w:val="none" w:sz="0" w:space="0" w:color="auto"/>
      </w:divBdr>
      <w:divsChild>
        <w:div w:id="757559828">
          <w:marLeft w:val="0"/>
          <w:marRight w:val="0"/>
          <w:marTop w:val="60"/>
          <w:marBottom w:val="200"/>
          <w:divBdr>
            <w:top w:val="none" w:sz="0" w:space="0" w:color="auto"/>
            <w:left w:val="none" w:sz="0" w:space="0" w:color="auto"/>
            <w:bottom w:val="none" w:sz="0" w:space="0" w:color="auto"/>
            <w:right w:val="none" w:sz="0" w:space="0" w:color="auto"/>
          </w:divBdr>
          <w:divsChild>
            <w:div w:id="1940943167">
              <w:marLeft w:val="0"/>
              <w:marRight w:val="0"/>
              <w:marTop w:val="0"/>
              <w:marBottom w:val="0"/>
              <w:divBdr>
                <w:top w:val="none" w:sz="0" w:space="0" w:color="auto"/>
                <w:left w:val="none" w:sz="0" w:space="0" w:color="auto"/>
                <w:bottom w:val="none" w:sz="0" w:space="0" w:color="auto"/>
                <w:right w:val="none" w:sz="0" w:space="0" w:color="auto"/>
              </w:divBdr>
              <w:divsChild>
                <w:div w:id="1149397336">
                  <w:marLeft w:val="150"/>
                  <w:marRight w:val="150"/>
                  <w:marTop w:val="0"/>
                  <w:marBottom w:val="0"/>
                  <w:divBdr>
                    <w:top w:val="none" w:sz="0" w:space="0" w:color="auto"/>
                    <w:left w:val="none" w:sz="0" w:space="0" w:color="auto"/>
                    <w:bottom w:val="none" w:sz="0" w:space="0" w:color="auto"/>
                    <w:right w:val="none" w:sz="0" w:space="0" w:color="auto"/>
                  </w:divBdr>
                  <w:divsChild>
                    <w:div w:id="2045591284">
                      <w:marLeft w:val="0"/>
                      <w:marRight w:val="0"/>
                      <w:marTop w:val="0"/>
                      <w:marBottom w:val="0"/>
                      <w:divBdr>
                        <w:top w:val="none" w:sz="0" w:space="0" w:color="auto"/>
                        <w:left w:val="none" w:sz="0" w:space="0" w:color="auto"/>
                        <w:bottom w:val="none" w:sz="0" w:space="0" w:color="auto"/>
                        <w:right w:val="none" w:sz="0" w:space="0" w:color="auto"/>
                      </w:divBdr>
                      <w:divsChild>
                        <w:div w:id="1396709301">
                          <w:marLeft w:val="0"/>
                          <w:marRight w:val="0"/>
                          <w:marTop w:val="0"/>
                          <w:marBottom w:val="0"/>
                          <w:divBdr>
                            <w:top w:val="none" w:sz="0" w:space="0" w:color="auto"/>
                            <w:left w:val="none" w:sz="0" w:space="0" w:color="auto"/>
                            <w:bottom w:val="none" w:sz="0" w:space="0" w:color="auto"/>
                            <w:right w:val="none" w:sz="0" w:space="0" w:color="auto"/>
                          </w:divBdr>
                          <w:divsChild>
                            <w:div w:id="824979455">
                              <w:marLeft w:val="0"/>
                              <w:marRight w:val="0"/>
                              <w:marTop w:val="30"/>
                              <w:marBottom w:val="30"/>
                              <w:divBdr>
                                <w:top w:val="none" w:sz="0" w:space="0" w:color="auto"/>
                                <w:left w:val="none" w:sz="0" w:space="0" w:color="auto"/>
                                <w:bottom w:val="none" w:sz="0" w:space="0" w:color="auto"/>
                                <w:right w:val="none" w:sz="0" w:space="0" w:color="auto"/>
                              </w:divBdr>
                              <w:divsChild>
                                <w:div w:id="14478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201837">
      <w:bodyDiv w:val="1"/>
      <w:marLeft w:val="0"/>
      <w:marRight w:val="0"/>
      <w:marTop w:val="0"/>
      <w:marBottom w:val="0"/>
      <w:divBdr>
        <w:top w:val="none" w:sz="0" w:space="0" w:color="auto"/>
        <w:left w:val="none" w:sz="0" w:space="0" w:color="auto"/>
        <w:bottom w:val="none" w:sz="0" w:space="0" w:color="auto"/>
        <w:right w:val="none" w:sz="0" w:space="0" w:color="auto"/>
      </w:divBdr>
    </w:div>
    <w:div w:id="577255700">
      <w:bodyDiv w:val="1"/>
      <w:marLeft w:val="0"/>
      <w:marRight w:val="0"/>
      <w:marTop w:val="0"/>
      <w:marBottom w:val="0"/>
      <w:divBdr>
        <w:top w:val="none" w:sz="0" w:space="0" w:color="auto"/>
        <w:left w:val="none" w:sz="0" w:space="0" w:color="auto"/>
        <w:bottom w:val="none" w:sz="0" w:space="0" w:color="auto"/>
        <w:right w:val="none" w:sz="0" w:space="0" w:color="auto"/>
      </w:divBdr>
      <w:divsChild>
        <w:div w:id="1864201272">
          <w:marLeft w:val="100"/>
          <w:marRight w:val="100"/>
          <w:marTop w:val="0"/>
          <w:marBottom w:val="0"/>
          <w:divBdr>
            <w:top w:val="none" w:sz="0" w:space="0" w:color="auto"/>
            <w:left w:val="none" w:sz="0" w:space="0" w:color="auto"/>
            <w:bottom w:val="none" w:sz="0" w:space="0" w:color="auto"/>
            <w:right w:val="none" w:sz="0" w:space="0" w:color="auto"/>
          </w:divBdr>
          <w:divsChild>
            <w:div w:id="1060439573">
              <w:marLeft w:val="0"/>
              <w:marRight w:val="0"/>
              <w:marTop w:val="0"/>
              <w:marBottom w:val="0"/>
              <w:divBdr>
                <w:top w:val="none" w:sz="0" w:space="0" w:color="auto"/>
                <w:left w:val="none" w:sz="0" w:space="0" w:color="auto"/>
                <w:bottom w:val="none" w:sz="0" w:space="0" w:color="auto"/>
                <w:right w:val="none" w:sz="0" w:space="0" w:color="auto"/>
              </w:divBdr>
              <w:divsChild>
                <w:div w:id="1914197873">
                  <w:marLeft w:val="0"/>
                  <w:marRight w:val="0"/>
                  <w:marTop w:val="0"/>
                  <w:marBottom w:val="0"/>
                  <w:divBdr>
                    <w:top w:val="none" w:sz="0" w:space="0" w:color="auto"/>
                    <w:left w:val="none" w:sz="0" w:space="0" w:color="auto"/>
                    <w:bottom w:val="none" w:sz="0" w:space="0" w:color="auto"/>
                    <w:right w:val="none" w:sz="0" w:space="0" w:color="auto"/>
                  </w:divBdr>
                  <w:divsChild>
                    <w:div w:id="1423801229">
                      <w:marLeft w:val="0"/>
                      <w:marRight w:val="0"/>
                      <w:marTop w:val="0"/>
                      <w:marBottom w:val="0"/>
                      <w:divBdr>
                        <w:top w:val="none" w:sz="0" w:space="0" w:color="auto"/>
                        <w:left w:val="none" w:sz="0" w:space="0" w:color="auto"/>
                        <w:bottom w:val="none" w:sz="0" w:space="0" w:color="auto"/>
                        <w:right w:val="none" w:sz="0" w:space="0" w:color="auto"/>
                      </w:divBdr>
                      <w:divsChild>
                        <w:div w:id="3945044">
                          <w:marLeft w:val="0"/>
                          <w:marRight w:val="0"/>
                          <w:marTop w:val="0"/>
                          <w:marBottom w:val="0"/>
                          <w:divBdr>
                            <w:top w:val="none" w:sz="0" w:space="0" w:color="auto"/>
                            <w:left w:val="none" w:sz="0" w:space="0" w:color="auto"/>
                            <w:bottom w:val="none" w:sz="0" w:space="0" w:color="auto"/>
                            <w:right w:val="none" w:sz="0" w:space="0" w:color="auto"/>
                          </w:divBdr>
                          <w:divsChild>
                            <w:div w:id="6735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856524">
      <w:bodyDiv w:val="1"/>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single" w:sz="2" w:space="0" w:color="auto"/>
            <w:left w:val="single" w:sz="2" w:space="0" w:color="auto"/>
            <w:bottom w:val="single" w:sz="2" w:space="0" w:color="auto"/>
            <w:right w:val="single" w:sz="2" w:space="0" w:color="auto"/>
          </w:divBdr>
          <w:divsChild>
            <w:div w:id="311328581">
              <w:marLeft w:val="0"/>
              <w:marRight w:val="0"/>
              <w:marTop w:val="0"/>
              <w:marBottom w:val="0"/>
              <w:divBdr>
                <w:top w:val="none" w:sz="0" w:space="0" w:color="auto"/>
                <w:left w:val="none" w:sz="0" w:space="0" w:color="auto"/>
                <w:bottom w:val="none" w:sz="0" w:space="0" w:color="auto"/>
                <w:right w:val="none" w:sz="0" w:space="0" w:color="auto"/>
              </w:divBdr>
              <w:divsChild>
                <w:div w:id="928855631">
                  <w:marLeft w:val="0"/>
                  <w:marRight w:val="0"/>
                  <w:marTop w:val="0"/>
                  <w:marBottom w:val="0"/>
                  <w:divBdr>
                    <w:top w:val="none" w:sz="0" w:space="0" w:color="auto"/>
                    <w:left w:val="none" w:sz="0" w:space="0" w:color="auto"/>
                    <w:bottom w:val="none" w:sz="0" w:space="0" w:color="auto"/>
                    <w:right w:val="none" w:sz="0" w:space="0" w:color="auto"/>
                  </w:divBdr>
                  <w:divsChild>
                    <w:div w:id="1488865093">
                      <w:marLeft w:val="0"/>
                      <w:marRight w:val="0"/>
                      <w:marTop w:val="0"/>
                      <w:marBottom w:val="0"/>
                      <w:divBdr>
                        <w:top w:val="none" w:sz="0" w:space="0" w:color="auto"/>
                        <w:left w:val="none" w:sz="0" w:space="0" w:color="auto"/>
                        <w:bottom w:val="none" w:sz="0" w:space="0" w:color="auto"/>
                        <w:right w:val="none" w:sz="0" w:space="0" w:color="auto"/>
                      </w:divBdr>
                      <w:divsChild>
                        <w:div w:id="1963222649">
                          <w:marLeft w:val="0"/>
                          <w:marRight w:val="0"/>
                          <w:marTop w:val="0"/>
                          <w:marBottom w:val="0"/>
                          <w:divBdr>
                            <w:top w:val="none" w:sz="0" w:space="0" w:color="auto"/>
                            <w:left w:val="none" w:sz="0" w:space="0" w:color="auto"/>
                            <w:bottom w:val="none" w:sz="0" w:space="0" w:color="auto"/>
                            <w:right w:val="none" w:sz="0" w:space="0" w:color="auto"/>
                          </w:divBdr>
                          <w:divsChild>
                            <w:div w:id="1981106417">
                              <w:marLeft w:val="0"/>
                              <w:marRight w:val="0"/>
                              <w:marTop w:val="0"/>
                              <w:marBottom w:val="0"/>
                              <w:divBdr>
                                <w:top w:val="none" w:sz="0" w:space="0" w:color="auto"/>
                                <w:left w:val="none" w:sz="0" w:space="0" w:color="auto"/>
                                <w:bottom w:val="none" w:sz="0" w:space="0" w:color="auto"/>
                                <w:right w:val="none" w:sz="0" w:space="0" w:color="auto"/>
                              </w:divBdr>
                              <w:divsChild>
                                <w:div w:id="20272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358403">
      <w:bodyDiv w:val="1"/>
      <w:marLeft w:val="0"/>
      <w:marRight w:val="0"/>
      <w:marTop w:val="0"/>
      <w:marBottom w:val="0"/>
      <w:divBdr>
        <w:top w:val="none" w:sz="0" w:space="0" w:color="auto"/>
        <w:left w:val="none" w:sz="0" w:space="0" w:color="auto"/>
        <w:bottom w:val="none" w:sz="0" w:space="0" w:color="auto"/>
        <w:right w:val="none" w:sz="0" w:space="0" w:color="auto"/>
      </w:divBdr>
      <w:divsChild>
        <w:div w:id="1428846391">
          <w:marLeft w:val="0"/>
          <w:marRight w:val="0"/>
          <w:marTop w:val="0"/>
          <w:marBottom w:val="0"/>
          <w:divBdr>
            <w:top w:val="none" w:sz="0" w:space="0" w:color="auto"/>
            <w:left w:val="none" w:sz="0" w:space="0" w:color="auto"/>
            <w:bottom w:val="none" w:sz="0" w:space="0" w:color="auto"/>
            <w:right w:val="none" w:sz="0" w:space="0" w:color="auto"/>
          </w:divBdr>
          <w:divsChild>
            <w:div w:id="2009091717">
              <w:marLeft w:val="0"/>
              <w:marRight w:val="0"/>
              <w:marTop w:val="0"/>
              <w:marBottom w:val="0"/>
              <w:divBdr>
                <w:top w:val="none" w:sz="0" w:space="0" w:color="auto"/>
                <w:left w:val="none" w:sz="0" w:space="0" w:color="auto"/>
                <w:bottom w:val="none" w:sz="0" w:space="0" w:color="auto"/>
                <w:right w:val="none" w:sz="0" w:space="0" w:color="auto"/>
              </w:divBdr>
              <w:divsChild>
                <w:div w:id="270938322">
                  <w:marLeft w:val="0"/>
                  <w:marRight w:val="0"/>
                  <w:marTop w:val="0"/>
                  <w:marBottom w:val="0"/>
                  <w:divBdr>
                    <w:top w:val="none" w:sz="0" w:space="0" w:color="auto"/>
                    <w:left w:val="none" w:sz="0" w:space="0" w:color="auto"/>
                    <w:bottom w:val="none" w:sz="0" w:space="0" w:color="auto"/>
                    <w:right w:val="none" w:sz="0" w:space="0" w:color="auto"/>
                  </w:divBdr>
                  <w:divsChild>
                    <w:div w:id="792289864">
                      <w:marLeft w:val="0"/>
                      <w:marRight w:val="0"/>
                      <w:marTop w:val="0"/>
                      <w:marBottom w:val="0"/>
                      <w:divBdr>
                        <w:top w:val="none" w:sz="0" w:space="0" w:color="auto"/>
                        <w:left w:val="none" w:sz="0" w:space="0" w:color="auto"/>
                        <w:bottom w:val="none" w:sz="0" w:space="0" w:color="auto"/>
                        <w:right w:val="none" w:sz="0" w:space="0" w:color="auto"/>
                      </w:divBdr>
                      <w:divsChild>
                        <w:div w:id="1641572324">
                          <w:marLeft w:val="0"/>
                          <w:marRight w:val="0"/>
                          <w:marTop w:val="0"/>
                          <w:marBottom w:val="0"/>
                          <w:divBdr>
                            <w:top w:val="none" w:sz="0" w:space="0" w:color="auto"/>
                            <w:left w:val="none" w:sz="0" w:space="0" w:color="auto"/>
                            <w:bottom w:val="none" w:sz="0" w:space="0" w:color="auto"/>
                            <w:right w:val="none" w:sz="0" w:space="0" w:color="auto"/>
                          </w:divBdr>
                          <w:divsChild>
                            <w:div w:id="558172814">
                              <w:marLeft w:val="0"/>
                              <w:marRight w:val="0"/>
                              <w:marTop w:val="0"/>
                              <w:marBottom w:val="0"/>
                              <w:divBdr>
                                <w:top w:val="none" w:sz="0" w:space="0" w:color="auto"/>
                                <w:left w:val="none" w:sz="0" w:space="0" w:color="auto"/>
                                <w:bottom w:val="none" w:sz="0" w:space="0" w:color="auto"/>
                                <w:right w:val="none" w:sz="0" w:space="0" w:color="auto"/>
                              </w:divBdr>
                              <w:divsChild>
                                <w:div w:id="1548373545">
                                  <w:marLeft w:val="0"/>
                                  <w:marRight w:val="0"/>
                                  <w:marTop w:val="0"/>
                                  <w:marBottom w:val="0"/>
                                  <w:divBdr>
                                    <w:top w:val="none" w:sz="0" w:space="0" w:color="auto"/>
                                    <w:left w:val="none" w:sz="0" w:space="0" w:color="auto"/>
                                    <w:bottom w:val="none" w:sz="0" w:space="0" w:color="auto"/>
                                    <w:right w:val="none" w:sz="0" w:space="0" w:color="auto"/>
                                  </w:divBdr>
                                  <w:divsChild>
                                    <w:div w:id="927034101">
                                      <w:marLeft w:val="0"/>
                                      <w:marRight w:val="0"/>
                                      <w:marTop w:val="0"/>
                                      <w:marBottom w:val="0"/>
                                      <w:divBdr>
                                        <w:top w:val="none" w:sz="0" w:space="0" w:color="auto"/>
                                        <w:left w:val="none" w:sz="0" w:space="0" w:color="auto"/>
                                        <w:bottom w:val="none" w:sz="0" w:space="0" w:color="auto"/>
                                        <w:right w:val="none" w:sz="0" w:space="0" w:color="auto"/>
                                      </w:divBdr>
                                      <w:divsChild>
                                        <w:div w:id="358357459">
                                          <w:marLeft w:val="0"/>
                                          <w:marRight w:val="0"/>
                                          <w:marTop w:val="0"/>
                                          <w:marBottom w:val="0"/>
                                          <w:divBdr>
                                            <w:top w:val="none" w:sz="0" w:space="0" w:color="auto"/>
                                            <w:left w:val="none" w:sz="0" w:space="0" w:color="auto"/>
                                            <w:bottom w:val="none" w:sz="0" w:space="0" w:color="auto"/>
                                            <w:right w:val="none" w:sz="0" w:space="0" w:color="auto"/>
                                          </w:divBdr>
                                          <w:divsChild>
                                            <w:div w:id="1780224048">
                                              <w:marLeft w:val="0"/>
                                              <w:marRight w:val="0"/>
                                              <w:marTop w:val="0"/>
                                              <w:marBottom w:val="0"/>
                                              <w:divBdr>
                                                <w:top w:val="none" w:sz="0" w:space="0" w:color="auto"/>
                                                <w:left w:val="none" w:sz="0" w:space="0" w:color="auto"/>
                                                <w:bottom w:val="none" w:sz="0" w:space="0" w:color="auto"/>
                                                <w:right w:val="none" w:sz="0" w:space="0" w:color="auto"/>
                                              </w:divBdr>
                                              <w:divsChild>
                                                <w:div w:id="1741173469">
                                                  <w:marLeft w:val="0"/>
                                                  <w:marRight w:val="0"/>
                                                  <w:marTop w:val="0"/>
                                                  <w:marBottom w:val="0"/>
                                                  <w:divBdr>
                                                    <w:top w:val="none" w:sz="0" w:space="0" w:color="auto"/>
                                                    <w:left w:val="none" w:sz="0" w:space="0" w:color="auto"/>
                                                    <w:bottom w:val="none" w:sz="0" w:space="0" w:color="auto"/>
                                                    <w:right w:val="none" w:sz="0" w:space="0" w:color="auto"/>
                                                  </w:divBdr>
                                                  <w:divsChild>
                                                    <w:div w:id="315841381">
                                                      <w:marLeft w:val="0"/>
                                                      <w:marRight w:val="0"/>
                                                      <w:marTop w:val="0"/>
                                                      <w:marBottom w:val="0"/>
                                                      <w:divBdr>
                                                        <w:top w:val="none" w:sz="0" w:space="0" w:color="auto"/>
                                                        <w:left w:val="none" w:sz="0" w:space="0" w:color="auto"/>
                                                        <w:bottom w:val="none" w:sz="0" w:space="0" w:color="auto"/>
                                                        <w:right w:val="none" w:sz="0" w:space="0" w:color="auto"/>
                                                      </w:divBdr>
                                                      <w:divsChild>
                                                        <w:div w:id="2123720571">
                                                          <w:marLeft w:val="0"/>
                                                          <w:marRight w:val="0"/>
                                                          <w:marTop w:val="0"/>
                                                          <w:marBottom w:val="0"/>
                                                          <w:divBdr>
                                                            <w:top w:val="none" w:sz="0" w:space="0" w:color="auto"/>
                                                            <w:left w:val="none" w:sz="0" w:space="0" w:color="auto"/>
                                                            <w:bottom w:val="none" w:sz="0" w:space="0" w:color="auto"/>
                                                            <w:right w:val="none" w:sz="0" w:space="0" w:color="auto"/>
                                                          </w:divBdr>
                                                          <w:divsChild>
                                                            <w:div w:id="1709794875">
                                                              <w:marLeft w:val="0"/>
                                                              <w:marRight w:val="0"/>
                                                              <w:marTop w:val="0"/>
                                                              <w:marBottom w:val="0"/>
                                                              <w:divBdr>
                                                                <w:top w:val="none" w:sz="0" w:space="0" w:color="auto"/>
                                                                <w:left w:val="none" w:sz="0" w:space="0" w:color="auto"/>
                                                                <w:bottom w:val="none" w:sz="0" w:space="0" w:color="auto"/>
                                                                <w:right w:val="none" w:sz="0" w:space="0" w:color="auto"/>
                                                              </w:divBdr>
                                                              <w:divsChild>
                                                                <w:div w:id="1691561343">
                                                                  <w:marLeft w:val="0"/>
                                                                  <w:marRight w:val="0"/>
                                                                  <w:marTop w:val="0"/>
                                                                  <w:marBottom w:val="0"/>
                                                                  <w:divBdr>
                                                                    <w:top w:val="none" w:sz="0" w:space="0" w:color="auto"/>
                                                                    <w:left w:val="none" w:sz="0" w:space="0" w:color="auto"/>
                                                                    <w:bottom w:val="none" w:sz="0" w:space="0" w:color="auto"/>
                                                                    <w:right w:val="none" w:sz="0" w:space="0" w:color="auto"/>
                                                                  </w:divBdr>
                                                                  <w:divsChild>
                                                                    <w:div w:id="998734722">
                                                                      <w:marLeft w:val="0"/>
                                                                      <w:marRight w:val="0"/>
                                                                      <w:marTop w:val="0"/>
                                                                      <w:marBottom w:val="0"/>
                                                                      <w:divBdr>
                                                                        <w:top w:val="none" w:sz="0" w:space="0" w:color="auto"/>
                                                                        <w:left w:val="none" w:sz="0" w:space="0" w:color="auto"/>
                                                                        <w:bottom w:val="none" w:sz="0" w:space="0" w:color="auto"/>
                                                                        <w:right w:val="none" w:sz="0" w:space="0" w:color="auto"/>
                                                                      </w:divBdr>
                                                                      <w:divsChild>
                                                                        <w:div w:id="10550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778748">
      <w:bodyDiv w:val="1"/>
      <w:marLeft w:val="0"/>
      <w:marRight w:val="0"/>
      <w:marTop w:val="0"/>
      <w:marBottom w:val="0"/>
      <w:divBdr>
        <w:top w:val="none" w:sz="0" w:space="0" w:color="auto"/>
        <w:left w:val="none" w:sz="0" w:space="0" w:color="auto"/>
        <w:bottom w:val="none" w:sz="0" w:space="0" w:color="auto"/>
        <w:right w:val="none" w:sz="0" w:space="0" w:color="auto"/>
      </w:divBdr>
      <w:divsChild>
        <w:div w:id="580912390">
          <w:marLeft w:val="0"/>
          <w:marRight w:val="0"/>
          <w:marTop w:val="0"/>
          <w:marBottom w:val="0"/>
          <w:divBdr>
            <w:top w:val="none" w:sz="0" w:space="0" w:color="auto"/>
            <w:left w:val="none" w:sz="0" w:space="0" w:color="auto"/>
            <w:bottom w:val="none" w:sz="0" w:space="0" w:color="auto"/>
            <w:right w:val="none" w:sz="0" w:space="0" w:color="auto"/>
          </w:divBdr>
        </w:div>
      </w:divsChild>
    </w:div>
    <w:div w:id="1033073579">
      <w:bodyDiv w:val="1"/>
      <w:marLeft w:val="0"/>
      <w:marRight w:val="0"/>
      <w:marTop w:val="0"/>
      <w:marBottom w:val="0"/>
      <w:divBdr>
        <w:top w:val="none" w:sz="0" w:space="0" w:color="auto"/>
        <w:left w:val="none" w:sz="0" w:space="0" w:color="auto"/>
        <w:bottom w:val="none" w:sz="0" w:space="0" w:color="auto"/>
        <w:right w:val="none" w:sz="0" w:space="0" w:color="auto"/>
      </w:divBdr>
      <w:divsChild>
        <w:div w:id="1798061599">
          <w:marLeft w:val="0"/>
          <w:marRight w:val="0"/>
          <w:marTop w:val="0"/>
          <w:marBottom w:val="0"/>
          <w:divBdr>
            <w:top w:val="none" w:sz="0" w:space="0" w:color="auto"/>
            <w:left w:val="none" w:sz="0" w:space="0" w:color="auto"/>
            <w:bottom w:val="none" w:sz="0" w:space="0" w:color="auto"/>
            <w:right w:val="none" w:sz="0" w:space="0" w:color="auto"/>
          </w:divBdr>
          <w:divsChild>
            <w:div w:id="1830561060">
              <w:marLeft w:val="0"/>
              <w:marRight w:val="0"/>
              <w:marTop w:val="0"/>
              <w:marBottom w:val="0"/>
              <w:divBdr>
                <w:top w:val="none" w:sz="0" w:space="0" w:color="auto"/>
                <w:left w:val="none" w:sz="0" w:space="0" w:color="auto"/>
                <w:bottom w:val="none" w:sz="0" w:space="0" w:color="auto"/>
                <w:right w:val="none" w:sz="0" w:space="0" w:color="auto"/>
              </w:divBdr>
              <w:divsChild>
                <w:div w:id="1023365048">
                  <w:marLeft w:val="0"/>
                  <w:marRight w:val="0"/>
                  <w:marTop w:val="0"/>
                  <w:marBottom w:val="0"/>
                  <w:divBdr>
                    <w:top w:val="none" w:sz="0" w:space="0" w:color="auto"/>
                    <w:left w:val="none" w:sz="0" w:space="0" w:color="auto"/>
                    <w:bottom w:val="none" w:sz="0" w:space="0" w:color="auto"/>
                    <w:right w:val="none" w:sz="0" w:space="0" w:color="auto"/>
                  </w:divBdr>
                  <w:divsChild>
                    <w:div w:id="2025280803">
                      <w:marLeft w:val="-150"/>
                      <w:marRight w:val="-150"/>
                      <w:marTop w:val="0"/>
                      <w:marBottom w:val="0"/>
                      <w:divBdr>
                        <w:top w:val="none" w:sz="0" w:space="0" w:color="auto"/>
                        <w:left w:val="none" w:sz="0" w:space="0" w:color="auto"/>
                        <w:bottom w:val="none" w:sz="0" w:space="0" w:color="auto"/>
                        <w:right w:val="none" w:sz="0" w:space="0" w:color="auto"/>
                      </w:divBdr>
                      <w:divsChild>
                        <w:div w:id="1999768133">
                          <w:marLeft w:val="0"/>
                          <w:marRight w:val="0"/>
                          <w:marTop w:val="0"/>
                          <w:marBottom w:val="0"/>
                          <w:divBdr>
                            <w:top w:val="none" w:sz="0" w:space="0" w:color="auto"/>
                            <w:left w:val="none" w:sz="0" w:space="0" w:color="auto"/>
                            <w:bottom w:val="none" w:sz="0" w:space="0" w:color="auto"/>
                            <w:right w:val="none" w:sz="0" w:space="0" w:color="auto"/>
                          </w:divBdr>
                          <w:divsChild>
                            <w:div w:id="1249460719">
                              <w:marLeft w:val="0"/>
                              <w:marRight w:val="0"/>
                              <w:marTop w:val="0"/>
                              <w:marBottom w:val="0"/>
                              <w:divBdr>
                                <w:top w:val="none" w:sz="0" w:space="0" w:color="auto"/>
                                <w:left w:val="none" w:sz="0" w:space="0" w:color="auto"/>
                                <w:bottom w:val="none" w:sz="0" w:space="0" w:color="auto"/>
                                <w:right w:val="none" w:sz="0" w:space="0" w:color="auto"/>
                              </w:divBdr>
                              <w:divsChild>
                                <w:div w:id="14451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85963">
      <w:bodyDiv w:val="1"/>
      <w:marLeft w:val="0"/>
      <w:marRight w:val="0"/>
      <w:marTop w:val="0"/>
      <w:marBottom w:val="0"/>
      <w:divBdr>
        <w:top w:val="none" w:sz="0" w:space="0" w:color="auto"/>
        <w:left w:val="none" w:sz="0" w:space="0" w:color="auto"/>
        <w:bottom w:val="none" w:sz="0" w:space="0" w:color="auto"/>
        <w:right w:val="none" w:sz="0" w:space="0" w:color="auto"/>
      </w:divBdr>
      <w:divsChild>
        <w:div w:id="3290836">
          <w:marLeft w:val="0"/>
          <w:marRight w:val="0"/>
          <w:marTop w:val="60"/>
          <w:marBottom w:val="200"/>
          <w:divBdr>
            <w:top w:val="none" w:sz="0" w:space="0" w:color="auto"/>
            <w:left w:val="none" w:sz="0" w:space="0" w:color="auto"/>
            <w:bottom w:val="none" w:sz="0" w:space="0" w:color="auto"/>
            <w:right w:val="none" w:sz="0" w:space="0" w:color="auto"/>
          </w:divBdr>
          <w:divsChild>
            <w:div w:id="306400441">
              <w:marLeft w:val="0"/>
              <w:marRight w:val="0"/>
              <w:marTop w:val="0"/>
              <w:marBottom w:val="0"/>
              <w:divBdr>
                <w:top w:val="none" w:sz="0" w:space="0" w:color="auto"/>
                <w:left w:val="none" w:sz="0" w:space="0" w:color="auto"/>
                <w:bottom w:val="none" w:sz="0" w:space="0" w:color="auto"/>
                <w:right w:val="none" w:sz="0" w:space="0" w:color="auto"/>
              </w:divBdr>
              <w:divsChild>
                <w:div w:id="113915244">
                  <w:marLeft w:val="150"/>
                  <w:marRight w:val="150"/>
                  <w:marTop w:val="0"/>
                  <w:marBottom w:val="0"/>
                  <w:divBdr>
                    <w:top w:val="none" w:sz="0" w:space="0" w:color="auto"/>
                    <w:left w:val="none" w:sz="0" w:space="0" w:color="auto"/>
                    <w:bottom w:val="none" w:sz="0" w:space="0" w:color="auto"/>
                    <w:right w:val="none" w:sz="0" w:space="0" w:color="auto"/>
                  </w:divBdr>
                  <w:divsChild>
                    <w:div w:id="650404911">
                      <w:marLeft w:val="0"/>
                      <w:marRight w:val="0"/>
                      <w:marTop w:val="0"/>
                      <w:marBottom w:val="0"/>
                      <w:divBdr>
                        <w:top w:val="none" w:sz="0" w:space="0" w:color="auto"/>
                        <w:left w:val="none" w:sz="0" w:space="0" w:color="auto"/>
                        <w:bottom w:val="none" w:sz="0" w:space="0" w:color="auto"/>
                        <w:right w:val="none" w:sz="0" w:space="0" w:color="auto"/>
                      </w:divBdr>
                      <w:divsChild>
                        <w:div w:id="893780656">
                          <w:marLeft w:val="0"/>
                          <w:marRight w:val="0"/>
                          <w:marTop w:val="0"/>
                          <w:marBottom w:val="0"/>
                          <w:divBdr>
                            <w:top w:val="none" w:sz="0" w:space="0" w:color="auto"/>
                            <w:left w:val="none" w:sz="0" w:space="0" w:color="auto"/>
                            <w:bottom w:val="none" w:sz="0" w:space="0" w:color="auto"/>
                            <w:right w:val="none" w:sz="0" w:space="0" w:color="auto"/>
                          </w:divBdr>
                          <w:divsChild>
                            <w:div w:id="520317143">
                              <w:marLeft w:val="0"/>
                              <w:marRight w:val="0"/>
                              <w:marTop w:val="30"/>
                              <w:marBottom w:val="30"/>
                              <w:divBdr>
                                <w:top w:val="none" w:sz="0" w:space="0" w:color="auto"/>
                                <w:left w:val="none" w:sz="0" w:space="0" w:color="auto"/>
                                <w:bottom w:val="none" w:sz="0" w:space="0" w:color="auto"/>
                                <w:right w:val="none" w:sz="0" w:space="0" w:color="auto"/>
                              </w:divBdr>
                              <w:divsChild>
                                <w:div w:id="13043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781">
      <w:bodyDiv w:val="1"/>
      <w:marLeft w:val="0"/>
      <w:marRight w:val="0"/>
      <w:marTop w:val="0"/>
      <w:marBottom w:val="0"/>
      <w:divBdr>
        <w:top w:val="none" w:sz="0" w:space="0" w:color="auto"/>
        <w:left w:val="none" w:sz="0" w:space="0" w:color="auto"/>
        <w:bottom w:val="none" w:sz="0" w:space="0" w:color="auto"/>
        <w:right w:val="none" w:sz="0" w:space="0" w:color="auto"/>
      </w:divBdr>
      <w:divsChild>
        <w:div w:id="1231312608">
          <w:marLeft w:val="0"/>
          <w:marRight w:val="0"/>
          <w:marTop w:val="0"/>
          <w:marBottom w:val="0"/>
          <w:divBdr>
            <w:top w:val="none" w:sz="0" w:space="0" w:color="auto"/>
            <w:left w:val="none" w:sz="0" w:space="0" w:color="auto"/>
            <w:bottom w:val="none" w:sz="0" w:space="0" w:color="auto"/>
            <w:right w:val="none" w:sz="0" w:space="0" w:color="auto"/>
          </w:divBdr>
          <w:divsChild>
            <w:div w:id="1917130001">
              <w:marLeft w:val="0"/>
              <w:marRight w:val="0"/>
              <w:marTop w:val="0"/>
              <w:marBottom w:val="0"/>
              <w:divBdr>
                <w:top w:val="none" w:sz="0" w:space="0" w:color="auto"/>
                <w:left w:val="none" w:sz="0" w:space="0" w:color="auto"/>
                <w:bottom w:val="none" w:sz="0" w:space="0" w:color="auto"/>
                <w:right w:val="none" w:sz="0" w:space="0" w:color="auto"/>
              </w:divBdr>
              <w:divsChild>
                <w:div w:id="415635731">
                  <w:marLeft w:val="327"/>
                  <w:marRight w:val="327"/>
                  <w:marTop w:val="327"/>
                  <w:marBottom w:val="327"/>
                  <w:divBdr>
                    <w:top w:val="none" w:sz="0" w:space="0" w:color="auto"/>
                    <w:left w:val="none" w:sz="0" w:space="0" w:color="auto"/>
                    <w:bottom w:val="none" w:sz="0" w:space="0" w:color="auto"/>
                    <w:right w:val="none" w:sz="0" w:space="0" w:color="auto"/>
                  </w:divBdr>
                  <w:divsChild>
                    <w:div w:id="1276905506">
                      <w:marLeft w:val="0"/>
                      <w:marRight w:val="0"/>
                      <w:marTop w:val="0"/>
                      <w:marBottom w:val="0"/>
                      <w:divBdr>
                        <w:top w:val="none" w:sz="0" w:space="0" w:color="auto"/>
                        <w:left w:val="none" w:sz="0" w:space="0" w:color="auto"/>
                        <w:bottom w:val="none" w:sz="0" w:space="0" w:color="auto"/>
                        <w:right w:val="none" w:sz="0" w:space="0" w:color="auto"/>
                      </w:divBdr>
                      <w:divsChild>
                        <w:div w:id="1630628456">
                          <w:marLeft w:val="0"/>
                          <w:marRight w:val="0"/>
                          <w:marTop w:val="0"/>
                          <w:marBottom w:val="0"/>
                          <w:divBdr>
                            <w:top w:val="none" w:sz="0" w:space="0" w:color="auto"/>
                            <w:left w:val="none" w:sz="0" w:space="0" w:color="auto"/>
                            <w:bottom w:val="none" w:sz="0" w:space="0" w:color="auto"/>
                            <w:right w:val="none" w:sz="0" w:space="0" w:color="auto"/>
                          </w:divBdr>
                          <w:divsChild>
                            <w:div w:id="5313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nvesticijos.lt/lt/dokumentu-projektai/" TargetMode="External"/><Relationship Id="rId13" Type="http://schemas.openxmlformats.org/officeDocument/2006/relationships/hyperlink" Target="https://osp.stat.gov.lt/informaciniai-pranesimai?eventId=14304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192.168.167.207/Litlex/LL.DLL?Tekstas=1?Id=174650&amp;Zd=&amp;BF=1" TargetMode="External"/><Relationship Id="rId17" Type="http://schemas.openxmlformats.org/officeDocument/2006/relationships/hyperlink" Target="https://www.facebook.com/kupiskiosavivaldy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upiskis.l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upiskis.lt/lt/struktura-ir-kontaktai/savivaldybes-administracija-kontaktai/227.html?view=details;type=ajax" TargetMode="External"/><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um.lt/index.php?-511088532" TargetMode="External"/><Relationship Id="rId14" Type="http://schemas.openxmlformats.org/officeDocument/2006/relationships/hyperlink" Target="http://www.kupiskis.lt/lt/struktura-ir-kontaktai/savivaldybes-administracija-kontaktai/227.html?view=details;type=ajax"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sumin.lrv.lt/lt/administracine-informacija/nacionaline-susisiekimo-pletros-2014-2022-metu-programa" TargetMode="External"/><Relationship Id="rId13" Type="http://schemas.openxmlformats.org/officeDocument/2006/relationships/hyperlink" Target="https://www.e-tar.lt/portal/lt/legalAct/8d5c7320161511e79800e8266c1e5d1b" TargetMode="External"/><Relationship Id="rId3" Type="http://schemas.openxmlformats.org/officeDocument/2006/relationships/hyperlink" Target="https://www.e-tar.lt/portal/lt/legalAct/a4412ce057b511e5825682aa0fc6b8d5" TargetMode="External"/><Relationship Id="rId7" Type="http://schemas.openxmlformats.org/officeDocument/2006/relationships/hyperlink" Target="http://www.kupiskis.lt/lt/administracine-informacija/finansine-parama/es-parama-igyvendinami-projektai.html" TargetMode="External"/><Relationship Id="rId12" Type="http://schemas.openxmlformats.org/officeDocument/2006/relationships/hyperlink" Target="http://hi.lt/uploads/pdf/leidiniai/Statistikos/LT_sveik_stat_health/Lietuvos_sveikatos_statistika_2017_2.pdf" TargetMode="External"/><Relationship Id="rId17" Type="http://schemas.openxmlformats.org/officeDocument/2006/relationships/hyperlink" Target="http://www.kupiskis.lt/lt/veikla/planavimo-dokumentai/kupiskio-rajono-pletros-dr74.html" TargetMode="External"/><Relationship Id="rId2" Type="http://schemas.openxmlformats.org/officeDocument/2006/relationships/hyperlink" Target="http://www.lietuvosregionai.lt/lt/8/regiono-pletros-planas-212;92;303;304.html" TargetMode="External"/><Relationship Id="rId16" Type="http://schemas.openxmlformats.org/officeDocument/2006/relationships/hyperlink" Target="http://www.kupiskis.lt/lt/veikla/planavimo-dokumentai/kupiskio-rajono-savivaldybes-6461.html" TargetMode="External"/><Relationship Id="rId1" Type="http://schemas.openxmlformats.org/officeDocument/2006/relationships/hyperlink" Target="https://e-seimas.lrs.lt/portal/legalAct/lt/TAK/ee7357f0331011e8a149e8cfbedd2503?positionInSearchResults=0&amp;searchModelUUID=667d4c08-4ee5-44ba-b4d6-eb7698434ac4" TargetMode="External"/><Relationship Id="rId6" Type="http://schemas.openxmlformats.org/officeDocument/2006/relationships/hyperlink" Target="http://www.esinvesticijos.lt/lt/dokumentai/2014-2020-m-es-fondu-investiciju-poveikio-lietuvos-ukiui-ir-pletros-prioritetu-2021-2027-m-vertinimas" TargetMode="External"/><Relationship Id="rId11" Type="http://schemas.openxmlformats.org/officeDocument/2006/relationships/hyperlink" Target="https://www.e-tar.lt/portal/lt/legalActPrint?documentId=924881f078e811e6b969d7ae07280e89" TargetMode="External"/><Relationship Id="rId5" Type="http://schemas.openxmlformats.org/officeDocument/2006/relationships/hyperlink" Target="https://www.lb.lt/lt/leidiniai/makroekonomines-prognozes-2018-m-gruodis" TargetMode="External"/><Relationship Id="rId15" Type="http://schemas.openxmlformats.org/officeDocument/2006/relationships/hyperlink" Target="http://www.kupiskis.lt/lt/veikla/planavimo-dokumentai/bendrasis-planas-2026.html" TargetMode="External"/><Relationship Id="rId10" Type="http://schemas.openxmlformats.org/officeDocument/2006/relationships/hyperlink" Target="https://www.e-tar.lt/portal/lt/legalAct/62ade7403f4b11e6a8ae9e1795984391" TargetMode="External"/><Relationship Id="rId4" Type="http://schemas.openxmlformats.org/officeDocument/2006/relationships/hyperlink" Target="http://www.kupiskis.lt/lt/veikla/planavimo-dokumentai/kupiskio-rajono-pletros-dr74.html" TargetMode="External"/><Relationship Id="rId9" Type="http://schemas.openxmlformats.org/officeDocument/2006/relationships/hyperlink" Target="http://www.pe.lt/kupiskio-silumos-tinklu-rajono-silumos-tinklu-rekonstravimas-2017-2018-m" TargetMode="External"/><Relationship Id="rId14" Type="http://schemas.openxmlformats.org/officeDocument/2006/relationships/hyperlink" Target="https://www.e-tar.lt/portal/lt/legalAct/dc012450b1ca11e48296d11f563abfb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i="0">
                <a:latin typeface="Times New Roman" pitchFamily="18" charset="0"/>
                <a:cs typeface="Times New Roman" pitchFamily="18" charset="0"/>
              </a:defRPr>
            </a:pPr>
            <a:r>
              <a:rPr lang="en-US" sz="1000" b="1" i="0" u="none" strike="noStrike" baseline="0">
                <a:latin typeface="Times New Roman" pitchFamily="18" charset="0"/>
                <a:cs typeface="Times New Roman" pitchFamily="18" charset="0"/>
              </a:rPr>
              <a:t>Tiesioginės užsienio investicijos, tenkančios vienam gyventojui, pagal apskriti</a:t>
            </a:r>
            <a:r>
              <a:rPr lang="lt-LT" sz="1000" b="1" i="0" u="none" strike="noStrike" baseline="0">
                <a:latin typeface="Times New Roman" pitchFamily="18" charset="0"/>
                <a:cs typeface="Times New Roman" pitchFamily="18" charset="0"/>
              </a:rPr>
              <a:t>s (eurais)</a:t>
            </a:r>
            <a:endParaRPr lang="lt-LT" sz="1000" i="0">
              <a:latin typeface="Times New Roman" pitchFamily="18" charset="0"/>
              <a:cs typeface="Times New Roman" pitchFamily="18" charset="0"/>
            </a:endParaRPr>
          </a:p>
        </c:rich>
      </c:tx>
      <c:layout/>
      <c:overlay val="0"/>
    </c:title>
    <c:autoTitleDeleted val="0"/>
    <c:plotArea>
      <c:layout/>
      <c:barChart>
        <c:barDir val="col"/>
        <c:grouping val="clustered"/>
        <c:varyColors val="0"/>
        <c:ser>
          <c:idx val="0"/>
          <c:order val="0"/>
          <c:tx>
            <c:strRef>
              <c:f>Lapas1!$B$1</c:f>
              <c:strCache>
                <c:ptCount val="1"/>
                <c:pt idx="0">
                  <c:v>2015.12.31</c:v>
                </c:pt>
              </c:strCache>
            </c:strRef>
          </c:tx>
          <c:spPr>
            <a:solidFill>
              <a:schemeClr val="accent1">
                <a:lumMod val="60000"/>
                <a:lumOff val="40000"/>
              </a:schemeClr>
            </a:solidFill>
          </c:spPr>
          <c:invertIfNegative val="0"/>
          <c:cat>
            <c:strRef>
              <c:f>Lapas1!$A$2:$A$11</c:f>
              <c:strCache>
                <c:ptCount val="10"/>
                <c:pt idx="0">
                  <c:v>Tauragės</c:v>
                </c:pt>
                <c:pt idx="1">
                  <c:v>Marijampolės</c:v>
                </c:pt>
                <c:pt idx="2">
                  <c:v>Šiaulių</c:v>
                </c:pt>
                <c:pt idx="3">
                  <c:v>Alytaus</c:v>
                </c:pt>
                <c:pt idx="4">
                  <c:v>Utenos</c:v>
                </c:pt>
                <c:pt idx="5">
                  <c:v>Panevėžio</c:v>
                </c:pt>
                <c:pt idx="6">
                  <c:v>Kauno</c:v>
                </c:pt>
                <c:pt idx="7">
                  <c:v>Telšių</c:v>
                </c:pt>
                <c:pt idx="8">
                  <c:v>Klaipėdos</c:v>
                </c:pt>
                <c:pt idx="9">
                  <c:v>Vilniaus</c:v>
                </c:pt>
              </c:strCache>
            </c:strRef>
          </c:cat>
          <c:val>
            <c:numRef>
              <c:f>Lapas1!$B$2:$B$11</c:f>
              <c:numCache>
                <c:formatCode>General</c:formatCode>
                <c:ptCount val="10"/>
                <c:pt idx="0">
                  <c:v>243</c:v>
                </c:pt>
                <c:pt idx="1">
                  <c:v>944</c:v>
                </c:pt>
                <c:pt idx="2">
                  <c:v>641</c:v>
                </c:pt>
                <c:pt idx="3">
                  <c:v>949</c:v>
                </c:pt>
                <c:pt idx="4">
                  <c:v>1375</c:v>
                </c:pt>
                <c:pt idx="5">
                  <c:v>1369</c:v>
                </c:pt>
                <c:pt idx="6">
                  <c:v>2612</c:v>
                </c:pt>
                <c:pt idx="7">
                  <c:v>1867</c:v>
                </c:pt>
                <c:pt idx="8">
                  <c:v>3732</c:v>
                </c:pt>
                <c:pt idx="9">
                  <c:v>11830</c:v>
                </c:pt>
              </c:numCache>
            </c:numRef>
          </c:val>
          <c:extLst xmlns:c16r2="http://schemas.microsoft.com/office/drawing/2015/06/chart">
            <c:ext xmlns:c16="http://schemas.microsoft.com/office/drawing/2014/chart" uri="{C3380CC4-5D6E-409C-BE32-E72D297353CC}">
              <c16:uniqueId val="{00000000-9D15-4E23-986E-8B0E5A68A816}"/>
            </c:ext>
          </c:extLst>
        </c:ser>
        <c:ser>
          <c:idx val="1"/>
          <c:order val="1"/>
          <c:tx>
            <c:strRef>
              <c:f>Lapas1!$C$1</c:f>
              <c:strCache>
                <c:ptCount val="1"/>
                <c:pt idx="0">
                  <c:v>2016.12.31</c:v>
                </c:pt>
              </c:strCache>
            </c:strRef>
          </c:tx>
          <c:spPr>
            <a:solidFill>
              <a:srgbClr val="E5B8B7"/>
            </a:solidFill>
          </c:spPr>
          <c:invertIfNegative val="0"/>
          <c:cat>
            <c:strRef>
              <c:f>Lapas1!$A$2:$A$11</c:f>
              <c:strCache>
                <c:ptCount val="10"/>
                <c:pt idx="0">
                  <c:v>Tauragės</c:v>
                </c:pt>
                <c:pt idx="1">
                  <c:v>Marijampolės</c:v>
                </c:pt>
                <c:pt idx="2">
                  <c:v>Šiaulių</c:v>
                </c:pt>
                <c:pt idx="3">
                  <c:v>Alytaus</c:v>
                </c:pt>
                <c:pt idx="4">
                  <c:v>Utenos</c:v>
                </c:pt>
                <c:pt idx="5">
                  <c:v>Panevėžio</c:v>
                </c:pt>
                <c:pt idx="6">
                  <c:v>Kauno</c:v>
                </c:pt>
                <c:pt idx="7">
                  <c:v>Telšių</c:v>
                </c:pt>
                <c:pt idx="8">
                  <c:v>Klaipėdos</c:v>
                </c:pt>
                <c:pt idx="9">
                  <c:v>Vilniaus</c:v>
                </c:pt>
              </c:strCache>
            </c:strRef>
          </c:cat>
          <c:val>
            <c:numRef>
              <c:f>Lapas1!$C$2:$C$11</c:f>
              <c:numCache>
                <c:formatCode>General</c:formatCode>
                <c:ptCount val="10"/>
                <c:pt idx="0">
                  <c:v>273</c:v>
                </c:pt>
                <c:pt idx="1">
                  <c:v>919</c:v>
                </c:pt>
                <c:pt idx="2">
                  <c:v>968</c:v>
                </c:pt>
                <c:pt idx="3">
                  <c:v>1011</c:v>
                </c:pt>
                <c:pt idx="4">
                  <c:v>1274</c:v>
                </c:pt>
                <c:pt idx="5">
                  <c:v>1494</c:v>
                </c:pt>
                <c:pt idx="6">
                  <c:v>2610</c:v>
                </c:pt>
                <c:pt idx="7">
                  <c:v>2642</c:v>
                </c:pt>
                <c:pt idx="8">
                  <c:v>3474</c:v>
                </c:pt>
                <c:pt idx="9">
                  <c:v>12282</c:v>
                </c:pt>
              </c:numCache>
            </c:numRef>
          </c:val>
          <c:extLst xmlns:c16r2="http://schemas.microsoft.com/office/drawing/2015/06/chart">
            <c:ext xmlns:c16="http://schemas.microsoft.com/office/drawing/2014/chart" uri="{C3380CC4-5D6E-409C-BE32-E72D297353CC}">
              <c16:uniqueId val="{00000001-9D15-4E23-986E-8B0E5A68A816}"/>
            </c:ext>
          </c:extLst>
        </c:ser>
        <c:ser>
          <c:idx val="2"/>
          <c:order val="2"/>
          <c:tx>
            <c:strRef>
              <c:f>Lapas1!$D$1</c:f>
              <c:strCache>
                <c:ptCount val="1"/>
                <c:pt idx="0">
                  <c:v>2017.12.31</c:v>
                </c:pt>
              </c:strCache>
            </c:strRef>
          </c:tx>
          <c:invertIfNegative val="0"/>
          <c:cat>
            <c:strRef>
              <c:f>Lapas1!$A$2:$A$11</c:f>
              <c:strCache>
                <c:ptCount val="10"/>
                <c:pt idx="0">
                  <c:v>Tauragės</c:v>
                </c:pt>
                <c:pt idx="1">
                  <c:v>Marijampolės</c:v>
                </c:pt>
                <c:pt idx="2">
                  <c:v>Šiaulių</c:v>
                </c:pt>
                <c:pt idx="3">
                  <c:v>Alytaus</c:v>
                </c:pt>
                <c:pt idx="4">
                  <c:v>Utenos</c:v>
                </c:pt>
                <c:pt idx="5">
                  <c:v>Panevėžio</c:v>
                </c:pt>
                <c:pt idx="6">
                  <c:v>Kauno</c:v>
                </c:pt>
                <c:pt idx="7">
                  <c:v>Telšių</c:v>
                </c:pt>
                <c:pt idx="8">
                  <c:v>Klaipėdos</c:v>
                </c:pt>
                <c:pt idx="9">
                  <c:v>Vilniaus</c:v>
                </c:pt>
              </c:strCache>
            </c:strRef>
          </c:cat>
          <c:val>
            <c:numRef>
              <c:f>Lapas1!$D$2:$D$11</c:f>
              <c:numCache>
                <c:formatCode>General</c:formatCode>
                <c:ptCount val="10"/>
                <c:pt idx="0">
                  <c:v>302</c:v>
                </c:pt>
                <c:pt idx="1">
                  <c:v>1000</c:v>
                </c:pt>
                <c:pt idx="2">
                  <c:v>1195</c:v>
                </c:pt>
                <c:pt idx="3">
                  <c:v>1058</c:v>
                </c:pt>
                <c:pt idx="4">
                  <c:v>1346</c:v>
                </c:pt>
                <c:pt idx="5">
                  <c:v>1665</c:v>
                </c:pt>
                <c:pt idx="6">
                  <c:v>2775</c:v>
                </c:pt>
                <c:pt idx="7">
                  <c:v>3150</c:v>
                </c:pt>
                <c:pt idx="8">
                  <c:v>3474</c:v>
                </c:pt>
                <c:pt idx="9">
                  <c:v>12984</c:v>
                </c:pt>
              </c:numCache>
            </c:numRef>
          </c:val>
        </c:ser>
        <c:dLbls>
          <c:showLegendKey val="0"/>
          <c:showVal val="0"/>
          <c:showCatName val="0"/>
          <c:showSerName val="0"/>
          <c:showPercent val="0"/>
          <c:showBubbleSize val="0"/>
        </c:dLbls>
        <c:gapWidth val="150"/>
        <c:axId val="592350032"/>
        <c:axId val="592346896"/>
      </c:barChart>
      <c:catAx>
        <c:axId val="592350032"/>
        <c:scaling>
          <c:orientation val="minMax"/>
        </c:scaling>
        <c:delete val="0"/>
        <c:axPos val="b"/>
        <c:numFmt formatCode="General" sourceLinked="0"/>
        <c:majorTickMark val="none"/>
        <c:minorTickMark val="none"/>
        <c:tickLblPos val="nextTo"/>
        <c:crossAx val="592346896"/>
        <c:crosses val="autoZero"/>
        <c:auto val="1"/>
        <c:lblAlgn val="ctr"/>
        <c:lblOffset val="100"/>
        <c:noMultiLvlLbl val="0"/>
      </c:catAx>
      <c:valAx>
        <c:axId val="592346896"/>
        <c:scaling>
          <c:orientation val="minMax"/>
        </c:scaling>
        <c:delete val="0"/>
        <c:axPos val="l"/>
        <c:majorGridlines/>
        <c:numFmt formatCode="General" sourceLinked="1"/>
        <c:majorTickMark val="none"/>
        <c:minorTickMark val="none"/>
        <c:tickLblPos val="nextTo"/>
        <c:txPr>
          <a:bodyPr/>
          <a:lstStyle/>
          <a:p>
            <a:pPr>
              <a:defRPr sz="800" baseline="0">
                <a:solidFill>
                  <a:sysClr val="windowText" lastClr="000000"/>
                </a:solidFill>
              </a:defRPr>
            </a:pPr>
            <a:endParaRPr lang="lt-LT"/>
          </a:p>
        </c:txPr>
        <c:crossAx val="592350032"/>
        <c:crosses val="autoZero"/>
        <c:crossBetween val="between"/>
      </c:valAx>
      <c:dTable>
        <c:showHorzBorder val="1"/>
        <c:showVertBorder val="1"/>
        <c:showOutline val="1"/>
        <c:showKeys val="1"/>
        <c:txPr>
          <a:bodyPr/>
          <a:lstStyle/>
          <a:p>
            <a:pPr rtl="0">
              <a:defRPr sz="700" baseline="0"/>
            </a:pPr>
            <a:endParaRPr lang="lt-LT"/>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01636231641273E-2"/>
          <c:y val="3.9286449493426641E-2"/>
          <c:w val="0.73313357415585578"/>
          <c:h val="0.78162954808811091"/>
        </c:manualLayout>
      </c:layout>
      <c:barChart>
        <c:barDir val="col"/>
        <c:grouping val="clustered"/>
        <c:varyColors val="0"/>
        <c:ser>
          <c:idx val="0"/>
          <c:order val="0"/>
          <c:tx>
            <c:strRef>
              <c:f>Lapas1!$B$1</c:f>
              <c:strCache>
                <c:ptCount val="1"/>
                <c:pt idx="0">
                  <c:v>2015 m.</c:v>
                </c:pt>
              </c:strCache>
            </c:strRef>
          </c:tx>
          <c:invertIfNegative val="0"/>
          <c:cat>
            <c:strRef>
              <c:f>Lapas1!$A$2:$A$7</c:f>
              <c:strCache>
                <c:ptCount val="6"/>
                <c:pt idx="0">
                  <c:v>Biržų r. sav.</c:v>
                </c:pt>
                <c:pt idx="1">
                  <c:v>Kupiškio r. sav.</c:v>
                </c:pt>
                <c:pt idx="2">
                  <c:v>Panevėžio m. sav.</c:v>
                </c:pt>
                <c:pt idx="3">
                  <c:v>Panevėžio r. sav.</c:v>
                </c:pt>
                <c:pt idx="4">
                  <c:v>Pasvalio r. sav.</c:v>
                </c:pt>
                <c:pt idx="5">
                  <c:v>Rokiškio r. sav.</c:v>
                </c:pt>
              </c:strCache>
            </c:strRef>
          </c:cat>
          <c:val>
            <c:numRef>
              <c:f>Lapas1!$B$2:$B$7</c:f>
              <c:numCache>
                <c:formatCode>General</c:formatCode>
                <c:ptCount val="6"/>
                <c:pt idx="0">
                  <c:v>903</c:v>
                </c:pt>
                <c:pt idx="1">
                  <c:v>183</c:v>
                </c:pt>
                <c:pt idx="2">
                  <c:v>2614</c:v>
                </c:pt>
                <c:pt idx="3">
                  <c:v>661</c:v>
                </c:pt>
                <c:pt idx="4">
                  <c:v>308</c:v>
                </c:pt>
                <c:pt idx="5">
                  <c:v>421</c:v>
                </c:pt>
              </c:numCache>
            </c:numRef>
          </c:val>
        </c:ser>
        <c:ser>
          <c:idx val="1"/>
          <c:order val="1"/>
          <c:tx>
            <c:strRef>
              <c:f>Lapas1!$C$1</c:f>
              <c:strCache>
                <c:ptCount val="1"/>
                <c:pt idx="0">
                  <c:v>2016 m.</c:v>
                </c:pt>
              </c:strCache>
            </c:strRef>
          </c:tx>
          <c:invertIfNegative val="0"/>
          <c:cat>
            <c:strRef>
              <c:f>Lapas1!$A$2:$A$7</c:f>
              <c:strCache>
                <c:ptCount val="6"/>
                <c:pt idx="0">
                  <c:v>Biržų r. sav.</c:v>
                </c:pt>
                <c:pt idx="1">
                  <c:v>Kupiškio r. sav.</c:v>
                </c:pt>
                <c:pt idx="2">
                  <c:v>Panevėžio m. sav.</c:v>
                </c:pt>
                <c:pt idx="3">
                  <c:v>Panevėžio r. sav.</c:v>
                </c:pt>
                <c:pt idx="4">
                  <c:v>Pasvalio r. sav.</c:v>
                </c:pt>
                <c:pt idx="5">
                  <c:v>Rokiškio r. sav.</c:v>
                </c:pt>
              </c:strCache>
            </c:strRef>
          </c:cat>
          <c:val>
            <c:numRef>
              <c:f>Lapas1!$C$2:$C$7</c:f>
              <c:numCache>
                <c:formatCode>General</c:formatCode>
                <c:ptCount val="6"/>
                <c:pt idx="0">
                  <c:v>497</c:v>
                </c:pt>
                <c:pt idx="1">
                  <c:v>193</c:v>
                </c:pt>
                <c:pt idx="2">
                  <c:v>2760</c:v>
                </c:pt>
                <c:pt idx="3">
                  <c:v>1215</c:v>
                </c:pt>
                <c:pt idx="4">
                  <c:v>343</c:v>
                </c:pt>
                <c:pt idx="5">
                  <c:v>540</c:v>
                </c:pt>
              </c:numCache>
            </c:numRef>
          </c:val>
        </c:ser>
        <c:ser>
          <c:idx val="2"/>
          <c:order val="2"/>
          <c:tx>
            <c:strRef>
              <c:f>Lapas1!$D$1</c:f>
              <c:strCache>
                <c:ptCount val="1"/>
                <c:pt idx="0">
                  <c:v>2017 m.</c:v>
                </c:pt>
              </c:strCache>
            </c:strRef>
          </c:tx>
          <c:invertIfNegative val="0"/>
          <c:cat>
            <c:strRef>
              <c:f>Lapas1!$A$2:$A$7</c:f>
              <c:strCache>
                <c:ptCount val="6"/>
                <c:pt idx="0">
                  <c:v>Biržų r. sav.</c:v>
                </c:pt>
                <c:pt idx="1">
                  <c:v>Kupiškio r. sav.</c:v>
                </c:pt>
                <c:pt idx="2">
                  <c:v>Panevėžio m. sav.</c:v>
                </c:pt>
                <c:pt idx="3">
                  <c:v>Panevėžio r. sav.</c:v>
                </c:pt>
                <c:pt idx="4">
                  <c:v>Pasvalio r. sav.</c:v>
                </c:pt>
                <c:pt idx="5">
                  <c:v>Rokiškio r. sav.</c:v>
                </c:pt>
              </c:strCache>
            </c:strRef>
          </c:cat>
          <c:val>
            <c:numRef>
              <c:f>Lapas1!$D$2:$D$7</c:f>
              <c:numCache>
                <c:formatCode>General</c:formatCode>
                <c:ptCount val="6"/>
                <c:pt idx="0">
                  <c:v>468</c:v>
                </c:pt>
                <c:pt idx="1">
                  <c:v>202</c:v>
                </c:pt>
                <c:pt idx="2">
                  <c:v>2926</c:v>
                </c:pt>
                <c:pt idx="3">
                  <c:v>1286</c:v>
                </c:pt>
                <c:pt idx="4">
                  <c:v>369</c:v>
                </c:pt>
                <c:pt idx="5">
                  <c:v>1203</c:v>
                </c:pt>
              </c:numCache>
            </c:numRef>
          </c:val>
        </c:ser>
        <c:dLbls>
          <c:showLegendKey val="0"/>
          <c:showVal val="0"/>
          <c:showCatName val="0"/>
          <c:showSerName val="0"/>
          <c:showPercent val="0"/>
          <c:showBubbleSize val="0"/>
        </c:dLbls>
        <c:gapWidth val="150"/>
        <c:axId val="592348856"/>
        <c:axId val="592349248"/>
      </c:barChart>
      <c:catAx>
        <c:axId val="592348856"/>
        <c:scaling>
          <c:orientation val="minMax"/>
        </c:scaling>
        <c:delete val="0"/>
        <c:axPos val="b"/>
        <c:numFmt formatCode="General" sourceLinked="1"/>
        <c:majorTickMark val="out"/>
        <c:minorTickMark val="none"/>
        <c:tickLblPos val="nextTo"/>
        <c:txPr>
          <a:bodyPr/>
          <a:lstStyle/>
          <a:p>
            <a:pPr>
              <a:defRPr sz="800"/>
            </a:pPr>
            <a:endParaRPr lang="lt-LT"/>
          </a:p>
        </c:txPr>
        <c:crossAx val="592349248"/>
        <c:crosses val="autoZero"/>
        <c:auto val="1"/>
        <c:lblAlgn val="ctr"/>
        <c:lblOffset val="100"/>
        <c:noMultiLvlLbl val="0"/>
      </c:catAx>
      <c:valAx>
        <c:axId val="592349248"/>
        <c:scaling>
          <c:orientation val="minMax"/>
        </c:scaling>
        <c:delete val="0"/>
        <c:axPos val="l"/>
        <c:majorGridlines/>
        <c:numFmt formatCode="General" sourceLinked="1"/>
        <c:majorTickMark val="out"/>
        <c:minorTickMark val="none"/>
        <c:tickLblPos val="nextTo"/>
        <c:crossAx val="59234885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E5B5E-919D-40B5-8682-BEB03D9B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76739</Words>
  <Characters>43742</Characters>
  <Application>Microsoft Office Word</Application>
  <DocSecurity>0</DocSecurity>
  <Lines>364</Lines>
  <Paragraphs>240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120241</CharactersWithSpaces>
  <SharedDoc>false</SharedDoc>
  <HLinks>
    <vt:vector size="174" baseType="variant">
      <vt:variant>
        <vt:i4>7340088</vt:i4>
      </vt:variant>
      <vt:variant>
        <vt:i4>18</vt:i4>
      </vt:variant>
      <vt:variant>
        <vt:i4>0</vt:i4>
      </vt:variant>
      <vt:variant>
        <vt:i4>5</vt:i4>
      </vt:variant>
      <vt:variant>
        <vt:lpwstr>http://www.kupiskis.lt/</vt:lpwstr>
      </vt:variant>
      <vt:variant>
        <vt:lpwstr/>
      </vt:variant>
      <vt:variant>
        <vt:i4>7340088</vt:i4>
      </vt:variant>
      <vt:variant>
        <vt:i4>15</vt:i4>
      </vt:variant>
      <vt:variant>
        <vt:i4>0</vt:i4>
      </vt:variant>
      <vt:variant>
        <vt:i4>5</vt:i4>
      </vt:variant>
      <vt:variant>
        <vt:lpwstr>http://www.kupiskis.lt/</vt:lpwstr>
      </vt:variant>
      <vt:variant>
        <vt:lpwstr/>
      </vt:variant>
      <vt:variant>
        <vt:i4>21037432</vt:i4>
      </vt:variant>
      <vt:variant>
        <vt:i4>12</vt:i4>
      </vt:variant>
      <vt:variant>
        <vt:i4>0</vt:i4>
      </vt:variant>
      <vt:variant>
        <vt:i4>5</vt:i4>
      </vt:variant>
      <vt:variant>
        <vt:lpwstr>https://www.facebook.com/Lietuvos-Varinių-Pučiamųjų-Instrumentų-Orkestrų-Asociacija-LBBA-211596322199502/?fref=nf</vt:lpwstr>
      </vt:variant>
      <vt:variant>
        <vt:lpwstr/>
      </vt:variant>
      <vt:variant>
        <vt:i4>4194382</vt:i4>
      </vt:variant>
      <vt:variant>
        <vt:i4>6</vt:i4>
      </vt:variant>
      <vt:variant>
        <vt:i4>0</vt:i4>
      </vt:variant>
      <vt:variant>
        <vt:i4>5</vt:i4>
      </vt:variant>
      <vt:variant>
        <vt:lpwstr>http://192.168.167.207/Litlex/LL.DLL?Tekstas=1?Id=174650&amp;Zd=&amp;BF=1</vt:lpwstr>
      </vt:variant>
      <vt:variant>
        <vt:lpwstr/>
      </vt:variant>
      <vt:variant>
        <vt:i4>3538989</vt:i4>
      </vt:variant>
      <vt:variant>
        <vt:i4>3</vt:i4>
      </vt:variant>
      <vt:variant>
        <vt:i4>0</vt:i4>
      </vt:variant>
      <vt:variant>
        <vt:i4>5</vt:i4>
      </vt:variant>
      <vt:variant>
        <vt:lpwstr>http://www.zum.lt/index.php?-511088532</vt:lpwstr>
      </vt:variant>
      <vt:variant>
        <vt:lpwstr/>
      </vt:variant>
      <vt:variant>
        <vt:i4>5177430</vt:i4>
      </vt:variant>
      <vt:variant>
        <vt:i4>0</vt:i4>
      </vt:variant>
      <vt:variant>
        <vt:i4>0</vt:i4>
      </vt:variant>
      <vt:variant>
        <vt:i4>5</vt:i4>
      </vt:variant>
      <vt:variant>
        <vt:lpwstr>http://esinvesticijos.lt/lt/dokumentu-projektai/</vt:lpwstr>
      </vt:variant>
      <vt:variant>
        <vt:lpwstr/>
      </vt:variant>
      <vt:variant>
        <vt:i4>3276857</vt:i4>
      </vt:variant>
      <vt:variant>
        <vt:i4>66</vt:i4>
      </vt:variant>
      <vt:variant>
        <vt:i4>0</vt:i4>
      </vt:variant>
      <vt:variant>
        <vt:i4>5</vt:i4>
      </vt:variant>
      <vt:variant>
        <vt:lpwstr>http://www.kupiskis.lt/lt/veikla/planavimo-dokumentai/kupiskio-rajono-pletros-dr74.html</vt:lpwstr>
      </vt:variant>
      <vt:variant>
        <vt:lpwstr/>
      </vt:variant>
      <vt:variant>
        <vt:i4>65546</vt:i4>
      </vt:variant>
      <vt:variant>
        <vt:i4>63</vt:i4>
      </vt:variant>
      <vt:variant>
        <vt:i4>0</vt:i4>
      </vt:variant>
      <vt:variant>
        <vt:i4>5</vt:i4>
      </vt:variant>
      <vt:variant>
        <vt:lpwstr>http://www.kupiskis.lt/lt/veikla/planavimo-dokumentai/kupiskio-rajono-savivaldybes-6461.html</vt:lpwstr>
      </vt:variant>
      <vt:variant>
        <vt:lpwstr/>
      </vt:variant>
      <vt:variant>
        <vt:i4>720969</vt:i4>
      </vt:variant>
      <vt:variant>
        <vt:i4>60</vt:i4>
      </vt:variant>
      <vt:variant>
        <vt:i4>0</vt:i4>
      </vt:variant>
      <vt:variant>
        <vt:i4>5</vt:i4>
      </vt:variant>
      <vt:variant>
        <vt:lpwstr>http://www.kupiskis.lt/lt/veikla/planavimo-dokumentai/bendrasis-planas-2026.html</vt:lpwstr>
      </vt:variant>
      <vt:variant>
        <vt:lpwstr/>
      </vt:variant>
      <vt:variant>
        <vt:i4>4784150</vt:i4>
      </vt:variant>
      <vt:variant>
        <vt:i4>57</vt:i4>
      </vt:variant>
      <vt:variant>
        <vt:i4>0</vt:i4>
      </vt:variant>
      <vt:variant>
        <vt:i4>5</vt:i4>
      </vt:variant>
      <vt:variant>
        <vt:lpwstr>https://www.e-tar.lt/portal/lt/legalAct/01e31f00f75911e58a059f41f96fc264</vt:lpwstr>
      </vt:variant>
      <vt:variant>
        <vt:lpwstr/>
      </vt:variant>
      <vt:variant>
        <vt:i4>6619145</vt:i4>
      </vt:variant>
      <vt:variant>
        <vt:i4>54</vt:i4>
      </vt:variant>
      <vt:variant>
        <vt:i4>0</vt:i4>
      </vt:variant>
      <vt:variant>
        <vt:i4>5</vt:i4>
      </vt:variant>
      <vt:variant>
        <vt:lpwstr>http://www3.lrs.lt/pls/inter3/dokpaieska.showdoc_l?p_id=467638&amp;p_tr2=2</vt:lpwstr>
      </vt:variant>
      <vt:variant>
        <vt:lpwstr/>
      </vt:variant>
      <vt:variant>
        <vt:i4>3932263</vt:i4>
      </vt:variant>
      <vt:variant>
        <vt:i4>51</vt:i4>
      </vt:variant>
      <vt:variant>
        <vt:i4>0</vt:i4>
      </vt:variant>
      <vt:variant>
        <vt:i4>5</vt:i4>
      </vt:variant>
      <vt:variant>
        <vt:lpwstr>http://osp.stat.gov.lt/documents/10180/2246109/13_Moterys_vyrai_Lietuvoje_2015.pdf</vt:lpwstr>
      </vt:variant>
      <vt:variant>
        <vt:lpwstr/>
      </vt:variant>
      <vt:variant>
        <vt:i4>1835025</vt:i4>
      </vt:variant>
      <vt:variant>
        <vt:i4>48</vt:i4>
      </vt:variant>
      <vt:variant>
        <vt:i4>0</vt:i4>
      </vt:variant>
      <vt:variant>
        <vt:i4>5</vt:i4>
      </vt:variant>
      <vt:variant>
        <vt:lpwstr>https://www.e-tar.lt/portal/lt/legalAct/dc012450b1ca11e48296d11f563abfb0</vt:lpwstr>
      </vt:variant>
      <vt:variant>
        <vt:lpwstr/>
      </vt:variant>
      <vt:variant>
        <vt:i4>6160504</vt:i4>
      </vt:variant>
      <vt:variant>
        <vt:i4>45</vt:i4>
      </vt:variant>
      <vt:variant>
        <vt:i4>0</vt:i4>
      </vt:variant>
      <vt:variant>
        <vt:i4>5</vt:i4>
      </vt:variant>
      <vt:variant>
        <vt:lpwstr>http://panevezys.policija.lt/images/stories/file/Panevezio_AVPK_ataskaita_201607.pdf</vt:lpwstr>
      </vt:variant>
      <vt:variant>
        <vt:lpwstr/>
      </vt:variant>
      <vt:variant>
        <vt:i4>4784150</vt:i4>
      </vt:variant>
      <vt:variant>
        <vt:i4>42</vt:i4>
      </vt:variant>
      <vt:variant>
        <vt:i4>0</vt:i4>
      </vt:variant>
      <vt:variant>
        <vt:i4>5</vt:i4>
      </vt:variant>
      <vt:variant>
        <vt:lpwstr>https://www.e-tar.lt/portal/lt/legalAct/01e31f00f75911e58a059f41f96fc264</vt:lpwstr>
      </vt:variant>
      <vt:variant>
        <vt:lpwstr/>
      </vt:variant>
      <vt:variant>
        <vt:i4>1572881</vt:i4>
      </vt:variant>
      <vt:variant>
        <vt:i4>39</vt:i4>
      </vt:variant>
      <vt:variant>
        <vt:i4>0</vt:i4>
      </vt:variant>
      <vt:variant>
        <vt:i4>5</vt:i4>
      </vt:variant>
      <vt:variant>
        <vt:lpwstr>https://www.e-tar.lt/portal/lt/legalAct/7f5f25d0f72911e58a059f41f96fc264</vt:lpwstr>
      </vt:variant>
      <vt:variant>
        <vt:lpwstr/>
      </vt:variant>
      <vt:variant>
        <vt:i4>5373959</vt:i4>
      </vt:variant>
      <vt:variant>
        <vt:i4>36</vt:i4>
      </vt:variant>
      <vt:variant>
        <vt:i4>0</vt:i4>
      </vt:variant>
      <vt:variant>
        <vt:i4>5</vt:i4>
      </vt:variant>
      <vt:variant>
        <vt:lpwstr>https://www.e-tar.lt/portal/lt/legalActPrint?documentId=924881f078e811e6b969d7ae07280e89</vt:lpwstr>
      </vt:variant>
      <vt:variant>
        <vt:lpwstr/>
      </vt:variant>
      <vt:variant>
        <vt:i4>2031637</vt:i4>
      </vt:variant>
      <vt:variant>
        <vt:i4>33</vt:i4>
      </vt:variant>
      <vt:variant>
        <vt:i4>0</vt:i4>
      </vt:variant>
      <vt:variant>
        <vt:i4>5</vt:i4>
      </vt:variant>
      <vt:variant>
        <vt:lpwstr>https://www.e-tar.lt/portal/lt/legalAct/62ade7403f4b11e6a8ae9e1795984391</vt:lpwstr>
      </vt:variant>
      <vt:variant>
        <vt:lpwstr/>
      </vt:variant>
      <vt:variant>
        <vt:i4>2556000</vt:i4>
      </vt:variant>
      <vt:variant>
        <vt:i4>30</vt:i4>
      </vt:variant>
      <vt:variant>
        <vt:i4>0</vt:i4>
      </vt:variant>
      <vt:variant>
        <vt:i4>5</vt:i4>
      </vt:variant>
      <vt:variant>
        <vt:lpwstr>https://sumin.lrv.lt/lt/administracine-informacija/nacionaline-susisiekimo-pletros-2014-2022-metu-programa</vt:lpwstr>
      </vt:variant>
      <vt:variant>
        <vt:lpwstr/>
      </vt:variant>
      <vt:variant>
        <vt:i4>7274622</vt:i4>
      </vt:variant>
      <vt:variant>
        <vt:i4>27</vt:i4>
      </vt:variant>
      <vt:variant>
        <vt:i4>0</vt:i4>
      </vt:variant>
      <vt:variant>
        <vt:i4>5</vt:i4>
      </vt:variant>
      <vt:variant>
        <vt:lpwstr>http://www.vartotojai.lt/tausojantismaistas</vt:lpwstr>
      </vt:variant>
      <vt:variant>
        <vt:lpwstr/>
      </vt:variant>
      <vt:variant>
        <vt:i4>1310720</vt:i4>
      </vt:variant>
      <vt:variant>
        <vt:i4>24</vt:i4>
      </vt:variant>
      <vt:variant>
        <vt:i4>0</vt:i4>
      </vt:variant>
      <vt:variant>
        <vt:i4>5</vt:i4>
      </vt:variant>
      <vt:variant>
        <vt:lpwstr>http://www.esinvesticijos.lt/lt/rezultatai-ir-statistika/poveikis</vt:lpwstr>
      </vt:variant>
      <vt:variant>
        <vt:lpwstr/>
      </vt:variant>
      <vt:variant>
        <vt:i4>5111878</vt:i4>
      </vt:variant>
      <vt:variant>
        <vt:i4>21</vt:i4>
      </vt:variant>
      <vt:variant>
        <vt:i4>0</vt:i4>
      </vt:variant>
      <vt:variant>
        <vt:i4>5</vt:i4>
      </vt:variant>
      <vt:variant>
        <vt:lpwstr>https://www.lb.lt/lietuvos_ekonomikos_apzvalga_2016_m_gruodzio_men</vt:lpwstr>
      </vt:variant>
      <vt:variant>
        <vt:lpwstr/>
      </vt:variant>
      <vt:variant>
        <vt:i4>3276857</vt:i4>
      </vt:variant>
      <vt:variant>
        <vt:i4>18</vt:i4>
      </vt:variant>
      <vt:variant>
        <vt:i4>0</vt:i4>
      </vt:variant>
      <vt:variant>
        <vt:i4>5</vt:i4>
      </vt:variant>
      <vt:variant>
        <vt:lpwstr>http://www.kupiskis.lt/lt/veikla/planavimo-dokumentai/kupiskio-rajono-pletros-dr74.html</vt:lpwstr>
      </vt:variant>
      <vt:variant>
        <vt:lpwstr/>
      </vt:variant>
      <vt:variant>
        <vt:i4>1507397</vt:i4>
      </vt:variant>
      <vt:variant>
        <vt:i4>15</vt:i4>
      </vt:variant>
      <vt:variant>
        <vt:i4>0</vt:i4>
      </vt:variant>
      <vt:variant>
        <vt:i4>5</vt:i4>
      </vt:variant>
      <vt:variant>
        <vt:lpwstr>https://www.e-tar.lt/portal/lt/legalAct/a4412ce057b511e5825682aa0fc6b8d5</vt:lpwstr>
      </vt:variant>
      <vt:variant>
        <vt:lpwstr/>
      </vt:variant>
      <vt:variant>
        <vt:i4>5505088</vt:i4>
      </vt:variant>
      <vt:variant>
        <vt:i4>12</vt:i4>
      </vt:variant>
      <vt:variant>
        <vt:i4>0</vt:i4>
      </vt:variant>
      <vt:variant>
        <vt:i4>5</vt:i4>
      </vt:variant>
      <vt:variant>
        <vt:lpwstr>http://www.lietuvosregionai.lt/upload/Lietuvos regionai/Panevezio apskritis/PANEVEZIO RPP projektas _15_10_15_be proj.pdf</vt:lpwstr>
      </vt:variant>
      <vt:variant>
        <vt:lpwstr/>
      </vt:variant>
      <vt:variant>
        <vt:i4>1245203</vt:i4>
      </vt:variant>
      <vt:variant>
        <vt:i4>9</vt:i4>
      </vt:variant>
      <vt:variant>
        <vt:i4>0</vt:i4>
      </vt:variant>
      <vt:variant>
        <vt:i4>5</vt:i4>
      </vt:variant>
      <vt:variant>
        <vt:lpwstr>https://www.e-tar.lt/portal/lt/legalAct/ed6be240c12511e6bcd2d69186780352</vt:lpwstr>
      </vt:variant>
      <vt:variant>
        <vt:lpwstr/>
      </vt:variant>
      <vt:variant>
        <vt:i4>5177409</vt:i4>
      </vt:variant>
      <vt:variant>
        <vt:i4>6</vt:i4>
      </vt:variant>
      <vt:variant>
        <vt:i4>0</vt:i4>
      </vt:variant>
      <vt:variant>
        <vt:i4>5</vt:i4>
      </vt:variant>
      <vt:variant>
        <vt:lpwstr>https://www.e-tar.lt/portal/lt/legalAct/ae6ae150766611e5b7eba10a9b5a9c5f</vt:lpwstr>
      </vt:variant>
      <vt:variant>
        <vt:lpwstr/>
      </vt:variant>
      <vt:variant>
        <vt:i4>2818054</vt:i4>
      </vt:variant>
      <vt:variant>
        <vt:i4>3</vt:i4>
      </vt:variant>
      <vt:variant>
        <vt:i4>0</vt:i4>
      </vt:variant>
      <vt:variant>
        <vt:i4>5</vt:i4>
      </vt:variant>
      <vt:variant>
        <vt:lpwstr>https://lrv.lt/uploads/main/documents/files/Veikla/veiklos_prioritetai/2015_veiklos_prioritetai.pdf</vt:lpwstr>
      </vt:variant>
      <vt:variant>
        <vt:lpwstr/>
      </vt:variant>
      <vt:variant>
        <vt:i4>4718669</vt:i4>
      </vt:variant>
      <vt:variant>
        <vt:i4>0</vt:i4>
      </vt:variant>
      <vt:variant>
        <vt:i4>0</vt:i4>
      </vt:variant>
      <vt:variant>
        <vt:i4>5</vt:i4>
      </vt:variant>
      <vt:variant>
        <vt:lpwstr>http://www3.lrs.lt/pls/inter3/dokpaieska.showdoc_l?p_id=444678&amp;p_query=&amp;p_tr2=2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daiva_k</cp:lastModifiedBy>
  <cp:revision>3</cp:revision>
  <cp:lastPrinted>2018-02-22T06:55:00Z</cp:lastPrinted>
  <dcterms:created xsi:type="dcterms:W3CDTF">2019-02-21T11:55:00Z</dcterms:created>
  <dcterms:modified xsi:type="dcterms:W3CDTF">2019-02-21T11:57:00Z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79256a04-bac4-4803-863b-2c48fe44dcaf</vt:lpwstr>
  </property>
</Properties>
</file>