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b5a942360ec4fcf8956233a8a66a1ad"/>
        <w:lock w:val="sdtLocked"/>
        <w:richText/>
      </w:sdtPr>
      <w:sdtContent>
        <w:tbl>
          <w:tblPr>
            <w:tblW w:w="99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43"/>
            <w:gridCol w:w="4418"/>
            <w:gridCol w:w="2262"/>
          </w:tblGrid>
          <w:tr w14:paraId="732097FC" w14:textId="77777777">
            <w:tc>
              <w:tcPr>
                <w:tcW w:w="9989" w:type="dxa"/>
                <w:gridSpan w:val="4"/>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14:paraId="6FCCC5EC" w14:textId="77777777">
                  <w:trPr>
                    <w:trHeight w:val="300"/>
                  </w:trPr>
                  <w:tc>
                    <w:tcPr>
                      <w:tcW w:w="9639" w:type="dxa"/>
                      <w:tcBorders>
                        <w:top w:val="nil"/>
                        <w:left w:val="nil"/>
                        <w:bottom w:val="nil"/>
                        <w:right w:val="nil"/>
                      </w:tcBorders>
                      <w:vAlign w:val="bottom"/>
                      <w:hideMark/>
                    </w:tcPr>
                    <w:p w14:paraId="258C0A1C" w14:textId="77777777">
                      <w:pPr>
                        <w:tabs>
                          <w:tab w:val="center" w:pos="4819"/>
                          <w:tab w:val="right" w:pos="9638"/>
                        </w:tabs>
                      </w:pPr>
                    </w:p>
                    <w:p w14:paraId="1BD259D3" w14:textId="77777777">
                      <w:pPr>
                        <w:tabs>
                          <w:tab w:val="left" w:pos="7200"/>
                        </w:tabs>
                        <w:ind w:left="4962" w:hanging="105"/>
                        <w:rPr>
                          <w:color w:val="000000"/>
                          <w:szCs w:val="24"/>
                          <w:lang w:eastAsia="lt-LT"/>
                        </w:rPr>
                      </w:pPr>
                      <w:r>
                        <w:rPr>
                          <w:color w:val="000000"/>
                          <w:szCs w:val="24"/>
                          <w:lang w:eastAsia="lt-LT"/>
                        </w:rPr>
                        <w:t>PATVIRTINTA</w:t>
                      </w:r>
                    </w:p>
                  </w:tc>
                </w:tr>
                <w:tr w14:paraId="169223ED" w14:textId="77777777">
                  <w:trPr>
                    <w:trHeight w:val="300"/>
                  </w:trPr>
                  <w:tc>
                    <w:tcPr>
                      <w:tcW w:w="9639" w:type="dxa"/>
                      <w:tcBorders>
                        <w:top w:val="nil"/>
                        <w:left w:val="nil"/>
                        <w:bottom w:val="nil"/>
                        <w:right w:val="nil"/>
                      </w:tcBorders>
                      <w:noWrap/>
                      <w:vAlign w:val="bottom"/>
                      <w:hideMark/>
                    </w:tcPr>
                    <w:p w14:paraId="1DD1D982" w14:textId="77777777">
                      <w:pPr>
                        <w:ind w:left="4962" w:hanging="105"/>
                        <w:rPr>
                          <w:color w:val="000000"/>
                          <w:szCs w:val="24"/>
                          <w:lang w:eastAsia="lt-LT"/>
                        </w:rPr>
                      </w:pPr>
                      <w:r>
                        <w:rPr>
                          <w:color w:val="000000"/>
                          <w:szCs w:val="24"/>
                          <w:lang w:eastAsia="lt-LT"/>
                        </w:rPr>
                        <w:t xml:space="preserve">Telšių rajono savivaldybės tarybos </w:t>
                      </w:r>
                    </w:p>
                  </w:tc>
                </w:tr>
                <w:tr w14:paraId="3FA45E4E" w14:textId="77777777">
                  <w:trPr>
                    <w:trHeight w:val="300"/>
                  </w:trPr>
                  <w:tc>
                    <w:tcPr>
                      <w:tcW w:w="9639" w:type="dxa"/>
                      <w:tcBorders>
                        <w:top w:val="nil"/>
                        <w:left w:val="nil"/>
                        <w:bottom w:val="nil"/>
                        <w:right w:val="nil"/>
                      </w:tcBorders>
                      <w:vAlign w:val="bottom"/>
                      <w:hideMark/>
                    </w:tcPr>
                    <w:p w14:paraId="7F78EA73" w14:textId="444C0AC0">
                      <w:pPr>
                        <w:ind w:left="4893"/>
                        <w:jc w:val="both"/>
                        <w:rPr>
                          <w:color w:val="000000"/>
                        </w:rPr>
                      </w:pPr>
                      <w:r>
                        <w:rPr>
                          <w:color w:val="000000"/>
                        </w:rPr>
                        <w:t>2026 m. vasario 26 d. sprendimu Nr. T1-28</w:t>
                      </w:r>
                    </w:p>
                    <w:p w14:paraId="5CC73630" w14:textId="3CC71008">
                      <w:pPr>
                        <w:ind w:left="4857"/>
                        <w:rPr>
                          <w:color w:val="000000"/>
                          <w:szCs w:val="24"/>
                          <w:lang w:eastAsia="lt-LT"/>
                        </w:rPr>
                      </w:pPr>
                      <w:r>
                        <w:rPr>
                          <w:color w:val="000000"/>
                          <w:szCs w:val="24"/>
                          <w:lang w:eastAsia="lt-LT"/>
                        </w:rPr>
                        <w:t>1.7 priedas</w:t>
                      </w:r>
                    </w:p>
                    <w:p w14:paraId="1FB36131" w14:textId="77777777">
                      <w:pPr>
                        <w:ind w:left="5217"/>
                        <w:rPr>
                          <w:color w:val="000000"/>
                          <w:lang w:eastAsia="lt-LT"/>
                        </w:rPr>
                      </w:pPr>
                    </w:p>
                  </w:tc>
                </w:tr>
              </w:tbl>
              <w:p w14:paraId="44D32433" w14:textId="3FFFB1E6">
                <w:pPr>
                  <w:jc w:val="center"/>
                  <w:rPr>
                    <w:rFonts w:eastAsia="Calibri"/>
                    <w:b/>
                    <w:bCs/>
                    <w:iCs/>
                    <w:szCs w:val="24"/>
                    <w:lang w:eastAsia="lt-LT"/>
                  </w:rPr>
                </w:pPr>
              </w:p>
            </w:tc>
          </w:tr>
          <w:tr w14:paraId="2883E8C4" w14:textId="77777777">
            <w:tc>
              <w:tcPr>
                <w:tcW w:w="9989" w:type="dxa"/>
                <w:gridSpan w:val="4"/>
                <w:tcBorders>
                  <w:top w:val="single" w:sz="4" w:space="0" w:color="auto"/>
                </w:tcBorders>
              </w:tcPr>
              <w:p w14:paraId="0C6C0EE4" w14:textId="06A340F5">
                <w:pPr>
                  <w:jc w:val="center"/>
                  <w:rPr>
                    <w:rFonts w:eastAsia="Calibri"/>
                    <w:b/>
                    <w:bCs/>
                    <w:iCs/>
                    <w:szCs w:val="24"/>
                    <w:lang w:eastAsia="lt-LT"/>
                  </w:rPr>
                </w:pPr>
                <w:r>
                  <w:rPr>
                    <w:rFonts w:eastAsia="Calibri"/>
                    <w:b/>
                    <w:bCs/>
                    <w:iCs/>
                    <w:szCs w:val="24"/>
                    <w:lang w:eastAsia="lt-LT"/>
                  </w:rPr>
                  <w:t>007 SOCIALINĖS PARAMOS ĮGYVENDINIMO PROGRAMA</w:t>
                </w:r>
              </w:p>
            </w:tc>
          </w:tr>
          <w:tr w14:paraId="1BB0B2F2" w14:textId="77777777">
            <w:tc>
              <w:tcPr>
                <w:tcW w:w="9989" w:type="dxa"/>
                <w:gridSpan w:val="4"/>
              </w:tcPr>
              <w:p w14:paraId="2C5A3504" w14:textId="77777777">
                <w:pPr>
                  <w:rPr>
                    <w:rFonts w:eastAsia="Calibri"/>
                    <w:b/>
                    <w:bCs/>
                    <w:iCs/>
                    <w:szCs w:val="24"/>
                    <w:lang w:eastAsia="lt-LT"/>
                  </w:rPr>
                </w:pPr>
                <w:r>
                  <w:rPr>
                    <w:rFonts w:eastAsia="Calibri"/>
                    <w:b/>
                    <w:bCs/>
                    <w:iCs/>
                    <w:szCs w:val="24"/>
                    <w:lang w:eastAsia="lt-LT"/>
                  </w:rPr>
                  <w:t>Programos parengimo argumentai</w:t>
                </w:r>
              </w:p>
            </w:tc>
          </w:tr>
          <w:tr w14:paraId="42AF08BB" w14:textId="77777777">
            <w:tc>
              <w:tcPr>
                <w:tcW w:w="9989" w:type="dxa"/>
                <w:gridSpan w:val="4"/>
              </w:tcPr>
              <w:p w14:paraId="64CDB53E" w14:textId="5CFBF6FC">
                <w:pPr>
                  <w:ind w:firstLine="252"/>
                  <w:jc w:val="both"/>
                  <w:rPr>
                    <w:szCs w:val="24"/>
                    <w:lang w:eastAsia="lt-LT"/>
                  </w:rPr>
                </w:pPr>
                <w:r>
                  <w:rPr>
                    <w:szCs w:val="24"/>
                    <w:lang w:eastAsia="lt-LT"/>
                  </w:rPr>
                  <w:t>Ši programa parengta siekiant užtikrinti socialiai pažeidžiamų gyventojų grupių socialinę integraciją bei suteikti efektyvią socialinę paramą. Vadovaujantis šia programa, įgyvendinamas valstybinių išmokų skaičiavimas ir mokėjimas; vykdomos valstybinės (valstybės perduotos savivaldybėms) funkcijos: socialinių išmokų (laidojimo pašalpų) skaičiavimas ir mokėjimas; socialinės paramos mokiniams teikimas; socialinės globos organizavimas asmenims su sunkia negalia. Įgyvendinamos savivaldybės savarankiškosios funkcijos: socialinių pašalpų skaičiavimas ir skyrimas; kompensacijų (šildymo išlaidų, išlaidų geriamajam ir karštam vandeniui ir kt.) teikimas; socialinių paslaugų planavimas ir administravimas, socialinių paslaugų įstaigų funkcionavimo užtikrinimas, bendradarbiavimas su nevyriausybinėmis organizacijomis, kitos socialinės paramos organizavimas.</w:t>
                </w:r>
                <w:r>
                  <w:rPr>
                    <w:bCs/>
                    <w:szCs w:val="24"/>
                    <w:lang w:eastAsia="lt-LT"/>
                  </w:rPr>
                  <w:t xml:space="preserve"> </w:t>
                </w:r>
              </w:p>
            </w:tc>
          </w:tr>
          <w:tr w14:paraId="67E3F8DD" w14:textId="77777777">
            <w:tc>
              <w:tcPr>
                <w:tcW w:w="3309" w:type="dxa"/>
                <w:gridSpan w:val="2"/>
              </w:tcPr>
              <w:p w14:paraId="1EB25460" w14:textId="77777777">
                <w:pPr>
                  <w:rPr>
                    <w:rFonts w:eastAsia="Calibri"/>
                    <w:b/>
                    <w:bCs/>
                    <w:iCs/>
                    <w:szCs w:val="24"/>
                    <w:lang w:eastAsia="lt-LT"/>
                  </w:rPr>
                </w:pPr>
                <w:r>
                  <w:rPr>
                    <w:rFonts w:eastAsia="Calibri"/>
                    <w:b/>
                    <w:bCs/>
                    <w:iCs/>
                    <w:szCs w:val="24"/>
                    <w:lang w:eastAsia="lt-LT"/>
                  </w:rPr>
                  <w:t>Kodas</w:t>
                </w:r>
              </w:p>
            </w:tc>
            <w:tc>
              <w:tcPr>
                <w:tcW w:w="6680" w:type="dxa"/>
                <w:gridSpan w:val="2"/>
              </w:tcPr>
              <w:p w14:paraId="3A5B9EB2" w14:textId="77777777">
                <w:pPr>
                  <w:rPr>
                    <w:rFonts w:eastAsia="Calibri"/>
                    <w:b/>
                    <w:bCs/>
                    <w:iCs/>
                    <w:szCs w:val="24"/>
                    <w:lang w:eastAsia="lt-LT"/>
                  </w:rPr>
                </w:pPr>
                <w:r>
                  <w:rPr>
                    <w:rFonts w:eastAsia="Calibri"/>
                    <w:b/>
                    <w:bCs/>
                    <w:iCs/>
                    <w:szCs w:val="24"/>
                    <w:lang w:eastAsia="lt-LT"/>
                  </w:rPr>
                  <w:t>Programos tikslo pavadinimas</w:t>
                </w:r>
              </w:p>
            </w:tc>
          </w:tr>
          <w:tr w14:paraId="08E85394" w14:textId="77777777">
            <w:tc>
              <w:tcPr>
                <w:tcW w:w="3309" w:type="dxa"/>
                <w:gridSpan w:val="2"/>
              </w:tcPr>
              <w:p w14:paraId="2FCF2D33" w14:textId="1AB8FC53">
                <w:pPr>
                  <w:rPr>
                    <w:rFonts w:eastAsia="Calibri"/>
                    <w:b/>
                    <w:bCs/>
                    <w:iCs/>
                    <w:szCs w:val="24"/>
                    <w:lang w:eastAsia="lt-LT"/>
                  </w:rPr>
                </w:pPr>
                <w:r>
                  <w:rPr>
                    <w:rFonts w:eastAsia="Calibri"/>
                    <w:b/>
                    <w:bCs/>
                    <w:iCs/>
                    <w:szCs w:val="24"/>
                    <w:lang w:eastAsia="lt-LT"/>
                  </w:rPr>
                  <w:t>007-01 (T)</w:t>
                </w:r>
              </w:p>
            </w:tc>
            <w:tc>
              <w:tcPr>
                <w:tcW w:w="6680" w:type="dxa"/>
                <w:gridSpan w:val="2"/>
              </w:tcPr>
              <w:p w14:paraId="3A05BB1E" w14:textId="546CCE56">
                <w:pPr>
                  <w:rPr>
                    <w:rFonts w:eastAsia="Calibri"/>
                    <w:b/>
                    <w:bCs/>
                    <w:iCs/>
                    <w:szCs w:val="24"/>
                    <w:lang w:eastAsia="lt-LT"/>
                  </w:rPr>
                </w:pPr>
                <w:r>
                  <w:rPr>
                    <w:rFonts w:eastAsia="Calibri"/>
                    <w:b/>
                    <w:bCs/>
                    <w:iCs/>
                    <w:szCs w:val="24"/>
                    <w:lang w:eastAsia="lt-LT"/>
                  </w:rPr>
                  <w:t>Mažinti socialinę atskirtį Telšių rajone</w:t>
                </w:r>
              </w:p>
            </w:tc>
          </w:tr>
          <w:tr w14:paraId="17A3C3FF" w14:textId="77777777">
            <w:tc>
              <w:tcPr>
                <w:tcW w:w="9989" w:type="dxa"/>
                <w:gridSpan w:val="4"/>
              </w:tcPr>
              <w:p w14:paraId="43F3B4EE" w14:textId="77777777">
                <w:pPr>
                  <w:ind w:firstLine="321"/>
                  <w:jc w:val="both"/>
                  <w:rPr>
                    <w:szCs w:val="24"/>
                  </w:rPr>
                </w:pPr>
                <w:r>
                  <w:rPr>
                    <w:szCs w:val="24"/>
                  </w:rPr>
                  <w:t>Įvairioms Telšių rajono gyventojų socialinėms grupėms bus sudaryta galimybė integruotis į visuomenę, nežeminant žmogiškojo orumo ir siekiant užtikrinti normalias gyvenimo sąlygas.</w:t>
                </w:r>
              </w:p>
              <w:p w14:paraId="7770E347" w14:textId="493F067A">
                <w:pPr>
                  <w:ind w:firstLine="321"/>
                  <w:jc w:val="both"/>
                  <w:rPr>
                    <w:szCs w:val="24"/>
                  </w:rPr>
                </w:pPr>
                <w:r>
                  <w:rPr>
                    <w:szCs w:val="24"/>
                  </w:rPr>
                  <w:t>Teikiant piniginę socialinę paramą labiausiai šito stokojantiems Telšių rajono gyventojams, bus įgyvendinti socialinio teisingumo, žmogaus teisių užtikrinimo, lygiateisiškumo ir nediskriminavimo principai.</w:t>
                </w:r>
              </w:p>
              <w:p w14:paraId="40CC0C4F" w14:textId="77777777">
                <w:pPr>
                  <w:ind w:firstLine="321"/>
                  <w:jc w:val="both"/>
                  <w:rPr>
                    <w:szCs w:val="24"/>
                  </w:rPr>
                </w:pPr>
                <w:r>
                  <w:rPr>
                    <w:szCs w:val="24"/>
                  </w:rPr>
                  <w:t>Socialinių išmokų mokėjimas ir kompensacijų teikimas padės tenkinti būtinuosius poreikius tiems asmenims ir šeimoms, kurių gaunamos pajamos yra nepakankamos, o gebėjimas pasirūpinti savimi dėl objektyvių priežasčių yra ribotas.</w:t>
                </w:r>
              </w:p>
              <w:p w14:paraId="6F0113BB" w14:textId="5120F3F4">
                <w:pPr>
                  <w:ind w:firstLine="321"/>
                  <w:jc w:val="both"/>
                  <w:rPr>
                    <w:szCs w:val="24"/>
                  </w:rPr>
                </w:pPr>
                <w:r>
                  <w:rPr>
                    <w:szCs w:val="24"/>
                  </w:rPr>
                  <w:t>Dirbant su socialinių bei psichologinių problemų turinčiais vaikais bei šeimomis, bus mažinamas socialinių problemų pavojus ateityje; iš dalies pagerinta kriminogeninė situacija Telšių rajone, sumažintas narkomanijos, alkoholizmo, lytiniu keliu plintančių ligų plitimas.</w:t>
                </w:r>
              </w:p>
              <w:p w14:paraId="175ECF64" w14:textId="77777777">
                <w:pPr>
                  <w:ind w:firstLine="321"/>
                  <w:jc w:val="both"/>
                  <w:rPr>
                    <w:szCs w:val="24"/>
                  </w:rPr>
                </w:pPr>
                <w:r>
                  <w:rPr>
                    <w:szCs w:val="24"/>
                  </w:rPr>
                  <w:t>Bus užtikrinta pagyvenusių asmenų bei asmenų, turinčių negalią, reabilitacija, užtikrinama jų integracija į visuomenę.</w:t>
                </w:r>
              </w:p>
              <w:p w14:paraId="2B46FCE1" w14:textId="77777777">
                <w:pPr>
                  <w:ind w:firstLine="321"/>
                  <w:jc w:val="both"/>
                  <w:rPr>
                    <w:szCs w:val="24"/>
                  </w:rPr>
                </w:pPr>
                <w:r>
                  <w:rPr>
                    <w:szCs w:val="24"/>
                  </w:rPr>
                  <w:t>Tenkinamas bendruomenės poreikis naujomis, palankesnėmis specialiųjų paslaugų teikimo formomis, ugdomas visuomenės daugialypiškumas ir santalka.</w:t>
                </w:r>
              </w:p>
              <w:p w14:paraId="53DB1AE6" w14:textId="5D601D80">
                <w:pPr>
                  <w:ind w:firstLine="321"/>
                  <w:jc w:val="both"/>
                  <w:rPr>
                    <w:szCs w:val="24"/>
                  </w:rPr>
                </w:pPr>
                <w:r>
                  <w:rPr>
                    <w:szCs w:val="24"/>
                  </w:rPr>
                  <w:t>Bendruomenių iniciatyvų pagalba bus plėtojamos socialinės paslaugos, Telšių rajono gyventojai gaus daugiau ir įvairesnių socialinių paslaugų, kurios bus teikiamos pagal jų konkrečius poreikius jų gyvenamojoje vietoje.</w:t>
                </w:r>
              </w:p>
            </w:tc>
          </w:tr>
          <w:tr w14:paraId="0038D74E" w14:textId="77777777">
            <w:tc>
              <w:tcPr>
                <w:tcW w:w="9989" w:type="dxa"/>
                <w:gridSpan w:val="4"/>
              </w:tcPr>
              <w:p w14:paraId="00A2CA55" w14:textId="77777777">
                <w:pPr>
                  <w:rPr>
                    <w:rFonts w:eastAsia="Calibri"/>
                    <w:b/>
                    <w:bCs/>
                    <w:iCs/>
                    <w:szCs w:val="24"/>
                    <w:lang w:eastAsia="lt-LT"/>
                  </w:rPr>
                </w:pPr>
                <w:r>
                  <w:rPr>
                    <w:rFonts w:eastAsia="Calibri"/>
                    <w:b/>
                    <w:bCs/>
                    <w:iCs/>
                    <w:szCs w:val="24"/>
                    <w:lang w:eastAsia="lt-LT"/>
                  </w:rPr>
                  <w:t>Siekiant šio tikslo yra įgyvendinami šie uždaviniai:</w:t>
                </w:r>
              </w:p>
            </w:tc>
          </w:tr>
          <w:tr w14:paraId="3C0744CA" w14:textId="77777777">
            <w:tc>
              <w:tcPr>
                <w:tcW w:w="3309" w:type="dxa"/>
                <w:gridSpan w:val="2"/>
              </w:tcPr>
              <w:p w14:paraId="1FA87633" w14:textId="14C7BA59">
                <w:pPr>
                  <w:rPr>
                    <w:rFonts w:eastAsia="Calibri"/>
                    <w:b/>
                    <w:bCs/>
                    <w:iCs/>
                    <w:szCs w:val="24"/>
                    <w:lang w:eastAsia="lt-LT"/>
                  </w:rPr>
                </w:pPr>
                <w:r>
                  <w:rPr>
                    <w:rFonts w:eastAsia="Calibri"/>
                    <w:b/>
                    <w:bCs/>
                    <w:iCs/>
                    <w:szCs w:val="24"/>
                    <w:lang w:eastAsia="lt-LT"/>
                  </w:rPr>
                  <w:t>007-01-01 (TP)</w:t>
                </w:r>
              </w:p>
            </w:tc>
            <w:tc>
              <w:tcPr>
                <w:tcW w:w="6680" w:type="dxa"/>
                <w:gridSpan w:val="2"/>
              </w:tcPr>
              <w:p w14:paraId="1CCB3D9C" w14:textId="154B75F6">
                <w:pPr>
                  <w:rPr>
                    <w:rFonts w:eastAsia="Calibri"/>
                    <w:iCs/>
                    <w:szCs w:val="24"/>
                    <w:lang w:eastAsia="lt-LT"/>
                  </w:rPr>
                </w:pPr>
                <w:r>
                  <w:rPr>
                    <w:rFonts w:eastAsia="Calibri"/>
                    <w:iCs/>
                    <w:szCs w:val="24"/>
                    <w:lang w:eastAsia="lt-LT"/>
                  </w:rPr>
                  <w:t>Individualios pagalbos teikimo išlaidų kompensacijoms mokėti</w:t>
                </w:r>
              </w:p>
            </w:tc>
          </w:tr>
          <w:tr w14:paraId="1D10CE8F" w14:textId="77777777">
            <w:tc>
              <w:tcPr>
                <w:tcW w:w="9989" w:type="dxa"/>
                <w:gridSpan w:val="4"/>
              </w:tcPr>
              <w:p w14:paraId="7DE6DF48" w14:textId="5B722ED3">
                <w:pPr>
                  <w:ind w:firstLine="321"/>
                  <w:jc w:val="both"/>
                  <w:rPr>
                    <w:szCs w:val="24"/>
                  </w:rPr>
                </w:pPr>
                <w:r>
                  <w:rPr>
                    <w:szCs w:val="24"/>
                  </w:rPr>
                  <w:t>Savivaldybės gyventojams teikiama piniginė socialinė parama iš valstybės biudžeto ir Savivaldybės biudžeto. Šiam uždaviniui įgyvendinti numatyta 12 priemonių, kuriomis siekiama užtikrinti tikslinių kompensacijų mokėjimą, išmokų vaikams mokėjimą, įgyvendinti piniginės socialinės paramos teikimą, suteikti geriamojo vandens pardavimo kainos kompensacijas, užtikrinti nemokamą maitinimą, suteikti paramą ukrainiečiams. Parama teikiama iš valstybės biudžeto, specialių tikslinių dotacijų ir Savivaldybės biudžeto lėšų.</w:t>
                </w:r>
              </w:p>
            </w:tc>
          </w:tr>
          <w:tr w14:paraId="77B0343A" w14:textId="77777777">
            <w:tc>
              <w:tcPr>
                <w:tcW w:w="9989" w:type="dxa"/>
                <w:gridSpan w:val="4"/>
              </w:tcPr>
              <w:p w14:paraId="28D1121A" w14:textId="77777777">
                <w:pPr>
                  <w:rPr>
                    <w:rFonts w:eastAsia="Calibri"/>
                    <w:b/>
                    <w:bCs/>
                    <w:iCs/>
                    <w:szCs w:val="24"/>
                    <w:lang w:eastAsia="lt-LT"/>
                  </w:rPr>
                </w:pPr>
                <w:r>
                  <w:rPr>
                    <w:rFonts w:eastAsia="Calibri"/>
                    <w:b/>
                    <w:bCs/>
                    <w:iCs/>
                    <w:szCs w:val="24"/>
                    <w:lang w:eastAsia="lt-LT"/>
                  </w:rPr>
                  <w:t>Šiam uždaviniui įgyvendinti bus taikomos šios priemonės:</w:t>
                </w:r>
              </w:p>
            </w:tc>
          </w:tr>
          <w:tr w14:paraId="1A4988EC" w14:textId="77777777">
            <w:tc>
              <w:tcPr>
                <w:tcW w:w="3309" w:type="dxa"/>
                <w:gridSpan w:val="2"/>
              </w:tcPr>
              <w:p w14:paraId="3DD08B88" w14:textId="6BDB77AC">
                <w:pPr>
                  <w:rPr>
                    <w:rFonts w:eastAsia="Calibri"/>
                    <w:b/>
                    <w:bCs/>
                    <w:iCs/>
                    <w:szCs w:val="24"/>
                    <w:lang w:eastAsia="lt-LT"/>
                  </w:rPr>
                </w:pPr>
                <w:r>
                  <w:rPr>
                    <w:rFonts w:eastAsia="Calibri"/>
                    <w:b/>
                    <w:bCs/>
                    <w:iCs/>
                    <w:szCs w:val="24"/>
                    <w:lang w:eastAsia="lt-LT"/>
                  </w:rPr>
                  <w:t>007-01-01-01 (TP)</w:t>
                </w:r>
              </w:p>
            </w:tc>
            <w:tc>
              <w:tcPr>
                <w:tcW w:w="6680" w:type="dxa"/>
                <w:gridSpan w:val="2"/>
              </w:tcPr>
              <w:p w14:paraId="0485C0FE" w14:textId="2936DF3E">
                <w:pPr>
                  <w:rPr>
                    <w:rFonts w:eastAsia="Calibri"/>
                    <w:b/>
                    <w:bCs/>
                    <w:iCs/>
                    <w:szCs w:val="24"/>
                    <w:lang w:eastAsia="lt-LT"/>
                  </w:rPr>
                </w:pPr>
                <w:r>
                  <w:rPr>
                    <w:rFonts w:eastAsia="Calibri"/>
                    <w:b/>
                    <w:bCs/>
                    <w:iCs/>
                    <w:szCs w:val="24"/>
                    <w:lang w:eastAsia="lt-LT"/>
                  </w:rPr>
                  <w:t>Tikslinių kompensacijų mokėjimas</w:t>
                </w:r>
              </w:p>
            </w:tc>
          </w:tr>
          <w:tr w14:paraId="050C4915" w14:textId="77777777">
            <w:tc>
              <w:tcPr>
                <w:tcW w:w="9989" w:type="dxa"/>
                <w:gridSpan w:val="4"/>
              </w:tcPr>
              <w:p w14:paraId="6CCAFE66" w14:textId="3B0DB79E">
                <w:pPr>
                  <w:ind w:firstLine="321"/>
                  <w:jc w:val="both"/>
                  <w:rPr>
                    <w:szCs w:val="24"/>
                  </w:rPr>
                </w:pPr>
                <w:r>
                  <w:rPr>
                    <w:szCs w:val="24"/>
                  </w:rPr>
                  <w:t xml:space="preserve">Šia priemone įgyvendinamas Lietuvos Respublikos tikslinių kompensacijų įstatymas. Priemonė finansuojama iš valstybės biudžeto. Skiriamos ir mokamos šios kategorinės išmokos – individualios pagalbos išlaidų kompensacijos (2970). </w:t>
                </w:r>
              </w:p>
              <w:p w14:paraId="12168580" w14:textId="0203F497">
                <w:pPr>
                  <w:ind w:firstLine="321"/>
                  <w:jc w:val="both"/>
                  <w:rPr>
                    <w:szCs w:val="24"/>
                  </w:rPr>
                </w:pPr>
                <w:r>
                  <w:rPr>
                    <w:szCs w:val="24"/>
                  </w:rPr>
                  <w:t>Išmokos periodinės. Priemonė tęstinė.</w:t>
                </w:r>
              </w:p>
            </w:tc>
          </w:tr>
          <w:tr w14:paraId="003BF64E" w14:textId="77777777">
            <w:tc>
              <w:tcPr>
                <w:tcW w:w="3309" w:type="dxa"/>
                <w:gridSpan w:val="2"/>
              </w:tcPr>
              <w:p w14:paraId="435C6C57" w14:textId="5D8AFAA4">
                <w:pPr>
                  <w:rPr>
                    <w:rFonts w:eastAsia="Calibri"/>
                    <w:b/>
                    <w:bCs/>
                    <w:iCs/>
                    <w:szCs w:val="24"/>
                    <w:lang w:eastAsia="lt-LT"/>
                  </w:rPr>
                </w:pPr>
                <w:r>
                  <w:rPr>
                    <w:rFonts w:eastAsia="Calibri"/>
                    <w:b/>
                    <w:bCs/>
                    <w:iCs/>
                    <w:szCs w:val="24"/>
                    <w:lang w:eastAsia="lt-LT"/>
                  </w:rPr>
                  <w:t>007-01-01-03 (TP)</w:t>
                </w:r>
              </w:p>
            </w:tc>
            <w:tc>
              <w:tcPr>
                <w:tcW w:w="6680" w:type="dxa"/>
                <w:gridSpan w:val="2"/>
              </w:tcPr>
              <w:p w14:paraId="4BB52AE8" w14:textId="652C78B9">
                <w:pPr>
                  <w:rPr>
                    <w:rFonts w:eastAsia="Calibri"/>
                    <w:b/>
                    <w:bCs/>
                    <w:iCs/>
                    <w:szCs w:val="24"/>
                    <w:lang w:eastAsia="lt-LT"/>
                  </w:rPr>
                </w:pPr>
                <w:r>
                  <w:rPr>
                    <w:rFonts w:eastAsia="Calibri"/>
                    <w:b/>
                    <w:bCs/>
                    <w:iCs/>
                    <w:szCs w:val="24"/>
                    <w:lang w:eastAsia="lt-LT"/>
                  </w:rPr>
                  <w:t>Išmokų vaikams mokėjimas</w:t>
                </w:r>
              </w:p>
            </w:tc>
          </w:tr>
          <w:tr w14:paraId="0CD9D7DB" w14:textId="77777777">
            <w:tc>
              <w:tcPr>
                <w:tcW w:w="9989" w:type="dxa"/>
                <w:gridSpan w:val="4"/>
              </w:tcPr>
              <w:p w14:paraId="6C114632" w14:textId="0AEFEA12">
                <w:pPr>
                  <w:ind w:firstLine="321"/>
                  <w:jc w:val="both"/>
                  <w:rPr>
                    <w:szCs w:val="24"/>
                  </w:rPr>
                </w:pPr>
                <w:r>
                  <w:rPr>
                    <w:szCs w:val="24"/>
                  </w:rPr>
                  <w:t>Įgyvendinamas Lietuvos Respublikos išmokų vaikams įstatymas. Priemonė finansuojama iš valstybės biudžeto. Skiriamos ir mokamos šios kategorinės išmokos: išmokos vaikams (8740), vienkartinės išmokos gimus vaikui (245), išmokos gimus vienu metu daugiau kaip vienam vaikui (8), išmokos privalomosios tarnybos karių vaikams (0); išmokos besimokančio ar studijuojančio asmens vaiko priežiūrai (20), globos (rūpybos) išmokos (131), globos (rūpybos) išmokos tikslinis priedas (106), vienkartinės išmokos įsikurti (12); vienkartinės išmokos nėščioms moterims (55); išmokos įvaikinus vaiką (1); vaiko laikinosios priežiūros išmoka (21); vaiko priežiūros kompensacinė išmoka (13).</w:t>
                </w:r>
              </w:p>
              <w:p w14:paraId="1764B0A8" w14:textId="0B8F646C">
                <w:pPr>
                  <w:ind w:firstLine="321"/>
                  <w:jc w:val="both"/>
                  <w:rPr>
                    <w:szCs w:val="24"/>
                  </w:rPr>
                </w:pPr>
                <w:r>
                  <w:rPr>
                    <w:szCs w:val="24"/>
                  </w:rPr>
                  <w:t>Išmokos periodinės. Priemonė tęstinė.</w:t>
                </w:r>
              </w:p>
            </w:tc>
          </w:tr>
          <w:tr w14:paraId="10EE6291" w14:textId="77777777">
            <w:tc>
              <w:tcPr>
                <w:tcW w:w="3309" w:type="dxa"/>
                <w:gridSpan w:val="2"/>
              </w:tcPr>
              <w:p w14:paraId="1C3A9E98" w14:textId="37BE5AD7">
                <w:pPr>
                  <w:rPr>
                    <w:rFonts w:eastAsia="Calibri"/>
                    <w:b/>
                    <w:bCs/>
                    <w:iCs/>
                    <w:szCs w:val="24"/>
                    <w:lang w:eastAsia="lt-LT"/>
                  </w:rPr>
                </w:pPr>
                <w:r>
                  <w:rPr>
                    <w:rFonts w:eastAsia="Calibri"/>
                    <w:b/>
                    <w:bCs/>
                    <w:iCs/>
                    <w:szCs w:val="24"/>
                    <w:lang w:eastAsia="lt-LT"/>
                  </w:rPr>
                  <w:t>007-01-01-04 (TP)</w:t>
                </w:r>
              </w:p>
            </w:tc>
            <w:tc>
              <w:tcPr>
                <w:tcW w:w="6680" w:type="dxa"/>
                <w:gridSpan w:val="2"/>
              </w:tcPr>
              <w:p w14:paraId="0FE2F56F" w14:textId="481EA7B5">
                <w:pPr>
                  <w:rPr>
                    <w:rFonts w:eastAsia="Calibri"/>
                    <w:b/>
                    <w:bCs/>
                    <w:iCs/>
                    <w:szCs w:val="24"/>
                    <w:lang w:eastAsia="lt-LT"/>
                  </w:rPr>
                </w:pPr>
                <w:r>
                  <w:rPr>
                    <w:rFonts w:eastAsia="Calibri"/>
                    <w:b/>
                    <w:bCs/>
                    <w:iCs/>
                    <w:szCs w:val="24"/>
                    <w:lang w:eastAsia="lt-LT"/>
                  </w:rPr>
                  <w:t>Socialinių pašalpų skyrimas ir mokėjimas</w:t>
                </w:r>
              </w:p>
            </w:tc>
          </w:tr>
          <w:tr w14:paraId="7C2DFDA9" w14:textId="77777777">
            <w:tc>
              <w:tcPr>
                <w:tcW w:w="9989" w:type="dxa"/>
                <w:gridSpan w:val="4"/>
              </w:tcPr>
              <w:p w14:paraId="244813D8" w14:textId="63C4F7B2">
                <w:pPr>
                  <w:ind w:firstLine="321"/>
                  <w:jc w:val="both"/>
                  <w:rPr>
                    <w:szCs w:val="24"/>
                  </w:rPr>
                </w:pPr>
                <w:r>
                  <w:rPr>
                    <w:szCs w:val="24"/>
                  </w:rPr>
                  <w:t>Priemonė įgyvendinama vadovaujantis Lietuvos Respublikos piniginės paramos nepasiturintiems gyventojams įstatymo ir Savivaldybės tarybos nustatyta tvarka. Išmokos skiriamos pajamų ir turto testavimo būdu (900). Išmokos periodinės. Priemonė tęstinė.</w:t>
                </w:r>
              </w:p>
            </w:tc>
          </w:tr>
          <w:tr w14:paraId="04D0C4FA" w14:textId="77777777">
            <w:tc>
              <w:tcPr>
                <w:tcW w:w="3309" w:type="dxa"/>
                <w:gridSpan w:val="2"/>
              </w:tcPr>
              <w:p w14:paraId="0B694571" w14:textId="1CAFCE36">
                <w:pPr>
                  <w:rPr>
                    <w:rFonts w:eastAsia="Calibri"/>
                    <w:b/>
                    <w:bCs/>
                    <w:iCs/>
                    <w:szCs w:val="24"/>
                    <w:lang w:eastAsia="lt-LT"/>
                  </w:rPr>
                </w:pPr>
                <w:r>
                  <w:rPr>
                    <w:rFonts w:eastAsia="Calibri"/>
                    <w:b/>
                    <w:bCs/>
                    <w:iCs/>
                    <w:szCs w:val="24"/>
                    <w:lang w:eastAsia="lt-LT"/>
                  </w:rPr>
                  <w:t>007-01-01-05 (TP)</w:t>
                </w:r>
              </w:p>
            </w:tc>
            <w:tc>
              <w:tcPr>
                <w:tcW w:w="6680" w:type="dxa"/>
                <w:gridSpan w:val="2"/>
              </w:tcPr>
              <w:p w14:paraId="6099BC11" w14:textId="017A77D2">
                <w:pPr>
                  <w:rPr>
                    <w:rFonts w:eastAsia="Calibri"/>
                    <w:b/>
                    <w:bCs/>
                    <w:iCs/>
                    <w:szCs w:val="24"/>
                    <w:lang w:eastAsia="lt-LT"/>
                  </w:rPr>
                </w:pPr>
                <w:r>
                  <w:rPr>
                    <w:rFonts w:eastAsia="Calibri"/>
                    <w:b/>
                    <w:bCs/>
                    <w:iCs/>
                    <w:szCs w:val="24"/>
                    <w:lang w:eastAsia="lt-LT"/>
                  </w:rPr>
                  <w:t>Kompensacijų skyrimas už būsto šildymą, geriamąjį ir karštą vandenį</w:t>
                </w:r>
              </w:p>
            </w:tc>
          </w:tr>
          <w:tr w14:paraId="11AFEC5B" w14:textId="77777777">
            <w:tc>
              <w:tcPr>
                <w:tcW w:w="9989" w:type="dxa"/>
                <w:gridSpan w:val="4"/>
              </w:tcPr>
              <w:p w14:paraId="58215468" w14:textId="03DB441D">
                <w:pPr>
                  <w:ind w:firstLine="321"/>
                  <w:jc w:val="both"/>
                  <w:rPr>
                    <w:szCs w:val="24"/>
                  </w:rPr>
                </w:pPr>
                <w:r>
                  <w:rPr>
                    <w:szCs w:val="24"/>
                  </w:rPr>
                  <w:t>Šia priemone organizuojama piniginė socialinė parama asmenims kompensuojant būsto šildymo, geriamojo ir karšto vandens išlaidas. Priemonė įgyvendinama vadovaujantis Lietuvos Respublikos piniginės socialinės paramos įstatymo ir Savivaldybės tarybos nustatyta tvarka. Kompensacijos skiriamos pajamų testavimo būdu (4882). Išmokos periodinės. Priemonė tęstinė.</w:t>
                </w:r>
              </w:p>
            </w:tc>
          </w:tr>
          <w:tr w14:paraId="2513D20A" w14:textId="77777777">
            <w:tc>
              <w:tcPr>
                <w:tcW w:w="3309" w:type="dxa"/>
                <w:gridSpan w:val="2"/>
              </w:tcPr>
              <w:p w14:paraId="250B18FB" w14:textId="1F86BADF">
                <w:pPr>
                  <w:rPr>
                    <w:rFonts w:eastAsia="Calibri"/>
                    <w:b/>
                    <w:bCs/>
                    <w:iCs/>
                    <w:szCs w:val="24"/>
                    <w:lang w:eastAsia="lt-LT"/>
                  </w:rPr>
                </w:pPr>
                <w:r>
                  <w:rPr>
                    <w:rFonts w:eastAsia="Calibri"/>
                    <w:b/>
                    <w:bCs/>
                    <w:iCs/>
                    <w:szCs w:val="24"/>
                    <w:lang w:eastAsia="lt-LT"/>
                  </w:rPr>
                  <w:t>007-01-01-06 (TP)</w:t>
                </w:r>
              </w:p>
            </w:tc>
            <w:tc>
              <w:tcPr>
                <w:tcW w:w="6680" w:type="dxa"/>
                <w:gridSpan w:val="2"/>
              </w:tcPr>
              <w:p w14:paraId="35CA1852" w14:textId="52725C91">
                <w:pPr>
                  <w:rPr>
                    <w:rFonts w:eastAsia="Calibri"/>
                    <w:b/>
                    <w:bCs/>
                    <w:iCs/>
                    <w:szCs w:val="24"/>
                    <w:lang w:eastAsia="lt-LT"/>
                  </w:rPr>
                </w:pPr>
                <w:r>
                  <w:rPr>
                    <w:rFonts w:eastAsia="Calibri"/>
                    <w:b/>
                    <w:bCs/>
                    <w:iCs/>
                    <w:szCs w:val="24"/>
                    <w:lang w:eastAsia="lt-LT"/>
                  </w:rPr>
                  <w:t>Vienkartinių laidojimo pašalpų mokėjimas</w:t>
                </w:r>
              </w:p>
            </w:tc>
          </w:tr>
          <w:tr w14:paraId="7A7BE947" w14:textId="77777777">
            <w:tc>
              <w:tcPr>
                <w:tcW w:w="9989" w:type="dxa"/>
                <w:gridSpan w:val="4"/>
              </w:tcPr>
              <w:p w14:paraId="29EC5293" w14:textId="52006909">
                <w:pPr>
                  <w:ind w:firstLine="321"/>
                  <w:jc w:val="both"/>
                  <w:rPr>
                    <w:szCs w:val="24"/>
                  </w:rPr>
                </w:pPr>
                <w:r>
                  <w:rPr>
                    <w:szCs w:val="24"/>
                  </w:rPr>
                  <w:t xml:space="preserve">Priemonei įgyvendinti naudojamos valstybės biudžeto specialiosios tikslinės dotacijos lėšos, apskaitomos per Savivaldybės biudžetą. Planuojamas gavėjų skaičius 650. Išmokos dydis – 592,00 Eur. </w:t>
                </w:r>
              </w:p>
              <w:p w14:paraId="046D91B8" w14:textId="76580608">
                <w:pPr>
                  <w:ind w:firstLine="321"/>
                  <w:jc w:val="both"/>
                  <w:rPr>
                    <w:szCs w:val="24"/>
                  </w:rPr>
                </w:pPr>
                <w:r>
                  <w:rPr>
                    <w:szCs w:val="24"/>
                  </w:rPr>
                  <w:t>Išmoka vienkartinė. Priemonė tęstinė.</w:t>
                </w:r>
              </w:p>
            </w:tc>
          </w:tr>
          <w:tr w14:paraId="3B55111B" w14:textId="77777777">
            <w:tc>
              <w:tcPr>
                <w:tcW w:w="3309" w:type="dxa"/>
                <w:gridSpan w:val="2"/>
              </w:tcPr>
              <w:p w14:paraId="7EB133C9" w14:textId="0EBBBAE8">
                <w:pPr>
                  <w:rPr>
                    <w:rFonts w:eastAsia="Calibri"/>
                    <w:b/>
                    <w:bCs/>
                    <w:iCs/>
                    <w:szCs w:val="24"/>
                    <w:lang w:eastAsia="lt-LT"/>
                  </w:rPr>
                </w:pPr>
                <w:r>
                  <w:rPr>
                    <w:rFonts w:eastAsia="Calibri"/>
                    <w:b/>
                    <w:bCs/>
                    <w:iCs/>
                    <w:szCs w:val="24"/>
                    <w:lang w:eastAsia="lt-LT"/>
                  </w:rPr>
                  <w:t>007-01-01-07 (TP)</w:t>
                </w:r>
              </w:p>
            </w:tc>
            <w:tc>
              <w:tcPr>
                <w:tcW w:w="6680" w:type="dxa"/>
                <w:gridSpan w:val="2"/>
              </w:tcPr>
              <w:p w14:paraId="6F1CB4E8" w14:textId="7C22A7CD">
                <w:pPr>
                  <w:rPr>
                    <w:rFonts w:eastAsia="Calibri"/>
                    <w:b/>
                    <w:bCs/>
                    <w:iCs/>
                    <w:szCs w:val="24"/>
                    <w:lang w:eastAsia="lt-LT"/>
                  </w:rPr>
                </w:pPr>
                <w:r>
                  <w:rPr>
                    <w:rFonts w:eastAsia="Calibri"/>
                    <w:b/>
                    <w:bCs/>
                    <w:iCs/>
                    <w:szCs w:val="24"/>
                    <w:lang w:eastAsia="lt-LT"/>
                  </w:rPr>
                  <w:t>Mokinių nemokamo maitinimo ir aprūpinimo mokinio reikmenimis organizavimas</w:t>
                </w:r>
              </w:p>
            </w:tc>
          </w:tr>
          <w:tr w14:paraId="054AB439" w14:textId="77777777">
            <w:tc>
              <w:tcPr>
                <w:tcW w:w="9989" w:type="dxa"/>
                <w:gridSpan w:val="4"/>
              </w:tcPr>
              <w:p w14:paraId="0B562048" w14:textId="3F8240E9">
                <w:pPr>
                  <w:ind w:firstLine="321"/>
                  <w:jc w:val="both"/>
                  <w:rPr>
                    <w:szCs w:val="24"/>
                  </w:rPr>
                </w:pPr>
                <w:r>
                  <w:rPr>
                    <w:szCs w:val="24"/>
                  </w:rPr>
                  <w:t xml:space="preserve">Vykdant šią priemonę organizuojamas nemokamas mokinių, kurie mokosi pagal bendrojo ugdymo programas, maitinimas bei aprūpinimas mokinio reikmenimis iš valstybės biudžeto tikslinės dotacijos lėšų, apskaitomų per Savivaldybės biudžetą. Planuojamas gavėjų skaičius 1400. Socialinės paramos mokinio reikmenims įsigyti dydis – 148,00 Eur. </w:t>
                </w:r>
              </w:p>
              <w:p w14:paraId="497E1725" w14:textId="0A570C9C">
                <w:pPr>
                  <w:ind w:firstLine="321"/>
                  <w:jc w:val="both"/>
                  <w:rPr>
                    <w:szCs w:val="24"/>
                  </w:rPr>
                </w:pPr>
                <w:r>
                  <w:rPr>
                    <w:szCs w:val="24"/>
                  </w:rPr>
                  <w:t>Išmokos periodinės. Priemonė tęstinė.</w:t>
                </w:r>
              </w:p>
            </w:tc>
          </w:tr>
          <w:tr w14:paraId="1F34CC5D" w14:textId="77777777">
            <w:tc>
              <w:tcPr>
                <w:tcW w:w="3309" w:type="dxa"/>
                <w:gridSpan w:val="2"/>
              </w:tcPr>
              <w:p w14:paraId="1DF090A7" w14:textId="52FE0B1B">
                <w:pPr>
                  <w:rPr>
                    <w:rFonts w:eastAsia="Calibri"/>
                    <w:b/>
                    <w:bCs/>
                    <w:iCs/>
                    <w:szCs w:val="24"/>
                    <w:lang w:eastAsia="lt-LT"/>
                  </w:rPr>
                </w:pPr>
                <w:r>
                  <w:rPr>
                    <w:rFonts w:eastAsia="Calibri"/>
                    <w:b/>
                    <w:bCs/>
                    <w:iCs/>
                    <w:szCs w:val="24"/>
                    <w:lang w:eastAsia="lt-LT"/>
                  </w:rPr>
                  <w:t>007-01-01-08 (TP)</w:t>
                </w:r>
              </w:p>
            </w:tc>
            <w:tc>
              <w:tcPr>
                <w:tcW w:w="6680" w:type="dxa"/>
                <w:gridSpan w:val="2"/>
              </w:tcPr>
              <w:p w14:paraId="30EA1502" w14:textId="101D4FA2">
                <w:pPr>
                  <w:rPr>
                    <w:rFonts w:eastAsia="Calibri"/>
                    <w:b/>
                    <w:bCs/>
                    <w:iCs/>
                    <w:szCs w:val="24"/>
                    <w:lang w:eastAsia="lt-LT"/>
                  </w:rPr>
                </w:pPr>
                <w:r>
                  <w:rPr>
                    <w:rFonts w:eastAsia="Calibri"/>
                    <w:b/>
                    <w:bCs/>
                    <w:iCs/>
                    <w:szCs w:val="24"/>
                    <w:lang w:eastAsia="lt-LT"/>
                  </w:rPr>
                  <w:t>Mokinių nemokamo maitinimo gamybos kaštų dengimas</w:t>
                </w:r>
              </w:p>
            </w:tc>
          </w:tr>
          <w:tr w14:paraId="1964C3BA" w14:textId="77777777">
            <w:tc>
              <w:tcPr>
                <w:tcW w:w="9989" w:type="dxa"/>
                <w:gridSpan w:val="4"/>
              </w:tcPr>
              <w:p w14:paraId="2768BE57" w14:textId="77777777">
                <w:pPr>
                  <w:ind w:firstLine="321"/>
                  <w:jc w:val="both"/>
                  <w:rPr>
                    <w:szCs w:val="24"/>
                  </w:rPr>
                </w:pPr>
                <w:r>
                  <w:rPr>
                    <w:szCs w:val="24"/>
                  </w:rPr>
                  <w:t xml:space="preserve">Šia priemone užtikrinamas nemokamo maitinimo gamybos kaštų padengimas iš Savivaldybės biudžeto lėšų Savivaldybės tarybos nustatyta tvarka. Gamybos kaštams planuojama iki 30 proc. produktams įsigyti skiriamų lėšų. </w:t>
                </w:r>
              </w:p>
              <w:p w14:paraId="4790CF12" w14:textId="488B69DA">
                <w:pPr>
                  <w:ind w:firstLine="321"/>
                  <w:jc w:val="both"/>
                  <w:rPr>
                    <w:szCs w:val="24"/>
                  </w:rPr>
                </w:pPr>
                <w:r>
                  <w:rPr>
                    <w:szCs w:val="24"/>
                  </w:rPr>
                  <w:t>Išmokos periodinės. Priemonė tęstinė.</w:t>
                </w:r>
              </w:p>
            </w:tc>
          </w:tr>
          <w:tr w14:paraId="12E5EC42" w14:textId="77777777">
            <w:tc>
              <w:tcPr>
                <w:tcW w:w="3309" w:type="dxa"/>
                <w:gridSpan w:val="2"/>
              </w:tcPr>
              <w:p w14:paraId="49B57669" w14:textId="76FCE6D1">
                <w:pPr>
                  <w:rPr>
                    <w:rFonts w:eastAsia="Calibri"/>
                    <w:b/>
                    <w:bCs/>
                    <w:iCs/>
                    <w:szCs w:val="24"/>
                    <w:lang w:eastAsia="lt-LT"/>
                  </w:rPr>
                </w:pPr>
                <w:r>
                  <w:rPr>
                    <w:rFonts w:eastAsia="Calibri"/>
                    <w:b/>
                    <w:bCs/>
                    <w:iCs/>
                    <w:szCs w:val="24"/>
                    <w:lang w:eastAsia="lt-LT"/>
                  </w:rPr>
                  <w:t>007-01-01-09 (TP)</w:t>
                </w:r>
              </w:p>
            </w:tc>
            <w:tc>
              <w:tcPr>
                <w:tcW w:w="6680" w:type="dxa"/>
                <w:gridSpan w:val="2"/>
              </w:tcPr>
              <w:p w14:paraId="518C6AB1" w14:textId="53B5F1EF">
                <w:pPr>
                  <w:rPr>
                    <w:rFonts w:eastAsia="Calibri"/>
                    <w:b/>
                    <w:bCs/>
                    <w:iCs/>
                    <w:szCs w:val="24"/>
                    <w:lang w:eastAsia="lt-LT"/>
                  </w:rPr>
                </w:pPr>
                <w:r>
                  <w:rPr>
                    <w:rFonts w:eastAsia="Calibri"/>
                    <w:b/>
                    <w:bCs/>
                    <w:iCs/>
                    <w:szCs w:val="24"/>
                    <w:lang w:eastAsia="lt-LT"/>
                  </w:rPr>
                  <w:t>Piniginės paramos skyrimas iš savivaldybės biudžeto (pašalpų mokėjimas išimties tvarka ir nelaimių atvejais)</w:t>
                </w:r>
              </w:p>
            </w:tc>
          </w:tr>
          <w:tr w14:paraId="78458660" w14:textId="77777777">
            <w:tc>
              <w:tcPr>
                <w:tcW w:w="9989" w:type="dxa"/>
                <w:gridSpan w:val="4"/>
              </w:tcPr>
              <w:p w14:paraId="0DB33DA9" w14:textId="0BBFD7F5">
                <w:pPr>
                  <w:ind w:firstLine="321"/>
                  <w:jc w:val="both"/>
                  <w:rPr>
                    <w:szCs w:val="24"/>
                  </w:rPr>
                </w:pPr>
                <w:r>
                  <w:rPr>
                    <w:szCs w:val="24"/>
                  </w:rPr>
                  <w:t xml:space="preserve">Šia priemone Savivaldybės tarybos nustatyta tvarka organizuojama piniginė socialinė parama išimties tvarka. Priemonė finansuojama iš Savivaldybės biudžeto lėšų. </w:t>
                </w:r>
              </w:p>
              <w:p w14:paraId="19A55F4B" w14:textId="5521D347">
                <w:pPr>
                  <w:ind w:firstLine="321"/>
                  <w:jc w:val="both"/>
                  <w:rPr>
                    <w:szCs w:val="24"/>
                  </w:rPr>
                </w:pPr>
                <w:r>
                  <w:rPr>
                    <w:szCs w:val="24"/>
                    <w:shd w:val="clear" w:color="auto" w:fill="FFFFFF"/>
                  </w:rPr>
                  <w:t>Išmokos yra vienkartinės, sąlyginės ir periodinės. Priemonė tęstinė.</w:t>
                </w:r>
              </w:p>
            </w:tc>
          </w:tr>
          <w:tr w14:paraId="34A8E893" w14:textId="77777777">
            <w:tc>
              <w:tcPr>
                <w:tcW w:w="3309" w:type="dxa"/>
                <w:gridSpan w:val="2"/>
              </w:tcPr>
              <w:p w14:paraId="1E4111AE" w14:textId="5F2FE239">
                <w:pPr>
                  <w:rPr>
                    <w:rFonts w:eastAsia="Calibri"/>
                    <w:b/>
                    <w:bCs/>
                    <w:iCs/>
                    <w:szCs w:val="24"/>
                    <w:lang w:eastAsia="lt-LT"/>
                  </w:rPr>
                </w:pPr>
                <w:r>
                  <w:rPr>
                    <w:rFonts w:eastAsia="Calibri"/>
                    <w:b/>
                    <w:bCs/>
                    <w:iCs/>
                    <w:szCs w:val="24"/>
                    <w:lang w:eastAsia="lt-LT"/>
                  </w:rPr>
                  <w:t>007-01-01-10 (TP)</w:t>
                </w:r>
              </w:p>
            </w:tc>
            <w:tc>
              <w:tcPr>
                <w:tcW w:w="6680" w:type="dxa"/>
                <w:gridSpan w:val="2"/>
              </w:tcPr>
              <w:p w14:paraId="414FFCFA" w14:textId="57EE3B83">
                <w:pPr>
                  <w:rPr>
                    <w:rFonts w:eastAsia="Calibri"/>
                    <w:b/>
                    <w:bCs/>
                    <w:iCs/>
                    <w:szCs w:val="24"/>
                    <w:lang w:eastAsia="lt-LT"/>
                  </w:rPr>
                </w:pPr>
                <w:r>
                  <w:rPr>
                    <w:rFonts w:eastAsia="Calibri"/>
                    <w:b/>
                    <w:bCs/>
                    <w:iCs/>
                    <w:szCs w:val="24"/>
                    <w:lang w:eastAsia="lt-LT"/>
                  </w:rPr>
                  <w:t>Šalto vandens apskaitos prietaiso mokesčio kompensavimas</w:t>
                </w:r>
              </w:p>
            </w:tc>
          </w:tr>
          <w:tr w14:paraId="4625572E" w14:textId="77777777">
            <w:tc>
              <w:tcPr>
                <w:tcW w:w="9989" w:type="dxa"/>
                <w:gridSpan w:val="4"/>
              </w:tcPr>
              <w:p w14:paraId="1E6B6234" w14:textId="7BEF8D12">
                <w:pPr>
                  <w:ind w:firstLine="321"/>
                  <w:jc w:val="both"/>
                  <w:rPr>
                    <w:szCs w:val="24"/>
                  </w:rPr>
                </w:pPr>
                <w:r>
                  <w:rPr>
                    <w:szCs w:val="24"/>
                  </w:rPr>
                  <w:t xml:space="preserve">Savivaldybės tarybos 2007 m. lapkričio 15 d. sprendimu Nr. T1-338 nustatyta, kad nepasiturinčioms šeimoms ir vieniems gyvenantiems asmenims, gaunantiems geriamojo vandens kompensacijas pagal Lietuvos Respublikos piniginės socialinės paramos nepasiturintiems gyventojams įstatymą, kompensuojamas geriamojo vandens pardavimo kainos mokestis iš Savivaldybės biudžeto lėšų (180). </w:t>
                </w:r>
              </w:p>
              <w:p w14:paraId="4EEF1C81" w14:textId="2662267D">
                <w:pPr>
                  <w:ind w:firstLine="321"/>
                  <w:jc w:val="both"/>
                  <w:rPr>
                    <w:szCs w:val="24"/>
                  </w:rPr>
                </w:pPr>
                <w:r>
                  <w:rPr>
                    <w:szCs w:val="24"/>
                  </w:rPr>
                  <w:t>Išmoka vienkartinė. Priemonė tęstinė.</w:t>
                </w:r>
              </w:p>
            </w:tc>
          </w:tr>
          <w:tr w14:paraId="7583A6B3" w14:textId="77777777">
            <w:tc>
              <w:tcPr>
                <w:tcW w:w="3309" w:type="dxa"/>
                <w:gridSpan w:val="2"/>
              </w:tcPr>
              <w:p w14:paraId="44292653" w14:textId="4B06A01D">
                <w:pPr>
                  <w:rPr>
                    <w:rFonts w:eastAsia="Calibri"/>
                    <w:b/>
                    <w:bCs/>
                    <w:iCs/>
                    <w:szCs w:val="24"/>
                    <w:lang w:eastAsia="lt-LT"/>
                  </w:rPr>
                </w:pPr>
                <w:r>
                  <w:rPr>
                    <w:rFonts w:eastAsia="Calibri"/>
                    <w:b/>
                    <w:bCs/>
                    <w:iCs/>
                    <w:szCs w:val="24"/>
                    <w:lang w:eastAsia="lt-LT"/>
                  </w:rPr>
                  <w:t>007-01-01-15 (TP)</w:t>
                </w:r>
              </w:p>
            </w:tc>
            <w:tc>
              <w:tcPr>
                <w:tcW w:w="6680" w:type="dxa"/>
                <w:gridSpan w:val="2"/>
              </w:tcPr>
              <w:p w14:paraId="79B024E0" w14:textId="0077082E">
                <w:pPr>
                  <w:rPr>
                    <w:rFonts w:eastAsia="Calibri"/>
                    <w:b/>
                    <w:bCs/>
                    <w:iCs/>
                    <w:szCs w:val="24"/>
                    <w:lang w:eastAsia="lt-LT"/>
                  </w:rPr>
                </w:pPr>
                <w:r>
                  <w:rPr>
                    <w:rFonts w:eastAsia="Calibri"/>
                    <w:b/>
                    <w:bCs/>
                    <w:iCs/>
                    <w:szCs w:val="24"/>
                    <w:lang w:eastAsia="lt-LT"/>
                  </w:rPr>
                  <w:t>Naujagimio kraitelės priemonės įgyvendinimas</w:t>
                </w:r>
              </w:p>
            </w:tc>
          </w:tr>
          <w:tr w14:paraId="2F01C641" w14:textId="77777777">
            <w:tc>
              <w:tcPr>
                <w:tcW w:w="9989" w:type="dxa"/>
                <w:gridSpan w:val="4"/>
              </w:tcPr>
              <w:p w14:paraId="7363C902" w14:textId="7C64A79F">
                <w:pPr>
                  <w:ind w:firstLine="321"/>
                  <w:jc w:val="both"/>
                  <w:rPr>
                    <w:szCs w:val="24"/>
                  </w:rPr>
                </w:pPr>
                <w:r>
                  <w:rPr>
                    <w:szCs w:val="24"/>
                  </w:rPr>
                  <w:t xml:space="preserve">Priemonė finansuojama nuo 2022 m. iš Savivaldybės biudžeto lėšų. Naujagimio kraitelis yra 300,00 Eur dydžio ir skiriamas už kiekvieną gimusį vaiką Lietuvoje, kai vaiko tėvai ar vienas iš vaiko tėvų yra deklaravę gyvenamąją vietą arba įtraukti į gyvenamosios vietos nedeklaravusių asmenų apskaitą Savivaldybėje ne trumpiau kaip tris mėnesius iki vaiko gimimo, bei 100,00 Eur dydžio išmoka už kiekvieną vaiką, gimusį Regioninės Telšių ligoninės Akušerijos-ginekologijos skyriuje  (350). </w:t>
                </w:r>
              </w:p>
              <w:p w14:paraId="569F0EA5" w14:textId="4551EFA8">
                <w:pPr>
                  <w:ind w:firstLine="321"/>
                  <w:jc w:val="both"/>
                  <w:rPr>
                    <w:szCs w:val="24"/>
                  </w:rPr>
                </w:pPr>
                <w:r>
                  <w:rPr>
                    <w:szCs w:val="24"/>
                  </w:rPr>
                  <w:t>Išmoka vienkartinė. Priemonė tęstinė.</w:t>
                </w:r>
              </w:p>
            </w:tc>
          </w:tr>
          <w:tr w14:paraId="162AA94A" w14:textId="77777777">
            <w:tc>
              <w:tcPr>
                <w:tcW w:w="3309" w:type="dxa"/>
                <w:gridSpan w:val="2"/>
              </w:tcPr>
              <w:p w14:paraId="67F0A7AC" w14:textId="4E84D84E">
                <w:pPr>
                  <w:rPr>
                    <w:rFonts w:eastAsia="Calibri"/>
                    <w:b/>
                    <w:bCs/>
                    <w:iCs/>
                    <w:szCs w:val="24"/>
                    <w:lang w:eastAsia="lt-LT"/>
                  </w:rPr>
                </w:pPr>
                <w:r>
                  <w:rPr>
                    <w:rFonts w:eastAsia="Calibri"/>
                    <w:b/>
                    <w:bCs/>
                    <w:iCs/>
                    <w:szCs w:val="24"/>
                    <w:lang w:eastAsia="lt-LT"/>
                  </w:rPr>
                  <w:t>007-01-02 (T)</w:t>
                </w:r>
              </w:p>
            </w:tc>
            <w:tc>
              <w:tcPr>
                <w:tcW w:w="6680" w:type="dxa"/>
                <w:gridSpan w:val="2"/>
              </w:tcPr>
              <w:p w14:paraId="165D58F7" w14:textId="1C1911F2">
                <w:pPr>
                  <w:rPr>
                    <w:rFonts w:eastAsia="Calibri"/>
                    <w:b/>
                    <w:bCs/>
                    <w:iCs/>
                    <w:szCs w:val="24"/>
                    <w:lang w:eastAsia="lt-LT"/>
                  </w:rPr>
                </w:pPr>
                <w:r>
                  <w:rPr>
                    <w:rFonts w:eastAsia="Calibri"/>
                    <w:b/>
                    <w:bCs/>
                    <w:iCs/>
                    <w:szCs w:val="24"/>
                    <w:lang w:eastAsia="lt-LT"/>
                  </w:rPr>
                  <w:t>Teikti rajono gyventojams kokybiškas socialines paslaugas</w:t>
                </w:r>
              </w:p>
            </w:tc>
          </w:tr>
          <w:tr w14:paraId="7A82911F" w14:textId="77777777">
            <w:tc>
              <w:tcPr>
                <w:tcW w:w="9989" w:type="dxa"/>
                <w:gridSpan w:val="4"/>
              </w:tcPr>
              <w:p w14:paraId="7DAD4024" w14:textId="4FD773A3">
                <w:pPr>
                  <w:ind w:firstLine="321"/>
                  <w:jc w:val="both"/>
                  <w:rPr>
                    <w:szCs w:val="24"/>
                  </w:rPr>
                </w:pPr>
                <w:r>
                  <w:rPr>
                    <w:szCs w:val="24"/>
                  </w:rPr>
                  <w:t>Iškeltam uždaviniui įgyvendinti numatyta vykdyti 16 priemonių, kuriomis siekiama gerinti teikiamų socialinių paslaugų Telšių rajono gyventojams kokybę, įgyvendinti Europos Sąjungos struktūrinių ir kitų fondų lėšomis finansuojamus projektus. Paslaugos finansuojamos tiesioginiu būdu, perkant paslaugas, sudarant akredituotų socialinės priežiūros paslaugų teikimo sutartis ir finansuojant projektus.</w:t>
                </w:r>
              </w:p>
            </w:tc>
          </w:tr>
          <w:tr w14:paraId="5E3974EE" w14:textId="77777777">
            <w:tc>
              <w:tcPr>
                <w:tcW w:w="9989" w:type="dxa"/>
                <w:gridSpan w:val="4"/>
              </w:tcPr>
              <w:p w14:paraId="761D5457" w14:textId="707C5412">
                <w:pPr>
                  <w:rPr>
                    <w:rFonts w:eastAsia="Calibri"/>
                    <w:b/>
                    <w:bCs/>
                    <w:iCs/>
                    <w:szCs w:val="24"/>
                    <w:lang w:eastAsia="lt-LT"/>
                  </w:rPr>
                </w:pPr>
                <w:r>
                  <w:rPr>
                    <w:rFonts w:eastAsia="Calibri"/>
                    <w:b/>
                    <w:bCs/>
                    <w:iCs/>
                    <w:szCs w:val="24"/>
                    <w:lang w:eastAsia="lt-LT"/>
                  </w:rPr>
                  <w:t>Šiam uždaviniui įgyvendinti bus taikomos šios priemonės:</w:t>
                </w:r>
              </w:p>
            </w:tc>
          </w:tr>
          <w:tr w14:paraId="28F2D214" w14:textId="77777777">
            <w:tc>
              <w:tcPr>
                <w:tcW w:w="3309" w:type="dxa"/>
                <w:gridSpan w:val="2"/>
              </w:tcPr>
              <w:p w14:paraId="05F0DB6E" w14:textId="031B6F2E">
                <w:pPr>
                  <w:rPr>
                    <w:rFonts w:eastAsia="Calibri"/>
                    <w:b/>
                    <w:bCs/>
                    <w:iCs/>
                    <w:szCs w:val="24"/>
                    <w:lang w:eastAsia="lt-LT"/>
                  </w:rPr>
                </w:pPr>
                <w:r>
                  <w:rPr>
                    <w:rFonts w:eastAsia="Calibri"/>
                    <w:b/>
                    <w:bCs/>
                    <w:iCs/>
                    <w:szCs w:val="24"/>
                    <w:lang w:eastAsia="lt-LT"/>
                  </w:rPr>
                  <w:t>007-01-02-02 (TP)</w:t>
                </w:r>
              </w:p>
            </w:tc>
            <w:tc>
              <w:tcPr>
                <w:tcW w:w="6680" w:type="dxa"/>
                <w:gridSpan w:val="2"/>
              </w:tcPr>
              <w:p w14:paraId="041EB42D" w14:textId="100FE065">
                <w:pPr>
                  <w:rPr>
                    <w:rFonts w:eastAsia="Calibri"/>
                    <w:b/>
                    <w:bCs/>
                    <w:iCs/>
                    <w:szCs w:val="24"/>
                    <w:lang w:eastAsia="lt-LT"/>
                  </w:rPr>
                </w:pPr>
                <w:r>
                  <w:rPr>
                    <w:rFonts w:eastAsia="Calibri"/>
                    <w:b/>
                    <w:bCs/>
                    <w:iCs/>
                    <w:szCs w:val="24"/>
                    <w:lang w:eastAsia="lt-LT"/>
                  </w:rPr>
                  <w:t xml:space="preserve">Tėvų globos netekusių vaikų socialinės globos šeimoje finansavimas </w:t>
                </w:r>
              </w:p>
            </w:tc>
          </w:tr>
          <w:tr w14:paraId="05081512" w14:textId="77777777">
            <w:tc>
              <w:tcPr>
                <w:tcW w:w="9989" w:type="dxa"/>
                <w:gridSpan w:val="4"/>
              </w:tcPr>
              <w:p w14:paraId="7977EBDB" w14:textId="77777777">
                <w:pPr>
                  <w:ind w:left="-98" w:firstLine="915"/>
                  <w:jc w:val="both"/>
                  <w:rPr>
                    <w:szCs w:val="24"/>
                  </w:rPr>
                </w:pPr>
                <w:r>
                  <w:rPr>
                    <w:szCs w:val="24"/>
                  </w:rPr>
                  <w:t>Ši priemonė finansuojama iš Savivaldybės biudžeto lėšų Savivaldybės tarybos sprendimų nustatyta tvarka. Iš šios priemonės lėšų yra apmokama 3 ir daugiau vaikų, netekusių tėvų globos, globa šeimoje; budintiems ir nuolatiniams globotojams už suteiktas paslaugas; mokami pagalbos pinigai.</w:t>
                </w:r>
              </w:p>
              <w:p w14:paraId="08A03BC7" w14:textId="77777777">
                <w:pPr>
                  <w:ind w:firstLine="321"/>
                  <w:jc w:val="both"/>
                  <w:rPr>
                    <w:szCs w:val="24"/>
                  </w:rPr>
                </w:pPr>
                <w:r>
                  <w:rPr>
                    <w:szCs w:val="24"/>
                  </w:rPr>
                  <w:t xml:space="preserve">Iš šios priemonės skatinama tėvų globos netekusių 3 ir daugiau vaikų globa šeimoje bei skiriamos šios išmokos: 4 BSI dydžio vienkartinė įsikūrimo pašalpa už vieną kuriamą globos vietą; 0,75 MMA/mėn. dydžio išmoka už kiekvieną globojamą vaiką globėjui ir po 4 BSI/mėn. kiekvieno šeimoje globojamo vaiko poreikiams tenkinti. 2025 m. buvo finansuojamos 8 šeimos, kuriose globojami 28 vaikai. 2026 m. planuojama, kad 3 ir daugiau vaikų globa šeimoje bus organizuojama 8 šeimose, kuriose auga 28 vaikai. </w:t>
                </w:r>
              </w:p>
              <w:p w14:paraId="062207A8" w14:textId="2A17C85B">
                <w:pPr>
                  <w:ind w:firstLine="321"/>
                  <w:jc w:val="both"/>
                  <w:rPr>
                    <w:bCs/>
                    <w:szCs w:val="24"/>
                    <w:lang w:eastAsia="lt-LT"/>
                  </w:rPr>
                </w:pPr>
                <w:r>
                  <w:rPr>
                    <w:rFonts w:eastAsia="Calibri"/>
                    <w:kern w:val="2"/>
                    <w14:ligatures w14:val="standardContextual"/>
                  </w:rPr>
                  <w:t xml:space="preserve">Savivaldybės tarybos 2018 m. birželio 28 d. sprendimu Nr. T1-200 patvirtinta budinčio ir nuolatinio globotojo veiklos finansavimo Savivaldybėje tvarka, kuria vadovaujantis budintiems globotojams skiriamos šios išmokos: 1 MMA dydžio atlygis nuolat nepertraukiamai ir nepriklausomai nuo to, ar yra šeimoje globojamų vaikų, </w:t>
                </w:r>
                <w:r>
                  <w:rPr>
                    <w:bCs/>
                    <w:szCs w:val="24"/>
                    <w:lang w:eastAsia="lt-LT"/>
                  </w:rPr>
                  <w:t xml:space="preserve">0,75 MMA dydžio atlygis per mėnesį, už kiekvieną prižiūrimą vaiką, kai budinčiam globotojui Globos centras yra perdavęs prižiūrėti vaiką. Išskirtiniais atvejais − 1 MMA dydžio atlygis per mėnesį už vieną vaiką, kai budinčio globotojo šeimoje yra apgyvendinamas vaikas su sunkia negalia, kuriam Lietuvos Respublikos asmens su negalia teisių apsaugos pagrindų įstatymu </w:t>
                </w:r>
                <w:r>
                  <w:rPr>
                    <w:bCs/>
                    <w:szCs w:val="24"/>
                  </w:rPr>
                  <w:t xml:space="preserve">nustatytas sunkus neįgalumo lygis ir individualios pagalbos teikimo išlaidų kompensacijos pirmo lygio poreikis, ir budinčio globotojo šeimoje neapgyvendinami (-as) kiti (-as) vaikai (-as); papildoma 0,5 BSI dydžio išmoka, skirta vaiko poreikiams tenkinti, mokama </w:t>
                </w:r>
                <w:r>
                  <w:rPr>
                    <w:szCs w:val="24"/>
                    <w:lang w:eastAsia="lt-LT"/>
                  </w:rPr>
                  <w:t xml:space="preserve">budinčiam globotojui </w:t>
                </w:r>
                <w:r>
                  <w:rPr>
                    <w:bCs/>
                    <w:szCs w:val="24"/>
                  </w:rPr>
                  <w:t>už kiekvieną vaiko priežiūros dieną budinčio globotojo šeimoje, tol kol</w:t>
                </w:r>
                <w:r>
                  <w:rPr>
                    <w:bCs/>
                    <w:szCs w:val="24"/>
                    <w:lang w:eastAsia="lt-LT"/>
                  </w:rPr>
                  <w:t xml:space="preserve"> vaikui bus nustatyta laikinoji globa (rūpyba), vaikas bus grąžintas į biologinę šeimą </w:t>
                </w:r>
                <w:r>
                  <w:rPr>
                    <w:bCs/>
                    <w:szCs w:val="24"/>
                  </w:rPr>
                  <w:t xml:space="preserve">arba kol vaikui teismo sprendimu bus paskirtas kitas nuolatinis globėjas (rūpintojas), nuolatinis globotojas ar vaikas bus grąžintas nuolatiniam globėjui (rūpintojui); </w:t>
                </w:r>
                <w:r>
                  <w:rPr>
                    <w:rFonts w:eastAsia="Calibri"/>
                    <w:kern w:val="2"/>
                    <w14:ligatures w14:val="standardContextual"/>
                  </w:rPr>
                  <w:t>8 BSI vienkartinė įsikūrimo išmoka už kiekvieną įkuriamą vaiko apgyvendinimo vietą</w:t>
                </w:r>
                <w:r>
                  <w:rPr>
                    <w:rFonts w:eastAsia="Calibri"/>
                    <w:kern w:val="2"/>
                    <w:szCs w:val="24"/>
                    <w14:ligatures w14:val="standardContextual"/>
                  </w:rPr>
                  <w:t xml:space="preserve">; 10 BSI vienkartinė išmoka, mokama vieną kartą per 5 metus, namų remontui ir (ar) daiktų įsigijimui. 2025 m. budinčio globotojo veiklą vykdė 3 budintys globotojai, kurių šeimose buvo globojami 9 vaikai. </w:t>
                </w:r>
                <w:r>
                  <w:rPr>
                    <w:rFonts w:eastAsia="Calibri"/>
                    <w:kern w:val="2"/>
                    <w14:ligatures w14:val="standardContextual"/>
                  </w:rPr>
                  <w:t xml:space="preserve">Planuojama, jog 2026 m. veiklą vykdys 2 budintys globotojai, kurių šeimose bus globojami 7 vaikai.  Nuolatiniams globotojams skiriamos šios išmokos: 2 MMA dydžio atlygis per mėnesį už faktiškai prižiūrimą vaiką; </w:t>
                </w:r>
                <w:r>
                  <w:rPr>
                    <w:rFonts w:eastAsia="Calibri"/>
                    <w:kern w:val="2"/>
                    <w:lang w:eastAsia="lt-LT"/>
                    <w14:ligatures w14:val="standardContextual"/>
                  </w:rPr>
                  <w:t>0,75 MMA dydžio atlygis per mėnesį už faktiškai prižiūrimą kitą vaiką, kai globotojo šeimoje yra prižiūrimas daugiau nei vienas vaikas;</w:t>
                </w:r>
                <w:r>
                  <w:rPr>
                    <w:rFonts w:eastAsia="Calibri"/>
                    <w:kern w:val="2"/>
                    <w:szCs w:val="24"/>
                    <w:lang w:eastAsia="lt-LT"/>
                    <w14:ligatures w14:val="standardContextual"/>
                  </w:rPr>
                  <w:t xml:space="preserve"> </w:t>
                </w:r>
                <w:r>
                  <w:rPr>
                    <w:rFonts w:eastAsia="Calibri"/>
                    <w:kern w:val="2"/>
                    <w14:ligatures w14:val="standardContextual"/>
                  </w:rPr>
                  <w:t xml:space="preserve">8 BSI </w:t>
                </w:r>
                <w:r>
                  <w:rPr>
                    <w:rFonts w:eastAsia="Calibri"/>
                    <w:kern w:val="2"/>
                    <w:szCs w:val="24"/>
                    <w:lang w:eastAsia="lt-LT"/>
                    <w14:ligatures w14:val="standardContextual"/>
                  </w:rPr>
                  <w:t>v</w:t>
                </w:r>
                <w:r>
                  <w:rPr>
                    <w:rFonts w:eastAsia="Calibri"/>
                    <w:kern w:val="2"/>
                    <w14:ligatures w14:val="standardContextual"/>
                  </w:rPr>
                  <w:t>ienkartinė įsikūrimo išmoka už kiekvieną įkuriamą vaiko apgyvendinimo vietą. 2025 m. nuolatinis globotojas veiklos nevykdė. Planuojama, jog 2026 m. veiklą vykdys 1 nuolatinis globotojas, kurio šeimoje bus prižiūrimi 2 vaikai.</w:t>
                </w:r>
              </w:p>
              <w:p w14:paraId="628C5AA5" w14:textId="68867D46">
                <w:pPr>
                  <w:ind w:firstLine="321"/>
                  <w:jc w:val="both"/>
                  <w:rPr>
                    <w:rFonts w:eastAsia="Calibri"/>
                    <w:kern w:val="2"/>
                    <w:szCs w:val="24"/>
                    <w14:ligatures w14:val="standardContextual"/>
                  </w:rPr>
                </w:pPr>
                <w:r>
                  <w:rPr>
                    <w:szCs w:val="24"/>
                  </w:rPr>
                  <w:t xml:space="preserve">Nuo 2020 m. globėjams (rūpintojams) mokami pagalbos pinigai už kiekvieną globojamą vaiką iki 18 metų ir vyresnį, jeigu jis gyvena vaikus globojančioje šeimoje, šeimynoje, pas budintį ar nuolatinį globotoją arba kuriam teikiamos palydimosios globos paslaugos ir kuris mokosi pagal bendrojo ugdymo programą (įskaitant ir profesinio mokymo įstaigose besimokančius pagal bendrojo ugdymo programą, pagal bendrojo ugdymo programą kartu su profesinio mokymo programa ar studijuoja aukštojoje mokykloje pagal nuolatinės studijų formos programą,  iki mokymosi ar studijų pagal šias programas baigimo dienos), bet ne ilgiau, iki jam sukaks 24 metai. Savivaldybės tarybos sprendimu nustatytas pagalbos pinigų dydis − </w:t>
                </w:r>
                <w:r>
                  <w:rPr>
                    <w:rFonts w:eastAsia="Calibri"/>
                    <w:kern w:val="2"/>
                    <w:szCs w:val="24"/>
                    <w14:ligatures w14:val="standardContextual"/>
                  </w:rPr>
                  <w:t>3 BSI/mėn. 2025 m. pagalbos pinigai buvo skirti 107 vaikams. 2026 m. planuojamas pagalbos pinigų gavėjų skaičius – 107.</w:t>
                </w:r>
              </w:p>
              <w:p w14:paraId="3D7E68FF" w14:textId="1AE705BA">
                <w:pPr>
                  <w:ind w:firstLine="321"/>
                  <w:jc w:val="both"/>
                  <w:rPr>
                    <w:rFonts w:eastAsia="Calibri"/>
                    <w:kern w:val="2"/>
                    <w:szCs w:val="24"/>
                    <w14:ligatures w14:val="standardContextual"/>
                  </w:rPr>
                </w:pPr>
                <w:r>
                  <w:rPr>
                    <w:szCs w:val="24"/>
                  </w:rPr>
                  <w:t>Telšių rajono savivaldybės tarybos 2023 m. gruodžio 14 d. sprendimu Nr. T1-360 patvirtinta Šeimynų finansavimo Telšių rajono savivaldybėje tvarka, kuria vadovaujantis įsteigtai šeimynai būtų skiriamos šios išmokos: 3,5 MMA dydžio išmoka, kai šeimynoje yra vienas šeimynos dalyvis; po 2,4 MMA dydžio išmoka kiekvienam šeimynos dalyviui, kai šeimynoje yra du šeimynos dalyviai; po 1,8 MMA dydžio išmoka kiekvienam šeimynos dalyviui, kai šeimynoje yra trys šeimynos dalyviai; 4 BSI dydžio vienkartinė įsikūrimo išmoka už kiekvieną šeimynoje globojamą (rūpinamą) vaiką; iki 5 BSI dydžio išmoka faktiškai patirtoms ir pagrįstoms šeimynos steigimo išlaidoms kompensuoti. Taip pat gali būti skiriama finansinė parama šeimynos naudojamam ar nuosavybės teise valdomam nekilnojamam turtui, skirtam šeimynos veiklai vykdyti, rekonstruoti ar remontuoti, Savivaldybės tarybos sprendimu, ne dažniau kaip kartą per 5 metus.</w:t>
                </w:r>
                <w:r>
                  <w:rPr>
                    <w:rFonts w:eastAsia="Calibri"/>
                    <w:kern w:val="2"/>
                    <w:szCs w:val="24"/>
                    <w14:ligatures w14:val="standardContextual"/>
                  </w:rPr>
                  <w:t xml:space="preserve"> Rajone nėra įsteigtų šeimynų.</w:t>
                </w:r>
              </w:p>
              <w:p w14:paraId="33C41937" w14:textId="358EDE8C">
                <w:pPr>
                  <w:ind w:firstLine="321"/>
                  <w:jc w:val="both"/>
                  <w:rPr>
                    <w:szCs w:val="24"/>
                  </w:rPr>
                </w:pPr>
                <w:r>
                  <w:rPr>
                    <w:szCs w:val="24"/>
                  </w:rPr>
                  <w:t>Išmokos periodinės. Priemonė tęstinė.</w:t>
                </w:r>
              </w:p>
            </w:tc>
          </w:tr>
          <w:tr w14:paraId="4B922330" w14:textId="77777777">
            <w:tc>
              <w:tcPr>
                <w:tcW w:w="3309" w:type="dxa"/>
                <w:gridSpan w:val="2"/>
              </w:tcPr>
              <w:p w14:paraId="7E064FC3" w14:textId="596B02B3">
                <w:pPr>
                  <w:rPr>
                    <w:rFonts w:eastAsia="Calibri"/>
                    <w:b/>
                    <w:bCs/>
                    <w:iCs/>
                    <w:szCs w:val="24"/>
                    <w:lang w:eastAsia="lt-LT"/>
                  </w:rPr>
                </w:pPr>
                <w:r>
                  <w:rPr>
                    <w:rFonts w:eastAsia="Calibri"/>
                    <w:b/>
                    <w:bCs/>
                    <w:iCs/>
                    <w:szCs w:val="24"/>
                    <w:lang w:eastAsia="lt-LT"/>
                  </w:rPr>
                  <w:t>007-01-02-03 (TP)</w:t>
                </w:r>
              </w:p>
            </w:tc>
            <w:tc>
              <w:tcPr>
                <w:tcW w:w="6680" w:type="dxa"/>
                <w:gridSpan w:val="2"/>
              </w:tcPr>
              <w:p w14:paraId="532EF5A2" w14:textId="6E739E32">
                <w:pPr>
                  <w:rPr>
                    <w:rFonts w:eastAsia="Calibri"/>
                    <w:b/>
                    <w:bCs/>
                    <w:iCs/>
                    <w:szCs w:val="24"/>
                    <w:lang w:eastAsia="lt-LT"/>
                  </w:rPr>
                </w:pPr>
                <w:r>
                  <w:rPr>
                    <w:rFonts w:eastAsia="Calibri"/>
                    <w:b/>
                    <w:bCs/>
                    <w:iCs/>
                    <w:szCs w:val="24"/>
                    <w:lang w:eastAsia="lt-LT"/>
                  </w:rPr>
                  <w:t>Socialinių paslaugų teikimas BĮ Telšių rajono vaiko ir šeimos gerovės centre</w:t>
                </w:r>
              </w:p>
            </w:tc>
          </w:tr>
          <w:tr w14:paraId="43FFF3A9" w14:textId="77777777">
            <w:tc>
              <w:tcPr>
                <w:tcW w:w="9989" w:type="dxa"/>
                <w:gridSpan w:val="4"/>
              </w:tcPr>
              <w:p w14:paraId="6E517498" w14:textId="6BEA6C11">
                <w:pPr>
                  <w:ind w:firstLine="321"/>
                  <w:jc w:val="both"/>
                  <w:rPr>
                    <w:szCs w:val="24"/>
                  </w:rPr>
                </w:pPr>
                <w:r>
                  <w:rPr>
                    <w:szCs w:val="24"/>
                  </w:rPr>
                  <w:t xml:space="preserve">Telšių rajono vaiko ir šeimos gerovės centro struktūroje veikia Šeiminiai namai, Savarankiško gyvenimo namai ir Bendruomeniniai šeimos namai. </w:t>
                </w:r>
              </w:p>
              <w:p w14:paraId="7FD498BC" w14:textId="340994A8">
                <w:pPr>
                  <w:ind w:firstLine="321"/>
                  <w:jc w:val="both"/>
                  <w:rPr>
                    <w:szCs w:val="24"/>
                  </w:rPr>
                </w:pPr>
                <w:r>
                  <w:rPr>
                    <w:szCs w:val="24"/>
                  </w:rPr>
                  <w:t xml:space="preserve">Šeiminiuose namuose organizuojama socialinė globa tėvų globos netekusiems vaikams iki 18 metų. Taip pat iki 24 metų asmenims, jei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Paslaugos kaina vienam vaikui – 1774,26 Eur/mėn., vietų skaičius – 8,  2025 m. paslaugos teiktos 4, 2026 m. planuojamas gavėjų skaičius – 5.</w:t>
                </w:r>
              </w:p>
              <w:p w14:paraId="19F465B3" w14:textId="77777777">
                <w:pPr>
                  <w:ind w:firstLine="321"/>
                  <w:jc w:val="both"/>
                  <w:rPr>
                    <w:szCs w:val="24"/>
                  </w:rPr>
                </w:pPr>
                <w:r>
                  <w:rPr>
                    <w:szCs w:val="24"/>
                  </w:rPr>
                  <w:t>Savarankiško gyvenimo namuose teikiama akredituota apgyvendinimo savarankiško gyvenimo namuose paslauga. Ši paslauga teikiama asmenims ir jų šeimoms, patiriančioms socialinę riziką, nukentėjusiems nuo gaisro, taip pat nuo karo Ukrainoje atvykusioms šeimoms. Paslaugos kaina 1 asmeniui – 657,96 Eur/mėn., 21,64 Eur/parai. Akredituotų paslaugų vietų skaičius – 12. 2025 m. paslaugos suteiktos 21 asmeniui, o 2026 m. planuojama suteikti 25 asmenims.</w:t>
                </w:r>
              </w:p>
              <w:p w14:paraId="4FEE522D" w14:textId="77777777">
                <w:pPr>
                  <w:ind w:firstLine="321"/>
                  <w:jc w:val="both"/>
                  <w:rPr>
                    <w:szCs w:val="24"/>
                  </w:rPr>
                </w:pPr>
                <w:r>
                  <w:rPr>
                    <w:szCs w:val="24"/>
                  </w:rPr>
                  <w:t>Savarankiško gyvenimo namuose taip pat teikiama palydėjimo paslauga jaunuoliams (su apgyvendinimu). Ji skirta pilnametystės sulaukusiems asmenims iki 24 metų, kuriems anksčiau buvo teikta socialinė globa (rūpyba) institucijoje arba kurie gyveno socialinę riziką patiriančiose šeimose. Akredituotų paslaugų vietų skaičius – 6. Paslauga 2025 m. suteikta 2 jaunuoliams, o 2026 m. planuojamas paslaugos gavėjų skaičius – 4.</w:t>
                </w:r>
              </w:p>
              <w:p w14:paraId="63677CAC" w14:textId="12FA7E27">
                <w:pPr>
                  <w:ind w:firstLine="321"/>
                  <w:jc w:val="both"/>
                  <w:rPr>
                    <w:szCs w:val="24"/>
                  </w:rPr>
                </w:pPr>
                <w:r>
                  <w:rPr>
                    <w:szCs w:val="24"/>
                  </w:rPr>
                  <w:t xml:space="preserve">Bendruomeniniai šeimos namai organizuoja  kompleksines paslaugas šeimai (prevencinės paslaugos) kuo arčiau asmens (šeimos) gyvenamosios vietos arba asmens (šeimos) gyvenamojoje vietoje vieno langelio principu. Bendruomeniniai šeimos namai teikia šeimos konferencijos paslaugą, kurios kaina 13,35 Eur / val. </w:t>
                </w:r>
              </w:p>
              <w:p w14:paraId="0DECD2D8" w14:textId="77777777">
                <w:pPr>
                  <w:ind w:firstLine="321"/>
                  <w:jc w:val="both"/>
                  <w:rPr>
                    <w:szCs w:val="24"/>
                  </w:rPr>
                </w:pPr>
                <w:r>
                  <w:rPr>
                    <w:szCs w:val="24"/>
                  </w:rPr>
                  <w:t>Paslaugos, teikiamos Telšių rajono vaiko ir šeimos gerovės centre, finansuojamos iš Savivaldybės biudžeto lėšų ir valstybės biudžeto lėšų.</w:t>
                </w:r>
              </w:p>
              <w:p w14:paraId="5161514E" w14:textId="77777777">
                <w:pPr>
                  <w:ind w:firstLine="321"/>
                  <w:jc w:val="both"/>
                  <w:rPr>
                    <w:szCs w:val="24"/>
                  </w:rPr>
                </w:pPr>
                <w:r>
                  <w:rPr>
                    <w:szCs w:val="24"/>
                  </w:rPr>
                  <w:t>Telšių rajono vaiko ir šeimos gerovės centre maksimalus etatų skaičius – 12,25 etato. Iš jų vienas etatas prevencinėms paslaugoms organizuoti Bendruomeninių šeimos namų funkcijai vieno langelio principu vykdyti (finansuojamas iš VB lėšų). Nuo 2025 m. įsteigta 1,5 etato – 0,5 šeimos konferencijos koordinatorius ir 1,0 socialinės įtraukties koordinatoriaus.</w:t>
                </w:r>
              </w:p>
              <w:p w14:paraId="405CD263" w14:textId="3739EDDF">
                <w:pPr>
                  <w:ind w:firstLine="321"/>
                  <w:jc w:val="both"/>
                  <w:rPr>
                    <w:szCs w:val="24"/>
                  </w:rPr>
                </w:pPr>
                <w:r>
                  <w:rPr>
                    <w:szCs w:val="24"/>
                  </w:rPr>
                  <w:t>Paslaugos organizuojamos ir teikiamos nuolat. Priemonė tęstinė.</w:t>
                </w:r>
              </w:p>
            </w:tc>
          </w:tr>
          <w:tr w14:paraId="23AE5C00" w14:textId="77777777">
            <w:tc>
              <w:tcPr>
                <w:tcW w:w="3309" w:type="dxa"/>
                <w:gridSpan w:val="2"/>
              </w:tcPr>
              <w:p w14:paraId="4D33701D" w14:textId="7953801D">
                <w:pPr>
                  <w:rPr>
                    <w:rFonts w:eastAsia="Calibri"/>
                    <w:b/>
                    <w:bCs/>
                    <w:iCs/>
                    <w:szCs w:val="24"/>
                    <w:lang w:eastAsia="lt-LT"/>
                  </w:rPr>
                </w:pPr>
                <w:r>
                  <w:rPr>
                    <w:rFonts w:eastAsia="Calibri"/>
                    <w:b/>
                    <w:bCs/>
                    <w:iCs/>
                    <w:szCs w:val="24"/>
                    <w:lang w:eastAsia="lt-LT"/>
                  </w:rPr>
                  <w:t>007-01-02-04 (TP)</w:t>
                </w:r>
              </w:p>
            </w:tc>
            <w:tc>
              <w:tcPr>
                <w:tcW w:w="6680" w:type="dxa"/>
                <w:gridSpan w:val="2"/>
              </w:tcPr>
              <w:p w14:paraId="4960DA95" w14:textId="3E193B9C">
                <w:pPr>
                  <w:rPr>
                    <w:rFonts w:eastAsia="Calibri"/>
                    <w:b/>
                    <w:bCs/>
                    <w:iCs/>
                    <w:szCs w:val="24"/>
                    <w:lang w:eastAsia="lt-LT"/>
                  </w:rPr>
                </w:pPr>
                <w:r>
                  <w:rPr>
                    <w:rFonts w:eastAsia="Calibri"/>
                    <w:b/>
                    <w:bCs/>
                    <w:iCs/>
                    <w:szCs w:val="24"/>
                    <w:lang w:eastAsia="lt-LT"/>
                  </w:rPr>
                  <w:t>Socialinių paslaugų teikimas BĮ Telšių centre „Viltis“</w:t>
                </w:r>
              </w:p>
            </w:tc>
          </w:tr>
          <w:tr w14:paraId="03D683D9" w14:textId="77777777">
            <w:tc>
              <w:tcPr>
                <w:tcW w:w="9989" w:type="dxa"/>
                <w:gridSpan w:val="4"/>
              </w:tcPr>
              <w:p w14:paraId="6B3CDF4F" w14:textId="5E6A4C80">
                <w:pPr>
                  <w:ind w:firstLine="186"/>
                  <w:jc w:val="both"/>
                  <w:rPr>
                    <w:strike/>
                    <w:szCs w:val="24"/>
                  </w:rPr>
                </w:pPr>
                <w:r>
                  <w:rPr>
                    <w:szCs w:val="24"/>
                  </w:rPr>
                  <w:t xml:space="preserve">Šia priemone užtikrinamas Telšių centro „Viltis“ teikiamų socialinių paslaugų prieinamumas suaugusiems asmenims, turintiems proto ir (ar) intelekto negalią. Teikiamos šios paslaugos: socialinių dirbtuvių paslauga, dienos socialinė globa, trumpalaikė socialinė globa (iki 5 parų per savaitę), laikino atokvėpio paslauga prižiūrimo asmens namuose, trumpalaikė / ilgalaikė socialinė globa Grupinio gyvenimo namuose (toliau – GGN). Bendras socialinių paslaugų gavėjų skaičius 95 asmenys, iš jų: 20  socialinių dirbtuvių paslaugų gavėjų, 40 dienos socialinės globos institucijoje gavėjų; 20 trumpalaikės socialinės globos (iki 5 parų per savaitę) institucijoje gavėjų; 5  laikino atokvėpio paslaugos gavėjai, GGN 10 trumpalaikės / ilgalaikės socialinės globos gavėjų. Socialinių paslaugų kainos Telšių centre „Viltis“ patvirtintos </w:t>
                </w:r>
                <w:r>
                  <w:rPr>
                    <w:szCs w:val="24"/>
                  </w:rPr>
                  <w:t>Telšių rajono savivaldybės tarybos 2024 m. lapkričio 28 d. sprendimu Nr. T1-474 „Dėl Telšių centro „Viltis“ teikiamų paslaugų kainų nustatymo“</w:t>
                </w:r>
                <w:r>
                  <w:rPr>
                    <w:szCs w:val="24"/>
                  </w:rPr>
                  <w:t xml:space="preserve">. </w:t>
                </w:r>
              </w:p>
              <w:p w14:paraId="194FB9D6" w14:textId="6B546478">
                <w:pPr>
                  <w:jc w:val="both"/>
                  <w:rPr>
                    <w:szCs w:val="24"/>
                  </w:rPr>
                </w:pPr>
                <w:r>
                  <w:rPr>
                    <w:szCs w:val="24"/>
                  </w:rPr>
                  <w:t xml:space="preserve">Telšių centro „Viltis“ lankytojams teikiamos transporto paslaugos </w:t>
                </w:r>
                <w:r>
                  <w:rPr>
                    <w:rFonts w:ascii="Aptos Narrow" w:hAnsi="Aptos Narrow"/>
                    <w:szCs w:val="24"/>
                  </w:rPr>
                  <w:t xml:space="preserve">− </w:t>
                </w:r>
                <w:r>
                  <w:rPr>
                    <w:szCs w:val="24"/>
                  </w:rPr>
                  <w:t xml:space="preserve">asmenų su negalia atsivežimas ir parvežimas į namus miesto ir rajono ribose. Taip pat teikiamos sveikatą stiprinančios paslaugos: ambulatorinės, masažo, kineziterapijos, maitinimo (teikia privatus maitinimo paslaugų teikėjas). </w:t>
                </w:r>
              </w:p>
              <w:p w14:paraId="2298FC05" w14:textId="27ADB10D">
                <w:pPr>
                  <w:jc w:val="both"/>
                  <w:rPr>
                    <w:szCs w:val="24"/>
                  </w:rPr>
                </w:pPr>
                <w:r>
                  <w:rPr>
                    <w:szCs w:val="24"/>
                  </w:rPr>
                  <w:t xml:space="preserve">Telšių centras „Viltis“ partnerio teisėmis dalyvauja įgyvendinant projektą Nr. 08.1.1-CPVA-V-427-0001 „Bendruomeninių apgyvendinimo bei užimtumo paslaugų su proto ir psichikos negalia plėtra Telšių rajone“. Planuojama, kad nuo 2026 m. vasario mėn. veiklą pradės vykdyti socialinės dirbtuvės. Nuo 2027 m. – specializuotos slaugos ir socialinės globos paslaugos.  </w:t>
                </w:r>
              </w:p>
              <w:p w14:paraId="730C259E" w14:textId="620904E9">
                <w:pPr>
                  <w:ind w:firstLine="321"/>
                  <w:jc w:val="both"/>
                  <w:rPr>
                    <w:szCs w:val="24"/>
                  </w:rPr>
                </w:pPr>
                <w:r>
                  <w:rPr>
                    <w:szCs w:val="24"/>
                  </w:rPr>
                  <w:t>Paslaugos organizuojamos ir teikiamos nuolat. Priemonė tęstinė.</w:t>
                </w:r>
              </w:p>
            </w:tc>
          </w:tr>
          <w:tr w14:paraId="29A9138F" w14:textId="77777777">
            <w:tc>
              <w:tcPr>
                <w:tcW w:w="3309" w:type="dxa"/>
                <w:gridSpan w:val="2"/>
              </w:tcPr>
              <w:p w14:paraId="4E2A40B2" w14:textId="659E2223">
                <w:pPr>
                  <w:rPr>
                    <w:rFonts w:eastAsia="Calibri"/>
                    <w:b/>
                    <w:bCs/>
                    <w:iCs/>
                    <w:szCs w:val="24"/>
                    <w:lang w:eastAsia="lt-LT"/>
                  </w:rPr>
                </w:pPr>
                <w:r>
                  <w:rPr>
                    <w:rFonts w:eastAsia="Calibri"/>
                    <w:b/>
                    <w:bCs/>
                    <w:iCs/>
                    <w:szCs w:val="24"/>
                    <w:lang w:eastAsia="lt-LT"/>
                  </w:rPr>
                  <w:t>007-01-02-05 (TD)</w:t>
                </w:r>
              </w:p>
            </w:tc>
            <w:tc>
              <w:tcPr>
                <w:tcW w:w="6680" w:type="dxa"/>
                <w:gridSpan w:val="2"/>
              </w:tcPr>
              <w:p w14:paraId="4600D99C" w14:textId="58408149">
                <w:pPr>
                  <w:rPr>
                    <w:rFonts w:eastAsia="Calibri"/>
                    <w:b/>
                    <w:bCs/>
                    <w:iCs/>
                    <w:szCs w:val="24"/>
                    <w:lang w:eastAsia="lt-LT"/>
                  </w:rPr>
                </w:pPr>
                <w:r>
                  <w:rPr>
                    <w:rFonts w:eastAsia="Calibri"/>
                    <w:b/>
                    <w:bCs/>
                    <w:iCs/>
                    <w:szCs w:val="24"/>
                    <w:lang w:eastAsia="lt-LT"/>
                  </w:rPr>
                  <w:t xml:space="preserve">Asmenims su sunkia negalia socialinės globos organizavimas </w:t>
                </w:r>
              </w:p>
            </w:tc>
          </w:tr>
          <w:tr w14:paraId="409CC7D3" w14:textId="77777777">
            <w:tc>
              <w:tcPr>
                <w:tcW w:w="9989" w:type="dxa"/>
                <w:gridSpan w:val="4"/>
              </w:tcPr>
              <w:p w14:paraId="60BC7815" w14:textId="4809A139">
                <w:pPr>
                  <w:ind w:firstLine="321"/>
                  <w:jc w:val="both"/>
                  <w:rPr>
                    <w:szCs w:val="24"/>
                  </w:rPr>
                </w:pPr>
                <w:r>
                  <w:rPr>
                    <w:szCs w:val="24"/>
                  </w:rPr>
                  <w:t xml:space="preserve">Įgyvendinant priemonę organizuojamos dienos, trumpalaikės ir ilgalaikės socialinės globos paslaugos vaikams su sunkia negalia, senyvo amžiaus asmenims su sunkia negalia ir suaugusiems asmenims su sunkia negalia, nustačius asmens (šeimos) socialinių paslaugų poreikį institucijoje ir asmens namuose. Priemonė finansuojama iš specialiųjų tikslinių dotacijų, apskaitomų per Savivaldybės biudžetą. Lėšos naudojamos skirtumui tarp nustatytos trumpalaikės / ilgalaikės socialinės globos kainos ir asmens mokėjimo padengti. Asmuo moka 80 procentų ir 100 proc. individualios pagalbos teikimo išlaidų kompensacijos. Jeigu suaugusio asmens turto vertė yra didesnė už jo gyvenamosios vietos savivaldybėje nustatytą turto normatyvą, mokėjimo už suaugusiam asmeniui teikiamą ilgalaikę socialinę globą dydis per mėnesį padidėja vienu procentu, skaičiuojant nuo jo turto vertės, viršijančios šį normatyvą. </w:t>
                </w:r>
              </w:p>
              <w:p w14:paraId="56DE9285" w14:textId="39F3C2D4">
                <w:pPr>
                  <w:ind w:firstLine="310"/>
                  <w:jc w:val="both"/>
                  <w:rPr>
                    <w:szCs w:val="24"/>
                    <w:lang w:eastAsia="lt-LT"/>
                  </w:rPr>
                </w:pPr>
                <w:r>
                  <w:rPr>
                    <w:szCs w:val="24"/>
                    <w:lang w:eastAsia="lt-LT"/>
                  </w:rPr>
                  <w:t xml:space="preserve">Ilgalaikė / trumpalaikė socialinė globa 2025 m. buvo teikiama 5 vaikams su sunkia negalia  „Algimanto Bandzos socialinių paslaugų namuose“ ir Kompleksinių paslaugų namuose „Alka“. Planuojama, kad 2026 m. išliks toks pats paslaugų gavėjų skaičius – 5. </w:t>
                </w:r>
              </w:p>
              <w:p w14:paraId="3DD10B59" w14:textId="57860D17">
                <w:pPr>
                  <w:ind w:firstLine="324"/>
                  <w:jc w:val="both"/>
                  <w:rPr>
                    <w:szCs w:val="24"/>
                    <w:lang w:eastAsia="lt-LT"/>
                  </w:rPr>
                </w:pPr>
                <w:r>
                  <w:rPr>
                    <w:szCs w:val="24"/>
                    <w:lang w:eastAsia="lt-LT"/>
                  </w:rPr>
                  <w:t xml:space="preserve">Suaugusiems asmenims su sunkia negalia socialinė globa teikiama: 26 − VšĮ Telšių rajono pirminės sveikatos priežiūros centre, 29 − Telšių rajono senelių globos namuose, 43 – Telšių centre „Viltis“,  60 –  privačiuose ar kitų savivaldybių socialinės globos namuose; 56 – valstybiniuose globos namuose. </w:t>
                </w:r>
              </w:p>
              <w:p w14:paraId="175C99AF" w14:textId="51FC2F2A">
                <w:pPr>
                  <w:ind w:firstLine="324"/>
                  <w:jc w:val="both"/>
                  <w:rPr>
                    <w:szCs w:val="24"/>
                    <w:lang w:eastAsia="lt-LT"/>
                  </w:rPr>
                </w:pPr>
                <w:r>
                  <w:rPr>
                    <w:szCs w:val="24"/>
                    <w:lang w:eastAsia="lt-LT"/>
                  </w:rPr>
                  <w:t xml:space="preserve">2025 m. Telšių rajone ilgalaikės / trumpalaikės socialinės globos paslaugos suteiktos 35 asmenims keturiuose grupinio gyvenimo namuose: VšĮ „Gyvenk kartu“, VšĮ „Vaikystės aitvarai“, VšĮ „Sunokęs laikas“ ir Telšių centro „Viltis“ grupinio gyvenimo namuose. </w:t>
                </w:r>
              </w:p>
              <w:p w14:paraId="65F85C5D" w14:textId="682E1DA1">
                <w:pPr>
                  <w:ind w:firstLine="324"/>
                  <w:jc w:val="both"/>
                  <w:rPr>
                    <w:szCs w:val="24"/>
                    <w:lang w:eastAsia="lt-LT"/>
                  </w:rPr>
                </w:pPr>
                <w:r>
                  <w:rPr>
                    <w:szCs w:val="24"/>
                    <w:lang w:eastAsia="lt-LT"/>
                  </w:rPr>
                  <w:t xml:space="preserve">Dienos socialinę globą asmens namuose teikia įstaigos: Telšių socialinių paslaugų centras 71 asmeniui, VšĮ „Nacionalinis socialinės integracijos institutas“ 17 asmenų, VšĮ „Oriai kartu“ 20 asmenų, VšĮ „Drauge stipriau“ 23 asmenims. 2025 m. dienos, trumpalaikės ir ilgalaikės socialinės globos paslaugos suteiktos 385 asmenims su sunkia negalia. </w:t>
                </w:r>
              </w:p>
              <w:p w14:paraId="56601F47" w14:textId="4EE29C20">
                <w:pPr>
                  <w:ind w:firstLine="324"/>
                  <w:jc w:val="both"/>
                  <w:rPr>
                    <w:szCs w:val="24"/>
                    <w:lang w:eastAsia="lt-LT"/>
                  </w:rPr>
                </w:pPr>
                <w:r>
                  <w:rPr>
                    <w:szCs w:val="24"/>
                    <w:lang w:eastAsia="lt-LT"/>
                  </w:rPr>
                  <w:t>Planuojama, kad 2026 m. paslaugos bus suteiktos 364 asmenims su sunkia negalia. Atitinkamai didės lėšų poreikis šioms reikmėms. Paslaugos organizuojamos ir teikiamos nuolat. Priemonė tęstinė.</w:t>
                </w:r>
              </w:p>
            </w:tc>
          </w:tr>
          <w:tr w14:paraId="29DFA23B" w14:textId="77777777">
            <w:tc>
              <w:tcPr>
                <w:tcW w:w="3309" w:type="dxa"/>
                <w:gridSpan w:val="2"/>
              </w:tcPr>
              <w:p w14:paraId="59AACC1B" w14:textId="4C7F65A3">
                <w:pPr>
                  <w:rPr>
                    <w:rFonts w:eastAsia="Calibri"/>
                    <w:b/>
                    <w:bCs/>
                    <w:iCs/>
                    <w:szCs w:val="24"/>
                    <w:lang w:eastAsia="lt-LT"/>
                  </w:rPr>
                </w:pPr>
                <w:r>
                  <w:rPr>
                    <w:rFonts w:eastAsia="Calibri"/>
                    <w:b/>
                    <w:bCs/>
                    <w:iCs/>
                    <w:szCs w:val="24"/>
                    <w:lang w:eastAsia="lt-LT"/>
                  </w:rPr>
                  <w:t>007-01-02-06 (TD)</w:t>
                </w:r>
              </w:p>
            </w:tc>
            <w:tc>
              <w:tcPr>
                <w:tcW w:w="6680" w:type="dxa"/>
                <w:gridSpan w:val="2"/>
              </w:tcPr>
              <w:p w14:paraId="08651B94" w14:textId="0689AC23">
                <w:pPr>
                  <w:rPr>
                    <w:rFonts w:eastAsia="Calibri"/>
                    <w:b/>
                    <w:bCs/>
                    <w:iCs/>
                    <w:szCs w:val="24"/>
                    <w:lang w:eastAsia="lt-LT"/>
                  </w:rPr>
                </w:pPr>
                <w:r>
                  <w:rPr>
                    <w:rFonts w:eastAsia="Calibri"/>
                    <w:b/>
                    <w:bCs/>
                    <w:iCs/>
                    <w:szCs w:val="24"/>
                    <w:lang w:eastAsia="lt-LT"/>
                  </w:rPr>
                  <w:t>Socialinių paslaugų ir paslaugų, susijusių su asmenų socialinių problemų sprendimu, organizavimas</w:t>
                </w:r>
              </w:p>
            </w:tc>
          </w:tr>
          <w:tr w14:paraId="02665A01" w14:textId="77777777">
            <w:tc>
              <w:tcPr>
                <w:tcW w:w="9989" w:type="dxa"/>
                <w:gridSpan w:val="4"/>
              </w:tcPr>
              <w:p w14:paraId="7F12FFAE" w14:textId="56D8D0DA">
                <w:pPr>
                  <w:ind w:firstLine="321"/>
                  <w:jc w:val="both"/>
                  <w:rPr>
                    <w:szCs w:val="24"/>
                  </w:rPr>
                </w:pPr>
                <w:r>
                  <w:rPr>
                    <w:szCs w:val="24"/>
                  </w:rPr>
                  <w:t>Vykdant šią priemonę yra finansuojamos socialinės paslaugos įvairių socialinių grupių Telšių rajono gyventojams, kuriems yra būtina užtikrinti šių paslaugų teikimą teisės aktų nustatyta tvarka iš Savivaldybės biudžeto (toliau – SB), valstybės biudžeto (toliau – VB) lėšų bei asmens įmokų. Nuo 2022 m. sausio 1 d. socialinės priežiūros paslaugas teikia tik akredituotos socialinių paslaugų įstaigos. Akredituotos 4 biudžetinės įstaigos, 2 uždaros akcinės bendrovės (toliau – UAB), 1 valstybinė socialinės globos įstaiga (toliau – valstybiniai globos namai), 30 nevyriausybinių organizacijų (toliau – NVO), iš jų 13 viešųjų įstaigų (toliau – VšĮ). Iš šios priemonės apmokama už licencijuotą socialinę globą, akredituotų socialinės priežiūros ir laikino atokvėpio paslaugų teikimą bei bendrųjų socialinių paslaugų teikimą asmenims su negalia, senyvo amžiaus asmenims ir tėvų globos netekusiems vaikams pagal sudarytas paslaugų teikimo ir finansavimo sutartis už faktiškai suteiktas paslaugas. Iš šios priemonės nėra finansuojamos biudžetinių įstaigų teikiamos paslaugos, išskyrus laikino atokvėpio paslaugą, kuriai apmokėti skiriamos lėšos VB pagal faktiškai suteiktą paslaugą.</w:t>
                </w:r>
              </w:p>
              <w:p w14:paraId="267B6B3D" w14:textId="06AC149E">
                <w:pPr>
                  <w:ind w:firstLine="321"/>
                  <w:jc w:val="both"/>
                  <w:rPr>
                    <w:szCs w:val="24"/>
                  </w:rPr>
                </w:pPr>
                <w:r>
                  <w:rPr>
                    <w:szCs w:val="24"/>
                  </w:rPr>
                  <w:t>Ilgalaikę / trumpalaikę socialinę globą tėvų globos netekusiems vaikams bei vaikams su negalia institucijoje teikia Nijolės Genytės socialinės globos namai ir VšĮ „Kurkime vaikams rytojų“. 2025 m. Nijolės Genytės socialinės globos namuose socialinė globa buvo teikiama 1 vaikui, VšĮ „Kurkime vaikams rytojų“ buvo teikiama 2 vaikams. Planuojama, kad 2026 m. išliks toks pats paslaugų gavėjų skaičius.</w:t>
                </w:r>
              </w:p>
              <w:p w14:paraId="65267F4E" w14:textId="24DD2EAD">
                <w:pPr>
                  <w:ind w:firstLine="321"/>
                  <w:jc w:val="both"/>
                  <w:rPr>
                    <w:strike/>
                    <w:szCs w:val="24"/>
                  </w:rPr>
                </w:pPr>
                <w:r>
                  <w:rPr>
                    <w:szCs w:val="24"/>
                  </w:rPr>
                  <w:t xml:space="preserve">Socialinės globos paslaugos asmenims, turintiems intelekto ir (ar) psichikos negalią, organizuojamos valstybiniuose globos namuose –  25 asmenims, VšĮ „Gyvenk kartu“ – 7 asmenims, Telšių centro „Viltis“ grupinio gyvenimo namuose – 3 asmenims. Telšių rajone veikiančiose socialinės globos įstaigose. Asmenims su negalia ir senyvo amžiaus asmenims paslaugos teikiamos VšĮ „Telšių rajono pirminės sveikatos priežiūros centre֧“ – 5 asmenims,  VšĮ „Homega“ – 10 asmenų, VšĮ „Agrogilė“ – 13 asmenų, VšĮ „Maltiečių namai“ – 13 asmenų ir Dūseikių socialinės globos namuose – 12 asmenų. 2025 m. socialinės globos</w:t>
                </w:r>
                <w:r>
                  <w:rPr>
                    <w:rFonts w:ascii="Segoe UI" w:hAnsi="Segoe UI" w:cs="Segoe UI"/>
                    <w:sz w:val="18"/>
                    <w:szCs w:val="18"/>
                    <w:lang w:eastAsia="lt-LT"/>
                  </w:rPr>
                  <w:t xml:space="preserve"> </w:t>
                </w:r>
                <w:r>
                  <w:rPr>
                    <w:szCs w:val="24"/>
                  </w:rPr>
                  <w:t>paslaugos suteiktos 85 asmenims su negalia. 2026 m. šias paslaugas planuojama suteikti 89 asmenims.</w:t>
                </w:r>
              </w:p>
              <w:p w14:paraId="155AACA7" w14:textId="322BD37D">
                <w:pPr>
                  <w:ind w:firstLine="321"/>
                  <w:jc w:val="both"/>
                  <w:rPr>
                    <w:szCs w:val="24"/>
                  </w:rPr>
                </w:pPr>
                <w:r>
                  <w:rPr>
                    <w:szCs w:val="24"/>
                  </w:rPr>
                  <w:t xml:space="preserve">Apsaugoto būsto paslaugas Telšių rajone teikia 2 NVO: Telšių sutrikusios psichikos žmonių globos bendrija teikia 9 butuose iš jų 5 Savivaldybės perduotose ir 4 nuomojamuose būstuose, 19 asmenų su negalia. Žemaitijos psichikos negalią turinčių žmonių klubas „Telšių atjauta“ paslaugas teikia  2 būstuose, iš kurių 1 būstas perduotas Savivaldybės. Paslaugas teikia 4 asmenims. Išlieka poreikis teikti paslaugas perduotuose Savivaldybės būstuose, nes mažėja SB lėšų poreikis apmokant už suteiktas paslaugas. Planuojamas gavėjų skaičius 24 asmenys.</w:t>
                </w:r>
              </w:p>
              <w:p w14:paraId="16E7B0A6" w14:textId="06AB7505">
                <w:pPr>
                  <w:ind w:firstLine="321"/>
                  <w:jc w:val="both"/>
                  <w:rPr>
                    <w:szCs w:val="24"/>
                  </w:rPr>
                </w:pPr>
                <w:r>
                  <w:rPr>
                    <w:szCs w:val="24"/>
                  </w:rPr>
                  <w:t xml:space="preserve">Globos paslaugas asmenims asmens namuose teikia 3 NVO (VšĮ „Nacionalinis socialinės integracijos institutas“, VšĮ „Drauge stipriau“, VšĮ „Oriai kartu“), pagalbą į namus teikia Telšių socialinių paslaugų centras ir 5 NVO (VšĮ „Roviltė“, VšĮ „Nacionalinis socialinės integracijos institutas“, VšĮ „Drauge stipriau“, VšĮ „Oriai kartu“). Nuo 2026 m. akredituotas socialinės priežiūros paslaugas pradės teikti VšĮ „Ori ramybė“. Paslaugos teikiamos  asmenims su negalia, socialinių įgūdžių ugdymo palaikymo ir (ar) atkūrimo socialinę riziką patiriantiems asmenims, psichosocialinę pagalbą, intensyvios krizių įveikimo pagalbos paslaugas, palydėjimo paslaugą jaunuoliams po institucinės socialinės globos, apgyvendinimo apsaugotame būste, socialinių dirbtuvių paslaugą ir kt.</w:t>
                </w:r>
              </w:p>
              <w:p w14:paraId="2EE2C247" w14:textId="5A496A7C">
                <w:pPr>
                  <w:ind w:firstLine="321"/>
                  <w:jc w:val="both"/>
                  <w:rPr>
                    <w:szCs w:val="24"/>
                  </w:rPr>
                </w:pPr>
                <w:r>
                  <w:rPr>
                    <w:szCs w:val="24"/>
                  </w:rPr>
                  <w:t xml:space="preserve">Atokiose vietovėse gyvenantiems asmenims, kuriems reikalinga pagalba į namus, jų prašymu, iš SB lėšų yra mokami pagalbos pinigai, kuriuos asmuo panaudoja pagalbai buityje susiorganizuoti. Savivaldybės tarybos sprendimu nustatytas pagalbos pinigų dydis – 2 BSI (140,00 Eur). Planuojama pagalbos pinigus mokėti 3 asmenims.  </w:t>
                </w:r>
              </w:p>
              <w:p w14:paraId="487512A7" w14:textId="3A414580">
                <w:pPr>
                  <w:ind w:firstLine="321"/>
                  <w:jc w:val="both"/>
                  <w:rPr>
                    <w:szCs w:val="24"/>
                  </w:rPr>
                </w:pPr>
                <w:r>
                  <w:rPr>
                    <w:szCs w:val="24"/>
                  </w:rPr>
                  <w:t xml:space="preserve">Priemonės lėšos naudojamos apmokant asmens palaikų palaidojimą būtinais atvejais, kai mirusysis neturi artimųjų ar jie atsisako mirusį asmenį laidoti savo lėšomis. 2024 m. pasirašyta nauja asmens palaikų laidojimo paslaugų sutartis, kuria vadovaujantis 3 metų sutarties galiojimo laikotarpiu numatyta palaidoti iki 30 asmenų. Vieno asmens palaikų laidojimo įkainis – 544,50 Eur. 2025 m. buvo palaidotas 1 asmuo. </w:t>
                </w:r>
              </w:p>
              <w:p w14:paraId="323B2DE0" w14:textId="077F4895">
                <w:pPr>
                  <w:ind w:firstLine="321"/>
                  <w:jc w:val="both"/>
                  <w:rPr>
                    <w:szCs w:val="24"/>
                  </w:rPr>
                </w:pPr>
                <w:r>
                  <w:rPr>
                    <w:szCs w:val="24"/>
                  </w:rPr>
                  <w:t xml:space="preserve">Laikino atokvėpio paslaugą teikia Telšių rajono senelių globos namai (10 vietų) ir kiti teikėjai. Paslaugos trukmė – 720 val./mėn. Nuo 2026 m. šiai paslaugai apmokėti iš VB lėšų yra skiriama 1275,00 Eur/m., kitos išlaidos dengiamos asmens įmokomis ir SB lėšomis. </w:t>
                </w:r>
              </w:p>
              <w:p w14:paraId="445A6F77" w14:textId="68FC1D1C">
                <w:pPr>
                  <w:ind w:firstLine="321"/>
                  <w:jc w:val="both"/>
                  <w:rPr>
                    <w:szCs w:val="24"/>
                  </w:rPr>
                </w:pPr>
                <w:r>
                  <w:rPr>
                    <w:szCs w:val="24"/>
                  </w:rPr>
                  <w:t xml:space="preserve">Asmeninio asistento paslaugą teikia 2 NVO (Telšių sutrikusios psichikos žmonių globos bendrija, VšĮ „Drauge stipriau“) ir fizinis asmuo. 2025 m. asmeninio asistento paslaugas gavo 44 asmenys su negalia.  Paslauga apmokama iš VB lėšų bei asmens įmokų. </w:t>
                </w:r>
              </w:p>
              <w:p w14:paraId="693EEC76" w14:textId="71D29E43">
                <w:pPr>
                  <w:ind w:firstLine="321"/>
                  <w:jc w:val="both"/>
                  <w:rPr>
                    <w:szCs w:val="24"/>
                  </w:rPr>
                </w:pPr>
                <w:r>
                  <w:rPr>
                    <w:szCs w:val="24"/>
                  </w:rPr>
                  <w:t xml:space="preserve">UAB „Agrogilė “ teikia akredituotas apgyvendinimo savarankiškuose gyvenimo namuose paslaugos (vietų skaičius – 20). </w:t>
                </w:r>
              </w:p>
              <w:p w14:paraId="1AB7ED52" w14:textId="4D30E4E0">
                <w:pPr>
                  <w:ind w:firstLine="321"/>
                  <w:jc w:val="both"/>
                  <w:rPr>
                    <w:szCs w:val="24"/>
                  </w:rPr>
                </w:pPr>
                <w:r>
                  <w:rPr>
                    <w:szCs w:val="24"/>
                  </w:rPr>
                  <w:t xml:space="preserve">Nuo 2022 m. rugsėjo mėnesio socialinę riziką patiriančioms šeimoms atvejo vadybą ir socialinės priežiūros šeimoms  paslaugą  teikia NVO Telšių šeimų centras Akvalina. Paslaugas teikia 2,5 etato užimantys specialistai (0,5 atvejo vadybininko, po 1,0 etatą − socialinis darbuotojas ir individualios priežiūros specialistas). Skiriamos VB lėšos darbo užmokesčiui mokėti ir kvalifikacijai kelti. Iš šios priemonės SB lėšų skiriama pastovioji paslaugos kainos dalis – 1,85 Eur/val. 2025 m. socialinės priežiūros šeimoms paslauga buvo suteikta 22 šeimoms, o 2026 m. planuojama 15 šeimų.</w:t>
                </w:r>
              </w:p>
              <w:p w14:paraId="43B38D80" w14:textId="2CA248A4">
                <w:pPr>
                  <w:ind w:firstLine="321"/>
                  <w:jc w:val="both"/>
                  <w:rPr>
                    <w:szCs w:val="24"/>
                  </w:rPr>
                </w:pPr>
                <w:r>
                  <w:rPr>
                    <w:szCs w:val="24"/>
                  </w:rPr>
                  <w:t xml:space="preserve">Iš šios priemonės skiriama lėšų Smurtinio elgesio artimoje aplinkoje keitimo programos prieinamumui ir efektyvumui didinti. Tuo tikslu planuojama skirti lėšų skrajučių gamybai (3000 vnt.)  ir Telšių rajono savivaldybės įstaigų ir institucijų darbuotojų, kitų asmenų, dirbančių smurto artimoje aplinkoje prevencijos ir pagalbos teikimo smurtą patyrusiems asmenims srityse, profesinei kompetencijai didinti (konferencija). Veiklos vykdytojas − VšĮ „Via Animus“.</w:t>
                </w:r>
              </w:p>
              <w:p w14:paraId="030E59F9" w14:textId="63D7DBE2">
                <w:pPr>
                  <w:ind w:firstLine="321"/>
                  <w:jc w:val="both"/>
                  <w:rPr>
                    <w:szCs w:val="24"/>
                  </w:rPr>
                </w:pPr>
                <w:r>
                  <w:rPr>
                    <w:szCs w:val="24"/>
                  </w:rPr>
                  <w:t xml:space="preserve">Nuo 2025 m. pradedamos teikti socialinių dirbtuvių paslaugos asmenims su negalia. Paslaugai teikti akreditavosi 2 NVO: VšĮ „Soneima“ ir </w:t>
                </w:r>
                <w:r>
                  <w:rPr>
                    <w:szCs w:val="24"/>
                    <w:lang w:eastAsia="lt-LT"/>
                  </w:rPr>
                  <w:t xml:space="preserve">Žemaitijos psichikos negalią turinčių žmonių klubas „Telšių Atjauta“. Akredituotų vietų skaičius – 30. 2025 m. paslaugą gavo 25 asmenys: VšĮ „Soneima“ – 14 asmenų. Žemaitijos psichikos negalią turinčių žmonių klubas „Telšių Atjauta“ – 11 asmenų. </w:t>
                </w:r>
              </w:p>
              <w:p w14:paraId="51CE7C77" w14:textId="7FA87E77">
                <w:pPr>
                  <w:ind w:firstLine="321"/>
                  <w:jc w:val="both"/>
                  <w:rPr>
                    <w:szCs w:val="24"/>
                  </w:rPr>
                </w:pPr>
                <w:r>
                  <w:rPr>
                    <w:szCs w:val="24"/>
                  </w:rPr>
                  <w:t xml:space="preserve">Socialinių įgūdžių ugdymo, palaikymo ir (ar) atkūrimo paslaugas teikia 3 NVO (Lietuvos samariečių bendrijos Telšių skyrius, Telšių sutrikusios psichikos žmonių globos bendrija ir Žemaitijos psichikos negalią turinčių žmonių klubas „Telšių atjauta“). Paslaugos teikiamos asmenims, siekiant stiprinti jų bendravimo gebėjimus, kasdieninio gyvenimo įgūdžių ugdymą, palaikymą ir atkūrimą. Paslaugą gavo viso 22 asmenys. 2025 m. Lietuvos samariečių bendrijos Telšių skyriui buvo nutraukta teisė teikti socialinių įgūdžių ugdymą, palaikymą ir (ar) atkūrimą. </w:t>
                </w:r>
              </w:p>
              <w:p w14:paraId="314377F4" w14:textId="77777777">
                <w:pPr>
                  <w:ind w:firstLine="321"/>
                  <w:jc w:val="both"/>
                  <w:rPr>
                    <w:szCs w:val="24"/>
                  </w:rPr>
                </w:pPr>
                <w:r>
                  <w:rPr>
                    <w:szCs w:val="24"/>
                  </w:rPr>
                  <w:t>Psichosocialines bei intensyvios krizių įveikos pagalbos paslaugas teikia VšĮ „Telšių krizių centras“ ir VšĮ „Via Animus“. Apgyvendinimo savarankiško gyvenimo namuose paslaugą teikia VšĮ „Telšių krizių centras“.</w:t>
                </w:r>
              </w:p>
              <w:p w14:paraId="045DAACE" w14:textId="1EDB14BC">
                <w:pPr>
                  <w:ind w:firstLine="321"/>
                  <w:jc w:val="both"/>
                  <w:rPr>
                    <w:szCs w:val="24"/>
                  </w:rPr>
                </w:pPr>
                <w:r>
                  <w:rPr>
                    <w:szCs w:val="24"/>
                  </w:rPr>
                  <w:t>2025 m. psichosocialines ir intensyvios krizių įveikos pagalbos paslaugas gavo 169 asmenys, o 2026 m. planuojama, kad šių paslaugų gavėjų skaičius sieks apie 240 asmenų. Apgyvendinimo savarankiško gyvenimo namuose paslauga 2025 m. buvo suteikta 4 asmenims. 2026 m. ją suteikti planuojama 4 asmenims.</w:t>
                </w:r>
              </w:p>
              <w:p w14:paraId="186E53AD" w14:textId="77777777">
                <w:pPr>
                  <w:ind w:firstLine="321"/>
                  <w:jc w:val="both"/>
                  <w:rPr>
                    <w:szCs w:val="24"/>
                  </w:rPr>
                </w:pPr>
                <w:r>
                  <w:rPr>
                    <w:szCs w:val="24"/>
                  </w:rPr>
                  <w:t>Maltos ordino pagalbos tarnyba teikia palydėjimo paslaugą jaunuoliams su apgyvendinimu ir be apgyvendinimo. Paslauga skirta tėvų globos netekusiems vaikams nuo 16 metų, kuriems nustatyta globa (rūpyba), socialinę riziką patiriantiems vaikams nuo 16 metų, gyvenantiems socialinę riziką patiriančiose šeimose, taip pat pilnametystės sulaukusiems asmenims iki 24 metų, kuriems anksčiau buvo teikta globa (rūpyba) arba kurie gyveno socialinę riziką patiriančiose šeimose.</w:t>
                </w:r>
              </w:p>
              <w:p w14:paraId="5B8CE3D5" w14:textId="77777777">
                <w:pPr>
                  <w:ind w:firstLine="321"/>
                  <w:jc w:val="both"/>
                  <w:rPr>
                    <w:szCs w:val="24"/>
                  </w:rPr>
                </w:pPr>
                <w:r>
                  <w:rPr>
                    <w:szCs w:val="24"/>
                  </w:rPr>
                  <w:t>Nuo 2025 m. Maltos ordino pagalbos tarnyba įgyvendina Europos Sąjungos finansuojamą projektą, pagal kurį jaunuoliams teikiamos palydėjimo paslaugos.</w:t>
                </w:r>
              </w:p>
              <w:p w14:paraId="470D4B9E" w14:textId="7FA08AC5">
                <w:pPr>
                  <w:ind w:firstLine="321"/>
                  <w:jc w:val="both"/>
                  <w:rPr>
                    <w:szCs w:val="24"/>
                  </w:rPr>
                </w:pPr>
                <w:r>
                  <w:rPr>
                    <w:szCs w:val="24"/>
                  </w:rPr>
                  <w:t xml:space="preserve">2025 m. iš Savivaldybės biudžeto lėšų palydėjimo paslaugą gavo 8 jaunuoliai, o 2026 m. planuojama, kad šių paslaugų gavėjų skaičius sieks 10. Iš Europos Sąjungos finansuojamo projekto 2025 m. palydėjimo paslauga buvo suteikta 3 jaunuoliams. </w:t>
                </w:r>
              </w:p>
              <w:p w14:paraId="54513BD9" w14:textId="23F29578">
                <w:pPr>
                  <w:ind w:firstLine="323"/>
                  <w:jc w:val="both"/>
                  <w:rPr>
                    <w:rFonts w:eastAsia="Calibri"/>
                    <w:kern w:val="2"/>
                    <w:szCs w:val="24"/>
                    <w14:ligatures w14:val="standardContextual"/>
                  </w:rPr>
                </w:pPr>
                <w:r>
                  <w:rPr>
                    <w:rFonts w:eastAsia="Calibri"/>
                    <w:kern w:val="2"/>
                    <w:szCs w:val="24"/>
                    <w14:ligatures w14:val="standardContextual"/>
                  </w:rPr>
                  <w:t xml:space="preserve">Nemokamo maitinimo paslauga socialinę riziką patiriantiems asmenims 2025 metais buvo suteikta  163 asmenims darbo dienomis vieną kartą per dieną Telšių vyskupijos Carito valgykloje. Paslauga  finansuojama iš Savivaldybės biudžeto lėšų. Nuo 2026 m. sausio 1 d. nemokamo maitinimo paslaugą socialinę riziką patiriantiems asmenims teikia MB „ŽAnegata“, paslaugos teikėjas atrinktas viešojo pirkimo būdu. Planuojamas 2026 m. paslaugų gavėjų skaičius iki 150 asmenų.</w:t>
                </w:r>
              </w:p>
              <w:p w14:paraId="035F8462" w14:textId="40D76B49">
                <w:pPr>
                  <w:ind w:firstLine="321"/>
                  <w:jc w:val="both"/>
                  <w:rPr>
                    <w:szCs w:val="24"/>
                  </w:rPr>
                </w:pPr>
                <w:r>
                  <w:rPr>
                    <w:szCs w:val="24"/>
                  </w:rPr>
                  <w:t>Priemonė tęstinė.</w:t>
                </w:r>
              </w:p>
            </w:tc>
          </w:tr>
          <w:tr w14:paraId="0C50DDE8" w14:textId="77777777">
            <w:tc>
              <w:tcPr>
                <w:tcW w:w="3309" w:type="dxa"/>
                <w:gridSpan w:val="2"/>
              </w:tcPr>
              <w:p w14:paraId="2B9786E5" w14:textId="5AB2269D">
                <w:pPr>
                  <w:rPr>
                    <w:rFonts w:eastAsia="Calibri"/>
                    <w:b/>
                    <w:bCs/>
                    <w:iCs/>
                    <w:szCs w:val="24"/>
                    <w:lang w:eastAsia="lt-LT"/>
                  </w:rPr>
                </w:pPr>
                <w:r>
                  <w:rPr>
                    <w:rFonts w:eastAsia="Calibri"/>
                    <w:b/>
                    <w:bCs/>
                    <w:iCs/>
                    <w:szCs w:val="24"/>
                    <w:lang w:eastAsia="lt-LT"/>
                  </w:rPr>
                  <w:t>007-01-02-07 (TP)</w:t>
                </w:r>
              </w:p>
            </w:tc>
            <w:tc>
              <w:tcPr>
                <w:tcW w:w="6680" w:type="dxa"/>
                <w:gridSpan w:val="2"/>
              </w:tcPr>
              <w:p w14:paraId="6F1ED150" w14:textId="66EFCFA3">
                <w:pPr>
                  <w:rPr>
                    <w:rFonts w:eastAsia="Calibri"/>
                    <w:b/>
                    <w:bCs/>
                    <w:iCs/>
                    <w:szCs w:val="24"/>
                    <w:lang w:eastAsia="lt-LT"/>
                  </w:rPr>
                </w:pPr>
                <w:r>
                  <w:rPr>
                    <w:rFonts w:eastAsia="Calibri"/>
                    <w:b/>
                    <w:bCs/>
                    <w:iCs/>
                    <w:szCs w:val="24"/>
                    <w:lang w:eastAsia="lt-LT"/>
                  </w:rPr>
                  <w:t>BĮ Telšių socialinių paslaugų centro veiklos organizavimas</w:t>
                </w:r>
              </w:p>
            </w:tc>
          </w:tr>
          <w:tr w14:paraId="47B0300C" w14:textId="77777777">
            <w:tc>
              <w:tcPr>
                <w:tcW w:w="9989" w:type="dxa"/>
                <w:gridSpan w:val="4"/>
              </w:tcPr>
              <w:p w14:paraId="1BD05F36" w14:textId="5518AC4F">
                <w:pPr>
                  <w:ind w:firstLine="321"/>
                  <w:jc w:val="both"/>
                  <w:rPr>
                    <w:szCs w:val="24"/>
                  </w:rPr>
                </w:pPr>
                <w:r>
                  <w:rPr>
                    <w:szCs w:val="24"/>
                  </w:rPr>
                  <w:t>Šia priemone organizuojama Telšių socialinių paslaugų centro (toliau – Centras) veikla. Teikiamos informavimo, konsultavimo paslaugos neįgaliems, vienišiems senyvo amžiaus žmonėms, atstovaujama jų interesams įvairiose įstaigose, organizacijose bei institucijose. Telšių socialinių paslaugų centro struktūroje yra Nakvynės namai, Savarankiško gyvenimo namai, Mitkaičių, Upynos, Žarėnų ir Telšių dienos centrai, Globos centras, Laikini šeimos namai. Telšių socialinių paslaugų centre teikiamos pagalbos globėjams (rūpintojams), budintiems globotojams, įtėviams ir šeimynų steigėjams, dalyviams ar besirengiantiems jais tapti, socialinės priežiūros paslaugos, senyvo amžiaus vienišiems žmonėms, neįgaliems asmenims. Vykdomas socialinių įgūdžių ugdymas ir palaikymas šeimoms, patiriančioms krizę, dirbama su socialinės rizikos asmenimis. Socialinę riziką patiriančioms šeimoms, auginančioms vaikus, taikoma atvejo vadyba ir teikiamos akredituotos socialinės priežiūros šeimoms paslaugos. Teikiamos specialaus transporto paslaugos senyvo amžiaus vienišiems asmenims, neįgaliems vaikams ir suaugusiems asmenims. Paslaugos teikiamos įvertinus socialinių paslaugų poreikį ir asmenų finansines galimybes mokėti už paslaugas. Centre veiklą vykdo gerovės konsultantas. Maksimalus darbuotojų etatų skaičius yra 115,75 etato.</w:t>
                </w:r>
              </w:p>
              <w:p w14:paraId="36929B98" w14:textId="35F30D89">
                <w:pPr>
                  <w:ind w:firstLine="321"/>
                  <w:jc w:val="both"/>
                  <w:rPr>
                    <w:szCs w:val="24"/>
                  </w:rPr>
                </w:pPr>
                <w:r>
                  <w:rPr>
                    <w:szCs w:val="24"/>
                  </w:rPr>
                  <w:t xml:space="preserve">Centras nuo 2023 m. teikia integralią pagalbą, finansuojamą Europos Sąjungos (toliau − ES) paramos lėšomis įgyvendinant Projektą Nr.07-003-P-0001 </w:t>
                </w:r>
                <w:r>
                  <w:rPr>
                    <w:rFonts w:eastAsia="Calibri"/>
                    <w:kern w:val="2"/>
                    <w:szCs w:val="24"/>
                    <w14:ligatures w14:val="standardContextual"/>
                  </w:rPr>
                  <w:t>„</w:t>
                </w:r>
                <w:r>
                  <w:rPr>
                    <w:szCs w:val="24"/>
                  </w:rPr>
                  <w:t>Integralios pagalbos teikimas ir plėtra Lietuvos savivaldybėse</w:t>
                </w:r>
                <w:r>
                  <w:rPr>
                    <w:rFonts w:eastAsia="Calibri"/>
                    <w:kern w:val="2"/>
                    <w:szCs w:val="24"/>
                    <w14:ligatures w14:val="standardContextual"/>
                  </w:rPr>
                  <w:t>“</w:t>
                </w:r>
                <w:r>
                  <w:rPr>
                    <w:szCs w:val="24"/>
                  </w:rPr>
                  <w:t>. Integralios pagalbos paslaugos yra teikiamos suaugusiems asmenims su negalia, vaikams su negalia, senyvo amžiaus asmenims. Teikiant integralią pagalbą yra sudarytos sąlygos paslaugų gavėjams gauti integruotas paslaugas (globą ir slaugą) savo namuose, patenkinti gyvybiškai svarbius asmenų poreikius, gavėjų artimiesiems, šeimos nariams yra sudarytos sąlygos derinti darbo ir šeimos įsipareigojimus. Integrali pagalba teikiama ir ikimokyklinio amžiaus vaikams (iki 7 m.), kurie mokosi valstybės ir savivaldybių įstaigose. Projekto lėšomis teikiama psichologinė pagalba paslaugos gavėjams, juos prižiūrintiems asmenims ir paslaugas teikiantiems darbuotojams. Integralios pagalbos vaikui su negalia, suaugusiam asmeniui su negalia, senyvo amžiaus asmeniui teikimo trukmė – iki 7 valandų per parą, iki 5 dienų per savaitę. Projektas bus vykdomas iki 2028 m.</w:t>
                </w:r>
              </w:p>
              <w:p w14:paraId="62A2A5B8" w14:textId="671D3917">
                <w:pPr>
                  <w:ind w:firstLine="310"/>
                  <w:jc w:val="both"/>
                  <w:rPr>
                    <w:szCs w:val="24"/>
                  </w:rPr>
                </w:pPr>
                <w:r>
                  <w:rPr>
                    <w:szCs w:val="24"/>
                  </w:rPr>
                  <w:t xml:space="preserve">Centras vykdo Globos centro funkcijas, partnerio teisėmis įgyvendindamas ES projektą Nr. 07-016-P-0001 „Paslaugų, skatinančių ir efektyviai palaikančių globą šeimos aplinkoje, vystymas“. 2025 m. paslaugos buvo suteiktos 66 globėjų šeimoms, 9 šeimoms, norinčioms tapti globėjais (rūpintojais) ir 2 asmenims, norintiems tapti įtėviais, bei 103 likusiems be tėvų globos vaikams. </w:t>
                </w:r>
              </w:p>
              <w:p w14:paraId="149A90DA" w14:textId="77777777">
                <w:pPr>
                  <w:ind w:firstLine="321"/>
                  <w:jc w:val="both"/>
                  <w:rPr>
                    <w:szCs w:val="24"/>
                  </w:rPr>
                </w:pPr>
                <w:r>
                  <w:rPr>
                    <w:szCs w:val="24"/>
                  </w:rPr>
                  <w:t>Organizuojama atvejo vadyba ir socialinės priežiūros paslauga šeimoms, patiriančioms socialinę riziką. 2025 m. paslaugos buvo suteiktos 255 šeimoms, o 2026 m. planuojamas skaičius sieks 260 šeimų.</w:t>
                </w:r>
              </w:p>
              <w:p w14:paraId="70B6A8DA" w14:textId="21875B2A">
                <w:pPr>
                  <w:ind w:firstLine="321"/>
                  <w:jc w:val="both"/>
                  <w:rPr>
                    <w:szCs w:val="24"/>
                  </w:rPr>
                </w:pPr>
                <w:r>
                  <w:rPr>
                    <w:szCs w:val="24"/>
                  </w:rPr>
                  <w:t>Laikinuose šeimos namuose teikiama apgyvendinimo savarankiško gyvenimo namuose paslauga socialinių problemų turinčioms šeimoms su nepilnamečiais vaikais, taip pat teikiama pagalba šeimai patyrus krizę, jei asmuo ar šeima dėl patirto smurto, prievartos, nustatyto vaiko apsaugos poreikio ar kitų priežasčių negali naudotis savo gyvenamąja vieta. Laikinuose šeimos namuose yra 33 vietos (11 kambarių po 3 vietas). 2025 m. ši paslauga buvo suteikta 38 gavėjams (14 šeimų), o 2026 m. paslaugas planuojama suteikti 40 gavėjų (16 šeimų).</w:t>
                </w:r>
              </w:p>
              <w:p w14:paraId="3486213F" w14:textId="76C029C7">
                <w:pPr>
                  <w:ind w:firstLine="321"/>
                  <w:jc w:val="both"/>
                  <w:rPr>
                    <w:szCs w:val="24"/>
                  </w:rPr>
                </w:pPr>
                <w:r>
                  <w:rPr>
                    <w:szCs w:val="24"/>
                  </w:rPr>
                  <w:t>Priežiūros (pagalbos) paslaugos asmens namuose 2025 m. suteiktos 180 asmenų. 2026 m. planuojamas gavėjų skaičius iki 160 asmenų.</w:t>
                </w:r>
              </w:p>
              <w:p w14:paraId="18B642EF" w14:textId="393C3F1D">
                <w:pPr>
                  <w:ind w:firstLine="321"/>
                  <w:jc w:val="both"/>
                  <w:rPr>
                    <w:szCs w:val="24"/>
                  </w:rPr>
                </w:pPr>
                <w:r>
                  <w:rPr>
                    <w:szCs w:val="24"/>
                  </w:rPr>
                  <w:t xml:space="preserve">Dienos socialinė globa 2025 m. suteikta 83 asmenims. Vidutiniškai vienam darbuotojui tenka po 4 paslaugų gavėjus. Vidutiniškai per dieną vienam paslaugų gavėjui skiriama nuo 2 iki 4 val. </w:t>
                </w:r>
              </w:p>
              <w:p w14:paraId="3F1597C8" w14:textId="4E2D8DA6">
                <w:pPr>
                  <w:ind w:firstLine="321"/>
                  <w:jc w:val="both"/>
                  <w:rPr>
                    <w:szCs w:val="24"/>
                  </w:rPr>
                </w:pPr>
                <w:r>
                  <w:rPr>
                    <w:szCs w:val="24"/>
                  </w:rPr>
                  <w:t>Nakvynės namuose teikiamos akredituotos apgyvendinimo paslaugos, Savarankiško gyvenimo namuose suaugusiems asmenims su negalia ir senyvo amžiaus asmenims, apgyvendinimo Nakvynės namuose paslaugos socialinę riziką patiriantiems suaugusiems asmenims bei laikino apnakvindinimo paslaugos. Taip pat, teikiamos iki 15 parų trukmės apgyvendinimo paslaugos asmenims, pateikusiems sprendimą dėl apsaugos nuo smurto artimoje aplinkoje orderio, ir saugios nakvynės paslaugos.</w:t>
                </w:r>
              </w:p>
              <w:p w14:paraId="6412B6E9" w14:textId="4A71330D">
                <w:pPr>
                  <w:ind w:firstLine="321"/>
                  <w:jc w:val="both"/>
                  <w:rPr>
                    <w:szCs w:val="24"/>
                  </w:rPr>
                </w:pPr>
                <w:r>
                  <w:rPr>
                    <w:szCs w:val="24"/>
                  </w:rPr>
                  <w:t xml:space="preserve">Nakvynės ir Savarankiško gyvenimo namuose yra 26 apgyvendinimo vietos, laikino apnakvindinimo 2 konteineriniuose gyvenamuosiuose vagonėliuose yra 9 vietos. </w:t>
                </w:r>
              </w:p>
              <w:p w14:paraId="5CDC5114" w14:textId="71C47869">
                <w:pPr>
                  <w:ind w:firstLine="434"/>
                  <w:jc w:val="both"/>
                  <w:rPr>
                    <w:rFonts w:eastAsia="Calibri"/>
                    <w:kern w:val="2"/>
                    <w:szCs w:val="24"/>
                    <w14:ligatures w14:val="standardContextual"/>
                  </w:rPr>
                </w:pPr>
                <w:r>
                  <w:rPr>
                    <w:szCs w:val="24"/>
                    <w:lang w:eastAsia="lt-LT"/>
                  </w:rPr>
                  <w:t xml:space="preserve">Centro 4 vaikų dienos centruose teikiamos akredituotos vaikų dienos socialinės priežiūros paslaugos, kuriose yra akredituotos 83 vietos. 2025 m. paslaugos suteiktos 99 vaikams. Planuojama, kad gavėjų skaičius 2026 metais bus 99 vaikai. </w:t>
                </w:r>
                <w:r>
                  <w:rPr>
                    <w:rFonts w:eastAsia="Calibri"/>
                    <w:kern w:val="2"/>
                    <w:szCs w:val="24"/>
                    <w14:ligatures w14:val="standardContextual"/>
                  </w:rPr>
                  <w:t>Kaimo teritorijose esančiuose dienos centruose teikiamos asmeninės higienos ir priežiūros bei sociokultūrinės paslaugos</w:t>
                </w:r>
                <w:r>
                  <w:rPr>
                    <w:rFonts w:eastAsia="Calibri"/>
                    <w:b/>
                    <w:bCs/>
                    <w:kern w:val="2"/>
                    <w:szCs w:val="24"/>
                    <w14:ligatures w14:val="standardContextual"/>
                  </w:rPr>
                  <w:t xml:space="preserve">. </w:t>
                </w:r>
                <w:r>
                  <w:rPr>
                    <w:rFonts w:eastAsia="Calibri"/>
                    <w:kern w:val="2"/>
                    <w:szCs w:val="24"/>
                    <w14:ligatures w14:val="standardContextual"/>
                  </w:rPr>
                  <w:t>Per 2025 metus sociokultūrines paslaugas faktiškai gavo 51 paslaugų gavėjas, o asmeninės higienos ir priežiūros paslaugomis pasinaudojo 19 paslaugų gavėjų.</w:t>
                </w:r>
              </w:p>
              <w:p w14:paraId="400ADBEF" w14:textId="69740D8C">
                <w:pPr>
                  <w:ind w:firstLine="321"/>
                  <w:jc w:val="both"/>
                  <w:rPr>
                    <w:szCs w:val="24"/>
                  </w:rPr>
                </w:pPr>
                <w:r>
                  <w:rPr>
                    <w:szCs w:val="24"/>
                  </w:rPr>
                  <w:t>Telšių, Mitkaičių ir Žarėnų dienos centruose yra teikiamos akredituotos socialinės reabilitacijos neįgaliems bendruomenėje paslaugos, planuojamas gavėjų skaičius – 35 asmenys.</w:t>
                </w:r>
              </w:p>
              <w:p w14:paraId="7BA43A2F" w14:textId="408BB37A">
                <w:pPr>
                  <w:ind w:firstLine="321"/>
                  <w:jc w:val="both"/>
                  <w:rPr>
                    <w:szCs w:val="24"/>
                  </w:rPr>
                </w:pPr>
                <w:r>
                  <w:rPr>
                    <w:szCs w:val="24"/>
                  </w:rPr>
                  <w:t xml:space="preserve">Centras 2024 m. gavo  Europos solidarumo korpuso kokybės ženklą. Pagal šią programą planuojama priimti 4 savanorius iš Europos Sąjungos savanoriauti dienos centruose. Nuo 2024 lapkričio mėnesio Centre savanoriauja savanorė iš Armėnijos. Telšių dienos centrui suteikta teisė priimti savanorius pagal JST programą.</w:t>
                </w:r>
              </w:p>
              <w:p w14:paraId="66591F86" w14:textId="2D501A30">
                <w:pPr>
                  <w:ind w:firstLine="321"/>
                  <w:jc w:val="both"/>
                  <w:rPr>
                    <w:szCs w:val="24"/>
                  </w:rPr>
                </w:pPr>
                <w:r>
                  <w:rPr>
                    <w:szCs w:val="24"/>
                  </w:rPr>
                  <w:t xml:space="preserve">Transporto paslaugą 2025 m. pasinaudojo 133 paslaugos gavėjai. Planuojama, kad 2026 m. šią paslaugą pasinaudos apie 200 paslaugos gavėjų. </w:t>
                </w:r>
              </w:p>
              <w:p w14:paraId="041B3AAA" w14:textId="78EE2493">
                <w:pPr>
                  <w:ind w:firstLine="321"/>
                  <w:jc w:val="both"/>
                  <w:rPr>
                    <w:szCs w:val="24"/>
                  </w:rPr>
                </w:pPr>
                <w:r>
                  <w:rPr>
                    <w:szCs w:val="24"/>
                  </w:rPr>
                  <w:t xml:space="preserve">Centro veiklai užtikrinti Varnių seniūnijoje reikalingas naujas lengvasis  automobilis.</w:t>
                </w:r>
              </w:p>
              <w:p w14:paraId="155DB9DE" w14:textId="1DA5500F">
                <w:pPr>
                  <w:ind w:firstLine="321"/>
                  <w:jc w:val="both"/>
                  <w:rPr>
                    <w:szCs w:val="24"/>
                  </w:rPr>
                </w:pPr>
                <w:r>
                  <w:rPr>
                    <w:szCs w:val="24"/>
                  </w:rPr>
                  <w:t>Paslaugos teikiamos nuolat. Priemonė tęstinė.</w:t>
                </w:r>
              </w:p>
            </w:tc>
          </w:tr>
          <w:tr w14:paraId="11DF5523" w14:textId="77777777">
            <w:tc>
              <w:tcPr>
                <w:tcW w:w="3309" w:type="dxa"/>
                <w:gridSpan w:val="2"/>
              </w:tcPr>
              <w:p w14:paraId="4D301141" w14:textId="7F09B0B6">
                <w:pPr>
                  <w:ind w:firstLine="124"/>
                  <w:rPr>
                    <w:rFonts w:eastAsia="Calibri"/>
                    <w:b/>
                    <w:bCs/>
                    <w:iCs/>
                    <w:szCs w:val="24"/>
                    <w:lang w:eastAsia="lt-LT"/>
                  </w:rPr>
                </w:pPr>
                <w:r>
                  <w:rPr>
                    <w:rFonts w:eastAsia="Calibri"/>
                    <w:b/>
                    <w:bCs/>
                    <w:iCs/>
                    <w:szCs w:val="24"/>
                    <w:lang w:eastAsia="lt-LT"/>
                  </w:rPr>
                  <w:t>007-01-02-08 (TP)</w:t>
                </w:r>
              </w:p>
            </w:tc>
            <w:tc>
              <w:tcPr>
                <w:tcW w:w="6680" w:type="dxa"/>
                <w:gridSpan w:val="2"/>
              </w:tcPr>
              <w:p w14:paraId="4812BCBC" w14:textId="670D60E3">
                <w:pPr>
                  <w:rPr>
                    <w:rFonts w:eastAsia="Calibri"/>
                    <w:b/>
                    <w:bCs/>
                    <w:iCs/>
                    <w:szCs w:val="24"/>
                    <w:lang w:eastAsia="lt-LT"/>
                  </w:rPr>
                </w:pPr>
                <w:r>
                  <w:rPr>
                    <w:rFonts w:eastAsia="Calibri"/>
                    <w:b/>
                    <w:bCs/>
                    <w:iCs/>
                    <w:szCs w:val="24"/>
                    <w:lang w:eastAsia="lt-LT"/>
                  </w:rPr>
                  <w:t>Socialinės globos paslaugų teikimas BĮ Telšių rajono senelių globos namuose</w:t>
                </w:r>
              </w:p>
            </w:tc>
          </w:tr>
          <w:tr w14:paraId="6FED6CFA" w14:textId="77777777">
            <w:tc>
              <w:tcPr>
                <w:tcW w:w="9989" w:type="dxa"/>
                <w:gridSpan w:val="4"/>
              </w:tcPr>
              <w:p w14:paraId="13570412" w14:textId="77777777">
                <w:pPr>
                  <w:ind w:firstLine="321"/>
                  <w:jc w:val="both"/>
                  <w:rPr>
                    <w:szCs w:val="24"/>
                  </w:rPr>
                </w:pPr>
                <w:r>
                  <w:rPr>
                    <w:szCs w:val="24"/>
                  </w:rPr>
                  <w:t>Įgyvendinant šią priemonę užtikrinamos ilgalaikės, trumpalaikės, dienos socialinės globos paslaugos ir laikino atokvėpio socialinės paslaugos institucijoje Savivaldybės vienišiems senyvo amžiaus gyventojams, asmenims su sunkia negalia ir suaugusiems asmenims su fizine negalia.</w:t>
                </w:r>
              </w:p>
              <w:p w14:paraId="23C1A999" w14:textId="20731E89">
                <w:pPr>
                  <w:ind w:firstLine="321"/>
                  <w:jc w:val="both"/>
                  <w:rPr>
                    <w:szCs w:val="24"/>
                  </w:rPr>
                </w:pPr>
                <w:r>
                  <w:rPr>
                    <w:szCs w:val="24"/>
                  </w:rPr>
                  <w:t>Telšių rajono senelių globos namuose (toliau – Senelių namai) teikiamos ilgalaikės / trumpalaikės socialinės globos paslaugos. Per 2025 m. senelių globos namų teikiamomis paslaugomis pasinaudojo 71 asmuo, iš jų 8 asmenys trumpalaikėmis socialinės globos paslaugomis.</w:t>
                </w:r>
              </w:p>
              <w:p w14:paraId="57942381" w14:textId="4AEFEDF8">
                <w:pPr>
                  <w:ind w:firstLine="318"/>
                  <w:jc w:val="both"/>
                  <w:rPr>
                    <w:szCs w:val="24"/>
                    <w:lang w:eastAsia="lt-LT"/>
                  </w:rPr>
                </w:pPr>
                <w:r>
                  <w:rPr>
                    <w:szCs w:val="24"/>
                    <w:lang w:eastAsia="lt-LT"/>
                  </w:rPr>
                  <w:t>Europos Sąjungos struktūrinių fondų lėšomis įgyvendinus projektą Nr. 08.1.1-CPVA-R-407-81-0007 „Telšių dienos centro pritaikymas neįgaliųjų ir senyvo amžiaus asmenų poreikiams“ įsteigtame Telšių rajono senelių globos namų padalinyje Dienos centre (Rambyno g. 24, Telšiai), teikiamos dvi skirtingos socialinės paslaugos: dienos socialinės globos paslauga (pirmame aukšte) iki 15 asmenų ir laikino atokvėpio paslauga (antrame aukšte), 10 vietų.</w:t>
                </w:r>
              </w:p>
              <w:p w14:paraId="6922EC4B" w14:textId="14AD3FD7">
                <w:pPr>
                  <w:ind w:firstLine="318"/>
                  <w:jc w:val="both"/>
                  <w:rPr>
                    <w:szCs w:val="24"/>
                    <w:lang w:eastAsia="lt-LT"/>
                  </w:rPr>
                </w:pPr>
                <w:r>
                  <w:rPr>
                    <w:szCs w:val="24"/>
                    <w:lang w:eastAsia="lt-LT"/>
                  </w:rPr>
                  <w:t xml:space="preserve">Dienos centre teikiamomis dienos socialinės globos paslaugomis per 2025 m. pasinaudojo 9 asmenys, iš jų 1 suaugęs asmuo su negalia, 8 senyvo amžiaus asmenys. Laikino atokvėpio paslaugų suteikta 30 asmenų. </w:t>
                </w:r>
              </w:p>
              <w:p w14:paraId="3FD1D537" w14:textId="73513194">
                <w:pPr>
                  <w:tabs>
                    <w:tab w:val="left" w:pos="851"/>
                  </w:tabs>
                  <w:ind w:firstLine="318"/>
                  <w:jc w:val="both"/>
                  <w:rPr>
                    <w:szCs w:val="24"/>
                    <w:lang w:eastAsia="lt-LT"/>
                  </w:rPr>
                </w:pPr>
                <w:r>
                  <w:rPr>
                    <w:szCs w:val="24"/>
                    <w:lang w:eastAsia="lt-LT"/>
                  </w:rPr>
                  <w:t>Paslaugos organizuojamos ir teikiamos nuolat. Priemonė tęstinė.</w:t>
                </w:r>
              </w:p>
            </w:tc>
          </w:tr>
          <w:tr w14:paraId="703127AA" w14:textId="77777777">
            <w:tc>
              <w:tcPr>
                <w:tcW w:w="3309" w:type="dxa"/>
                <w:gridSpan w:val="2"/>
              </w:tcPr>
              <w:p w14:paraId="027AB666" w14:textId="77D767E6">
                <w:pPr>
                  <w:rPr>
                    <w:rFonts w:eastAsia="Calibri"/>
                    <w:b/>
                    <w:bCs/>
                    <w:iCs/>
                    <w:szCs w:val="24"/>
                    <w:lang w:eastAsia="lt-LT"/>
                  </w:rPr>
                </w:pPr>
                <w:r>
                  <w:rPr>
                    <w:rFonts w:eastAsia="Calibri"/>
                    <w:b/>
                    <w:bCs/>
                    <w:iCs/>
                    <w:szCs w:val="24"/>
                    <w:lang w:eastAsia="lt-LT"/>
                  </w:rPr>
                  <w:t>007-01-02-10 (TP)</w:t>
                </w:r>
              </w:p>
            </w:tc>
            <w:tc>
              <w:tcPr>
                <w:tcW w:w="6680" w:type="dxa"/>
                <w:gridSpan w:val="2"/>
              </w:tcPr>
              <w:p w14:paraId="38B41908" w14:textId="1B326800">
                <w:pPr>
                  <w:rPr>
                    <w:rFonts w:eastAsia="Calibri"/>
                    <w:b/>
                    <w:bCs/>
                    <w:iCs/>
                    <w:strike/>
                    <w:szCs w:val="24"/>
                    <w:lang w:eastAsia="lt-LT"/>
                  </w:rPr>
                </w:pPr>
                <w:r>
                  <w:rPr>
                    <w:rFonts w:eastAsia="Calibri"/>
                    <w:b/>
                    <w:bCs/>
                    <w:iCs/>
                    <w:szCs w:val="24"/>
                    <w:lang w:eastAsia="lt-LT"/>
                  </w:rPr>
                  <w:t>Materialinio nepritekliaus mažinimo programos įgyvendinimas</w:t>
                </w:r>
              </w:p>
            </w:tc>
          </w:tr>
          <w:tr w14:paraId="26003480" w14:textId="77777777">
            <w:tc>
              <w:tcPr>
                <w:tcW w:w="9989" w:type="dxa"/>
                <w:gridSpan w:val="4"/>
              </w:tcPr>
              <w:p w14:paraId="44617041" w14:textId="0764C048">
                <w:pPr>
                  <w:ind w:firstLine="321"/>
                  <w:jc w:val="both"/>
                  <w:rPr>
                    <w:szCs w:val="24"/>
                  </w:rPr>
                </w:pPr>
                <w:r>
                  <w:rPr>
                    <w:szCs w:val="24"/>
                  </w:rPr>
                  <w:t xml:space="preserve">Nuo 2024 m. sausio 1 d. įgyvendinama Materialinio nepritekliaus mažinimo programa, finansuojama Europos Sąjungos ir valstybės biudžeto lėšomis. Programa skirta gyventojams, kurių pajamos neviršija 1,5 VRP (349,50 Eur). Išimties tvarka skiriama, kai asmenų pajamos viršija 1,5 VRP, bet neviršija 2,5 VRP (582,50 Eur). Keturis kartus per metus į prekybos tinklo socialinę kortelę bus pervesti 25 Eur asmeniui, skirti maisto produktams ir būtiniausioms vartojimo prekėms įsigyti. </w:t>
                </w:r>
              </w:p>
              <w:p w14:paraId="28CB9AD9" w14:textId="4DB52D25">
                <w:pPr>
                  <w:ind w:firstLine="321"/>
                  <w:jc w:val="both"/>
                  <w:rPr>
                    <w:szCs w:val="24"/>
                  </w:rPr>
                </w:pPr>
                <w:r>
                  <w:rPr>
                    <w:szCs w:val="24"/>
                  </w:rPr>
                  <w:t>Priemonė tęstinė.</w:t>
                </w:r>
              </w:p>
            </w:tc>
          </w:tr>
          <w:tr w14:paraId="08E362CC" w14:textId="77777777">
            <w:tc>
              <w:tcPr>
                <w:tcW w:w="3309" w:type="dxa"/>
                <w:gridSpan w:val="2"/>
              </w:tcPr>
              <w:p w14:paraId="70EAD8C8" w14:textId="1DB9E95A">
                <w:pPr>
                  <w:rPr>
                    <w:rFonts w:eastAsia="Calibri"/>
                    <w:b/>
                    <w:bCs/>
                    <w:iCs/>
                    <w:szCs w:val="24"/>
                    <w:lang w:eastAsia="lt-LT"/>
                  </w:rPr>
                </w:pPr>
                <w:r>
                  <w:rPr>
                    <w:rFonts w:eastAsia="Calibri"/>
                    <w:b/>
                    <w:bCs/>
                    <w:iCs/>
                    <w:szCs w:val="24"/>
                    <w:lang w:eastAsia="lt-LT"/>
                  </w:rPr>
                  <w:t>007-01-02-12 (TP)</w:t>
                </w:r>
              </w:p>
            </w:tc>
            <w:tc>
              <w:tcPr>
                <w:tcW w:w="6680" w:type="dxa"/>
                <w:gridSpan w:val="2"/>
              </w:tcPr>
              <w:p w14:paraId="7C8B5907" w14:textId="142EA112">
                <w:pPr>
                  <w:rPr>
                    <w:rFonts w:eastAsia="Calibri"/>
                    <w:b/>
                    <w:bCs/>
                    <w:iCs/>
                    <w:szCs w:val="24"/>
                    <w:lang w:eastAsia="lt-LT"/>
                  </w:rPr>
                </w:pPr>
                <w:r>
                  <w:rPr>
                    <w:rFonts w:eastAsia="Calibri"/>
                    <w:b/>
                    <w:bCs/>
                    <w:iCs/>
                    <w:szCs w:val="24"/>
                    <w:lang w:eastAsia="lt-LT"/>
                  </w:rPr>
                  <w:t xml:space="preserve">Būsto ir gyvenamosios aplinkos pritaikymas asmenims su negalia </w:t>
                </w:r>
              </w:p>
            </w:tc>
          </w:tr>
          <w:tr w14:paraId="5FE3F92D" w14:textId="77777777">
            <w:tc>
              <w:tcPr>
                <w:tcW w:w="9989" w:type="dxa"/>
                <w:gridSpan w:val="4"/>
              </w:tcPr>
              <w:p w14:paraId="20EDE752" w14:textId="488DC5D6">
                <w:pPr>
                  <w:ind w:firstLine="321"/>
                  <w:jc w:val="both"/>
                  <w:rPr>
                    <w:szCs w:val="24"/>
                  </w:rPr>
                </w:pPr>
                <w:r>
                  <w:rPr>
                    <w:szCs w:val="24"/>
                  </w:rPr>
                  <w:t>Iš šios priemonės lėšų pritaikomas būstas ir gyvenamoji aplinka asmenims su negalia. Taip pat bus vykdoma keltuvų asmenims su negalia priežiūra ir apmokama už suteiktas paslaugas. Išlaidos būstui pritaikyti dengiamos iš Savivaldybės biudžeto ir valstybės biudžeto lėšų. Į būsto ir gyvenamosios aplinkos pritaikymo eilę 2026 m. įrašyti 76 asmenys su negalia. Planuojama pritaikyti 38 būstus. Pritaikant būstus yra įrengiami keltuvai, nuovažos, dušo kabinos, vandentiekis ir nuotekos, platinamos durys bei atliekami kiti darbai.</w:t>
                </w:r>
              </w:p>
              <w:p w14:paraId="1651EC53" w14:textId="12AD644F">
                <w:pPr>
                  <w:ind w:firstLine="321"/>
                  <w:jc w:val="both"/>
                  <w:rPr>
                    <w:szCs w:val="24"/>
                  </w:rPr>
                </w:pPr>
                <w:r>
                  <w:rPr>
                    <w:szCs w:val="24"/>
                  </w:rPr>
                  <w:t xml:space="preserve">Priemonė tęstinė. </w:t>
                </w:r>
              </w:p>
            </w:tc>
          </w:tr>
          <w:tr w14:paraId="68054549" w14:textId="77777777">
            <w:tc>
              <w:tcPr>
                <w:tcW w:w="3309" w:type="dxa"/>
                <w:gridSpan w:val="2"/>
              </w:tcPr>
              <w:p w14:paraId="7FA350F8" w14:textId="0039F2D9">
                <w:pPr>
                  <w:rPr>
                    <w:rFonts w:eastAsia="Calibri"/>
                    <w:b/>
                    <w:bCs/>
                    <w:iCs/>
                    <w:szCs w:val="24"/>
                    <w:lang w:eastAsia="lt-LT"/>
                  </w:rPr>
                </w:pPr>
                <w:r>
                  <w:rPr>
                    <w:rFonts w:eastAsia="Calibri"/>
                    <w:b/>
                    <w:bCs/>
                    <w:iCs/>
                    <w:szCs w:val="24"/>
                    <w:lang w:eastAsia="lt-LT"/>
                  </w:rPr>
                  <w:t>007-01-02-13 (TP)</w:t>
                </w:r>
              </w:p>
            </w:tc>
            <w:tc>
              <w:tcPr>
                <w:tcW w:w="6680" w:type="dxa"/>
                <w:gridSpan w:val="2"/>
              </w:tcPr>
              <w:p w14:paraId="37663B7F" w14:textId="587C6252">
                <w:pPr>
                  <w:rPr>
                    <w:rFonts w:eastAsia="Calibri"/>
                    <w:b/>
                    <w:bCs/>
                    <w:iCs/>
                    <w:szCs w:val="24"/>
                    <w:lang w:eastAsia="lt-LT"/>
                  </w:rPr>
                </w:pPr>
                <w:r>
                  <w:rPr>
                    <w:rFonts w:eastAsia="Calibri"/>
                    <w:b/>
                    <w:bCs/>
                    <w:iCs/>
                    <w:szCs w:val="24"/>
                    <w:lang w:eastAsia="lt-LT"/>
                  </w:rPr>
                  <w:t>Darbo rinkos priemonių įgyvendinimas</w:t>
                </w:r>
              </w:p>
            </w:tc>
          </w:tr>
          <w:tr w14:paraId="08672C39" w14:textId="77777777">
            <w:tc>
              <w:tcPr>
                <w:tcW w:w="9989" w:type="dxa"/>
                <w:gridSpan w:val="4"/>
              </w:tcPr>
              <w:p w14:paraId="2C5961D1" w14:textId="77777777">
                <w:pPr>
                  <w:ind w:firstLine="321"/>
                  <w:jc w:val="both"/>
                  <w:rPr>
                    <w:szCs w:val="24"/>
                  </w:rPr>
                </w:pPr>
                <w:r>
                  <w:rPr>
                    <w:szCs w:val="24"/>
                  </w:rPr>
                  <w:t>Programa skirta įgyvendinti Telšių rajono savivaldybei numatytą valstybinę (valstybės perduotą savivaldybėms) funkciją – dalyvavimą rengiant ir įgyvendinant darbo rinkos politikos priemones ir gyventojų užimtumo didinimo programas, taip pat savivaldybės savarankišką funkciją – dalyvavimą sprendžiant gyventojų užimtumo klausimus ir trumpalaikių darbų organizavimą.</w:t>
                </w:r>
              </w:p>
              <w:p w14:paraId="2BF35D06" w14:textId="4A95D3EB">
                <w:pPr>
                  <w:ind w:firstLine="321"/>
                  <w:jc w:val="both"/>
                  <w:rPr>
                    <w:szCs w:val="24"/>
                  </w:rPr>
                </w:pPr>
                <w:r>
                  <w:rPr>
                    <w:szCs w:val="24"/>
                  </w:rPr>
                  <w:t>Užimtumo didinimo programa skirta tikslinėms asmenų grupėms, įvardintoms Lietuvos Respublikos užimtumo įstatymo 20 straipsnio 2 dalies 1 punkte ir 5 dalyje bei 48 straipsnio 2 dalyje. Siekiant rezultatų, užimtumo didinimo programoje numatomos įgyvendinti dvi priemonės: laikino pobūdžio darbų organizavimas ir atvejo vadyba (motyvavimo paslaugų organizavimas).</w:t>
                </w:r>
              </w:p>
              <w:p w14:paraId="32447A55" w14:textId="74949BF5">
                <w:pPr>
                  <w:ind w:firstLine="321"/>
                  <w:jc w:val="both"/>
                  <w:rPr>
                    <w:szCs w:val="24"/>
                  </w:rPr>
                </w:pPr>
                <w:r>
                  <w:rPr>
                    <w:szCs w:val="24"/>
                  </w:rPr>
                  <w:t>Laikino pobūdžio darbų organizavimas apima laikiną užimtumą užtikrinančius nenuolatinio pobūdžio darbus: teritorijų ir aplinkos tvarkymo, viešojo naudojimo teritorijų priežiūros, apželdinimo ir želdinių priežiūros darbus savivaldybei priskirtose valstybinėse ir savivaldybės žemėse. Taip pat organizuojami laikino pobūdžio darbai (malkų ruoša, smulkaus remonto ir aplinkos tvarkymo darbai) vienišiems pagyvenusiems ir neįgaliems asmenims bei darbinių įgūdžių tobulinimas, dalyvaujant bendroje užimtumo rėmimo veikloje.</w:t>
                </w:r>
              </w:p>
              <w:p w14:paraId="0815EFD7" w14:textId="77777777">
                <w:pPr>
                  <w:ind w:firstLine="321"/>
                  <w:jc w:val="both"/>
                  <w:rPr>
                    <w:szCs w:val="24"/>
                  </w:rPr>
                </w:pPr>
                <w:r>
                  <w:rPr>
                    <w:szCs w:val="24"/>
                  </w:rPr>
                  <w:t>Atvejo vadybos priemonė apima užimtumo didinimo programos priemonių, skirtų užimtumo skatinimo ir motyvavimo paslaugoms nedirbantiems ir socialinę paramą gaunantiems asmenims, organizavimą ir teikimą.</w:t>
                </w:r>
              </w:p>
              <w:p w14:paraId="4C9EC03B" w14:textId="77777777">
                <w:pPr>
                  <w:ind w:firstLine="321"/>
                  <w:jc w:val="both"/>
                  <w:rPr>
                    <w:szCs w:val="24"/>
                  </w:rPr>
                </w:pPr>
                <w:r>
                  <w:rPr>
                    <w:szCs w:val="24"/>
                  </w:rPr>
                  <w:t>Užimtumo didinimo programos tikslams įgyvendinti 2026 m. planuojamas valstybės biudžeto lėšų paskirstymas: 40 proc. – trumpalaikiams darbams organizuoti, 60 proc. – priemonių veikloms administruoti ir vykdyti.</w:t>
                </w:r>
              </w:p>
              <w:p w14:paraId="014168F6" w14:textId="77777777">
                <w:pPr>
                  <w:ind w:firstLine="321"/>
                  <w:jc w:val="both"/>
                  <w:rPr>
                    <w:szCs w:val="24"/>
                  </w:rPr>
                </w:pPr>
                <w:r>
                  <w:rPr>
                    <w:szCs w:val="24"/>
                  </w:rPr>
                  <w:t>2026 m., organizuojant darbdavių atranką, numatoma neriboti paraiškų teikimo visiems suinteresuotiems darbdaviams, kurie įsipareigos vykdyti sutarties sąlygas, įskaitant ir verslo įmones.</w:t>
                </w:r>
              </w:p>
              <w:p w14:paraId="45644A75" w14:textId="245D4D00">
                <w:pPr>
                  <w:ind w:firstLine="321"/>
                  <w:jc w:val="both"/>
                  <w:rPr>
                    <w:szCs w:val="24"/>
                  </w:rPr>
                </w:pPr>
                <w:r>
                  <w:rPr>
                    <w:szCs w:val="24"/>
                  </w:rPr>
                  <w:t>Taikant atvejo vadybą darbo rinkai besirengiantiems asmenims, planuojamas paslaugų tęstinumas, kol bus pasiektas užimtumo didinimo programos tikslas arba pašalintos užimtumą ribojančios kliūtys. 2026 m., po kompleksinių motyvavimo paslaugų teikimo, darbo rinkai besirengiančius asmenis planuojama nukreipti trumpalaikiams darbams, atsižvelgiant į paslaugų gavėjų kompetencijas, į terminuotų darbų organizavimą įtraukiant ir kvalifikuotas pozicijas.</w:t>
                </w:r>
              </w:p>
              <w:p w14:paraId="338940F9" w14:textId="3F1773F2">
                <w:pPr>
                  <w:ind w:firstLine="321"/>
                  <w:jc w:val="both"/>
                  <w:rPr>
                    <w:szCs w:val="24"/>
                  </w:rPr>
                </w:pPr>
                <w:r>
                  <w:rPr>
                    <w:szCs w:val="24"/>
                  </w:rPr>
                  <w:t>Darbo rinkai besirengusiems asmenims motyvuoti ir tikslingiems rezultatams siekti 2026 m. planuojamas šių paslaugų teikimas: atvejo vadyba, motyvacinių priemonių įgyvendinimas ir psichologinės pagalbos organizavimas, socialinių įgūdžių ugdymas ir (ar) asmens gebėjimų didinimas, darbinių įgūdžių ugdymas, piniginės paramos suteikimas ir socialinių paslaugų organizavimas (socialinės reabilitacijos paslaugos, socialinių paslaugų teikimas neįgaliems vaikams, senyvo amžiaus ar negalią turintiems suaugusiems asmenims jų namuose ar dienos centruose), mediacija ir kitos paslaugos.</w:t>
                </w:r>
              </w:p>
              <w:p w14:paraId="338E66ED" w14:textId="16FC54A7">
                <w:pPr>
                  <w:ind w:firstLine="321"/>
                  <w:jc w:val="both"/>
                  <w:rPr>
                    <w:szCs w:val="24"/>
                  </w:rPr>
                </w:pPr>
                <w:r>
                  <w:rPr>
                    <w:szCs w:val="24"/>
                  </w:rPr>
                  <w:t>Planuojama, kad 2026 m. Užimtumo didinimo programoje dalyvaus 90 asmenų, iš kurių 15 proc. programos dalyvių, kuriems bus suteikta atvejo vadybos paslauga, įsidarbins, vykdys savarankišką veiklą arba pasieks tarpinius rezultatus, turinčius įtakos asmens sprendimams įveikiant užimtumo kliūtis. Šie uždaviniai finansuojami iš valstybės biudžeto lėšų.</w:t>
                </w:r>
              </w:p>
              <w:p w14:paraId="2D3FECAB" w14:textId="65D8884E">
                <w:pPr>
                  <w:ind w:firstLine="321"/>
                  <w:jc w:val="both"/>
                  <w:rPr>
                    <w:szCs w:val="24"/>
                  </w:rPr>
                </w:pPr>
                <w:r>
                  <w:rPr>
                    <w:szCs w:val="24"/>
                  </w:rPr>
                  <w:t>Iš šios priemonės finansuojami laikini įdarbinimo darbai Telšių rajono savivaldybės administracijos struktūriniuose padaliniuose (filialuose) – seniūnijose. Lėšos paskirstomos Telšių rajono savivaldybės administracijos direktoriaus įsakymu. Planuojama, kad 2026 m. bus įdarbinta iki 38 asmenų iki 6 mėnesių laikotarpiui. Šis uždavinys finansuojamas savivaldybės biudžeto lėšomis. Priemonė – tęstinė.</w:t>
                </w:r>
              </w:p>
            </w:tc>
          </w:tr>
          <w:tr w14:paraId="32C159BD" w14:textId="77777777">
            <w:tc>
              <w:tcPr>
                <w:tcW w:w="3309" w:type="dxa"/>
                <w:gridSpan w:val="2"/>
              </w:tcPr>
              <w:p w14:paraId="1C0FA3A4" w14:textId="4A261771">
                <w:pPr>
                  <w:rPr>
                    <w:rFonts w:eastAsia="Calibri"/>
                    <w:b/>
                    <w:bCs/>
                    <w:iCs/>
                    <w:szCs w:val="24"/>
                    <w:lang w:eastAsia="lt-LT"/>
                  </w:rPr>
                </w:pPr>
                <w:r>
                  <w:rPr>
                    <w:rFonts w:eastAsia="Calibri"/>
                    <w:b/>
                    <w:bCs/>
                    <w:iCs/>
                    <w:szCs w:val="24"/>
                    <w:lang w:eastAsia="lt-LT"/>
                  </w:rPr>
                  <w:t>007-01-02-15 (TP)</w:t>
                </w:r>
              </w:p>
            </w:tc>
            <w:tc>
              <w:tcPr>
                <w:tcW w:w="6680" w:type="dxa"/>
                <w:gridSpan w:val="2"/>
              </w:tcPr>
              <w:p w14:paraId="1F058B65" w14:textId="61413FDA">
                <w:pPr>
                  <w:rPr>
                    <w:rFonts w:eastAsia="Calibri"/>
                    <w:b/>
                    <w:bCs/>
                    <w:iCs/>
                    <w:szCs w:val="24"/>
                    <w:lang w:eastAsia="lt-LT"/>
                  </w:rPr>
                </w:pPr>
                <w:r>
                  <w:rPr>
                    <w:rFonts w:eastAsia="Calibri"/>
                    <w:b/>
                    <w:bCs/>
                    <w:iCs/>
                    <w:szCs w:val="24"/>
                    <w:lang w:eastAsia="lt-LT"/>
                  </w:rPr>
                  <w:t>Socialinių projektų dalinis finansavimas</w:t>
                </w:r>
              </w:p>
            </w:tc>
          </w:tr>
          <w:tr w14:paraId="145D65F8" w14:textId="77777777">
            <w:tc>
              <w:tcPr>
                <w:tcW w:w="9989" w:type="dxa"/>
                <w:gridSpan w:val="4"/>
              </w:tcPr>
              <w:p w14:paraId="3E9C7C68" w14:textId="547380D0">
                <w:pPr>
                  <w:ind w:firstLine="321"/>
                  <w:jc w:val="both"/>
                  <w:rPr>
                    <w:szCs w:val="24"/>
                  </w:rPr>
                </w:pPr>
                <w:r>
                  <w:rPr>
                    <w:szCs w:val="24"/>
                  </w:rPr>
                  <w:t xml:space="preserve">Telšių rajone aktyviai veikia 30 nevyriausybinių organizacijų (NVO) ir viešųjų įstaigų (VšĮ), galinčių teikti socialines paslaugas rajono gyventojams. Šios organizacijos yra Savivaldybės socialiniai partneriai bendrųjų socialinių paslaugų teikimo srityje. Per 2026 m. planuojama šios priemonės lėšomis finansuoti kaimo bendruomenių dalyvavimą teikiant prevencines ir bendrąsias socialines paslaugas – sociokultūrines, asmens higienos ir priežiūros bei kitas socialines paslaugas. Šios priemonės lėšos numatytos nevyriausybinių organizacijų veiklų skatinimui. Priemonė tęstinė. </w:t>
                </w:r>
              </w:p>
            </w:tc>
          </w:tr>
          <w:tr w14:paraId="637B531B" w14:textId="77777777">
            <w:tc>
              <w:tcPr>
                <w:tcW w:w="3309" w:type="dxa"/>
                <w:gridSpan w:val="2"/>
              </w:tcPr>
              <w:p w14:paraId="5E1D99CF" w14:textId="325E3520">
                <w:pPr>
                  <w:rPr>
                    <w:rFonts w:eastAsia="Calibri"/>
                    <w:b/>
                    <w:bCs/>
                    <w:iCs/>
                    <w:szCs w:val="24"/>
                    <w:lang w:eastAsia="lt-LT"/>
                  </w:rPr>
                </w:pPr>
                <w:r>
                  <w:rPr>
                    <w:rFonts w:eastAsia="Calibri"/>
                    <w:b/>
                    <w:bCs/>
                    <w:iCs/>
                    <w:szCs w:val="24"/>
                    <w:lang w:eastAsia="lt-LT"/>
                  </w:rPr>
                  <w:t>007-01-02-16 (TP)</w:t>
                </w:r>
              </w:p>
            </w:tc>
            <w:tc>
              <w:tcPr>
                <w:tcW w:w="6680" w:type="dxa"/>
                <w:gridSpan w:val="2"/>
              </w:tcPr>
              <w:p w14:paraId="30A27550" w14:textId="6DFA564C">
                <w:pPr>
                  <w:rPr>
                    <w:rFonts w:eastAsia="Calibri"/>
                    <w:b/>
                    <w:bCs/>
                    <w:iCs/>
                    <w:szCs w:val="24"/>
                    <w:lang w:eastAsia="lt-LT"/>
                  </w:rPr>
                </w:pPr>
                <w:r>
                  <w:rPr>
                    <w:rFonts w:eastAsia="Calibri"/>
                    <w:b/>
                    <w:bCs/>
                    <w:iCs/>
                    <w:szCs w:val="24"/>
                    <w:lang w:eastAsia="lt-LT"/>
                  </w:rPr>
                  <w:t>Akredituotų socialinės reabilitacijos asmenims su negalia bendruomenėje paslaugų finansavimas</w:t>
                </w:r>
              </w:p>
            </w:tc>
          </w:tr>
          <w:tr w14:paraId="0850A33F" w14:textId="77777777">
            <w:tc>
              <w:tcPr>
                <w:tcW w:w="9989" w:type="dxa"/>
                <w:gridSpan w:val="4"/>
              </w:tcPr>
              <w:p w14:paraId="0D3012DF" w14:textId="449FFDB5">
                <w:pPr>
                  <w:jc w:val="both"/>
                  <w:rPr>
                    <w:szCs w:val="24"/>
                    <w:lang w:eastAsia="lt-LT"/>
                  </w:rPr>
                </w:pPr>
                <w:r>
                  <w:rPr>
                    <w:szCs w:val="24"/>
                    <w:lang w:eastAsia="lt-LT"/>
                  </w:rPr>
                  <w:t>Priemonė įgyvendinama vadovaujantis Socialinės priežiūros akreditavimo tvarkos aprašu, patvirtintu 2020 m. birželio 20 d. socialinės apsaugos ir darbo ministro įsakymu Nr. A1-622 „Dėl socialinės priežiūros paslaugų akreditavimo tvarkos aprašo patvirtinimu“, ir Socialinės reabilitacijos neįgaliesiems bendruomenėje finansavimo iš Lietuvos Respublikos valstybės biudžeto lėšų tvarkos aprašu, patvirtintu Lietuvos Respublikos socialinės apsaugos ir darbo ministro 2022 m. gruodžio 16 d. įsakymu Nr. A1-853 „Dėl Socialinės reabilitacijos neįgaliesiems bendruomenėje finansavimo iš Lietuvos Respublikos valstybės biudžeto lėšų tvarkos aprašo patvirtinimu“. Socialinės reabilitacijos paslaugai akreditavosi 8 įstaigos, iš jų 7 NVO ir viena biudžetinė įstaiga. Tai VšĮ LASS šiaurės rytų centras, Žemaitijos psichikos negalią turinčių žmonių klubas „Telšių atjauta“, Telšių sutrikusios psichikos žmonių globos bendrija, Telšių rajono neįgaliųjų draugija, Telšių socialinių paslaugų centras, Telšių neįgaliųjų ir neįgaliųjų pensininkų draugija, VšĮ „Soneima“, Lietuvos neįgaliųjų ir pensininkų bendrija. Iš viso įstaigose akredituota iki 199 paslaugų gavėjų vietų. Vienam paslaugų gavėjui iš Savivaldybės biudžeto skiriama 0,35 BSI/mėn. – 25.90 Eur/mėn. Priemonė tęstinė.</w:t>
                </w:r>
              </w:p>
            </w:tc>
          </w:tr>
          <w:tr w14:paraId="578B3FD9" w14:textId="77777777">
            <w:tc>
              <w:tcPr>
                <w:tcW w:w="3309" w:type="dxa"/>
                <w:gridSpan w:val="2"/>
              </w:tcPr>
              <w:p w14:paraId="18935E23" w14:textId="6328E424">
                <w:pPr>
                  <w:rPr>
                    <w:rFonts w:eastAsia="Calibri"/>
                    <w:b/>
                    <w:bCs/>
                    <w:iCs/>
                    <w:szCs w:val="24"/>
                    <w:lang w:eastAsia="lt-LT"/>
                  </w:rPr>
                </w:pPr>
                <w:r>
                  <w:rPr>
                    <w:rFonts w:eastAsia="Calibri"/>
                    <w:b/>
                    <w:bCs/>
                    <w:iCs/>
                    <w:szCs w:val="24"/>
                    <w:lang w:eastAsia="lt-LT"/>
                  </w:rPr>
                  <w:t>007-01-02-18 (TP)</w:t>
                </w:r>
              </w:p>
            </w:tc>
            <w:tc>
              <w:tcPr>
                <w:tcW w:w="6680" w:type="dxa"/>
                <w:gridSpan w:val="2"/>
              </w:tcPr>
              <w:p w14:paraId="688F2BAB" w14:textId="26DD4024">
                <w:pPr>
                  <w:rPr>
                    <w:rFonts w:eastAsia="Calibri"/>
                    <w:b/>
                    <w:bCs/>
                    <w:iCs/>
                    <w:szCs w:val="24"/>
                    <w:lang w:eastAsia="lt-LT"/>
                  </w:rPr>
                </w:pPr>
                <w:r>
                  <w:rPr>
                    <w:rFonts w:eastAsia="Calibri"/>
                    <w:b/>
                    <w:bCs/>
                    <w:iCs/>
                    <w:szCs w:val="24"/>
                    <w:lang w:eastAsia="lt-LT"/>
                  </w:rPr>
                  <w:t>Būsto nuomos ar išperkamosios būsto nuomos mokesčių dalies kompensacijoms mokėti</w:t>
                </w:r>
              </w:p>
            </w:tc>
          </w:tr>
          <w:tr w14:paraId="41C37147" w14:textId="77777777">
            <w:tc>
              <w:tcPr>
                <w:tcW w:w="9989" w:type="dxa"/>
                <w:gridSpan w:val="4"/>
              </w:tcPr>
              <w:p w14:paraId="59F0973A" w14:textId="77777777">
                <w:pPr>
                  <w:ind w:firstLine="321"/>
                  <w:jc w:val="both"/>
                  <w:rPr>
                    <w:szCs w:val="24"/>
                  </w:rPr>
                </w:pPr>
                <w:r>
                  <w:rPr>
                    <w:szCs w:val="24"/>
                  </w:rPr>
                  <w:t>Asmenims ir šeimoms parama būstui įsigyti teikiama: valstybės iš dalies kompensuojamų būsto kreditų gavėjams teikiant subsidijas valstybės iš dalies kompensuojamo būsto kredito daliai apmokėti arba mokant išperkamosios būsto nuomos mokesčio dalies kompensaciją. Asmenims ir šeimoms parama būstui išsinuomoti teikiama nuomojant socialinį būstą arba mokant būsto nuomos mokesčio dalies kompensaciją.</w:t>
                </w:r>
              </w:p>
              <w:p w14:paraId="141D43EC" w14:textId="7DE66A67">
                <w:pPr>
                  <w:ind w:firstLine="321"/>
                  <w:jc w:val="both"/>
                  <w:rPr>
                    <w:szCs w:val="24"/>
                  </w:rPr>
                </w:pPr>
                <w:r>
                  <w:rPr>
                    <w:szCs w:val="24"/>
                  </w:rPr>
                  <w:t>Parama finansuojama iš valstybės biudžeto lėšų. Priemonė tęstinė.</w:t>
                </w:r>
              </w:p>
            </w:tc>
          </w:tr>
          <w:tr w14:paraId="656DC234" w14:textId="77777777">
            <w:tc>
              <w:tcPr>
                <w:tcW w:w="3309" w:type="dxa"/>
                <w:gridSpan w:val="2"/>
              </w:tcPr>
              <w:p w14:paraId="73E1E4A4" w14:textId="32C518EA">
                <w:pPr>
                  <w:rPr>
                    <w:rFonts w:eastAsia="Calibri"/>
                    <w:b/>
                    <w:bCs/>
                    <w:iCs/>
                    <w:szCs w:val="24"/>
                    <w:lang w:eastAsia="lt-LT"/>
                  </w:rPr>
                </w:pPr>
                <w:r>
                  <w:rPr>
                    <w:rFonts w:eastAsia="Calibri"/>
                    <w:b/>
                    <w:bCs/>
                    <w:iCs/>
                    <w:szCs w:val="24"/>
                    <w:lang w:eastAsia="lt-LT"/>
                  </w:rPr>
                  <w:t>007-01-02-20 (TP)</w:t>
                </w:r>
              </w:p>
            </w:tc>
            <w:tc>
              <w:tcPr>
                <w:tcW w:w="6680" w:type="dxa"/>
                <w:gridSpan w:val="2"/>
              </w:tcPr>
              <w:p w14:paraId="3C0D4DC8" w14:textId="0EACE319">
                <w:pPr>
                  <w:rPr>
                    <w:rFonts w:eastAsia="Calibri"/>
                    <w:b/>
                    <w:bCs/>
                    <w:iCs/>
                    <w:szCs w:val="24"/>
                    <w:lang w:eastAsia="lt-LT"/>
                  </w:rPr>
                </w:pPr>
                <w:r>
                  <w:rPr>
                    <w:rFonts w:eastAsia="Calibri"/>
                    <w:b/>
                    <w:bCs/>
                    <w:iCs/>
                    <w:szCs w:val="24"/>
                    <w:lang w:eastAsia="lt-LT"/>
                  </w:rPr>
                  <w:t>Įstaigų, teikiančių socialines paslaugas, remontas ir jų aplinkos kūrimas</w:t>
                </w:r>
              </w:p>
            </w:tc>
          </w:tr>
          <w:tr w14:paraId="6CEBCC25" w14:textId="77777777">
            <w:tc>
              <w:tcPr>
                <w:tcW w:w="9989" w:type="dxa"/>
                <w:gridSpan w:val="4"/>
              </w:tcPr>
              <w:p w14:paraId="62370C49" w14:textId="24DD9D9A">
                <w:pPr>
                  <w:ind w:firstLine="321"/>
                  <w:jc w:val="both"/>
                  <w:rPr>
                    <w:szCs w:val="24"/>
                  </w:rPr>
                </w:pPr>
                <w:r>
                  <w:rPr>
                    <w:szCs w:val="24"/>
                  </w:rPr>
                  <w:t>Šia priemone siekiama atlikti viešosios paskirties pastatų, kuriuose yra teikiamos socialinės paslaugos, remonto ir aplinkos pritaikymo darbus. Pastatų pritaikymas įgyvendinamas vadovaujantis Savivaldybės tarybos sprendimais. Planuojama pastate Džiugo g. 6, Telšiuose, įrengti liftą išorėje ir pastato viduje; Telšių socialinių paslaugų centro patalpose Džiugo g. 6, Telšiuose, atlikti smulkų patalpų remontą, pakeisti dalį langų, įrengi kondicionavimo sistemą, atlikti Laikinų šeimos namų patalpų remontą; plėsti Nakvynės ir Savarankiško gyvenimo namų Pramonės g. 18 a, Telšiuose, paslaugų infrastruktūrą, tam įsigyjant vagonėlį su sanitariniais mazgais. Atlikti smulkų patalų remontą Žarėnų ir Telšių vaikų dienos centruose. Taip pat planuojama atlikti kitus darbus pagal įstaigų prašymus. 2026 m. planuojama sutvarkyti 6 objektus.</w:t>
                </w:r>
              </w:p>
              <w:p w14:paraId="3EC028D8" w14:textId="15ACD08C">
                <w:pPr>
                  <w:ind w:firstLine="321"/>
                  <w:jc w:val="both"/>
                  <w:rPr>
                    <w:szCs w:val="24"/>
                  </w:rPr>
                </w:pPr>
                <w:r>
                  <w:rPr>
                    <w:szCs w:val="24"/>
                  </w:rPr>
                  <w:t xml:space="preserve">Priemonė finansuojama iš Savivaldybės biudžeto. Priemonė tęstinė. </w:t>
                </w:r>
              </w:p>
            </w:tc>
          </w:tr>
          <w:tr w14:paraId="633C352E" w14:textId="77777777">
            <w:tc>
              <w:tcPr>
                <w:tcW w:w="3309" w:type="dxa"/>
                <w:gridSpan w:val="2"/>
              </w:tcPr>
              <w:p w14:paraId="2D0393F0" w14:textId="0B0539D4">
                <w:pPr>
                  <w:rPr>
                    <w:rFonts w:eastAsia="Calibri"/>
                    <w:b/>
                    <w:bCs/>
                    <w:iCs/>
                    <w:szCs w:val="24"/>
                    <w:lang w:eastAsia="lt-LT"/>
                  </w:rPr>
                </w:pPr>
                <w:r>
                  <w:rPr>
                    <w:rFonts w:eastAsia="Calibri"/>
                    <w:b/>
                    <w:bCs/>
                    <w:iCs/>
                    <w:szCs w:val="24"/>
                    <w:lang w:eastAsia="lt-LT"/>
                  </w:rPr>
                  <w:t>007-01-02-21 (TP)</w:t>
                </w:r>
              </w:p>
            </w:tc>
            <w:tc>
              <w:tcPr>
                <w:tcW w:w="6680" w:type="dxa"/>
                <w:gridSpan w:val="2"/>
              </w:tcPr>
              <w:p w14:paraId="7D4F389F" w14:textId="294EB233">
                <w:pPr>
                  <w:rPr>
                    <w:rFonts w:eastAsia="Calibri"/>
                    <w:b/>
                    <w:bCs/>
                    <w:iCs/>
                    <w:szCs w:val="24"/>
                    <w:lang w:eastAsia="lt-LT"/>
                  </w:rPr>
                </w:pPr>
                <w:r>
                  <w:rPr>
                    <w:rFonts w:eastAsia="Calibri"/>
                    <w:b/>
                    <w:bCs/>
                    <w:iCs/>
                    <w:szCs w:val="24"/>
                    <w:lang w:eastAsia="lt-LT"/>
                  </w:rPr>
                  <w:t xml:space="preserve">Asmens sveikatos priežiūros kokybės užtikrinimas </w:t>
                </w:r>
              </w:p>
            </w:tc>
          </w:tr>
          <w:tr w14:paraId="48AC0D1A" w14:textId="77777777">
            <w:tc>
              <w:tcPr>
                <w:tcW w:w="9989" w:type="dxa"/>
                <w:gridSpan w:val="4"/>
              </w:tcPr>
              <w:p w14:paraId="69664AD9" w14:textId="5CAC82FB">
                <w:pPr>
                  <w:ind w:firstLine="321"/>
                  <w:jc w:val="both"/>
                  <w:rPr>
                    <w:szCs w:val="24"/>
                  </w:rPr>
                </w:pPr>
                <w:r>
                  <w:rPr>
                    <w:szCs w:val="24"/>
                  </w:rPr>
                  <w:t>Savivaldybės tarybos 2025 m. balandžio 30 sprendimu T1-190 „Dėl Telšių rajono savivaldybės neveiksnių asmenų būklės peržiūrėjimo komisijos sudarymo ir jos nuostatų patvirtinimo“ sudaryta Neveiksnių asmenų būklės peržiūrėjimo komisija.</w:t>
                </w:r>
              </w:p>
              <w:p w14:paraId="6FEB2350" w14:textId="0B35122D">
                <w:pPr>
                  <w:ind w:firstLine="321"/>
                  <w:jc w:val="both"/>
                  <w:rPr>
                    <w:szCs w:val="24"/>
                  </w:rPr>
                </w:pPr>
                <w:r>
                  <w:rPr>
                    <w:szCs w:val="24"/>
                  </w:rPr>
                  <w:t>Vadovaujantis Lietuvos Respublikos civilinio kodekso ir Lietuvos Respublikos civilinio proceso kodekso pakeitimais, įsigaliojusiais 2016 m. sausio 1 d., kreipiantis į teismą dėl asmens veiksnumo įvertinimo, prie kitų byloje esančių procesinių dokumentų turi būti pateikta socialinio darbuotojo parengta išvada „Dėl asmens gebėjimo pasirūpinti savimi ir priimti kasdienius sprendimus“. Dėl asmenų, kuriems paslaugos teikiamos Savivaldybės biudžetinėse įstaigose, išvadas parengia šių įstaigų socialiniai darbuotojai. Išvados apie kitų asmenų gebėjimus perkamos.</w:t>
                </w:r>
              </w:p>
              <w:p w14:paraId="17D104A6" w14:textId="06A50B29">
                <w:pPr>
                  <w:ind w:firstLine="321"/>
                  <w:jc w:val="both"/>
                  <w:rPr>
                    <w:szCs w:val="24"/>
                  </w:rPr>
                </w:pPr>
                <w:r>
                  <w:rPr>
                    <w:szCs w:val="24"/>
                  </w:rPr>
                  <w:t xml:space="preserve">Priemonė finansuojama VB ir SB lėšomis. Priemonė tęstinė. </w:t>
                </w:r>
              </w:p>
            </w:tc>
          </w:tr>
          <w:tr w14:paraId="1E16E6DE" w14:textId="77777777">
            <w:tc>
              <w:tcPr>
                <w:tcW w:w="3309" w:type="dxa"/>
                <w:gridSpan w:val="2"/>
              </w:tcPr>
              <w:p w14:paraId="1EC96DF9" w14:textId="3963F3F4">
                <w:pPr>
                  <w:rPr>
                    <w:rFonts w:eastAsia="Calibri"/>
                    <w:b/>
                    <w:bCs/>
                    <w:iCs/>
                    <w:szCs w:val="24"/>
                    <w:lang w:eastAsia="lt-LT"/>
                  </w:rPr>
                </w:pPr>
                <w:r>
                  <w:rPr>
                    <w:rFonts w:eastAsia="Calibri"/>
                    <w:b/>
                    <w:bCs/>
                    <w:iCs/>
                    <w:szCs w:val="24"/>
                    <w:lang w:eastAsia="lt-LT"/>
                  </w:rPr>
                  <w:t>007-01-02-26 (TP)</w:t>
                </w:r>
              </w:p>
            </w:tc>
            <w:tc>
              <w:tcPr>
                <w:tcW w:w="6680" w:type="dxa"/>
                <w:gridSpan w:val="2"/>
              </w:tcPr>
              <w:p w14:paraId="308CA15B" w14:textId="4A92A005">
                <w:pPr>
                  <w:rPr>
                    <w:rFonts w:eastAsia="Calibri"/>
                    <w:b/>
                    <w:bCs/>
                    <w:iCs/>
                    <w:szCs w:val="24"/>
                    <w:lang w:eastAsia="lt-LT"/>
                  </w:rPr>
                </w:pPr>
                <w:r>
                  <w:rPr>
                    <w:rFonts w:eastAsia="Calibri"/>
                    <w:b/>
                    <w:bCs/>
                    <w:iCs/>
                    <w:szCs w:val="24"/>
                    <w:lang w:eastAsia="lt-LT"/>
                  </w:rPr>
                  <w:t>Krizių įveikimo ir humanitarinės pagalbos priemonių organizavimas</w:t>
                </w:r>
              </w:p>
            </w:tc>
          </w:tr>
          <w:tr w14:paraId="0F397857" w14:textId="77777777">
            <w:tc>
              <w:tcPr>
                <w:tcW w:w="9989" w:type="dxa"/>
                <w:gridSpan w:val="4"/>
              </w:tcPr>
              <w:p w14:paraId="7611CB7C" w14:textId="77777777">
                <w:pPr>
                  <w:ind w:firstLine="321"/>
                  <w:jc w:val="both"/>
                  <w:rPr>
                    <w:szCs w:val="24"/>
                  </w:rPr>
                </w:pPr>
                <w:r>
                  <w:rPr>
                    <w:szCs w:val="24"/>
                  </w:rPr>
                  <w:t xml:space="preserve">Lietuvos Respublikos Prezidento 2022 m. vasario 24 d. dekretu Nr. 1K-872 „Dėl nepaprastosios padėties paskelbimo“ nuo 2022 m. vasario 24 d. visoje Lietuvos Respublikos teritorijoje įvesta nepaprastoji padėtis dėl Rusijos Federacijos 2022 m. vasario 24 d. pradėtų vykdyti karinių veiksmų Ukrainos ir jos gyventojų atžvilgiu. Ukrainą ištiko humanitarinė krizė, dėl kurios dalis jos gyventojų iš jos išvyko. Savivaldybėje yra apgyvendintų karo pabėgėlių šeimų su mažamečiais vaikais iš Ukrainos. </w:t>
                </w:r>
              </w:p>
              <w:p w14:paraId="23B854ED" w14:textId="33D1FF2E">
                <w:pPr>
                  <w:ind w:firstLine="321"/>
                  <w:jc w:val="both"/>
                  <w:rPr>
                    <w:szCs w:val="24"/>
                  </w:rPr>
                </w:pPr>
                <w:r>
                  <w:rPr>
                    <w:szCs w:val="24"/>
                  </w:rPr>
                  <w:t xml:space="preserve">Vadovaujantis Lietuvos Respublikos vystomojo bendradarbiavimo ir humanitarinės pagalbos įstatymo 10 straipsnio 4 dalimi bei siekiant užtikrinti bent minimalius poreikius ir pragyvenimą minėtoms šeimoms, iš priemonėje numatytų lėšų yra organizuojama pagalba (apgyvendinimas, maitinimas, transportavimas, aprūpinimas baldais, edukacijos, skirtos supažindinti su vietinėmis tradicijomis, papročiais, ir kt. reikalingomis priemonėmis,). Humanitarinė pagalba taip pat skiriama Ukrainoje nuo karo nukentėjusiems žmonėms. Ši priemonė apima ir kitos rūšies humanitarinę pagalbą nukentėjusiems žmonėms, šalims ar miestams, nukentėjusiems ar kenčiantiems nuo kilusių krizių ne tik karo atveju. </w:t>
                </w:r>
              </w:p>
              <w:p w14:paraId="03D7F75E" w14:textId="0A9FFDBD">
                <w:pPr>
                  <w:rPr>
                    <w:rFonts w:eastAsia="Calibri"/>
                    <w:b/>
                    <w:bCs/>
                    <w:iCs/>
                    <w:szCs w:val="24"/>
                    <w:lang w:eastAsia="lt-LT"/>
                  </w:rPr>
                </w:pPr>
                <w:r>
                  <w:rPr>
                    <w:szCs w:val="24"/>
                    <w:lang w:eastAsia="lt-LT"/>
                  </w:rPr>
                  <w:t>Priemonė finansuojama iš Savivaldybės biudžeto lėšų. Priemonė tęstinė.</w:t>
                </w:r>
              </w:p>
            </w:tc>
          </w:tr>
          <w:tr w14:paraId="57AD986A" w14:textId="77777777">
            <w:tc>
              <w:tcPr>
                <w:tcW w:w="3309" w:type="dxa"/>
                <w:gridSpan w:val="2"/>
              </w:tcPr>
              <w:p w14:paraId="5EF578BA" w14:textId="692234D2">
                <w:pPr>
                  <w:rPr>
                    <w:rFonts w:eastAsia="Calibri"/>
                    <w:b/>
                    <w:bCs/>
                    <w:iCs/>
                    <w:szCs w:val="24"/>
                    <w:lang w:eastAsia="lt-LT"/>
                  </w:rPr>
                </w:pPr>
                <w:r>
                  <w:rPr>
                    <w:rFonts w:eastAsia="Calibri"/>
                    <w:b/>
                    <w:bCs/>
                    <w:iCs/>
                    <w:szCs w:val="24"/>
                    <w:lang w:eastAsia="lt-LT"/>
                  </w:rPr>
                  <w:t>007-01-03 (P)</w:t>
                </w:r>
              </w:p>
            </w:tc>
            <w:tc>
              <w:tcPr>
                <w:tcW w:w="6680" w:type="dxa"/>
                <w:gridSpan w:val="2"/>
              </w:tcPr>
              <w:p w14:paraId="0A256558" w14:textId="01E57167">
                <w:pPr>
                  <w:rPr>
                    <w:rFonts w:eastAsia="Calibri"/>
                    <w:b/>
                    <w:bCs/>
                    <w:iCs/>
                    <w:szCs w:val="24"/>
                    <w:lang w:eastAsia="lt-LT"/>
                  </w:rPr>
                </w:pPr>
                <w:r>
                  <w:rPr>
                    <w:rFonts w:eastAsia="Calibri"/>
                    <w:b/>
                    <w:bCs/>
                    <w:iCs/>
                    <w:szCs w:val="24"/>
                    <w:lang w:eastAsia="lt-LT"/>
                  </w:rPr>
                  <w:t>Plėtoti teikiamas socialines paslaugas ir gerinti jų kokybę</w:t>
                </w:r>
              </w:p>
            </w:tc>
          </w:tr>
          <w:tr w14:paraId="23583097" w14:textId="77777777">
            <w:tc>
              <w:tcPr>
                <w:tcW w:w="9989" w:type="dxa"/>
                <w:gridSpan w:val="4"/>
              </w:tcPr>
              <w:p w14:paraId="39BD043B" w14:textId="6A96D7B0">
                <w:pPr>
                  <w:ind w:firstLine="321"/>
                  <w:jc w:val="both"/>
                  <w:rPr>
                    <w:szCs w:val="24"/>
                  </w:rPr>
                </w:pPr>
                <w:r>
                  <w:rPr>
                    <w:szCs w:val="24"/>
                  </w:rPr>
                  <w:t>Siekiant plėtoti nestacionarias ir stacionarias socialines paslaugas bei pagerinti socialinių paslaugų infrastruktūrą, yra numatoma įgyvendinti 10 priemonių.</w:t>
                </w:r>
              </w:p>
            </w:tc>
          </w:tr>
          <w:tr w14:paraId="2B7BD078" w14:textId="77777777">
            <w:tc>
              <w:tcPr>
                <w:tcW w:w="9989" w:type="dxa"/>
                <w:gridSpan w:val="4"/>
              </w:tcPr>
              <w:p w14:paraId="59B5B8B5" w14:textId="1925F2FF">
                <w:pPr>
                  <w:rPr>
                    <w:rFonts w:eastAsia="Calibri"/>
                    <w:b/>
                    <w:bCs/>
                    <w:iCs/>
                    <w:szCs w:val="24"/>
                    <w:lang w:eastAsia="lt-LT"/>
                  </w:rPr>
                </w:pPr>
                <w:r>
                  <w:rPr>
                    <w:rFonts w:eastAsia="Calibri"/>
                    <w:b/>
                    <w:bCs/>
                    <w:iCs/>
                    <w:szCs w:val="24"/>
                    <w:lang w:eastAsia="lt-LT"/>
                  </w:rPr>
                  <w:t>Šiam uždaviniui įgyvendinti bus taikomos šios priemonės:</w:t>
                </w:r>
              </w:p>
            </w:tc>
          </w:tr>
          <w:tr w14:paraId="56B9F496" w14:textId="77777777">
            <w:tc>
              <w:tcPr>
                <w:tcW w:w="3309" w:type="dxa"/>
                <w:gridSpan w:val="2"/>
              </w:tcPr>
              <w:p w14:paraId="094CCC94" w14:textId="6051445D">
                <w:pPr>
                  <w:rPr>
                    <w:rFonts w:eastAsia="Calibri"/>
                    <w:b/>
                    <w:bCs/>
                    <w:iCs/>
                    <w:szCs w:val="24"/>
                    <w:lang w:eastAsia="lt-LT"/>
                  </w:rPr>
                </w:pPr>
                <w:r>
                  <w:rPr>
                    <w:rFonts w:eastAsia="Calibri"/>
                    <w:b/>
                    <w:bCs/>
                    <w:iCs/>
                    <w:szCs w:val="24"/>
                    <w:lang w:eastAsia="lt-LT"/>
                  </w:rPr>
                  <w:t>007-01-03-03 (TP)</w:t>
                </w:r>
              </w:p>
            </w:tc>
            <w:tc>
              <w:tcPr>
                <w:tcW w:w="6680" w:type="dxa"/>
                <w:gridSpan w:val="2"/>
              </w:tcPr>
              <w:p w14:paraId="6250F453" w14:textId="04BC61F1">
                <w:pPr>
                  <w:rPr>
                    <w:rFonts w:eastAsia="Calibri"/>
                    <w:b/>
                    <w:bCs/>
                    <w:iCs/>
                    <w:szCs w:val="24"/>
                    <w:lang w:eastAsia="lt-LT"/>
                  </w:rPr>
                </w:pPr>
                <w:r>
                  <w:rPr>
                    <w:rFonts w:eastAsia="Calibri"/>
                    <w:b/>
                    <w:bCs/>
                    <w:iCs/>
                    <w:szCs w:val="24"/>
                    <w:lang w:eastAsia="lt-LT"/>
                  </w:rPr>
                  <w:t xml:space="preserve">Dienos centrų veiklos organizavimas </w:t>
                </w:r>
              </w:p>
            </w:tc>
          </w:tr>
          <w:tr w14:paraId="213B55AF" w14:textId="77777777">
            <w:tc>
              <w:tcPr>
                <w:tcW w:w="9989" w:type="dxa"/>
                <w:gridSpan w:val="4"/>
              </w:tcPr>
              <w:p w14:paraId="73030044" w14:textId="53A7C8B9">
                <w:pPr>
                  <w:ind w:firstLine="321"/>
                  <w:jc w:val="both"/>
                  <w:rPr>
                    <w:szCs w:val="24"/>
                  </w:rPr>
                </w:pPr>
                <w:r>
                  <w:rPr>
                    <w:szCs w:val="24"/>
                  </w:rPr>
                  <w:t xml:space="preserve">Telšių rajone 2025 metais akredituotas vaikų dienos socialinės priežiūros paslaugas teikė 16 VDC, iš jų Telšių socialinių paslaugų centras (4 vaikų dienos centrai) ir 12 NVO. 2025 metais 12 NVO akredituotų vietų skaičius buvo 306, o paslaugų gavėjų – 357. 2026 m. akredituotas paslaugas teiks 17 VDC, iš jų Telšių socialinių paslaugų centras (4 vaikų dienos centrai) ir 13 NVO, kuriuose iš viso yra 336 akredituotos vietos. 2026 metams daugėjo NVO VDC, nes </w:t>
                </w:r>
                <w:r>
                  <w:rPr>
                    <w:kern w:val="2"/>
                    <w:szCs w:val="24"/>
                    <w:lang w:eastAsia="lt-LT"/>
                    <w14:ligatures w14:val="standardContextual"/>
                  </w:rPr>
                  <w:t xml:space="preserve">Maltos ordino pagalbos tarnybos Telšių maltiečių vaikų dienos centras įsteigė dar vieną vaikų dienos centrą adresu Masčio g. 10-1, Telšiai, kuriame įsteigta 20 akredituotų vietų, o Telšių šeimos centras Akvalina padidino akredituotų vietų skaičių 10 vietų. </w:t>
                </w:r>
              </w:p>
              <w:p w14:paraId="552E1FF8" w14:textId="7A97F1A0">
                <w:pPr>
                  <w:tabs>
                    <w:tab w:val="left" w:pos="851"/>
                    <w:tab w:val="left" w:pos="993"/>
                    <w:tab w:val="left" w:pos="1134"/>
                  </w:tabs>
                  <w:ind w:firstLine="434"/>
                  <w:jc w:val="both"/>
                  <w:rPr>
                    <w:szCs w:val="24"/>
                  </w:rPr>
                </w:pPr>
                <w:r>
                  <w:rPr>
                    <w:szCs w:val="24"/>
                  </w:rPr>
                  <w:t xml:space="preserve">Vaikų dienos centrų veikla finansuojama iš SB ir VB lėšų. 2026 m. iš VB NVO dienos centrams pagal akredituotų vietų skaičių metams skiriama nuo 19,3 iki 23,1 tūkst. Eur, o biudžetinei įstaigai pagal akredituotų vietų skaičių skiriama nuo 7,7 iki 9,4 tūkst. Eur. Iš Savivaldybės biudžeto NVO 1 akredituotai vietai būtina skirti ne mažiau kaip 66,6 Eur/mėn. (t. y. 0,9 BSI), o </w:t>
                </w:r>
                <w:r>
                  <w:rPr>
                    <w:rFonts w:eastAsia="Calibri"/>
                    <w:szCs w:val="24"/>
                  </w:rPr>
                  <w:t>už vieną vaiką su negalia, už vaiką, turintį specialiųjų ugdymosi poreikių</w:t>
                </w:r>
                <w:r>
                  <w:rPr>
                    <w:rFonts w:eastAsia="Calibri"/>
                    <w:szCs w:val="24"/>
                    <w:lang w:eastAsia="lt-LT"/>
                  </w:rPr>
                  <w:t xml:space="preserve">, ir (ar) vaiką, kuriam taikoma atvejo vadyba,  </w:t>
                </w:r>
                <w:r>
                  <w:rPr>
                    <w:szCs w:val="24"/>
                  </w:rPr>
                  <w:t xml:space="preserve">ne mažiau kaip 148,00 Eur/mėn. (t. y.  2 BSI). 2026 m. 13 NVO vaikų dienos centrų planuojama finansuoti 336 akredituotas paslaugų gavėjų vietas ir 4 biudžetinės įstaigos padaliniuose finansuoti 83 akredituotas paslaugų gavėjų vietas. Iš šios priemonės savivaldybės biudžeto lėšų finansuojami tik NVO vaikų dienos centrai. Planuojama, jog 2026 metais 13 NVO vaikų dienos centruose paslaugas gaus 395 vaikai. </w:t>
                </w:r>
              </w:p>
              <w:p w14:paraId="36E8EF91" w14:textId="1C66D96B">
                <w:pPr>
                  <w:jc w:val="both"/>
                  <w:rPr>
                    <w:rFonts w:eastAsia="Calibri"/>
                    <w:b/>
                    <w:kern w:val="2"/>
                    <w:szCs w:val="24"/>
                    <w14:ligatures w14:val="standardContextual"/>
                  </w:rPr>
                </w:pPr>
                <w:r>
                  <w:rPr>
                    <w:szCs w:val="24"/>
                    <w:lang w:eastAsia="lt-LT"/>
                  </w:rPr>
                  <w:t>Paslaugos organizuojamos visus metus. Priemonė tęstinė.</w:t>
                </w:r>
              </w:p>
            </w:tc>
          </w:tr>
          <w:tr w14:paraId="0EAADD77" w14:textId="77777777">
            <w:tc>
              <w:tcPr>
                <w:tcW w:w="3309" w:type="dxa"/>
                <w:gridSpan w:val="2"/>
              </w:tcPr>
              <w:p w14:paraId="3C510F94" w14:textId="47689EC0">
                <w:pPr>
                  <w:rPr>
                    <w:rFonts w:eastAsia="Calibri"/>
                    <w:b/>
                    <w:bCs/>
                    <w:iCs/>
                    <w:szCs w:val="24"/>
                    <w:lang w:eastAsia="lt-LT"/>
                  </w:rPr>
                </w:pPr>
                <w:r>
                  <w:rPr>
                    <w:rFonts w:eastAsia="Calibri"/>
                    <w:b/>
                    <w:bCs/>
                    <w:iCs/>
                    <w:szCs w:val="24"/>
                    <w:lang w:eastAsia="lt-LT"/>
                  </w:rPr>
                  <w:t>007-01-03-07 (TP)</w:t>
                </w:r>
              </w:p>
            </w:tc>
            <w:tc>
              <w:tcPr>
                <w:tcW w:w="6680" w:type="dxa"/>
                <w:gridSpan w:val="2"/>
              </w:tcPr>
              <w:p w14:paraId="0CCF7AE8" w14:textId="4C9164FF">
                <w:pPr>
                  <w:rPr>
                    <w:rFonts w:eastAsia="Calibri"/>
                    <w:b/>
                    <w:bCs/>
                    <w:iCs/>
                    <w:szCs w:val="24"/>
                    <w:lang w:eastAsia="lt-LT"/>
                  </w:rPr>
                </w:pPr>
                <w:r>
                  <w:rPr>
                    <w:rFonts w:eastAsia="Calibri"/>
                    <w:b/>
                    <w:bCs/>
                    <w:iCs/>
                    <w:szCs w:val="24"/>
                    <w:lang w:eastAsia="lt-LT"/>
                  </w:rPr>
                  <w:t>Socialinio būsto plėtra</w:t>
                </w:r>
              </w:p>
            </w:tc>
          </w:tr>
          <w:tr w14:paraId="0CF5F971" w14:textId="77777777">
            <w:tc>
              <w:tcPr>
                <w:tcW w:w="9989" w:type="dxa"/>
                <w:gridSpan w:val="4"/>
              </w:tcPr>
              <w:p w14:paraId="7E9B45CA" w14:textId="77777777">
                <w:pPr>
                  <w:ind w:firstLine="321"/>
                  <w:jc w:val="both"/>
                  <w:rPr>
                    <w:szCs w:val="24"/>
                  </w:rPr>
                </w:pPr>
                <w:r>
                  <w:rPr>
                    <w:szCs w:val="24"/>
                  </w:rPr>
                  <w:t>Lietuvos Respublikos paramos būstui įsigyti ar išsinuomoti įstatyme nustatyta, kad socialinio būsto fondo plėtra finansuojama iš valstybės biudžeto, savivaldybės biudžeto, savivaldybės būsto pardavimo ir kitų teisėtai gautų lėšų, kurios naudojamos vadovaujantis šiuo įstatymu, savivaldybės tarybos patvirtinta socialinio būsto fondo plėtros programa arba kitais savivaldybės strateginio planavimo dokumentais, kuriuose numatyta socialinio būsto fondo plėtra.</w:t>
                </w:r>
              </w:p>
              <w:p w14:paraId="4BFEE723" w14:textId="25D14564">
                <w:pPr>
                  <w:ind w:firstLine="321"/>
                  <w:jc w:val="both"/>
                  <w:rPr>
                    <w:szCs w:val="24"/>
                  </w:rPr>
                </w:pPr>
                <w:r>
                  <w:rPr>
                    <w:szCs w:val="24"/>
                  </w:rPr>
                  <w:t>Priemonė tęstinė.</w:t>
                </w:r>
              </w:p>
            </w:tc>
          </w:tr>
          <w:tr w14:paraId="54B741BE" w14:textId="77777777">
            <w:tc>
              <w:tcPr>
                <w:tcW w:w="3309" w:type="dxa"/>
                <w:gridSpan w:val="2"/>
              </w:tcPr>
              <w:p w14:paraId="5844AF3F" w14:textId="139EF5C8">
                <w:pPr>
                  <w:rPr>
                    <w:rFonts w:eastAsia="Calibri"/>
                    <w:b/>
                    <w:bCs/>
                    <w:iCs/>
                    <w:szCs w:val="24"/>
                    <w:lang w:eastAsia="lt-LT"/>
                  </w:rPr>
                </w:pPr>
                <w:r>
                  <w:rPr>
                    <w:rFonts w:eastAsia="Calibri"/>
                    <w:b/>
                    <w:bCs/>
                    <w:iCs/>
                    <w:szCs w:val="24"/>
                    <w:lang w:eastAsia="lt-LT"/>
                  </w:rPr>
                  <w:t>007-01-03-13 (TP)</w:t>
                </w:r>
              </w:p>
            </w:tc>
            <w:tc>
              <w:tcPr>
                <w:tcW w:w="6680" w:type="dxa"/>
                <w:gridSpan w:val="2"/>
              </w:tcPr>
              <w:p w14:paraId="5E03D961" w14:textId="74DC6FEC">
                <w:pPr>
                  <w:rPr>
                    <w:rFonts w:eastAsia="Calibri"/>
                    <w:b/>
                    <w:bCs/>
                    <w:iCs/>
                    <w:szCs w:val="24"/>
                    <w:lang w:eastAsia="lt-LT"/>
                  </w:rPr>
                </w:pPr>
                <w:r>
                  <w:rPr>
                    <w:rFonts w:eastAsia="Calibri"/>
                    <w:b/>
                    <w:bCs/>
                    <w:iCs/>
                    <w:szCs w:val="24"/>
                    <w:lang w:eastAsia="lt-LT"/>
                  </w:rPr>
                  <w:t>Socialinės srities darbuotojų kvalifikacijos kėlimo programa</w:t>
                </w:r>
              </w:p>
            </w:tc>
          </w:tr>
          <w:tr w14:paraId="6A7DB478" w14:textId="77777777">
            <w:tc>
              <w:tcPr>
                <w:tcW w:w="9989" w:type="dxa"/>
                <w:gridSpan w:val="4"/>
              </w:tcPr>
              <w:p w14:paraId="702FFE85" w14:textId="7EE40154">
                <w:pPr>
                  <w:ind w:firstLine="321"/>
                  <w:jc w:val="both"/>
                  <w:rPr>
                    <w:szCs w:val="24"/>
                  </w:rPr>
                </w:pPr>
                <w:r>
                  <w:rPr>
                    <w:szCs w:val="24"/>
                  </w:rPr>
                  <w:t>Vadovaudamasi Lietuvos Respublikos socialinių paslaugų įstatymo 14 straipsnio 5 dalies 1 punktu, Savivaldybės administracija organizuoja asmens (šeimos) socialinių paslaugų poreikio vertinimą, kuriuo vadovaujantis yra skiriamos socialinės paslaugos. Socialinių paslaugų poreikio vertinimą gali atlikti tik turintys atitinkamą išsilavinimą asmenys ir kasmet išklausantys 16 akademinių valandų kvalifikacijos mokymus. Savivaldybės administracijos Socialinės paramos ir rūpybos skyriuje socialinių paslaugų poreikio vertinimą atlieka 9 darbuotojai.</w:t>
                </w:r>
              </w:p>
              <w:p w14:paraId="1561F842" w14:textId="5DCF0890">
                <w:pPr>
                  <w:ind w:firstLine="321"/>
                  <w:jc w:val="both"/>
                  <w:rPr>
                    <w:szCs w:val="24"/>
                  </w:rPr>
                </w:pPr>
                <w:r>
                  <w:rPr>
                    <w:szCs w:val="24"/>
                  </w:rPr>
                  <w:t>Socialinės srities teisės aktų sistema yra itin dinamiška, todėl būtina nuolat kelti kvalifikaciją. Planuojama, kad kvalifikacijos mokymuose dalyvaus 40 Savivaldybės administracijos Socialinės paramos ir rūpybos skyriaus darbuotojų. Priemonė tęstinė.</w:t>
                </w:r>
              </w:p>
            </w:tc>
          </w:tr>
          <w:tr w14:paraId="5EC420E8" w14:textId="77777777">
            <w:tc>
              <w:tcPr>
                <w:tcW w:w="3309" w:type="dxa"/>
                <w:gridSpan w:val="2"/>
              </w:tcPr>
              <w:p w14:paraId="7E59B4EB" w14:textId="5F702480">
                <w:pPr>
                  <w:rPr>
                    <w:rFonts w:eastAsia="Calibri"/>
                    <w:b/>
                    <w:bCs/>
                    <w:iCs/>
                    <w:szCs w:val="24"/>
                    <w:lang w:eastAsia="lt-LT"/>
                  </w:rPr>
                </w:pPr>
                <w:r>
                  <w:rPr>
                    <w:rFonts w:eastAsia="Calibri"/>
                    <w:b/>
                    <w:bCs/>
                    <w:iCs/>
                    <w:szCs w:val="24"/>
                    <w:lang w:eastAsia="lt-LT"/>
                  </w:rPr>
                  <w:t>007-01-03-15 (TP)</w:t>
                </w:r>
              </w:p>
            </w:tc>
            <w:tc>
              <w:tcPr>
                <w:tcW w:w="6680" w:type="dxa"/>
                <w:gridSpan w:val="2"/>
              </w:tcPr>
              <w:p w14:paraId="527E9FC5" w14:textId="4462AE3D">
                <w:pPr>
                  <w:rPr>
                    <w:rFonts w:eastAsia="Calibri"/>
                    <w:b/>
                    <w:bCs/>
                    <w:iCs/>
                    <w:szCs w:val="24"/>
                    <w:lang w:eastAsia="lt-LT"/>
                  </w:rPr>
                </w:pPr>
                <w:r>
                  <w:rPr>
                    <w:rFonts w:eastAsia="Calibri"/>
                    <w:b/>
                    <w:bCs/>
                    <w:iCs/>
                    <w:szCs w:val="24"/>
                    <w:lang w:eastAsia="lt-LT"/>
                  </w:rPr>
                  <w:t>Akcijų ir renginių organizavimas.</w:t>
                </w:r>
              </w:p>
            </w:tc>
          </w:tr>
          <w:tr w14:paraId="215212B8" w14:textId="77777777">
            <w:tc>
              <w:tcPr>
                <w:tcW w:w="9989" w:type="dxa"/>
                <w:gridSpan w:val="4"/>
              </w:tcPr>
              <w:p w14:paraId="68410D50" w14:textId="77777777">
                <w:pPr>
                  <w:ind w:firstLine="321"/>
                  <w:jc w:val="both"/>
                  <w:rPr>
                    <w:szCs w:val="24"/>
                  </w:rPr>
                </w:pPr>
                <w:r>
                  <w:rPr>
                    <w:szCs w:val="24"/>
                  </w:rPr>
                  <w:t xml:space="preserve">Ši priemonė finansuojama iš Savivaldybės biudžeto ir skirta įvairiems kasmetiniams, tradiciniams renginiams ir akcijoms organizuoti, savanorystei skatinti. Savivaldybės administracijos direktoriaus nustatyta tvarka yra finansuojamos paraiškos, turinčios liekamąją vertę, plečiančios paslaugų infrastruktūrą, didinančios motyvaciją veikti socialinių problemų sprendimo srityje. </w:t>
                </w:r>
              </w:p>
              <w:p w14:paraId="252F440B" w14:textId="1128E0B4">
                <w:pPr>
                  <w:ind w:firstLine="321"/>
                  <w:jc w:val="both"/>
                  <w:rPr>
                    <w:szCs w:val="24"/>
                  </w:rPr>
                </w:pPr>
                <w:r>
                  <w:rPr>
                    <w:szCs w:val="24"/>
                  </w:rPr>
                  <w:t xml:space="preserve">Priemonės įgyvendinime dalyvauja tik biudžetinės įstaigos. Priemonė tęstinė. </w:t>
                </w:r>
              </w:p>
            </w:tc>
          </w:tr>
          <w:tr w14:paraId="44E6F528" w14:textId="77777777">
            <w:trPr>
              <w:trHeight w:val="876"/>
            </w:trPr>
            <w:tc>
              <w:tcPr>
                <w:tcW w:w="3309" w:type="dxa"/>
                <w:gridSpan w:val="2"/>
              </w:tcPr>
              <w:p w14:paraId="64A4E393" w14:textId="4707E08A">
                <w:pPr>
                  <w:rPr>
                    <w:rFonts w:eastAsia="Calibri"/>
                    <w:b/>
                    <w:bCs/>
                    <w:iCs/>
                    <w:szCs w:val="24"/>
                    <w:lang w:eastAsia="lt-LT"/>
                  </w:rPr>
                </w:pPr>
                <w:r>
                  <w:rPr>
                    <w:rFonts w:eastAsia="Calibri"/>
                    <w:b/>
                    <w:bCs/>
                    <w:iCs/>
                    <w:szCs w:val="24"/>
                    <w:lang w:eastAsia="lt-LT"/>
                  </w:rPr>
                  <w:t>007-01-03-16 (TE)</w:t>
                </w:r>
              </w:p>
            </w:tc>
            <w:tc>
              <w:tcPr>
                <w:tcW w:w="6680" w:type="dxa"/>
                <w:gridSpan w:val="2"/>
              </w:tcPr>
              <w:p w14:paraId="24BB6A3A" w14:textId="4172B9CD">
                <w:pPr>
                  <w:rPr>
                    <w:rFonts w:eastAsia="Calibri"/>
                    <w:b/>
                    <w:bCs/>
                    <w:iCs/>
                    <w:szCs w:val="24"/>
                    <w:lang w:eastAsia="lt-LT"/>
                  </w:rPr>
                </w:pPr>
                <w:r>
                  <w:rPr>
                    <w:rFonts w:eastAsia="Calibri"/>
                    <w:b/>
                    <w:bCs/>
                    <w:iCs/>
                    <w:szCs w:val="24"/>
                    <w:lang w:eastAsia="lt-LT"/>
                  </w:rPr>
                  <w:t>Projekto „Bendruomeninių apgyvendinimo bei užimtumo paslaugų su proto ir psichikos negalia plėtra Telšių rajone“ įgyvendinimas</w:t>
                </w:r>
              </w:p>
            </w:tc>
          </w:tr>
          <w:tr w14:paraId="256B957A" w14:textId="77777777">
            <w:tc>
              <w:tcPr>
                <w:tcW w:w="9989" w:type="dxa"/>
                <w:gridSpan w:val="4"/>
              </w:tcPr>
              <w:p w14:paraId="12D4E882" w14:textId="77777777">
                <w:pPr>
                  <w:ind w:firstLine="321"/>
                  <w:jc w:val="both"/>
                  <w:rPr>
                    <w:szCs w:val="24"/>
                  </w:rPr>
                </w:pPr>
                <w:r>
                  <w:rPr>
                    <w:szCs w:val="24"/>
                  </w:rPr>
                  <w:t>Projektu „Bendruomeninių apgyvendinimo bei užimtumo paslaugų asmenims su proto ir psichikos negalia plėtra Telšių rajone“ (toliau – Projektas) prisidedama prie institucinės globos pertvarkos proceso, skirto asmenims su proto ir psichikos negalia. Projektas įgyvendinamas kartu su partneriais: VšĮ „Gyvenk kartu“, Telšių sutrikusios psichikos žmonių globos bendrija, Telšių centru „Viltis“, Žemaitijos psichikos negalią turinčių žmonių klubu „Telšių atjauta“ ir Dūseikių socialinės globos namais.</w:t>
                </w:r>
              </w:p>
              <w:p w14:paraId="35EA35A1" w14:textId="77777777">
                <w:pPr>
                  <w:ind w:firstLine="321"/>
                  <w:jc w:val="both"/>
                  <w:rPr>
                    <w:szCs w:val="24"/>
                  </w:rPr>
                </w:pPr>
                <w:r>
                  <w:rPr>
                    <w:szCs w:val="24"/>
                  </w:rPr>
                  <w:t>Įgyvendinant Projektą buvo įsigyti 2 gyvenamieji namai grupinio gyvenimo namų veiklai vykdyti. Juose atlikti remonto darbai, įsigyta reikalinga įranga ir baldai. Taip pat įsigyti 3 butai apsaugoto būsto veiklai vykdyti, kuriuose atlikti remonto darbai, įsigyta įranga ir baldai. Pastate K. Mindaugo g. 36, Telšiuose, atlikti patalpų remonto darbai, įsigyta įranga ir baldai, įrengtas ir šiuo metu veikia dienos užimtumo centras bei socialinės dirbtuvės. Pastate Kauno g. 9A, Telšiuose, I korpuse, atlikti kapitalinio remonto darbai, įsigyta įranga ir baldai.</w:t>
                </w:r>
              </w:p>
              <w:p w14:paraId="4361BC70" w14:textId="4E693A30">
                <w:pPr>
                  <w:ind w:firstLine="321"/>
                  <w:jc w:val="both"/>
                  <w:rPr>
                    <w:szCs w:val="24"/>
                  </w:rPr>
                </w:pPr>
                <w:r>
                  <w:rPr>
                    <w:szCs w:val="24"/>
                  </w:rPr>
                  <w:t>Telšių centras „Viltis“ nuo 2025 m. vasario mėn. pradėjo teikti dienos socialinės globos ir trumpalaikės socialinės globos paslaugas, o socialinių dirbtuvių veikla bus pradėta vykdyti nuo 2026 m. vasario mėn.</w:t>
                </w:r>
              </w:p>
              <w:p w14:paraId="6B57E14F" w14:textId="1786EB9B">
                <w:pPr>
                  <w:ind w:firstLine="321"/>
                  <w:jc w:val="both"/>
                  <w:rPr>
                    <w:szCs w:val="24"/>
                  </w:rPr>
                </w:pPr>
                <w:r>
                  <w:rPr>
                    <w:szCs w:val="24"/>
                  </w:rPr>
                  <w:t>Projekto sutartis įgyvendinta 2025-10-23. VšĮ Centrinė projektų valdymo agentūra (toliau – CPVA) nustatė skelbiamų derybų būdu vykdyto pirkimo „Apsaugotų būstų – butų pirkimas“ pažeidimą ir pritaikė 25 proc. finansinę korekciją. Lietuvos vyriausiasis administracinis teismas išnagrinėjo administracinę bylą ir priėmė nutartį, kuria finansinė korekcija dėl butų įsigijimo pažeidimo sumažinta nuo 25 proc. iki 10 proc. Atsižvelgiant į tai, 2025-12-18 Projektas atnaujintas ir 2025-12-19 CPVA pateiktas prašymas kompensuoti 15 000,00 Eur. Planuojama, kad lėšas kompensuos 2026 metais.</w:t>
                </w:r>
              </w:p>
            </w:tc>
          </w:tr>
          <w:tr w14:paraId="16D23D45" w14:textId="77777777">
            <w:tc>
              <w:tcPr>
                <w:tcW w:w="3266" w:type="dxa"/>
              </w:tcPr>
              <w:p w14:paraId="0C9B5DE7" w14:textId="22BAE2EC">
                <w:pPr>
                  <w:jc w:val="both"/>
                  <w:rPr>
                    <w:rFonts w:eastAsia="Calibri"/>
                    <w:b/>
                    <w:bCs/>
                    <w:iCs/>
                    <w:szCs w:val="24"/>
                    <w:lang w:eastAsia="lt-LT"/>
                  </w:rPr>
                </w:pPr>
                <w:r>
                  <w:rPr>
                    <w:rFonts w:eastAsia="Calibri"/>
                    <w:b/>
                    <w:bCs/>
                    <w:iCs/>
                    <w:szCs w:val="24"/>
                    <w:lang w:eastAsia="lt-LT"/>
                  </w:rPr>
                  <w:t>007-01-03-18 (PP)</w:t>
                </w:r>
              </w:p>
            </w:tc>
            <w:tc>
              <w:tcPr>
                <w:tcW w:w="6723" w:type="dxa"/>
                <w:gridSpan w:val="3"/>
              </w:tcPr>
              <w:p w14:paraId="68B22F6C" w14:textId="509C4D33">
                <w:pPr>
                  <w:jc w:val="both"/>
                  <w:rPr>
                    <w:b/>
                    <w:bCs/>
                    <w:szCs w:val="24"/>
                    <w:lang w:eastAsia="lt-LT"/>
                  </w:rPr>
                </w:pPr>
                <w:r>
                  <w:rPr>
                    <w:rFonts w:eastAsia="Calibri"/>
                    <w:b/>
                    <w:bCs/>
                    <w:iCs/>
                    <w:szCs w:val="24"/>
                    <w:lang w:eastAsia="lt-LT"/>
                  </w:rPr>
                  <w:t>Projekto „</w:t>
                </w:r>
                <w:r>
                  <w:rPr>
                    <w:b/>
                    <w:szCs w:val="24"/>
                    <w:lang w:eastAsia="lt-LT"/>
                  </w:rPr>
                  <w:t xml:space="preserve">Soc taškas – skaitmeninė platforma integracijai ir socialinei atskirčiai mažinti, priartinant socialinių paslaugų ir socialinės paramos prieinamumą Kauno mieste ir Telšių rajone“ </w:t>
                </w:r>
                <w:r>
                  <w:rPr>
                    <w:rFonts w:eastAsia="Calibri"/>
                    <w:b/>
                    <w:bCs/>
                    <w:iCs/>
                    <w:szCs w:val="24"/>
                    <w:lang w:eastAsia="lt-LT"/>
                  </w:rPr>
                  <w:t>įgyvendinimas</w:t>
                </w:r>
              </w:p>
            </w:tc>
          </w:tr>
          <w:tr w14:paraId="1FB9D1AA" w14:textId="77777777">
            <w:tc>
              <w:tcPr>
                <w:tcW w:w="9989" w:type="dxa"/>
                <w:gridSpan w:val="4"/>
              </w:tcPr>
              <w:p w14:paraId="238AFED5" w14:textId="77777777">
                <w:pPr>
                  <w:ind w:firstLine="321"/>
                  <w:jc w:val="both"/>
                  <w:rPr>
                    <w:szCs w:val="24"/>
                  </w:rPr>
                </w:pPr>
                <w:r>
                  <w:rPr>
                    <w:szCs w:val="24"/>
                  </w:rPr>
                  <w:t xml:space="preserve">Projekto apimtyje numatyta sukurti SPIS modulį, kurio pagalba būtų skaitmenizuoti socialinių paslaugų ir socialinės paramos paslaugų teikimo procesai Kauno miesto ir Telšių rajono savivaldybėse, įskaitant savivaldybių vidinių procesų skaitmenizavimą, procese dalyvaujančių įstaigų, institucijų integravimą, jų teikiamų paslaugų administravimą ir monitoringą, kokybės priežiūrą, pasitenkinimo gautomis paslaugomis įvertinimą. SPIS modulis gyventojams leis lengviau ir greičiau pasirinkti socialinių paslaugų teikėją, užsisakyti ir gauti jiems aktualias (paskirtas ar pan.) socialines paslaugas bei vertinti teikiamų paslaugų kokybę. Prieš kuriant SPIS modulį bus atlikta numatomų skaitmenizuoti institucijos vidinių veiklos procesų peržiūra, siekiant juos optimizuoti, užtikrinti darbą su duomenimis, neperkėlinėti esamų darbo su dokumentais procesų į skaitmeninę terpę. Projekto metu sukuriamo SPIS modulio apimtyje tobulinamos paslaugos bus pasiekiamos per e.paslaugos.lt (jei paslaugų suteikimo etape nebus reikalingi papildomi procesai, kurie nėra realizuoti e.paslaugos.lt). Buvo numatyta projektą įgyvendinti iki 2025 m. lapkričio mėn., tačiau dėl projekto apimties įvykdymo terminas bus pratęstas iki 2026 m. balandžio 30 mėn. </w:t>
                </w:r>
              </w:p>
              <w:p w14:paraId="60510857" w14:textId="70061808">
                <w:pPr>
                  <w:ind w:firstLine="321"/>
                  <w:jc w:val="both"/>
                  <w:rPr>
                    <w:szCs w:val="24"/>
                  </w:rPr>
                </w:pPr>
                <w:r>
                  <w:rPr>
                    <w:szCs w:val="24"/>
                  </w:rPr>
                  <w:t>Projektas finansuojamas ESFA ES lėšomis. Pažangos priemonė.</w:t>
                </w:r>
              </w:p>
            </w:tc>
          </w:tr>
          <w:tr w14:paraId="2734648C" w14:textId="77777777">
            <w:tc>
              <w:tcPr>
                <w:tcW w:w="3266" w:type="dxa"/>
              </w:tcPr>
              <w:p w14:paraId="0301D744" w14:textId="5CE03758">
                <w:pPr>
                  <w:jc w:val="both"/>
                  <w:rPr>
                    <w:iCs/>
                    <w:szCs w:val="24"/>
                    <w:lang w:eastAsia="lt-LT"/>
                  </w:rPr>
                </w:pPr>
                <w:r>
                  <w:rPr>
                    <w:rFonts w:eastAsia="Calibri"/>
                    <w:b/>
                    <w:bCs/>
                    <w:iCs/>
                    <w:szCs w:val="24"/>
                    <w:lang w:eastAsia="lt-LT"/>
                  </w:rPr>
                  <w:t>007-01-03-19 (RE)</w:t>
                </w:r>
              </w:p>
            </w:tc>
            <w:tc>
              <w:tcPr>
                <w:tcW w:w="6723" w:type="dxa"/>
                <w:gridSpan w:val="3"/>
              </w:tcPr>
              <w:p w14:paraId="28C84CBB" w14:textId="20B81C30">
                <w:pPr>
                  <w:jc w:val="both"/>
                  <w:rPr>
                    <w:iCs/>
                    <w:szCs w:val="24"/>
                    <w:lang w:eastAsia="lt-LT"/>
                  </w:rPr>
                </w:pPr>
                <w:r>
                  <w:rPr>
                    <w:b/>
                    <w:bCs/>
                    <w:szCs w:val="24"/>
                    <w:lang w:eastAsia="lt-LT"/>
                  </w:rPr>
                  <w:t>Projekto „Socialinio būsto plėtra Telšių rajono gyventojams“ įgyvendinimas</w:t>
                </w:r>
              </w:p>
            </w:tc>
          </w:tr>
          <w:tr w14:paraId="39E2167F" w14:textId="77777777">
            <w:tc>
              <w:tcPr>
                <w:tcW w:w="9989" w:type="dxa"/>
                <w:gridSpan w:val="4"/>
              </w:tcPr>
              <w:p w14:paraId="3D50FAF0" w14:textId="333EC4E9">
                <w:pPr>
                  <w:tabs>
                    <w:tab w:val="left" w:pos="1908"/>
                  </w:tabs>
                  <w:ind w:firstLine="434"/>
                  <w:jc w:val="both"/>
                  <w:rPr>
                    <w:rFonts w:eastAsia="Calibri"/>
                    <w:iCs/>
                    <w:szCs w:val="24"/>
                    <w:lang w:eastAsia="lt-LT"/>
                  </w:rPr>
                </w:pPr>
                <w:r>
                  <w:rPr>
                    <w:rFonts w:eastAsia="Calibri"/>
                    <w:iCs/>
                    <w:szCs w:val="24"/>
                    <w:lang w:eastAsia="lt-LT"/>
                  </w:rPr>
                  <w:t>Projekto įgyvendinimo metu bus siekiama prisidėti prie Telšių rajono savivaldybės socialinio būsto fondo plėtros, taip patenkinant socialinio būsto poreikį gausioms šeimoms bei neįgaliesiems ir jų šeimoms. Telšių rajono savivaldybės nuosavybės teise priklausančiame gyvenamajame name, esančiame adresu Žarėnų g. 16, Ryškėnų k., Ryškėnų sen., Telšių rajone, kurio unikalus Nr. 7899-4005-9010, bus įrengti 29 butai, iš kurių ES fondų ir savivaldybės biudžeto lėšomis finansuojamas 21 butas (12 trijų–keturių kambarių butų gausioms šeimoms ir 9 vieno–dviejų–trijų kambarių butai asmenims su negalia (turintiems judėjimo ir (ar) psichikos, ir (ar) proto, ir (ar) regos negalią), kuriems reikalingas specialiai pritaikytas būstas ir aplinka, ir jų šeimoms). Projekto vykdytojo lėšomis bus įrengti 8 butai Telšių rajono savivaldybės reikmėms. Butai cokoliniame ir / arba pirmajame gyvenamojo namo aukšte bus pritaikyti žmonių su judėjimo negalia poreikiams. Gausioms šeimoms gyventi bus įrengti butai, atitinkantys jų poreikius. Gyvenamajame name bus perplanuojamos patalpos, atliekami patalpų remonto, santechnikos, elektrotechnikos, šildymo sistemos įrengimo darbai, sutvarkyta gyvenamojo socialinio namo aplinka, įrengta automobilių stovėjimo aikštelė.</w:t>
                </w:r>
              </w:p>
              <w:p w14:paraId="66B7AFC3" w14:textId="0A14E156">
                <w:pPr>
                  <w:tabs>
                    <w:tab w:val="left" w:pos="1908"/>
                  </w:tabs>
                  <w:jc w:val="both"/>
                  <w:rPr>
                    <w:rFonts w:eastAsia="Calibri"/>
                    <w:iCs/>
                    <w:szCs w:val="24"/>
                    <w:lang w:eastAsia="lt-LT"/>
                  </w:rPr>
                </w:pPr>
                <w:r>
                  <w:rPr>
                    <w:rFonts w:eastAsia="Calibri"/>
                    <w:iCs/>
                    <w:szCs w:val="24"/>
                    <w:lang w:eastAsia="lt-LT"/>
                  </w:rPr>
                  <w:t>2025 m. buvo pakoreguotas techninis projektas ir gauta teigiama ekspertizės išvada, kad gyvenamojo (trijų ir daugiau butų – daugiabučiai pastatai) namo Žarėnų g. 16, Ryškėnų k., Ryškėnų sen., Telšių r. sav., statybos techninis projektas atitinka reglamento (ES) nustatytus esminius statinių reikalavimus. 2025 m. lapkričio mėn. buvo pradėtas vykdyti rangos darbų viešasis pirkimas.</w:t>
                </w:r>
              </w:p>
              <w:p w14:paraId="2FDEBF3B" w14:textId="77777777">
                <w:pPr>
                  <w:tabs>
                    <w:tab w:val="left" w:pos="1908"/>
                  </w:tabs>
                  <w:jc w:val="both"/>
                  <w:rPr>
                    <w:rFonts w:eastAsia="Calibri"/>
                    <w:iCs/>
                    <w:szCs w:val="24"/>
                    <w:lang w:eastAsia="lt-LT"/>
                  </w:rPr>
                </w:pPr>
                <w:r>
                  <w:rPr>
                    <w:rFonts w:eastAsia="Calibri"/>
                    <w:iCs/>
                    <w:szCs w:val="24"/>
                    <w:lang w:eastAsia="lt-LT"/>
                  </w:rPr>
                  <w:t xml:space="preserve">2026–2027 m. bus vykdomi kapitalinio remonto darbai bei perkama buitinė įranga. </w:t>
                </w:r>
              </w:p>
              <w:p w14:paraId="743F425E" w14:textId="0F5B09C9">
                <w:pPr>
                  <w:tabs>
                    <w:tab w:val="left" w:pos="1908"/>
                  </w:tabs>
                  <w:ind w:firstLine="321"/>
                  <w:jc w:val="both"/>
                  <w:rPr>
                    <w:rFonts w:eastAsia="Calibri"/>
                    <w:iCs/>
                    <w:szCs w:val="24"/>
                    <w:lang w:eastAsia="lt-LT"/>
                  </w:rPr>
                </w:pPr>
                <w:r>
                  <w:rPr>
                    <w:rFonts w:eastAsia="Calibri"/>
                    <w:iCs/>
                    <w:szCs w:val="24"/>
                    <w:lang w:eastAsia="lt-LT"/>
                  </w:rPr>
                  <w:t>Projekto veiklų pabaiga numatyta 2027 m. kovo 31 d.</w:t>
                </w:r>
              </w:p>
            </w:tc>
          </w:tr>
          <w:tr w14:paraId="17A7F9BD" w14:textId="77777777">
            <w:tc>
              <w:tcPr>
                <w:tcW w:w="3266" w:type="dxa"/>
              </w:tcPr>
              <w:p w14:paraId="65B63C05" w14:textId="2C5F926F">
                <w:pPr>
                  <w:tabs>
                    <w:tab w:val="left" w:pos="1908"/>
                  </w:tabs>
                  <w:jc w:val="both"/>
                  <w:rPr>
                    <w:rFonts w:eastAsia="Calibri"/>
                    <w:iCs/>
                    <w:szCs w:val="24"/>
                    <w:lang w:eastAsia="lt-LT"/>
                  </w:rPr>
                </w:pPr>
                <w:r>
                  <w:rPr>
                    <w:rFonts w:eastAsia="Calibri"/>
                    <w:b/>
                    <w:bCs/>
                    <w:iCs/>
                    <w:szCs w:val="24"/>
                    <w:lang w:eastAsia="lt-LT"/>
                  </w:rPr>
                  <w:t>007-01-03-20 (RE)</w:t>
                </w:r>
              </w:p>
            </w:tc>
            <w:tc>
              <w:tcPr>
                <w:tcW w:w="6723" w:type="dxa"/>
                <w:gridSpan w:val="3"/>
              </w:tcPr>
              <w:p w14:paraId="0F8C6268" w14:textId="28AE8ED0">
                <w:pPr>
                  <w:tabs>
                    <w:tab w:val="left" w:pos="1908"/>
                  </w:tabs>
                  <w:jc w:val="both"/>
                  <w:rPr>
                    <w:rFonts w:eastAsia="Calibri"/>
                    <w:iCs/>
                    <w:szCs w:val="24"/>
                    <w:lang w:eastAsia="lt-LT"/>
                  </w:rPr>
                </w:pPr>
                <w:r>
                  <w:rPr>
                    <w:b/>
                    <w:bCs/>
                    <w:szCs w:val="24"/>
                    <w:lang w:eastAsia="lt-LT"/>
                  </w:rPr>
                  <w:t xml:space="preserve">Projekto  „Socialinės globos ir slaugos paslaugų asmenims su intelekto ir psichikos negalia infrastruktūros sukūrimas Telšių mieste“ įgyvendinimas</w:t>
                </w:r>
              </w:p>
            </w:tc>
          </w:tr>
          <w:tr w14:paraId="30BFFCA5" w14:textId="77777777">
            <w:tc>
              <w:tcPr>
                <w:tcW w:w="9989" w:type="dxa"/>
                <w:gridSpan w:val="4"/>
              </w:tcPr>
              <w:p w14:paraId="778ACFFC" w14:textId="77777777">
                <w:pPr>
                  <w:tabs>
                    <w:tab w:val="left" w:pos="1908"/>
                  </w:tabs>
                  <w:ind w:firstLine="372"/>
                  <w:jc w:val="both"/>
                  <w:rPr>
                    <w:szCs w:val="24"/>
                    <w:lang w:eastAsia="lt-LT"/>
                  </w:rPr>
                </w:pPr>
                <w:r>
                  <w:rPr>
                    <w:szCs w:val="24"/>
                    <w:lang w:eastAsia="lt-LT"/>
                  </w:rPr>
                  <w:t>2025 m. kovo 20 d. su VšĮ Centrine projektų valdymo agentūra pasirašyta finansavimo sutartis dėl projekto įgyvendinimo. Įgyvendinant projektą numatoma atlikti pastato, esančio adresu Kauno g. 9A, B korpuso kapitalinio remonto darbus, įskaitant fasado atnaujinimą, lauko inžinerinių tinklų įrengimą ir sklypo sutvarkymą, siekiant pritaikyti patalpas specializuotų slaugos ir socialinės globos paslaugų teikimui.</w:t>
                </w:r>
              </w:p>
              <w:p w14:paraId="2359EFEF" w14:textId="77777777">
                <w:pPr>
                  <w:tabs>
                    <w:tab w:val="left" w:pos="1908"/>
                  </w:tabs>
                  <w:jc w:val="both"/>
                  <w:rPr>
                    <w:szCs w:val="24"/>
                    <w:lang w:eastAsia="lt-LT"/>
                  </w:rPr>
                </w:pPr>
                <w:r>
                  <w:rPr>
                    <w:szCs w:val="24"/>
                    <w:lang w:eastAsia="lt-LT"/>
                  </w:rPr>
                  <w:t>B korpuso patalpose bus įkurti specializuotos socialinės globos ir slaugos namai (toliau – SSGN). Numatyta perplanuoti patalpas, atnaujinti fasadą, atlikti vidaus remonto, santechnikos, elektrotechnikos ir šildymo sistemos įrengimo darbus. Patalpose Nr. 1–20 ir 2–12 bus įrengtas liftas–keltuvas, pandusas, SSGN gavėjų kambariai (40 vietų), higienos patalpos prie kambarių ir kita būtina infrastruktūra. Visos patalpos bus pritaikytos neįgaliesiems.</w:t>
                </w:r>
              </w:p>
              <w:p w14:paraId="4C566131" w14:textId="154936E7">
                <w:pPr>
                  <w:tabs>
                    <w:tab w:val="left" w:pos="1908"/>
                  </w:tabs>
                  <w:ind w:firstLine="310"/>
                  <w:jc w:val="both"/>
                  <w:rPr>
                    <w:szCs w:val="24"/>
                    <w:lang w:eastAsia="lt-LT"/>
                  </w:rPr>
                </w:pPr>
                <w:r>
                  <w:rPr>
                    <w:szCs w:val="24"/>
                    <w:lang w:eastAsia="lt-LT"/>
                  </w:rPr>
                  <w:t>Paslaugoms teikti numatoma įsigyti reikalingą įrangą ir baldus – funkcines elektrines slaugos lovas, porolono čiužinius pragulų profilaktikai su užvalkalais, spinteles su maitinimo staliukais ir kt.</w:t>
                </w:r>
              </w:p>
              <w:p w14:paraId="28DB6593" w14:textId="77777777">
                <w:pPr>
                  <w:tabs>
                    <w:tab w:val="left" w:pos="1908"/>
                  </w:tabs>
                  <w:jc w:val="both"/>
                  <w:rPr>
                    <w:szCs w:val="24"/>
                    <w:lang w:eastAsia="lt-LT"/>
                  </w:rPr>
                </w:pPr>
                <w:r>
                  <w:rPr>
                    <w:szCs w:val="24"/>
                    <w:lang w:eastAsia="lt-LT"/>
                  </w:rPr>
                  <w:t>2025 m. vykdomi viešieji pirkimai rangos darbams, techninės priežiūros ir projekto vykdymo priežiūros paslaugoms įsigyti. 2026-01-08 pasirašyta rangos darbų sutartis kapitalinio remonto darbams atlikti. 2026–2027 m. vykdomi kapitalinio remonto darbai, techninės priežiūros ir projekto vykdymo priežiūros paslaugos bei įsigyjama veiklai vykdyti reikalinga įranga ir baldai.</w:t>
                </w:r>
              </w:p>
              <w:p w14:paraId="6ACF60C3" w14:textId="03D48AE7">
                <w:pPr>
                  <w:tabs>
                    <w:tab w:val="left" w:pos="1908"/>
                  </w:tabs>
                  <w:ind w:firstLine="321"/>
                  <w:jc w:val="both"/>
                  <w:rPr>
                    <w:rFonts w:eastAsia="Calibri"/>
                    <w:iCs/>
                    <w:szCs w:val="24"/>
                    <w:lang w:eastAsia="lt-LT"/>
                  </w:rPr>
                </w:pPr>
                <w:r>
                  <w:rPr>
                    <w:szCs w:val="24"/>
                    <w:lang w:eastAsia="lt-LT"/>
                  </w:rPr>
                  <w:t>Projekto veiklų pabaiga numatyta 2028 m. vasario 29 d.</w:t>
                </w:r>
              </w:p>
            </w:tc>
          </w:tr>
          <w:tr w14:paraId="239493F8" w14:textId="77777777">
            <w:tc>
              <w:tcPr>
                <w:tcW w:w="3266" w:type="dxa"/>
              </w:tcPr>
              <w:p w14:paraId="39D2E680" w14:textId="682CD577">
                <w:pPr>
                  <w:tabs>
                    <w:tab w:val="left" w:pos="1908"/>
                  </w:tabs>
                  <w:jc w:val="both"/>
                  <w:rPr>
                    <w:rFonts w:eastAsia="Calibri"/>
                    <w:iCs/>
                    <w:szCs w:val="24"/>
                    <w:lang w:eastAsia="lt-LT"/>
                  </w:rPr>
                </w:pPr>
                <w:r>
                  <w:rPr>
                    <w:b/>
                    <w:bCs/>
                    <w:iCs/>
                    <w:szCs w:val="24"/>
                    <w:lang w:eastAsia="lt-LT"/>
                  </w:rPr>
                  <w:t>007-01-03-21 (RE)</w:t>
                </w:r>
              </w:p>
            </w:tc>
            <w:tc>
              <w:tcPr>
                <w:tcW w:w="6723" w:type="dxa"/>
                <w:gridSpan w:val="3"/>
              </w:tcPr>
              <w:p w14:paraId="131B90F4" w14:textId="5A7F6703">
                <w:pPr>
                  <w:tabs>
                    <w:tab w:val="left" w:pos="1908"/>
                  </w:tabs>
                  <w:jc w:val="both"/>
                  <w:rPr>
                    <w:rFonts w:eastAsia="Calibri"/>
                    <w:iCs/>
                    <w:szCs w:val="24"/>
                    <w:lang w:eastAsia="lt-LT"/>
                  </w:rPr>
                </w:pPr>
                <w:r>
                  <w:rPr>
                    <w:b/>
                    <w:szCs w:val="24"/>
                    <w:lang w:eastAsia="lt-LT"/>
                  </w:rPr>
                  <w:t>Projekto „Socialinės globos infrastruktūros modernizavimas Telšių rajono senelių globos namuose“ įgyvendinimas</w:t>
                </w:r>
              </w:p>
            </w:tc>
          </w:tr>
          <w:tr w14:paraId="6F1C8674" w14:textId="77777777">
            <w:tc>
              <w:tcPr>
                <w:tcW w:w="9989" w:type="dxa"/>
                <w:gridSpan w:val="4"/>
              </w:tcPr>
              <w:p w14:paraId="01423618" w14:textId="18510256">
                <w:pPr>
                  <w:tabs>
                    <w:tab w:val="left" w:pos="1908"/>
                  </w:tabs>
                  <w:ind w:firstLine="372"/>
                  <w:jc w:val="both"/>
                  <w:rPr>
                    <w:bCs/>
                    <w:iCs/>
                    <w:szCs w:val="24"/>
                    <w:lang w:eastAsia="lt-LT"/>
                  </w:rPr>
                </w:pPr>
                <w:r>
                  <w:rPr>
                    <w:iCs/>
                    <w:szCs w:val="24"/>
                    <w:lang w:eastAsia="lt-LT"/>
                  </w:rPr>
                  <w:t xml:space="preserve">2025 m. pradėtu įgyvendinti projektu bus </w:t>
                </w:r>
                <w:r>
                  <w:rPr>
                    <w:bCs/>
                    <w:iCs/>
                    <w:szCs w:val="24"/>
                    <w:lang w:eastAsia="lt-LT"/>
                  </w:rPr>
                  <w:t xml:space="preserve">siekiama padidinti socialinės globos ir rūpybos paslaugų prieinamumą senyvo amžiaus ir neįgaliems asmenims su fizine negalia, plėtojant socialinių paslaugų infrastruktūrą ir gerinant teikiamų paslaugų kokybę. Todėl reikalinga atlikti pastato, esančio Rambyno g. 24, Telšiuose, kapitalinį remontą. Projekto įgyvendinimo metu bus atliktas kapitalinis remontas senelių globos namų pastate, esančiame Rambyno g. 24, Telšiuose (unik. Nr. 7897-8003-0018). Bus įrengti pandusai, atlikti esančio keltuvo konstrukcijos defektų šalinimo darbai, pakeistos ir praplatintos sanitarinių mazgų durys, panaikinti esantys slenksčiai, bus atnaujintos elektros instaliacijos, įrengtos vėdinimo sistemos, atnaujinti vonios kambariai, pakeisti langai. Visos infrastruktūros modernizavimas bus pritaikytas asmenims su specialiaisiais poreikiais. Įdiegus infrastruktūrą bus užtikrintas čia gyvenančių asmenų, turinčių judėjimo negalią, mobilumas bei saugus ir kokybiškas kasdieninis gyvenimas. </w:t>
                </w:r>
              </w:p>
              <w:p w14:paraId="41943E08" w14:textId="6421F2E2">
                <w:pPr>
                  <w:tabs>
                    <w:tab w:val="left" w:pos="1908"/>
                  </w:tabs>
                  <w:ind w:firstLine="321"/>
                  <w:jc w:val="both"/>
                  <w:rPr>
                    <w:rFonts w:eastAsia="Calibri"/>
                    <w:iCs/>
                    <w:szCs w:val="24"/>
                    <w:lang w:eastAsia="lt-LT"/>
                  </w:rPr>
                </w:pPr>
                <w:r>
                  <w:rPr>
                    <w:rFonts w:eastAsia="Calibri"/>
                    <w:iCs/>
                    <w:szCs w:val="24"/>
                    <w:lang w:eastAsia="lt-LT"/>
                  </w:rPr>
                  <w:t>Projekto įgyvendinimo laikotarpis 2025–2027 metai. 2026 m. pradžioje bus baigtas rengti techninis projektas ir bus atliekami viešieji pirkimai rangos darbams įsigyti bei pradėti kapitalinio remonto darbai, kurie turėtų tęstis iki 2027 m.</w:t>
                </w:r>
              </w:p>
            </w:tc>
          </w:tr>
          <w:tr w14:paraId="18FEC0D3" w14:textId="77777777">
            <w:tc>
              <w:tcPr>
                <w:tcW w:w="9989" w:type="dxa"/>
                <w:gridSpan w:val="4"/>
              </w:tcPr>
              <w:p w14:paraId="1350ACB8" w14:textId="1D5AA94C">
                <w:pPr>
                  <w:tabs>
                    <w:tab w:val="left" w:pos="1908"/>
                  </w:tabs>
                  <w:rPr>
                    <w:rFonts w:eastAsia="Calibri"/>
                    <w:b/>
                    <w:bCs/>
                    <w:iCs/>
                    <w:szCs w:val="24"/>
                    <w:lang w:eastAsia="lt-LT"/>
                  </w:rPr>
                </w:pPr>
                <w:r>
                  <w:rPr>
                    <w:rFonts w:eastAsia="Calibri"/>
                    <w:iCs/>
                    <w:szCs w:val="24"/>
                    <w:lang w:eastAsia="lt-LT"/>
                  </w:rPr>
                  <w:t>1.7 grafikas. 007 programos „Socialinės paramos įgyvendinimo programa“ tikslai ir uždaviniai</w:t>
                  <w:tab/>
                </w:r>
              </w:p>
            </w:tc>
          </w:tr>
          <w:tr w14:paraId="02FF6373" w14:textId="77777777">
            <w:tc>
              <w:tcPr>
                <w:tcW w:w="9989" w:type="dxa"/>
                <w:gridSpan w:val="4"/>
              </w:tcPr>
              <w:p w14:paraId="0038180D" w14:textId="77777777">
                <w:pPr>
                  <w:rPr>
                    <w:rFonts w:eastAsia="Calibri"/>
                    <w:b/>
                    <w:bCs/>
                    <w:iCs/>
                    <w:szCs w:val="24"/>
                    <w:lang w:eastAsia="lt-LT"/>
                  </w:rPr>
                </w:pPr>
                <w:r>
                  <w:rPr>
                    <w:b/>
                    <w:sz w:val="20"/>
                    <w:szCs w:val="24"/>
                    <w:lang w:val="en-US"/>
                  </w:rPr>
                  <w:drawing>
                    <wp:inline distT="0" distB="0" distL="0" distR="0" wp14:anchorId="1A96D327" wp14:editId="4070FF6D">
                      <wp:extent cx="5792470" cy="3412919"/>
                      <wp:effectExtent l="0" t="19050" r="17780" b="73660"/>
                      <wp:docPr id="894766811" name="Diagrama 894766811"/>
                      <wp:cNvGraphicFramePr/>
                      <a:graphic xmlns:a="http://schemas.openxmlformats.org/drawingml/2006/main">
                        <a:graphicData uri="http://schemas.openxmlformats.org/drawingml/2006/diagram">
                          <dgm:relIds xmlns:dgm="http://schemas.openxmlformats.org/drawingml/2006/diagram" r:dm="rId8" r:lo="rId9" r:qs="rId10" r:cs="rId11"/>
                        </a:graphicData>
                      </a:graphic>
                    </wp:inline>
                  </w:drawing>
                </w:r>
              </w:p>
            </w:tc>
          </w:tr>
          <w:tr w14:paraId="22B7F98A" w14:textId="77777777">
            <w:tc>
              <w:tcPr>
                <w:tcW w:w="9989" w:type="dxa"/>
                <w:gridSpan w:val="4"/>
              </w:tcPr>
              <w:p w14:paraId="1B40DF01" w14:textId="77777777">
                <w:pPr>
                  <w:rPr>
                    <w:b/>
                    <w:bCs/>
                    <w:szCs w:val="24"/>
                    <w:lang w:eastAsia="lt-LT"/>
                  </w:rPr>
                </w:pPr>
                <w:r>
                  <w:rPr>
                    <w:b/>
                    <w:bCs/>
                    <w:szCs w:val="24"/>
                    <w:lang w:eastAsia="lt-LT"/>
                  </w:rPr>
                  <w:t>Nefinansinės priemonės, įgyvendinamos Programa</w:t>
                </w:r>
              </w:p>
            </w:tc>
          </w:tr>
          <w:tr w14:paraId="4C6F911A" w14:textId="77777777">
            <w:tc>
              <w:tcPr>
                <w:tcW w:w="9989" w:type="dxa"/>
                <w:gridSpan w:val="4"/>
              </w:tcPr>
              <w:p w14:paraId="06ECFB41" w14:textId="64064719">
                <w:pPr>
                  <w:rPr>
                    <w:bCs/>
                    <w:i/>
                    <w:iCs/>
                    <w:szCs w:val="24"/>
                  </w:rPr>
                </w:pPr>
                <w:r>
                  <w:rPr>
                    <w:bCs/>
                    <w:szCs w:val="24"/>
                  </w:rPr>
                  <w:t>Nefinansinių priemonių, kurios būtų įgyvendinamos programa, nenumatyta.</w:t>
                </w:r>
              </w:p>
            </w:tc>
          </w:tr>
          <w:tr w14:paraId="7FD07FCC" w14:textId="77777777">
            <w:tc>
              <w:tcPr>
                <w:tcW w:w="9989" w:type="dxa"/>
                <w:gridSpan w:val="4"/>
              </w:tcPr>
              <w:p w14:paraId="6F1E7DE4" w14:textId="77777777">
                <w:pPr>
                  <w:rPr>
                    <w:b/>
                    <w:bCs/>
                    <w:szCs w:val="24"/>
                    <w:lang w:eastAsia="lt-LT"/>
                  </w:rPr>
                </w:pPr>
                <w:r>
                  <w:rPr>
                    <w:b/>
                    <w:bCs/>
                    <w:szCs w:val="24"/>
                    <w:lang w:eastAsia="lt-LT"/>
                  </w:rPr>
                  <w:t>Esminiai asignavimų pasikeitimai</w:t>
                </w:r>
              </w:p>
            </w:tc>
          </w:tr>
          <w:tr w14:paraId="7999E09E" w14:textId="77777777">
            <w:tc>
              <w:tcPr>
                <w:tcW w:w="9989" w:type="dxa"/>
                <w:gridSpan w:val="4"/>
              </w:tcPr>
              <w:p w14:paraId="2F3E115A" w14:textId="7D8896B9">
                <w:pPr>
                  <w:tabs>
                    <w:tab w:val="left" w:pos="34"/>
                    <w:tab w:val="left" w:pos="284"/>
                  </w:tabs>
                  <w:jc w:val="both"/>
                  <w:rPr>
                    <w:iCs/>
                    <w:szCs w:val="24"/>
                    <w:lang w:eastAsia="lt-LT"/>
                  </w:rPr>
                </w:pPr>
                <w:r>
                  <w:rPr>
                    <w:iCs/>
                    <w:szCs w:val="24"/>
                    <w:lang w:eastAsia="lt-LT"/>
                  </w:rPr>
                  <w:t xml:space="preserve">2026 m. didėja SB lėšų poreikis dėl didėjančio paslaugų poreikio, ypač pagalbos asmens namuose, socialinių paslaugų kainų didėjimo. Taip pat ir dėl socialinių rodiklių (VRP, BSI. MMA) padidinimo. Nuo 2026 m. pradedamos teikti socialinių dirbtuvių paslaugos Telšių centre “Viltis“. Socialinės priežiūros paslaugoms akreditavosi 2 VŠĮ. </w:t>
                </w:r>
              </w:p>
              <w:p w14:paraId="7CC3AB91" w14:textId="0DB4F908">
                <w:pPr>
                  <w:tabs>
                    <w:tab w:val="left" w:pos="34"/>
                    <w:tab w:val="left" w:pos="284"/>
                  </w:tabs>
                  <w:jc w:val="both"/>
                  <w:rPr>
                    <w:i/>
                    <w:szCs w:val="24"/>
                    <w:lang w:eastAsia="lt-LT"/>
                  </w:rPr>
                </w:pPr>
                <w:r>
                  <w:rPr>
                    <w:iCs/>
                    <w:szCs w:val="24"/>
                    <w:lang w:eastAsia="lt-LT"/>
                  </w:rPr>
                  <w:t>Toliau įgyvendinami 1 infrastruktūros 1 minkštasis projektai, finansuojami SB, ES ir P lėšomis. Pradedamas Telšių rajono senelių globos namų modernizavimo projektas.</w:t>
                </w:r>
              </w:p>
            </w:tc>
          </w:tr>
          <w:tr w14:paraId="32B0279C" w14:textId="77777777">
            <w:tc>
              <w:tcPr>
                <w:tcW w:w="7727" w:type="dxa"/>
                <w:gridSpan w:val="3"/>
              </w:tcPr>
              <w:p w14:paraId="668A24C8" w14:textId="77777777">
                <w:pPr>
                  <w:rPr>
                    <w:rFonts w:eastAsia="Calibri"/>
                    <w:b/>
                    <w:bCs/>
                    <w:iCs/>
                    <w:szCs w:val="24"/>
                    <w:lang w:eastAsia="lt-LT"/>
                  </w:rPr>
                </w:pPr>
                <w:r>
                  <w:rPr>
                    <w:rFonts w:eastAsia="Calibri"/>
                    <w:b/>
                    <w:bCs/>
                    <w:iCs/>
                    <w:szCs w:val="24"/>
                    <w:lang w:eastAsia="lt-LT"/>
                  </w:rPr>
                  <w:t>Programos įgyvendinimo laikotarpis</w:t>
                </w:r>
              </w:p>
            </w:tc>
            <w:tc>
              <w:tcPr>
                <w:tcW w:w="2262" w:type="dxa"/>
              </w:tcPr>
              <w:p w14:paraId="5CB1F927" w14:textId="04E31A5B">
                <w:pPr>
                  <w:rPr>
                    <w:rFonts w:eastAsia="Calibri"/>
                    <w:b/>
                    <w:bCs/>
                    <w:iCs/>
                    <w:szCs w:val="24"/>
                    <w:lang w:eastAsia="lt-LT"/>
                  </w:rPr>
                </w:pPr>
                <w:r>
                  <w:rPr>
                    <w:rFonts w:eastAsia="Calibri"/>
                    <w:b/>
                    <w:bCs/>
                    <w:iCs/>
                    <w:szCs w:val="24"/>
                    <w:lang w:eastAsia="lt-LT"/>
                  </w:rPr>
                  <w:t>2026</w:t>
                </w:r>
                <w:r>
                  <w:rPr>
                    <w:b/>
                    <w:bCs/>
                    <w:iCs/>
                    <w:szCs w:val="24"/>
                    <w:lang w:eastAsia="lt-LT"/>
                  </w:rPr>
                  <w:t>–2028 metai</w:t>
                </w:r>
              </w:p>
            </w:tc>
          </w:tr>
          <w:tr w14:paraId="4B201043" w14:textId="77777777">
            <w:tc>
              <w:tcPr>
                <w:tcW w:w="7727" w:type="dxa"/>
                <w:gridSpan w:val="3"/>
              </w:tcPr>
              <w:p w14:paraId="2AEC485E" w14:textId="0C0FB587">
                <w:pPr>
                  <w:rPr>
                    <w:rFonts w:eastAsia="Calibri"/>
                    <w:b/>
                    <w:bCs/>
                    <w:iCs/>
                    <w:szCs w:val="24"/>
                    <w:lang w:eastAsia="lt-LT"/>
                  </w:rPr>
                </w:pPr>
                <w:r>
                  <w:rPr>
                    <w:rFonts w:eastAsia="Calibri"/>
                    <w:b/>
                    <w:bCs/>
                    <w:iCs/>
                    <w:szCs w:val="24"/>
                    <w:lang w:eastAsia="lt-LT"/>
                  </w:rPr>
                  <w:t>Asignavimų valdytojai</w:t>
                </w:r>
              </w:p>
            </w:tc>
            <w:tc>
              <w:tcPr>
                <w:tcW w:w="2262" w:type="dxa"/>
              </w:tcPr>
              <w:p w14:paraId="45A0F692" w14:textId="77777777">
                <w:pPr>
                  <w:rPr>
                    <w:rFonts w:eastAsia="Calibri"/>
                    <w:b/>
                    <w:bCs/>
                    <w:iCs/>
                    <w:szCs w:val="24"/>
                    <w:lang w:eastAsia="lt-LT"/>
                  </w:rPr>
                </w:pPr>
                <w:r>
                  <w:rPr>
                    <w:rFonts w:eastAsia="Calibri"/>
                    <w:b/>
                    <w:bCs/>
                    <w:iCs/>
                    <w:szCs w:val="24"/>
                    <w:lang w:eastAsia="lt-LT"/>
                  </w:rPr>
                  <w:t>Kodas</w:t>
                </w:r>
              </w:p>
            </w:tc>
          </w:tr>
          <w:tr w14:paraId="736878AC" w14:textId="77777777">
            <w:tc>
              <w:tcPr>
                <w:tcW w:w="7727" w:type="dxa"/>
                <w:gridSpan w:val="3"/>
              </w:tcPr>
              <w:p w14:paraId="281CB049" w14:textId="77777777">
                <w:pPr>
                  <w:rPr>
                    <w:rFonts w:eastAsia="Calibri"/>
                    <w:iCs/>
                    <w:szCs w:val="24"/>
                    <w:lang w:eastAsia="lt-LT"/>
                  </w:rPr>
                </w:pPr>
                <w:r>
                  <w:rPr>
                    <w:szCs w:val="24"/>
                    <w:lang w:eastAsia="lt-LT"/>
                  </w:rPr>
                  <w:t xml:space="preserve">BĮ Telšių rajono savivaldybės administracija </w:t>
                </w:r>
              </w:p>
            </w:tc>
            <w:tc>
              <w:tcPr>
                <w:tcW w:w="2262" w:type="dxa"/>
              </w:tcPr>
              <w:p w14:paraId="6FA3A11B" w14:textId="77777777">
                <w:pPr>
                  <w:rPr>
                    <w:rFonts w:eastAsia="Calibri"/>
                    <w:iCs/>
                    <w:szCs w:val="24"/>
                    <w:lang w:eastAsia="lt-LT"/>
                  </w:rPr>
                </w:pPr>
                <w:r>
                  <w:rPr>
                    <w:szCs w:val="24"/>
                    <w:lang w:eastAsia="lt-LT"/>
                  </w:rPr>
                  <w:t>180878299</w:t>
                </w:r>
              </w:p>
            </w:tc>
          </w:tr>
          <w:tr w14:paraId="73083E37" w14:textId="77777777">
            <w:tc>
              <w:tcPr>
                <w:tcW w:w="7727" w:type="dxa"/>
                <w:gridSpan w:val="3"/>
                <w:vAlign w:val="bottom"/>
              </w:tcPr>
              <w:p w14:paraId="09EA6609" w14:textId="77777777">
                <w:pPr>
                  <w:rPr>
                    <w:rFonts w:eastAsia="Calibri"/>
                    <w:iCs/>
                    <w:szCs w:val="24"/>
                    <w:lang w:eastAsia="lt-LT"/>
                  </w:rPr>
                </w:pPr>
                <w:r>
                  <w:rPr>
                    <w:szCs w:val="24"/>
                    <w:lang w:eastAsia="lt-LT"/>
                  </w:rPr>
                  <w:t>BĮ Telšių rajono senelių globos namai</w:t>
                </w:r>
              </w:p>
            </w:tc>
            <w:tc>
              <w:tcPr>
                <w:tcW w:w="2262" w:type="dxa"/>
              </w:tcPr>
              <w:p w14:paraId="00590B04" w14:textId="77777777">
                <w:pPr>
                  <w:rPr>
                    <w:rFonts w:eastAsia="Calibri"/>
                    <w:iCs/>
                    <w:szCs w:val="24"/>
                    <w:lang w:eastAsia="lt-LT"/>
                  </w:rPr>
                </w:pPr>
                <w:r>
                  <w:rPr>
                    <w:szCs w:val="24"/>
                    <w:lang w:eastAsia="lt-LT"/>
                  </w:rPr>
                  <w:t>180707024</w:t>
                </w:r>
              </w:p>
            </w:tc>
          </w:tr>
          <w:tr w14:paraId="7470192E" w14:textId="77777777">
            <w:tc>
              <w:tcPr>
                <w:tcW w:w="7727" w:type="dxa"/>
                <w:gridSpan w:val="3"/>
                <w:vAlign w:val="bottom"/>
              </w:tcPr>
              <w:p w14:paraId="1E47B2CE" w14:textId="77777777">
                <w:pPr>
                  <w:rPr>
                    <w:rFonts w:eastAsia="Calibri"/>
                    <w:iCs/>
                    <w:szCs w:val="24"/>
                    <w:lang w:eastAsia="lt-LT"/>
                  </w:rPr>
                </w:pPr>
                <w:r>
                  <w:rPr>
                    <w:szCs w:val="24"/>
                    <w:lang w:eastAsia="lt-LT"/>
                  </w:rPr>
                  <w:t>BĮ Telšių centras „Viltis“</w:t>
                </w:r>
              </w:p>
            </w:tc>
            <w:tc>
              <w:tcPr>
                <w:tcW w:w="2262" w:type="dxa"/>
              </w:tcPr>
              <w:p w14:paraId="3FA33D36" w14:textId="77777777">
                <w:pPr>
                  <w:rPr>
                    <w:rFonts w:eastAsia="Calibri"/>
                    <w:iCs/>
                    <w:szCs w:val="24"/>
                    <w:lang w:eastAsia="lt-LT"/>
                  </w:rPr>
                </w:pPr>
                <w:r>
                  <w:rPr>
                    <w:szCs w:val="24"/>
                    <w:lang w:eastAsia="lt-LT"/>
                  </w:rPr>
                  <w:t>180703499</w:t>
                </w:r>
              </w:p>
            </w:tc>
          </w:tr>
          <w:tr w14:paraId="4369B44F" w14:textId="77777777">
            <w:tc>
              <w:tcPr>
                <w:tcW w:w="7727" w:type="dxa"/>
                <w:gridSpan w:val="3"/>
                <w:vAlign w:val="bottom"/>
              </w:tcPr>
              <w:p w14:paraId="0B82EE61" w14:textId="77777777">
                <w:pPr>
                  <w:rPr>
                    <w:rFonts w:eastAsia="Calibri"/>
                    <w:iCs/>
                    <w:szCs w:val="24"/>
                    <w:lang w:eastAsia="lt-LT"/>
                  </w:rPr>
                </w:pPr>
                <w:r>
                  <w:rPr>
                    <w:szCs w:val="24"/>
                    <w:lang w:eastAsia="lt-LT"/>
                  </w:rPr>
                  <w:t>BĮ Telšių socialinių paslaugų centras</w:t>
                </w:r>
              </w:p>
            </w:tc>
            <w:tc>
              <w:tcPr>
                <w:tcW w:w="2262" w:type="dxa"/>
              </w:tcPr>
              <w:p w14:paraId="38FFABAC" w14:textId="77777777">
                <w:pPr>
                  <w:rPr>
                    <w:rFonts w:eastAsia="Calibri"/>
                    <w:iCs/>
                    <w:szCs w:val="24"/>
                    <w:lang w:eastAsia="lt-LT"/>
                  </w:rPr>
                </w:pPr>
                <w:r>
                  <w:rPr>
                    <w:szCs w:val="24"/>
                    <w:lang w:eastAsia="lt-LT"/>
                  </w:rPr>
                  <w:t>180890668</w:t>
                </w:r>
              </w:p>
            </w:tc>
          </w:tr>
          <w:tr w14:paraId="754DC269" w14:textId="77777777">
            <w:tc>
              <w:tcPr>
                <w:tcW w:w="7727" w:type="dxa"/>
                <w:gridSpan w:val="3"/>
              </w:tcPr>
              <w:p w14:paraId="493717D6" w14:textId="77777777">
                <w:pPr>
                  <w:rPr>
                    <w:rFonts w:eastAsia="Calibri"/>
                    <w:iCs/>
                    <w:szCs w:val="24"/>
                    <w:lang w:eastAsia="lt-LT"/>
                  </w:rPr>
                </w:pPr>
                <w:r>
                  <w:rPr>
                    <w:szCs w:val="24"/>
                    <w:lang w:eastAsia="lt-LT"/>
                  </w:rPr>
                  <w:t>BĮ Telšių rajono vaiko ir šeimos gerovės centras</w:t>
                </w:r>
              </w:p>
            </w:tc>
            <w:tc>
              <w:tcPr>
                <w:tcW w:w="2262" w:type="dxa"/>
              </w:tcPr>
              <w:p w14:paraId="619A3E1D" w14:textId="77777777">
                <w:pPr>
                  <w:rPr>
                    <w:rFonts w:eastAsia="Calibri"/>
                    <w:iCs/>
                    <w:szCs w:val="24"/>
                    <w:lang w:eastAsia="lt-LT"/>
                  </w:rPr>
                </w:pPr>
                <w:r>
                  <w:rPr>
                    <w:szCs w:val="24"/>
                    <w:lang w:eastAsia="lt-LT"/>
                  </w:rPr>
                  <w:t>190989999</w:t>
                </w:r>
              </w:p>
            </w:tc>
          </w:tr>
          <w:tr w14:paraId="79749D98" w14:textId="77777777">
            <w:tc>
              <w:tcPr>
                <w:tcW w:w="9989" w:type="dxa"/>
                <w:gridSpan w:val="4"/>
              </w:tcPr>
              <w:p w14:paraId="43283B38" w14:textId="77777777">
                <w:pPr>
                  <w:rPr>
                    <w:rFonts w:eastAsia="Calibri"/>
                    <w:b/>
                    <w:bCs/>
                    <w:iCs/>
                    <w:szCs w:val="24"/>
                    <w:lang w:eastAsia="lt-LT"/>
                  </w:rPr>
                </w:pPr>
                <w:r>
                  <w:rPr>
                    <w:rFonts w:eastAsia="Calibri"/>
                    <w:b/>
                    <w:bCs/>
                    <w:iCs/>
                    <w:szCs w:val="24"/>
                    <w:lang w:eastAsia="lt-LT"/>
                  </w:rPr>
                  <w:t>Programos koordinatorius</w:t>
                </w:r>
              </w:p>
            </w:tc>
          </w:tr>
          <w:tr w14:paraId="2082EB16" w14:textId="77777777">
            <w:tc>
              <w:tcPr>
                <w:tcW w:w="9989" w:type="dxa"/>
                <w:gridSpan w:val="4"/>
              </w:tcPr>
              <w:p w14:paraId="6BAD933C" w14:textId="77777777">
                <w:pPr>
                  <w:rPr>
                    <w:rFonts w:eastAsia="Calibri"/>
                    <w:iCs/>
                    <w:szCs w:val="24"/>
                    <w:lang w:eastAsia="lt-LT"/>
                  </w:rPr>
                </w:pPr>
                <w:r>
                  <w:rPr>
                    <w:rFonts w:eastAsia="Calibri"/>
                    <w:iCs/>
                    <w:szCs w:val="24"/>
                    <w:lang w:eastAsia="lt-LT"/>
                  </w:rPr>
                  <w:t>Lendra Bukauskienė</w:t>
                </w:r>
              </w:p>
              <w:p w14:paraId="09CED0A6" w14:textId="03944F29">
                <w:pPr>
                  <w:rPr>
                    <w:rFonts w:eastAsia="Calibri"/>
                    <w:iCs/>
                    <w:szCs w:val="24"/>
                    <w:lang w:eastAsia="lt-LT"/>
                  </w:rPr>
                </w:pPr>
                <w:r>
                  <w:rPr>
                    <w:rFonts w:eastAsia="Calibri"/>
                    <w:iCs/>
                    <w:szCs w:val="24"/>
                    <w:lang w:eastAsia="lt-LT"/>
                  </w:rPr>
                  <w:t>Socialinės paramos ir rūpybos skyriaus vedėja</w:t>
                </w:r>
              </w:p>
              <w:p w14:paraId="5E2730AB" w14:textId="0CC8B12B">
                <w:pPr>
                  <w:rPr>
                    <w:rFonts w:eastAsia="Calibri"/>
                    <w:iCs/>
                    <w:szCs w:val="24"/>
                    <w:lang w:eastAsia="lt-LT"/>
                  </w:rPr>
                </w:pPr>
                <w:r>
                  <w:rPr>
                    <w:rFonts w:eastAsia="Calibri"/>
                    <w:iCs/>
                    <w:szCs w:val="24"/>
                    <w:lang w:eastAsia="lt-LT"/>
                  </w:rPr>
                  <w:t xml:space="preserve">Tel. Nr.:+37068662931, el. paštas: </w:t>
                </w:r>
                <w:r>
                  <w:rPr>
                    <w:rFonts w:eastAsia="Calibri"/>
                    <w:iCs/>
                    <w:szCs w:val="24"/>
                    <w:u w:val="single"/>
                    <w:lang w:eastAsia="lt-LT"/>
                  </w:rPr>
                  <w:t>lendra.bukauskiene@telsiai.lt</w:t>
                </w:r>
                <w:r>
                  <w:rPr>
                    <w:rFonts w:eastAsia="Calibri"/>
                    <w:iCs/>
                    <w:szCs w:val="24"/>
                    <w:lang w:eastAsia="lt-LT"/>
                  </w:rPr>
                  <w:t xml:space="preserve"> </w:t>
                </w:r>
              </w:p>
            </w:tc>
          </w:tr>
        </w:tbl>
        <w:p w14:paraId="57FFC766" w14:textId="77777777">
          <w:pPr>
            <w:jc w:val="both"/>
            <w:rPr>
              <w:rFonts w:eastAsia="Calibri"/>
              <w:b/>
              <w:bCs/>
              <w:iCs/>
              <w:szCs w:val="24"/>
              <w:lang w:eastAsia="lt-LT"/>
            </w:rPr>
          </w:pPr>
        </w:p>
        <w:p w14:paraId="1DF7C1D1" w14:textId="77777777">
          <w:pPr>
            <w:jc w:val="both"/>
            <w:rPr>
              <w:rFonts w:eastAsia="Calibri"/>
              <w:b/>
              <w:bCs/>
              <w:iCs/>
              <w:szCs w:val="24"/>
              <w:lang w:eastAsia="lt-LT"/>
            </w:rPr>
          </w:pPr>
        </w:p>
        <w:sdt>
          <w:sdtPr>
            <w:alias w:val="signatura"/>
            <w:tag w:val="part_207ad365e1134316a9833a6e962e4ab6"/>
            <w:lock w:val="sdtLocked"/>
            <w:richText/>
          </w:sdtPr>
          <w:sdtContent>
            <w:p w14:paraId="0EBF61C1" w14:textId="0AEA4F28">
              <w:pPr>
                <w:tabs>
                  <w:tab w:val="center" w:pos="-7800"/>
                  <w:tab w:val="left" w:pos="6237"/>
                  <w:tab w:val="right" w:pos="8306"/>
                </w:tabs>
                <w:jc w:val="center"/>
                <w:rPr>
                  <w:szCs w:val="24"/>
                  <w:lang w:eastAsia="lt-LT"/>
                </w:rPr>
              </w:pPr>
              <w:r>
                <w:rPr>
                  <w:szCs w:val="24"/>
                  <w:lang w:eastAsia="lt-LT"/>
                </w:rPr>
                <w:t>___________________________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1906" w:h="16838" w:code="9"/>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9454C1" w14:textId="77777777">
      <w:pPr>
        <w:rPr>
          <w:szCs w:val="24"/>
          <w:lang w:eastAsia="lt-LT"/>
        </w:rPr>
      </w:pPr>
      <w:r>
        <w:rPr>
          <w:szCs w:val="24"/>
          <w:lang w:eastAsia="lt-LT"/>
        </w:rPr>
        <w:separator/>
      </w:r>
    </w:p>
  </w:endnote>
  <w:endnote w:type="continuationSeparator" w:id="0">
    <w:p w14:paraId="680D733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Narrow">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BBC9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BFBC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DC81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04B0ED" w14:textId="77777777">
      <w:pPr>
        <w:rPr>
          <w:szCs w:val="24"/>
          <w:lang w:eastAsia="lt-LT"/>
        </w:rPr>
      </w:pPr>
      <w:r>
        <w:rPr>
          <w:szCs w:val="24"/>
          <w:lang w:eastAsia="lt-LT"/>
        </w:rPr>
        <w:separator/>
      </w:r>
    </w:p>
  </w:footnote>
  <w:footnote w:type="continuationSeparator" w:id="0">
    <w:p w14:paraId="2F42B57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EB72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CAE2" w14:textId="77777777">
    <w:pPr>
      <w:tabs>
        <w:tab w:val="center" w:pos="4819"/>
        <w:tab w:val="right" w:pos="9638"/>
      </w:tabs>
      <w:jc w:val="center"/>
    </w:pPr>
    <w:r>
      <w:fldChar w:fldCharType="begin"/>
    </w:r>
    <w:r>
      <w:instrText>PAGE   \* MERGEFORMAT</w:instrText>
    </w:r>
    <w:r>
      <w:fldChar w:fldCharType="separate"/>
    </w:r>
    <w:r>
      <w:t>13</w:t>
    </w:r>
    <w:r>
      <w:fldChar w:fldCharType="end"/>
    </w:r>
  </w:p>
  <w:p w14:paraId="0F8809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4A60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3D6A52"/>
  <w15:docId w15:val="{C6BEFD5E-ECEB-421E-863A-A3FEF2DB7F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129283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2708282">
      <w:bodyDiv w:val="1"/>
      <w:marLeft w:val="0"/>
      <w:marRight w:val="0"/>
      <w:marTop w:val="0"/>
      <w:marBottom w:val="0"/>
      <w:divBdr>
        <w:top w:val="none" w:sz="0" w:space="0" w:color="auto"/>
        <w:left w:val="none" w:sz="0" w:space="0" w:color="auto"/>
        <w:bottom w:val="none" w:sz="0" w:space="0" w:color="auto"/>
        <w:right w:val="none" w:sz="0" w:space="0" w:color="auto"/>
      </w:divBdr>
      <w:divsChild>
        <w:div w:id="405537919">
          <w:marLeft w:val="547"/>
          <w:marRight w:val="0"/>
          <w:marTop w:val="0"/>
          <w:marBottom w:val="0"/>
          <w:divBdr>
            <w:top w:val="none" w:sz="0" w:space="0" w:color="auto"/>
            <w:left w:val="none" w:sz="0" w:space="0" w:color="auto"/>
            <w:bottom w:val="none" w:sz="0" w:space="0" w:color="auto"/>
            <w:right w:val="none" w:sz="0" w:space="0" w:color="auto"/>
          </w:divBdr>
        </w:div>
      </w:divsChild>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994721746">
      <w:bodyDiv w:val="1"/>
      <w:marLeft w:val="0"/>
      <w:marRight w:val="0"/>
      <w:marTop w:val="0"/>
      <w:marBottom w:val="0"/>
      <w:divBdr>
        <w:top w:val="none" w:sz="0" w:space="0" w:color="auto"/>
        <w:left w:val="none" w:sz="0" w:space="0" w:color="auto"/>
        <w:bottom w:val="none" w:sz="0" w:space="0" w:color="auto"/>
        <w:right w:val="none" w:sz="0" w:space="0" w:color="auto"/>
      </w:divBdr>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98962876">
      <w:bodyDiv w:val="1"/>
      <w:marLeft w:val="0"/>
      <w:marRight w:val="0"/>
      <w:marTop w:val="0"/>
      <w:marBottom w:val="0"/>
      <w:divBdr>
        <w:top w:val="none" w:sz="0" w:space="0" w:color="auto"/>
        <w:left w:val="none" w:sz="0" w:space="0" w:color="auto"/>
        <w:bottom w:val="none" w:sz="0" w:space="0" w:color="auto"/>
        <w:right w:val="none" w:sz="0" w:space="0" w:color="auto"/>
      </w:divBdr>
      <w:divsChild>
        <w:div w:id="630132659">
          <w:marLeft w:val="0"/>
          <w:marRight w:val="0"/>
          <w:marTop w:val="0"/>
          <w:marBottom w:val="0"/>
          <w:divBdr>
            <w:top w:val="none" w:sz="0" w:space="0" w:color="auto"/>
            <w:left w:val="none" w:sz="0" w:space="0" w:color="auto"/>
            <w:bottom w:val="none" w:sz="0" w:space="0" w:color="auto"/>
            <w:right w:val="none" w:sz="0" w:space="0" w:color="auto"/>
          </w:divBdr>
          <w:divsChild>
            <w:div w:id="718165062">
              <w:marLeft w:val="0"/>
              <w:marRight w:val="0"/>
              <w:marTop w:val="0"/>
              <w:marBottom w:val="0"/>
              <w:divBdr>
                <w:top w:val="none" w:sz="0" w:space="0" w:color="auto"/>
                <w:left w:val="none" w:sz="0" w:space="0" w:color="auto"/>
                <w:bottom w:val="none" w:sz="0" w:space="0" w:color="auto"/>
                <w:right w:val="none" w:sz="0" w:space="0" w:color="auto"/>
              </w:divBdr>
              <w:divsChild>
                <w:div w:id="427776497">
                  <w:marLeft w:val="0"/>
                  <w:marRight w:val="0"/>
                  <w:marTop w:val="0"/>
                  <w:marBottom w:val="0"/>
                  <w:divBdr>
                    <w:top w:val="none" w:sz="0" w:space="0" w:color="auto"/>
                    <w:left w:val="none" w:sz="0" w:space="0" w:color="auto"/>
                    <w:bottom w:val="none" w:sz="0" w:space="0" w:color="auto"/>
                    <w:right w:val="none" w:sz="0" w:space="0" w:color="auto"/>
                  </w:divBdr>
                </w:div>
                <w:div w:id="661274770">
                  <w:marLeft w:val="0"/>
                  <w:marRight w:val="0"/>
                  <w:marTop w:val="0"/>
                  <w:marBottom w:val="0"/>
                  <w:divBdr>
                    <w:top w:val="none" w:sz="0" w:space="0" w:color="auto"/>
                    <w:left w:val="none" w:sz="0" w:space="0" w:color="auto"/>
                    <w:bottom w:val="none" w:sz="0" w:space="0" w:color="auto"/>
                    <w:right w:val="none" w:sz="0" w:space="0" w:color="auto"/>
                  </w:divBdr>
                </w:div>
                <w:div w:id="118863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12240569">
      <w:bodyDiv w:val="1"/>
      <w:marLeft w:val="0"/>
      <w:marRight w:val="0"/>
      <w:marTop w:val="0"/>
      <w:marBottom w:val="0"/>
      <w:divBdr>
        <w:top w:val="none" w:sz="0" w:space="0" w:color="auto"/>
        <w:left w:val="none" w:sz="0" w:space="0" w:color="auto"/>
        <w:bottom w:val="none" w:sz="0" w:space="0" w:color="auto"/>
        <w:right w:val="none" w:sz="0" w:space="0" w:color="auto"/>
      </w:divBdr>
      <w:divsChild>
        <w:div w:id="1855221060">
          <w:marLeft w:val="0"/>
          <w:marRight w:val="0"/>
          <w:marTop w:val="0"/>
          <w:marBottom w:val="0"/>
          <w:divBdr>
            <w:top w:val="none" w:sz="0" w:space="0" w:color="auto"/>
            <w:left w:val="none" w:sz="0" w:space="0" w:color="auto"/>
            <w:bottom w:val="none" w:sz="0" w:space="0" w:color="auto"/>
            <w:right w:val="none" w:sz="0" w:space="0" w:color="auto"/>
          </w:divBdr>
          <w:divsChild>
            <w:div w:id="687414824">
              <w:marLeft w:val="0"/>
              <w:marRight w:val="0"/>
              <w:marTop w:val="0"/>
              <w:marBottom w:val="0"/>
              <w:divBdr>
                <w:top w:val="none" w:sz="0" w:space="0" w:color="auto"/>
                <w:left w:val="none" w:sz="0" w:space="0" w:color="auto"/>
                <w:bottom w:val="none" w:sz="0" w:space="0" w:color="auto"/>
                <w:right w:val="none" w:sz="0" w:space="0" w:color="auto"/>
              </w:divBdr>
              <w:divsChild>
                <w:div w:id="1448770968">
                  <w:marLeft w:val="0"/>
                  <w:marRight w:val="0"/>
                  <w:marTop w:val="0"/>
                  <w:marBottom w:val="0"/>
                  <w:divBdr>
                    <w:top w:val="none" w:sz="0" w:space="0" w:color="auto"/>
                    <w:left w:val="none" w:sz="0" w:space="0" w:color="auto"/>
                    <w:bottom w:val="none" w:sz="0" w:space="0" w:color="auto"/>
                    <w:right w:val="none" w:sz="0" w:space="0" w:color="auto"/>
                  </w:divBdr>
                </w:div>
                <w:div w:id="1523010538">
                  <w:marLeft w:val="0"/>
                  <w:marRight w:val="0"/>
                  <w:marTop w:val="0"/>
                  <w:marBottom w:val="0"/>
                  <w:divBdr>
                    <w:top w:val="none" w:sz="0" w:space="0" w:color="auto"/>
                    <w:left w:val="none" w:sz="0" w:space="0" w:color="auto"/>
                    <w:bottom w:val="none" w:sz="0" w:space="0" w:color="auto"/>
                    <w:right w:val="none" w:sz="0" w:space="0" w:color="auto"/>
                  </w:divBdr>
                </w:div>
                <w:div w:id="157504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QuickStyle" Target="diagrams/quickStyle1.xml"/>
  <Relationship Id="rId11" Type="http://schemas.openxmlformats.org/officeDocument/2006/relationships/diagramColors" Target="diagrams/colors1.xml"/>
  <Relationship Id="rId12" Type="http://schemas.microsoft.com/office/2007/relationships/diagramDrawing" Target="diagrams/drawing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diagramData" Target="diagrams/data1.xml"/>
  <Relationship Id="rId9" Type="http://schemas.openxmlformats.org/officeDocument/2006/relationships/diagramLayout" Target="diagrams/layout1.xml"/>
</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 Socialinės paramos įgyvendinimo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007-01-01 (T) Uždavinys. Teikti rajono gyventojams piniginę ir nepiniginę socialinę paramą Lietuvos Respublikos įstatymais, Vyriausybės nutarimais bei Telšių rajono savivaldybės tarybos sprendimais nustatyta tvarka</a:t>
          </a:r>
        </a:p>
      </dgm:t>
    </dgm:pt>
    <dgm:pt modelId="{54F15E63-7360-486C-8292-161DE48DC16C}" type="parTrans" cxnId="{2CDB50B2-2C38-43E0-BA0C-005F9EE890D7}">
      <dgm:prSet/>
      <dgm:spPr>
        <a:xfrm>
          <a:off x="2924175" y="639636"/>
          <a:ext cx="91440" cy="230933"/>
        </a:xfrm>
        <a:noFill/>
        <a:ln w="12700" cap="flat" cmpd="sng" algn="ctr">
          <a:solidFill>
            <a:schemeClr val="tx1"/>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007-01-02 (T) Uždavinys. Teikti rajono gyventojams kokybiškas socialines paslaugas“</a:t>
          </a:r>
        </a:p>
      </dgm:t>
    </dgm:pt>
    <dgm:pt modelId="{FFF57444-FBE2-43CC-AACF-1BC05443C1B6}" type="parTrans" cxnId="{83625DF2-8F7A-424A-ACA9-98C92EC77314}">
      <dgm:prSet/>
      <dgm:spPr>
        <a:xfrm>
          <a:off x="2924175" y="1191756"/>
          <a:ext cx="91440" cy="230933"/>
        </a:xfrm>
        <a:noFill/>
        <a:ln w="12700" cap="flat" cmpd="sng" algn="ctr">
          <a:solidFill>
            <a:schemeClr val="tx1"/>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C8509DF4-F4E3-4FE7-BAF9-BD9E7045BBF8}">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007-01-03 (P) Uždavinys. Plėtoti teikiamas socialines paslaugas ir gerinti jų kokybę</a:t>
          </a:r>
        </a:p>
      </dgm:t>
    </dgm:pt>
    <dgm:pt modelId="{0C132B5E-6B7D-4338-BB3D-159BE0D97A0D}" type="parTrans" cxnId="{0B78BA21-6E31-4633-A601-EB6FAA570D71}">
      <dgm:prSet/>
      <dgm:spPr>
        <a:ln w="12700">
          <a:solidFill>
            <a:schemeClr val="tx1"/>
          </a:solidFill>
        </a:ln>
      </dgm:spPr>
      <dgm:t>
        <a:bodyPr/>
        <a:lstStyle/>
        <a:p>
          <a:endParaRPr lang="lt-LT"/>
        </a:p>
      </dgm:t>
    </dgm:pt>
    <dgm:pt modelId="{B2312D51-101A-49CD-8102-0702E34F4BE1}" type="sibTrans" cxnId="{0B78BA21-6E31-4633-A601-EB6FAA570D71}">
      <dgm:prSet/>
      <dgm:spPr/>
      <dgm:t>
        <a:bodyPr/>
        <a:lstStyle/>
        <a:p>
          <a:endParaRPr lang="lt-LT"/>
        </a:p>
      </dgm:t>
    </dgm:pt>
    <dgm:pt modelId="{31A1338E-65C3-443D-BBD2-94E8A8106B45}">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007-01 Tikslas. Mažinti socialinę atskirtį Telšių rajone</a:t>
          </a:r>
        </a:p>
      </dgm:t>
    </dgm:pt>
    <dgm:pt modelId="{90FCF056-20D7-45D0-9E0E-A7A0128F0AC4}" type="parTrans" cxnId="{D676BC4E-F13D-4078-A536-02A0027CE154}">
      <dgm:prSet/>
      <dgm:spPr>
        <a:ln w="12700">
          <a:solidFill>
            <a:schemeClr val="tx1"/>
          </a:solidFill>
        </a:ln>
      </dgm:spPr>
      <dgm:t>
        <a:bodyPr/>
        <a:lstStyle/>
        <a:p>
          <a:endParaRPr lang="lt-LT"/>
        </a:p>
      </dgm:t>
    </dgm:pt>
    <dgm:pt modelId="{029E77F6-8E56-4045-BA1A-6674558FD72F}" type="sibTrans" cxnId="{D676BC4E-F13D-4078-A536-02A0027CE154}">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471438" custScaleY="73595">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D7470EDF-EC6A-4CC4-92E2-BCCD59DCCF13}" type="pres">
      <dgm:prSet presAssocID="{90FCF056-20D7-45D0-9E0E-A7A0128F0AC4}" presName="Name19" presStyleLbl="parChTrans1D2" presStyleIdx="0" presStyleCnt="1"/>
      <dgm:spPr/>
      <dgm:t>
        <a:bodyPr/>
        <a:lstStyle/>
        <a:p>
          <a:endParaRPr lang="en-US"/>
        </a:p>
      </dgm:t>
    </dgm:pt>
    <dgm:pt modelId="{32084F7F-BA65-4165-B947-8B7FD4C49673}" type="pres">
      <dgm:prSet presAssocID="{31A1338E-65C3-443D-BBD2-94E8A8106B45}" presName="Name21" presStyleCnt="0"/>
      <dgm:spPr/>
    </dgm:pt>
    <dgm:pt modelId="{5D06E943-DBF6-4561-81BD-3273C75B15BE}" type="pres">
      <dgm:prSet presAssocID="{31A1338E-65C3-443D-BBD2-94E8A8106B45}" presName="level2Shape" presStyleLbl="node2" presStyleIdx="0" presStyleCnt="1" custScaleX="471438"/>
      <dgm:spPr/>
      <dgm:t>
        <a:bodyPr/>
        <a:lstStyle/>
        <a:p>
          <a:endParaRPr lang="en-US"/>
        </a:p>
      </dgm:t>
    </dgm:pt>
    <dgm:pt modelId="{956182FE-92ED-4899-A237-A581A38946EC}" type="pres">
      <dgm:prSet presAssocID="{31A1338E-65C3-443D-BBD2-94E8A8106B45}"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471438" custScaleY="190953"/>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2"/>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2" custScaleX="473882" custScaleY="110032"/>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1" presStyleCnt="2"/>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1" presStyleCnt="2" custScaleX="478768" custScaleY="102129"/>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020AA365-AFFF-409B-87BC-60EAB0D2E317}" type="pres">
      <dgm:prSet presAssocID="{28403435-214C-4F97-8828-80AD252D4008}" presName="bgShapesFlow" presStyleCnt="0"/>
      <dgm:spPr/>
    </dgm:pt>
  </dgm:ptLst>
  <dgm:cxnLst>
    <dgm:cxn modelId="{2CDB50B2-2C38-43E0-BA0C-005F9EE890D7}" srcId="{31A1338E-65C3-443D-BBD2-94E8A8106B45}" destId="{85CFB2EA-96BE-47C5-ADB1-9C20CE151E1B}" srcOrd="0" destOrd="0" parTransId="{54F15E63-7360-486C-8292-161DE48DC16C}" sibTransId="{1D6BCAA1-85DB-45BF-A3B0-E9738104A0EA}"/>
    <dgm:cxn modelId="{0B78BA21-6E31-4633-A601-EB6FAA570D71}" srcId="{B44235B9-A951-48B9-9A26-8BE7B25B3475}" destId="{C8509DF4-F4E3-4FE7-BAF9-BD9E7045BBF8}" srcOrd="0" destOrd="0" parTransId="{0C132B5E-6B7D-4338-BB3D-159BE0D97A0D}" sibTransId="{B2312D51-101A-49CD-8102-0702E34F4BE1}"/>
    <dgm:cxn modelId="{821CFE0F-67B8-43EC-8DCB-59AF179E2D5A}" type="presOf" srcId="{0C132B5E-6B7D-4338-BB3D-159BE0D97A0D}" destId="{1462EE46-5F6C-4EB9-A4B6-CB4FD332006E}"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4BDBF644-258C-4C5D-8F5D-F14F6959A07D}" type="presOf" srcId="{31A1338E-65C3-443D-BBD2-94E8A8106B45}" destId="{5D06E943-DBF6-4561-81BD-3273C75B15BE}"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C68FDC23-94FE-458F-BC0A-467962FD3654}" type="presOf" srcId="{90FCF056-20D7-45D0-9E0E-A7A0128F0AC4}" destId="{D7470EDF-EC6A-4CC4-92E2-BCCD59DCCF13}" srcOrd="0" destOrd="0" presId="urn:microsoft.com/office/officeart/2005/8/layout/hierarchy6"/>
    <dgm:cxn modelId="{8317EC30-9161-4D9A-93B5-3EBDAA0A28D6}" type="presOf" srcId="{B44235B9-A951-48B9-9A26-8BE7B25B3475}" destId="{AF2056C7-3053-4223-B15A-8F4EB886DCD7}" srcOrd="0" destOrd="0" presId="urn:microsoft.com/office/officeart/2005/8/layout/hierarchy6"/>
    <dgm:cxn modelId="{EA81A5DA-41C9-4EF9-BB37-7D7A9D6BF6B8}" type="presOf" srcId="{54F15E63-7360-486C-8292-161DE48DC16C}" destId="{97FAFB0D-147E-4DF7-B3CC-F7EC615FFE66}" srcOrd="0" destOrd="0" presId="urn:microsoft.com/office/officeart/2005/8/layout/hierarchy6"/>
    <dgm:cxn modelId="{9C6391EA-700C-4266-A533-E10213FC45C4}" type="presOf" srcId="{85CFB2EA-96BE-47C5-ADB1-9C20CE151E1B}" destId="{6A9DD03D-7AEF-4163-9296-AD87FDBDC3B6}" srcOrd="0" destOrd="0" presId="urn:microsoft.com/office/officeart/2005/8/layout/hierarchy6"/>
    <dgm:cxn modelId="{3FB358F2-AE44-4D28-A5FB-07B5AFEAF2A6}" type="presOf" srcId="{FFF57444-FBE2-43CC-AACF-1BC05443C1B6}" destId="{52CF58CD-C886-418B-A813-E5A75317E1E5}" srcOrd="0" destOrd="0" presId="urn:microsoft.com/office/officeart/2005/8/layout/hierarchy6"/>
    <dgm:cxn modelId="{D676BC4E-F13D-4078-A536-02A0027CE154}" srcId="{250EB5D4-8F6C-4B93-AC7E-CE1EB01102D4}" destId="{31A1338E-65C3-443D-BBD2-94E8A8106B45}" srcOrd="0" destOrd="0" parTransId="{90FCF056-20D7-45D0-9E0E-A7A0128F0AC4}" sibTransId="{029E77F6-8E56-4045-BA1A-6674558FD72F}"/>
    <dgm:cxn modelId="{D78787C5-E62A-4CB4-9788-23B8D2418A9D}" type="presOf" srcId="{C8509DF4-F4E3-4FE7-BAF9-BD9E7045BBF8}" destId="{5E7AC55E-62D3-45B5-8360-5419B9C71DEF}"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D897FF31-A377-470D-8815-EA96E0F3DB7C}" srcId="{28403435-214C-4F97-8828-80AD252D4008}" destId="{250EB5D4-8F6C-4B93-AC7E-CE1EB01102D4}" srcOrd="0" destOrd="0" parTransId="{5FB32B43-0AD3-420E-8B59-939698D43B44}" sibTransId="{331E1360-67EC-486A-98E1-14BF87F4E51B}"/>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BA67FC9A-BD1C-458A-B5AE-0EC44C04FEBF}" type="presParOf" srcId="{E0CF7673-AF79-474A-B95F-A73054689AFE}" destId="{D7470EDF-EC6A-4CC4-92E2-BCCD59DCCF13}" srcOrd="0" destOrd="0" presId="urn:microsoft.com/office/officeart/2005/8/layout/hierarchy6"/>
    <dgm:cxn modelId="{4D6E39B3-FAF1-43F6-A89F-626AACC55101}" type="presParOf" srcId="{E0CF7673-AF79-474A-B95F-A73054689AFE}" destId="{32084F7F-BA65-4165-B947-8B7FD4C49673}" srcOrd="1" destOrd="0" presId="urn:microsoft.com/office/officeart/2005/8/layout/hierarchy6"/>
    <dgm:cxn modelId="{D26797D5-27E5-4771-AE24-37C39E7630CB}" type="presParOf" srcId="{32084F7F-BA65-4165-B947-8B7FD4C49673}" destId="{5D06E943-DBF6-4561-81BD-3273C75B15BE}" srcOrd="0" destOrd="0" presId="urn:microsoft.com/office/officeart/2005/8/layout/hierarchy6"/>
    <dgm:cxn modelId="{2C73E296-2138-400F-A9E8-C0C7B356FF75}" type="presParOf" srcId="{32084F7F-BA65-4165-B947-8B7FD4C49673}" destId="{956182FE-92ED-4899-A237-A581A38946EC}" srcOrd="1" destOrd="0" presId="urn:microsoft.com/office/officeart/2005/8/layout/hierarchy6"/>
    <dgm:cxn modelId="{3659E0AD-2A95-49BB-AD17-3251C31A5D58}" type="presParOf" srcId="{956182FE-92ED-4899-A237-A581A38946EC}" destId="{97FAFB0D-147E-4DF7-B3CC-F7EC615FFE66}" srcOrd="0" destOrd="0" presId="urn:microsoft.com/office/officeart/2005/8/layout/hierarchy6"/>
    <dgm:cxn modelId="{813CD50C-3FBC-4F14-A0E4-0A5CED0E45BF}" type="presParOf" srcId="{956182FE-92ED-4899-A237-A581A38946EC}" destId="{E47A1ABC-9372-4B4F-A8F5-C34BE5C0FDFF}" srcOrd="1" destOrd="0" presId="urn:microsoft.com/office/officeart/2005/8/layout/hierarchy6"/>
    <dgm:cxn modelId="{5CA77E9D-C996-42FD-9E3F-57E8F7465B88}" type="presParOf" srcId="{E47A1ABC-9372-4B4F-A8F5-C34BE5C0FDFF}" destId="{6A9DD03D-7AEF-4163-9296-AD87FDBDC3B6}" srcOrd="0" destOrd="0" presId="urn:microsoft.com/office/officeart/2005/8/layout/hierarchy6"/>
    <dgm:cxn modelId="{6045E416-8075-493A-A028-27D4ED05E6A9}" type="presParOf" srcId="{E47A1ABC-9372-4B4F-A8F5-C34BE5C0FDFF}" destId="{0E37E42B-AD42-4331-A76C-ABD079F2C590}" srcOrd="1" destOrd="0" presId="urn:microsoft.com/office/officeart/2005/8/layout/hierarchy6"/>
    <dgm:cxn modelId="{0DDE1D1F-312A-48C1-8967-220D2D09999C}" type="presParOf" srcId="{0E37E42B-AD42-4331-A76C-ABD079F2C590}" destId="{52CF58CD-C886-418B-A813-E5A75317E1E5}" srcOrd="0" destOrd="0" presId="urn:microsoft.com/office/officeart/2005/8/layout/hierarchy6"/>
    <dgm:cxn modelId="{661D3A10-DF6F-4D68-AEE0-518459C6DEE1}" type="presParOf" srcId="{0E37E42B-AD42-4331-A76C-ABD079F2C590}" destId="{05372EE3-2CDE-4AE3-98C0-C1A47CC524D6}" srcOrd="1" destOrd="0" presId="urn:microsoft.com/office/officeart/2005/8/layout/hierarchy6"/>
    <dgm:cxn modelId="{8C6BA6B6-C816-45D0-A212-8247F434D417}" type="presParOf" srcId="{05372EE3-2CDE-4AE3-98C0-C1A47CC524D6}" destId="{AF2056C7-3053-4223-B15A-8F4EB886DCD7}" srcOrd="0" destOrd="0" presId="urn:microsoft.com/office/officeart/2005/8/layout/hierarchy6"/>
    <dgm:cxn modelId="{703C95E5-15B1-451B-AD84-976C22DFCD8B}" type="presParOf" srcId="{05372EE3-2CDE-4AE3-98C0-C1A47CC524D6}" destId="{94213339-49CB-4392-8B02-EA023DE1F363}" srcOrd="1" destOrd="0" presId="urn:microsoft.com/office/officeart/2005/8/layout/hierarchy6"/>
    <dgm:cxn modelId="{BCCE1F30-AF4D-4CA2-94E5-8F9AE196170E}" type="presParOf" srcId="{94213339-49CB-4392-8B02-EA023DE1F363}" destId="{1462EE46-5F6C-4EB9-A4B6-CB4FD332006E}" srcOrd="0" destOrd="0" presId="urn:microsoft.com/office/officeart/2005/8/layout/hierarchy6"/>
    <dgm:cxn modelId="{461E6BFC-CE1C-4A94-9294-D14EB63697A2}" type="presParOf" srcId="{94213339-49CB-4392-8B02-EA023DE1F363}" destId="{0B425906-02A1-495B-9428-679C26DD26CE}" srcOrd="1" destOrd="0" presId="urn:microsoft.com/office/officeart/2005/8/layout/hierarchy6"/>
    <dgm:cxn modelId="{DEA8CE5F-07C1-4126-8B7F-7AA3117508C3}" type="presParOf" srcId="{0B425906-02A1-495B-9428-679C26DD26CE}" destId="{5E7AC55E-62D3-45B5-8360-5419B9C71DEF}" srcOrd="0" destOrd="0" presId="urn:microsoft.com/office/officeart/2005/8/layout/hierarchy6"/>
    <dgm:cxn modelId="{3E55DF0E-335F-4736-91E6-4B7BC0A06E76}" type="presParOf" srcId="{0B425906-02A1-495B-9428-679C26DD26CE}" destId="{AAC8481A-DB98-4AE6-93CE-2A3EEB91ED0D}"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280273" y="22966"/>
          <a:ext cx="3231923" cy="336351"/>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 Socialinės paramos įgyvendinimo programa</a:t>
          </a:r>
        </a:p>
      </dsp:txBody>
      <dsp:txXfrm>
        <a:off x="1290124" y="32817"/>
        <a:ext cx="3212221" cy="316649"/>
      </dsp:txXfrm>
    </dsp:sp>
    <dsp:sp modelId="{D7470EDF-EC6A-4CC4-92E2-BCCD59DCCF13}">
      <dsp:nvSpPr>
        <dsp:cNvPr id="0" name=""/>
        <dsp:cNvSpPr/>
      </dsp:nvSpPr>
      <dsp:spPr>
        <a:xfrm>
          <a:off x="2850515" y="359318"/>
          <a:ext cx="91440" cy="182812"/>
        </a:xfrm>
        <a:custGeom>
          <a:avLst/>
          <a:gdLst/>
          <a:ahLst/>
          <a:cxnLst/>
          <a:rect l="0" t="0" r="0" b="0"/>
          <a:pathLst>
            <a:path>
              <a:moveTo>
                <a:pt x="45720" y="0"/>
              </a:moveTo>
              <a:lnTo>
                <a:pt x="45720" y="182812"/>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D06E943-DBF6-4561-81BD-3273C75B15BE}">
      <dsp:nvSpPr>
        <dsp:cNvPr id="0" name=""/>
        <dsp:cNvSpPr/>
      </dsp:nvSpPr>
      <dsp:spPr>
        <a:xfrm>
          <a:off x="1280273" y="542130"/>
          <a:ext cx="3231923" cy="457030"/>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007-01 Tikslas. Mažinti socialinę atskirtį Telšių rajone</a:t>
          </a:r>
        </a:p>
      </dsp:txBody>
      <dsp:txXfrm>
        <a:off x="1293659" y="555516"/>
        <a:ext cx="3205151" cy="430258"/>
      </dsp:txXfrm>
    </dsp:sp>
    <dsp:sp modelId="{97FAFB0D-147E-4DF7-B3CC-F7EC615FFE66}">
      <dsp:nvSpPr>
        <dsp:cNvPr id="0" name=""/>
        <dsp:cNvSpPr/>
      </dsp:nvSpPr>
      <dsp:spPr>
        <a:xfrm>
          <a:off x="2850515" y="999161"/>
          <a:ext cx="91440" cy="182812"/>
        </a:xfrm>
        <a:custGeom>
          <a:avLst/>
          <a:gdLst/>
          <a:ahLst/>
          <a:cxnLst/>
          <a:rect l="0" t="0" r="0" b="0"/>
          <a:pathLst>
            <a:path>
              <a:moveTo>
                <a:pt x="45720" y="0"/>
              </a:moveTo>
              <a:lnTo>
                <a:pt x="45720" y="244632"/>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280273" y="1181973"/>
          <a:ext cx="3231923" cy="872713"/>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007-01-01 (T) Uždavinys. Teikti rajono gyventojams piniginę ir nepiniginę socialinę paramą Lietuvos Respublikos įstatymais, Vyriausybės nutarimais bei Telšių rajono savivaldybės tarybos sprendimais nustatyta tvarka</a:t>
          </a:r>
        </a:p>
      </dsp:txBody>
      <dsp:txXfrm>
        <a:off x="1305834" y="1207534"/>
        <a:ext cx="3180801" cy="821591"/>
      </dsp:txXfrm>
    </dsp:sp>
    <dsp:sp modelId="{52CF58CD-C886-418B-A813-E5A75317E1E5}">
      <dsp:nvSpPr>
        <dsp:cNvPr id="0" name=""/>
        <dsp:cNvSpPr/>
      </dsp:nvSpPr>
      <dsp:spPr>
        <a:xfrm>
          <a:off x="2850515" y="2054687"/>
          <a:ext cx="91440" cy="182812"/>
        </a:xfrm>
        <a:custGeom>
          <a:avLst/>
          <a:gdLst/>
          <a:ahLst/>
          <a:cxnLst/>
          <a:rect l="0" t="0" r="0" b="0"/>
          <a:pathLst>
            <a:path>
              <a:moveTo>
                <a:pt x="45720" y="0"/>
              </a:moveTo>
              <a:lnTo>
                <a:pt x="45720" y="244632"/>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271895" y="2237499"/>
          <a:ext cx="3248678" cy="502879"/>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007-01-02 (T) Uždavinys. Teikti rajono gyventojams kokybiškas socialines paslaugas“</a:t>
          </a:r>
        </a:p>
      </dsp:txBody>
      <dsp:txXfrm>
        <a:off x="1286624" y="2252228"/>
        <a:ext cx="3219220" cy="473421"/>
      </dsp:txXfrm>
    </dsp:sp>
    <dsp:sp modelId="{1462EE46-5F6C-4EB9-A4B6-CB4FD332006E}">
      <dsp:nvSpPr>
        <dsp:cNvPr id="0" name=""/>
        <dsp:cNvSpPr/>
      </dsp:nvSpPr>
      <dsp:spPr>
        <a:xfrm>
          <a:off x="2850515" y="2740379"/>
          <a:ext cx="91440" cy="182812"/>
        </a:xfrm>
        <a:custGeom>
          <a:avLst/>
          <a:gdLst/>
          <a:ahLst/>
          <a:cxnLst/>
          <a:rect l="0" t="0" r="0" b="0"/>
          <a:pathLst>
            <a:path>
              <a:moveTo>
                <a:pt x="45720" y="0"/>
              </a:moveTo>
              <a:lnTo>
                <a:pt x="45720" y="244632"/>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1255147" y="2923191"/>
          <a:ext cx="3282174" cy="466760"/>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007-01-03 (P) Uždavinys. Plėtoti teikiamas socialines paslaugas ir gerinti jų kokybę</a:t>
          </a:r>
        </a:p>
      </dsp:txBody>
      <dsp:txXfrm>
        <a:off x="1268818" y="2936862"/>
        <a:ext cx="3254832" cy="43941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2b202dcdf40c4648ae2b151e66bb6c45" PartId="8b5a942360ec4fcf8956233a8a66a1ad">
    <Part Type="signatura" DocPartId="bf47e86bc6094282b6035eb0606d6d56" PartId="207ad365e1134316a9833a6e962e4ab6"/>
  </Part>
</Parts>
</file>

<file path=customXml/itemProps1.xml><?xml version="1.0" encoding="utf-8"?>
<ds:datastoreItem xmlns:ds="http://schemas.openxmlformats.org/officeDocument/2006/customXml" ds:itemID="{B0BA1E52-CA4D-4DEE-BD8D-793BD76B2B45}">
  <ds:schemaRefs>
    <ds:schemaRef ds:uri="http://schemas.openxmlformats.org/officeDocument/2006/bibliography"/>
  </ds:schemaRefs>
</ds:datastoreItem>
</file>

<file path=customXml/itemProps2.xml><?xml version="1.0" encoding="utf-8"?>
<ds:datastoreItem xmlns:ds="http://schemas.openxmlformats.org/officeDocument/2006/customXml" ds:itemID="{86D313BE-2283-49BB-8056-D969E2ACB1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7475</Words>
  <Characters>52630</Characters>
  <Application>Microsoft Office Word</Application>
  <DocSecurity>4</DocSecurity>
  <Lines>785</Lines>
  <Paragraphs>299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59806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2026-03-02T14:33:00Z</dcterms:created>
  <dc:creator>Aušra Kolpakovienė</dc:creator>
  <lastModifiedBy>adlibuser</lastModifiedBy>
  <lastPrinted>2017-06-01T05:28:00Z</lastPrinted>
  <dcterms:modified xsi:type="dcterms:W3CDTF">2026-03-02T14:33:00Z</dcterms:modified>
  <revision>2</revision>
</coreProperties>
</file>