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eee8fa581094faa86920a29113c3b38"/>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3"/>
            <w:gridCol w:w="3790"/>
            <w:gridCol w:w="3538"/>
          </w:tblGrid>
          <w:tr w14:paraId="26539A18" w14:textId="77777777">
            <w:tc>
              <w:tcPr>
                <w:tcW w:w="10201" w:type="dxa"/>
                <w:gridSpan w:val="3"/>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06D6384C" w14:textId="77777777">
                  <w:trPr>
                    <w:trHeight w:val="300"/>
                  </w:trPr>
                  <w:tc>
                    <w:tcPr>
                      <w:tcW w:w="9639" w:type="dxa"/>
                      <w:tcBorders>
                        <w:top w:val="nil"/>
                        <w:left w:val="nil"/>
                        <w:bottom w:val="nil"/>
                        <w:right w:val="nil"/>
                      </w:tcBorders>
                      <w:vAlign w:val="bottom"/>
                      <w:hideMark/>
                    </w:tcPr>
                    <w:p w14:paraId="76D1BF65" w14:textId="77777777">
                      <w:pPr>
                        <w:tabs>
                          <w:tab w:val="center" w:pos="4819"/>
                          <w:tab w:val="right" w:pos="9638"/>
                        </w:tabs>
                      </w:pPr>
                    </w:p>
                    <w:p w14:paraId="48552E18" w14:textId="77777777">
                      <w:pPr>
                        <w:ind w:left="4962" w:hanging="105"/>
                        <w:rPr>
                          <w:color w:val="000000"/>
                          <w:szCs w:val="24"/>
                          <w:lang w:eastAsia="lt-LT"/>
                        </w:rPr>
                      </w:pPr>
                      <w:r>
                        <w:rPr>
                          <w:color w:val="000000"/>
                          <w:szCs w:val="24"/>
                          <w:lang w:eastAsia="lt-LT"/>
                        </w:rPr>
                        <w:t>PATVIRTINTA</w:t>
                      </w:r>
                    </w:p>
                  </w:tc>
                </w:tr>
                <w:tr w14:paraId="535FD531" w14:textId="77777777">
                  <w:trPr>
                    <w:trHeight w:val="300"/>
                  </w:trPr>
                  <w:tc>
                    <w:tcPr>
                      <w:tcW w:w="9639" w:type="dxa"/>
                      <w:tcBorders>
                        <w:top w:val="nil"/>
                        <w:left w:val="nil"/>
                        <w:bottom w:val="nil"/>
                        <w:right w:val="nil"/>
                      </w:tcBorders>
                      <w:noWrap/>
                      <w:vAlign w:val="bottom"/>
                      <w:hideMark/>
                    </w:tcPr>
                    <w:p w14:paraId="633A6C76" w14:textId="77777777">
                      <w:pPr>
                        <w:ind w:left="4962" w:hanging="105"/>
                        <w:rPr>
                          <w:color w:val="000000"/>
                          <w:szCs w:val="24"/>
                          <w:lang w:eastAsia="lt-LT"/>
                        </w:rPr>
                      </w:pPr>
                      <w:r>
                        <w:rPr>
                          <w:color w:val="000000"/>
                          <w:szCs w:val="24"/>
                          <w:lang w:eastAsia="lt-LT"/>
                        </w:rPr>
                        <w:t xml:space="preserve">Telšių rajono savivaldybės tarybos </w:t>
                      </w:r>
                    </w:p>
                  </w:tc>
                </w:tr>
                <w:tr w14:paraId="41617BFD" w14:textId="77777777">
                  <w:trPr>
                    <w:trHeight w:val="300"/>
                  </w:trPr>
                  <w:tc>
                    <w:tcPr>
                      <w:tcW w:w="9639" w:type="dxa"/>
                      <w:tcBorders>
                        <w:top w:val="nil"/>
                        <w:left w:val="nil"/>
                        <w:bottom w:val="nil"/>
                        <w:right w:val="nil"/>
                      </w:tcBorders>
                      <w:vAlign w:val="bottom"/>
                      <w:hideMark/>
                    </w:tcPr>
                    <w:p w14:paraId="1E8288FA" w14:textId="4F2B3D07">
                      <w:pPr>
                        <w:ind w:left="4857"/>
                        <w:rPr>
                          <w:szCs w:val="24"/>
                          <w:lang w:eastAsia="lt-LT"/>
                        </w:rPr>
                      </w:pPr>
                      <w:r>
                        <w:rPr>
                          <w:szCs w:val="24"/>
                          <w:lang w:eastAsia="lt-LT"/>
                        </w:rPr>
                        <w:t>2026 m. vasario 26 d. sprendimu Nr. T1-28</w:t>
                      </w:r>
                    </w:p>
                    <w:p w14:paraId="3B7D67BF" w14:textId="7E697ADA">
                      <w:pPr>
                        <w:ind w:left="4857"/>
                        <w:rPr>
                          <w:szCs w:val="24"/>
                          <w:lang w:eastAsia="lt-LT"/>
                        </w:rPr>
                      </w:pPr>
                      <w:r>
                        <w:rPr>
                          <w:szCs w:val="24"/>
                          <w:lang w:eastAsia="lt-LT"/>
                        </w:rPr>
                        <w:t>1.5 priedas</w:t>
                      </w:r>
                    </w:p>
                    <w:p w14:paraId="24492FC5" w14:textId="00B76D46">
                      <w:pPr>
                        <w:ind w:left="4893"/>
                        <w:rPr>
                          <w:szCs w:val="24"/>
                          <w:lang w:eastAsia="lt-LT"/>
                        </w:rPr>
                      </w:pPr>
                      <w:r>
                        <w:rPr>
                          <w:szCs w:val="24"/>
                          <w:lang w:eastAsia="lt-LT"/>
                        </w:rPr>
                        <w:t xml:space="preserve">(Telšių rajono savivaldybės tarybos 2026 m.     birželio 25 d. sprendimo Nr. T1-199 redakcija)</w:t>
                      </w:r>
                    </w:p>
                    <w:p w14:paraId="67E104D5" w14:textId="77777777">
                      <w:pPr>
                        <w:ind w:left="4857"/>
                        <w:rPr>
                          <w:color w:val="000000"/>
                          <w:szCs w:val="24"/>
                          <w:lang w:eastAsia="lt-LT"/>
                        </w:rPr>
                      </w:pPr>
                    </w:p>
                    <w:p w14:paraId="5501CEA5" w14:textId="77777777">
                      <w:pPr>
                        <w:ind w:left="5217"/>
                        <w:rPr>
                          <w:color w:val="000000"/>
                          <w:lang w:eastAsia="lt-LT"/>
                        </w:rPr>
                      </w:pPr>
                    </w:p>
                  </w:tc>
                </w:tr>
              </w:tbl>
              <w:p w14:paraId="547BA41C" w14:textId="36F60FD3">
                <w:pPr>
                  <w:jc w:val="center"/>
                  <w:rPr>
                    <w:rFonts w:eastAsia="Calibri"/>
                    <w:b/>
                    <w:bCs/>
                    <w:iCs/>
                    <w:szCs w:val="24"/>
                    <w:lang w:eastAsia="lt-LT"/>
                  </w:rPr>
                </w:pPr>
              </w:p>
            </w:tc>
          </w:tr>
          <w:tr w14:paraId="76B80BE0" w14:textId="77777777">
            <w:tc>
              <w:tcPr>
                <w:tcW w:w="10201" w:type="dxa"/>
                <w:gridSpan w:val="3"/>
                <w:tcBorders>
                  <w:top w:val="single" w:sz="4" w:space="0" w:color="auto"/>
                </w:tcBorders>
              </w:tcPr>
              <w:p w14:paraId="6C78F0BA" w14:textId="6148CAA8">
                <w:pPr>
                  <w:jc w:val="center"/>
                  <w:rPr>
                    <w:rFonts w:eastAsia="Calibri"/>
                    <w:b/>
                    <w:bCs/>
                    <w:iCs/>
                    <w:szCs w:val="24"/>
                    <w:lang w:eastAsia="lt-LT"/>
                  </w:rPr>
                </w:pPr>
                <w:r>
                  <w:rPr>
                    <w:rFonts w:eastAsia="Calibri"/>
                    <w:b/>
                    <w:bCs/>
                    <w:iCs/>
                    <w:szCs w:val="24"/>
                    <w:lang w:eastAsia="lt-LT"/>
                  </w:rPr>
                  <w:t>005 EKONOMIKOS IR VERSLO SKATINIMO PROGRAMA</w:t>
                </w:r>
              </w:p>
            </w:tc>
          </w:tr>
          <w:tr w14:paraId="52474FDE" w14:textId="77777777">
            <w:tc>
              <w:tcPr>
                <w:tcW w:w="10201" w:type="dxa"/>
                <w:gridSpan w:val="3"/>
              </w:tcPr>
              <w:p w14:paraId="18B0D0CF" w14:textId="77777777">
                <w:pPr>
                  <w:rPr>
                    <w:rFonts w:eastAsia="Calibri"/>
                    <w:b/>
                    <w:bCs/>
                    <w:iCs/>
                    <w:szCs w:val="24"/>
                    <w:lang w:eastAsia="lt-LT"/>
                  </w:rPr>
                </w:pPr>
                <w:r>
                  <w:rPr>
                    <w:rFonts w:eastAsia="Calibri"/>
                    <w:b/>
                    <w:bCs/>
                    <w:iCs/>
                    <w:szCs w:val="24"/>
                    <w:lang w:eastAsia="lt-LT"/>
                  </w:rPr>
                  <w:t>Programos parengimo argumentai</w:t>
                </w:r>
              </w:p>
            </w:tc>
          </w:tr>
          <w:tr w14:paraId="04EF0B37" w14:textId="77777777">
            <w:tc>
              <w:tcPr>
                <w:tcW w:w="10201" w:type="dxa"/>
                <w:gridSpan w:val="3"/>
              </w:tcPr>
              <w:p w14:paraId="14CFDA1B" w14:textId="4D3FD060">
                <w:pPr>
                  <w:ind w:firstLine="252"/>
                  <w:jc w:val="both"/>
                  <w:rPr>
                    <w:szCs w:val="24"/>
                    <w:lang w:eastAsia="lt-LT"/>
                  </w:rPr>
                </w:pPr>
                <w:r>
                  <w:rPr>
                    <w:szCs w:val="24"/>
                    <w:lang w:eastAsia="lt-LT"/>
                  </w:rPr>
                  <w:t>Programa parengta siekiant Telšių rajone skatinti smulkaus ir vidutinio verslo kūrimą ir plėtrą, vystyti palankią verslui infrastruktūrą, steigti ir plėtoti Telšių pramonės parką šiaurinėje miesto dalyje, skatinti žemės ūkio veiklą, užtikrinti tinkamą melioracijos sistemų ir hidrotechninių statinių priežiūrą ir eksploataciją, skatinti turizmo ir rekreacijos verslą, gerinti turizmo infrastruktūrą ir paslaugų kokybę.</w:t>
                </w:r>
              </w:p>
            </w:tc>
          </w:tr>
          <w:tr w14:paraId="0B296B24" w14:textId="77777777">
            <w:tc>
              <w:tcPr>
                <w:tcW w:w="2873" w:type="dxa"/>
              </w:tcPr>
              <w:p w14:paraId="79A5C150" w14:textId="77777777">
                <w:pPr>
                  <w:rPr>
                    <w:rFonts w:eastAsia="Calibri"/>
                    <w:b/>
                    <w:bCs/>
                    <w:iCs/>
                    <w:szCs w:val="24"/>
                    <w:lang w:eastAsia="lt-LT"/>
                  </w:rPr>
                </w:pPr>
                <w:r>
                  <w:rPr>
                    <w:rFonts w:eastAsia="Calibri"/>
                    <w:b/>
                    <w:bCs/>
                    <w:iCs/>
                    <w:szCs w:val="24"/>
                    <w:lang w:eastAsia="lt-LT"/>
                  </w:rPr>
                  <w:t>Kodas</w:t>
                </w:r>
              </w:p>
            </w:tc>
            <w:tc>
              <w:tcPr>
                <w:tcW w:w="7328" w:type="dxa"/>
                <w:gridSpan w:val="2"/>
              </w:tcPr>
              <w:p w14:paraId="66F61FA8" w14:textId="77777777">
                <w:pPr>
                  <w:rPr>
                    <w:rFonts w:eastAsia="Calibri"/>
                    <w:b/>
                    <w:bCs/>
                    <w:iCs/>
                    <w:szCs w:val="24"/>
                    <w:lang w:eastAsia="lt-LT"/>
                  </w:rPr>
                </w:pPr>
                <w:r>
                  <w:rPr>
                    <w:rFonts w:eastAsia="Calibri"/>
                    <w:b/>
                    <w:bCs/>
                    <w:iCs/>
                    <w:szCs w:val="24"/>
                    <w:lang w:eastAsia="lt-LT"/>
                  </w:rPr>
                  <w:t>Programos tikslo pavadinimas</w:t>
                </w:r>
              </w:p>
            </w:tc>
          </w:tr>
          <w:tr w14:paraId="5ED9FEFB" w14:textId="77777777">
            <w:tc>
              <w:tcPr>
                <w:tcW w:w="2873" w:type="dxa"/>
              </w:tcPr>
              <w:p w14:paraId="4F000843" w14:textId="6C80A4D0">
                <w:pPr>
                  <w:rPr>
                    <w:rFonts w:eastAsia="Calibri"/>
                    <w:b/>
                    <w:bCs/>
                    <w:iCs/>
                    <w:szCs w:val="24"/>
                    <w:lang w:eastAsia="lt-LT"/>
                  </w:rPr>
                </w:pPr>
                <w:r>
                  <w:rPr>
                    <w:rFonts w:eastAsia="Calibri"/>
                    <w:b/>
                    <w:bCs/>
                    <w:iCs/>
                    <w:szCs w:val="24"/>
                    <w:lang w:eastAsia="lt-LT"/>
                  </w:rPr>
                  <w:t>01</w:t>
                </w:r>
              </w:p>
            </w:tc>
            <w:tc>
              <w:tcPr>
                <w:tcW w:w="7328" w:type="dxa"/>
                <w:gridSpan w:val="2"/>
              </w:tcPr>
              <w:p w14:paraId="4F49D76B" w14:textId="1C003ABA">
                <w:pPr>
                  <w:rPr>
                    <w:rFonts w:eastAsia="Calibri"/>
                    <w:b/>
                    <w:bCs/>
                    <w:iCs/>
                    <w:szCs w:val="24"/>
                    <w:lang w:eastAsia="lt-LT"/>
                  </w:rPr>
                </w:pPr>
                <w:r>
                  <w:rPr>
                    <w:szCs w:val="24"/>
                    <w:lang w:eastAsia="lt-LT"/>
                  </w:rPr>
                  <w:t>Sudaryti palankias sąlygas investicijoms pritraukti į rajoną ir gyventojų verslumui plėtotis</w:t>
                </w:r>
              </w:p>
            </w:tc>
          </w:tr>
          <w:tr w14:paraId="6AC326E9" w14:textId="77777777">
            <w:tc>
              <w:tcPr>
                <w:tcW w:w="10201" w:type="dxa"/>
                <w:gridSpan w:val="3"/>
              </w:tcPr>
              <w:p w14:paraId="6C17DE97" w14:textId="4AC9C487">
                <w:pPr>
                  <w:ind w:firstLine="318"/>
                  <w:jc w:val="both"/>
                  <w:rPr>
                    <w:szCs w:val="24"/>
                    <w:lang w:eastAsia="lt-LT"/>
                  </w:rPr>
                </w:pPr>
                <w:r>
                  <w:rPr>
                    <w:szCs w:val="24"/>
                    <w:lang w:eastAsia="lt-LT"/>
                  </w:rPr>
                  <w:t xml:space="preserve">Įgyvendinant tikslą, siekiama sudaryti palankias sąlygas investicijoms pritraukti, verslui kurti ir plėtoti, didinti gyventojų įsidarbinimo  galimybes, skatinti smulkų ir vidutinį verslą, kuris yra vienas iš svarbiausių ekonomikos augimo bei konkurencingumo veiksnių, turintis poveikį ūkio raidai, naujų darbo vietų kūrimui ir socialiniam stabilumui.</w:t>
                </w:r>
              </w:p>
            </w:tc>
          </w:tr>
          <w:tr w14:paraId="57D4B74C" w14:textId="77777777">
            <w:tc>
              <w:tcPr>
                <w:tcW w:w="10201" w:type="dxa"/>
                <w:gridSpan w:val="3"/>
              </w:tcPr>
              <w:p w14:paraId="5BB8B3C0"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716951C3" w14:textId="77777777">
            <w:tc>
              <w:tcPr>
                <w:tcW w:w="2873" w:type="dxa"/>
              </w:tcPr>
              <w:p w14:paraId="1688C3B1" w14:textId="2A3ED17E">
                <w:pPr>
                  <w:rPr>
                    <w:rFonts w:eastAsia="Calibri"/>
                    <w:b/>
                    <w:bCs/>
                    <w:iCs/>
                    <w:szCs w:val="24"/>
                    <w:lang w:eastAsia="lt-LT"/>
                  </w:rPr>
                </w:pPr>
                <w:r>
                  <w:rPr>
                    <w:rFonts w:eastAsia="Calibri"/>
                    <w:b/>
                    <w:bCs/>
                    <w:iCs/>
                    <w:szCs w:val="24"/>
                    <w:lang w:eastAsia="lt-LT"/>
                  </w:rPr>
                  <w:t>005-01-01 (P)</w:t>
                </w:r>
              </w:p>
            </w:tc>
            <w:tc>
              <w:tcPr>
                <w:tcW w:w="7328" w:type="dxa"/>
                <w:gridSpan w:val="2"/>
              </w:tcPr>
              <w:p w14:paraId="17C8120E" w14:textId="666650D4">
                <w:pPr>
                  <w:rPr>
                    <w:rFonts w:eastAsia="Calibri"/>
                    <w:b/>
                    <w:bCs/>
                    <w:iCs/>
                    <w:szCs w:val="24"/>
                    <w:lang w:eastAsia="lt-LT"/>
                  </w:rPr>
                </w:pPr>
                <w:r>
                  <w:rPr>
                    <w:rFonts w:eastAsia="Calibri"/>
                    <w:b/>
                    <w:bCs/>
                    <w:iCs/>
                    <w:szCs w:val="24"/>
                    <w:lang w:eastAsia="lt-LT"/>
                  </w:rPr>
                  <w:t>Skatinti smulkaus ir vidutinio verslo kūrimąsi ir plėtrą</w:t>
                </w:r>
              </w:p>
            </w:tc>
          </w:tr>
          <w:tr w14:paraId="7A475B15" w14:textId="77777777">
            <w:tc>
              <w:tcPr>
                <w:tcW w:w="10201" w:type="dxa"/>
                <w:gridSpan w:val="3"/>
              </w:tcPr>
              <w:p w14:paraId="5CCC5273" w14:textId="77777777">
                <w:pPr>
                  <w:ind w:firstLine="318"/>
                  <w:jc w:val="both"/>
                  <w:rPr>
                    <w:szCs w:val="24"/>
                    <w:lang w:eastAsia="lt-LT"/>
                  </w:rPr>
                </w:pPr>
                <w:r>
                  <w:rPr>
                    <w:szCs w:val="24"/>
                    <w:lang w:eastAsia="lt-LT"/>
                  </w:rPr>
                  <w:t>Valstybės parama smulkiam ir vidutiniam verslui (toliau – SVV) yra būtina ir labai reikšminga būtiniausiems gebėjimams, kompetencijoms bei motyvacijoms užtikrinti, naujam bei esamam verslui išlaikyti.</w:t>
                </w:r>
              </w:p>
              <w:p w14:paraId="7072AC42" w14:textId="7A6EDAAA">
                <w:pPr>
                  <w:ind w:firstLine="318"/>
                  <w:jc w:val="both"/>
                  <w:rPr>
                    <w:szCs w:val="24"/>
                    <w:lang w:eastAsia="lt-LT"/>
                  </w:rPr>
                </w:pPr>
                <w:r>
                  <w:rPr>
                    <w:szCs w:val="24"/>
                    <w:lang w:eastAsia="lt-LT"/>
                  </w:rPr>
                  <w:t xml:space="preserve">Programos įgyvendinimo laikotarpiu bus kuriama palanki aplinka verslo plėtrai mieste ir rajone, suformuota bendra verslo paramos projektų administravimo ir verslo plėtros techninės pagalbos ir finansinio rėmimo sistema, kuri skatintų miesto ir rajono gyventojų verslumą, stimuliuotų miesto įmonių skaičiaus ir jų konkurencingumo, veikiančių įmonių specializacijos augimą, skatintų naujų darbo vietų kūrimą, esamų darbo vietų išsaugojimą, užtikrintų verslo vystymosi subalansuotumą, darbo pasidalijimo ir kooperacinių ryšių plėtrą, skatintų naujų produktų kūrimą, produkcijos kokybės augimą, naujų pažangių technologijų diegimą, skatintų įmonių vadovus, vadybininkus ir specialistus kelti kvalifikaciją, didintų darbuotojų profesinį mokymą, sudarytų lygias galimybes verslininkams gauti kokybiškas ir nepriklausomas paslaugas (teorines ir praktines žinias, informaciją, patarimus ir konsultacijas), formuotų teigiamą verslininko įvaizdį.      </w:t>
                </w:r>
              </w:p>
            </w:tc>
          </w:tr>
          <w:tr w14:paraId="6781C65F" w14:textId="77777777">
            <w:tc>
              <w:tcPr>
                <w:tcW w:w="10201" w:type="dxa"/>
                <w:gridSpan w:val="3"/>
              </w:tcPr>
              <w:p w14:paraId="1E7E1F41" w14:textId="4EF68922">
                <w:pPr>
                  <w:rPr>
                    <w:rFonts w:eastAsia="Calibri"/>
                    <w:b/>
                    <w:bCs/>
                    <w:iCs/>
                    <w:szCs w:val="24"/>
                    <w:lang w:eastAsia="lt-LT"/>
                  </w:rPr>
                </w:pPr>
                <w:r>
                  <w:rPr>
                    <w:rFonts w:eastAsia="Calibri"/>
                    <w:b/>
                    <w:bCs/>
                    <w:iCs/>
                    <w:szCs w:val="24"/>
                    <w:lang w:eastAsia="lt-LT"/>
                  </w:rPr>
                  <w:t>Šiam uždaviniui įgyvendinti bus taikomos šios priemonės:</w:t>
                </w:r>
              </w:p>
            </w:tc>
          </w:tr>
          <w:tr w14:paraId="58192999" w14:textId="77777777">
            <w:tc>
              <w:tcPr>
                <w:tcW w:w="2873" w:type="dxa"/>
              </w:tcPr>
              <w:p w14:paraId="78A40878" w14:textId="4DEA658B">
                <w:pPr>
                  <w:rPr>
                    <w:rFonts w:eastAsia="Calibri"/>
                    <w:b/>
                    <w:bCs/>
                    <w:iCs/>
                    <w:szCs w:val="24"/>
                    <w:lang w:eastAsia="lt-LT"/>
                  </w:rPr>
                </w:pPr>
                <w:r>
                  <w:rPr>
                    <w:rFonts w:eastAsia="Calibri"/>
                    <w:b/>
                    <w:bCs/>
                    <w:iCs/>
                    <w:szCs w:val="24"/>
                    <w:lang w:eastAsia="lt-LT"/>
                  </w:rPr>
                  <w:t>005-01-01-03 (TP)</w:t>
                </w:r>
              </w:p>
            </w:tc>
            <w:tc>
              <w:tcPr>
                <w:tcW w:w="7328" w:type="dxa"/>
                <w:gridSpan w:val="2"/>
              </w:tcPr>
              <w:p w14:paraId="47E5DB41" w14:textId="75CFFB6E">
                <w:pPr>
                  <w:rPr>
                    <w:rFonts w:eastAsia="Calibri"/>
                    <w:b/>
                    <w:bCs/>
                    <w:iCs/>
                    <w:szCs w:val="24"/>
                    <w:lang w:eastAsia="lt-LT"/>
                  </w:rPr>
                </w:pPr>
                <w:r>
                  <w:rPr>
                    <w:rFonts w:eastAsia="Calibri"/>
                    <w:b/>
                    <w:bCs/>
                    <w:iCs/>
                    <w:szCs w:val="24"/>
                    <w:lang w:eastAsia="lt-LT"/>
                  </w:rPr>
                  <w:t>Verslumo skatinimas teikiant viešąsias paslaugas rajone</w:t>
                </w:r>
              </w:p>
            </w:tc>
          </w:tr>
          <w:tr w14:paraId="1F10C15D" w14:textId="77777777">
            <w:tc>
              <w:tcPr>
                <w:tcW w:w="10201" w:type="dxa"/>
                <w:gridSpan w:val="3"/>
              </w:tcPr>
              <w:p w14:paraId="585DBC61" w14:textId="6DE559BD">
                <w:pPr>
                  <w:ind w:firstLine="318"/>
                  <w:jc w:val="both"/>
                  <w:rPr>
                    <w:szCs w:val="24"/>
                    <w:lang w:eastAsia="lt-LT"/>
                  </w:rPr>
                </w:pPr>
                <w:r>
                  <w:rPr>
                    <w:szCs w:val="24"/>
                    <w:lang w:eastAsia="lt-LT"/>
                  </w:rPr>
                  <w:t xml:space="preserve">Siekiant sudaryti palankias sąlygas verslo plėtrai, 2026–2028 m. per projektinę veiklą VšĮ Žemaitijos verslo centre SVV subjektams bus teikiamos viešosios paslaugos, tokios kaip informavimo, konsultavimo, mokymo ir kvalifikacijos kėlimo, metodinės, patalpų, įrangos ir technikos nuomos bei kt. Žemaitijos verslo centre SVV subjektams bus suteikiama galimybė įrengtose biuro patalpose, konferencijų salėje, pasitarimų kambariuose vystyti verslą, pristatyti veiklos rezultatus. </w:t>
                </w:r>
              </w:p>
            </w:tc>
          </w:tr>
          <w:tr w14:paraId="5C80B877" w14:textId="77777777">
            <w:tc>
              <w:tcPr>
                <w:tcW w:w="2873" w:type="dxa"/>
              </w:tcPr>
              <w:p w14:paraId="60D6C461" w14:textId="27C22451">
                <w:pPr>
                  <w:rPr>
                    <w:rFonts w:eastAsia="Calibri"/>
                    <w:b/>
                    <w:bCs/>
                    <w:iCs/>
                    <w:szCs w:val="24"/>
                    <w:lang w:eastAsia="lt-LT"/>
                  </w:rPr>
                </w:pPr>
                <w:r>
                  <w:rPr>
                    <w:rFonts w:eastAsia="Calibri"/>
                    <w:b/>
                    <w:bCs/>
                    <w:iCs/>
                    <w:szCs w:val="24"/>
                    <w:lang w:eastAsia="lt-LT"/>
                  </w:rPr>
                  <w:t>005-01-01-04 (TP)</w:t>
                </w:r>
              </w:p>
            </w:tc>
            <w:tc>
              <w:tcPr>
                <w:tcW w:w="7328" w:type="dxa"/>
                <w:gridSpan w:val="2"/>
              </w:tcPr>
              <w:p w14:paraId="2A38B4E7" w14:textId="4B9B2DF3">
                <w:pPr>
                  <w:rPr>
                    <w:rFonts w:eastAsia="Calibri"/>
                    <w:b/>
                    <w:bCs/>
                    <w:iCs/>
                    <w:szCs w:val="24"/>
                    <w:lang w:eastAsia="lt-LT"/>
                  </w:rPr>
                </w:pPr>
                <w:r>
                  <w:rPr>
                    <w:rFonts w:eastAsia="Calibri"/>
                    <w:b/>
                    <w:bCs/>
                    <w:iCs/>
                    <w:szCs w:val="24"/>
                    <w:lang w:eastAsia="lt-LT"/>
                  </w:rPr>
                  <w:t>Verslumo skatinimas įtraukiant į verslą kūrybinių industrijų atstovus</w:t>
                </w:r>
              </w:p>
            </w:tc>
          </w:tr>
          <w:tr w14:paraId="75707FB0" w14:textId="77777777">
            <w:tc>
              <w:tcPr>
                <w:tcW w:w="10201" w:type="dxa"/>
                <w:gridSpan w:val="3"/>
              </w:tcPr>
              <w:p w14:paraId="5131900F" w14:textId="3DEA6259">
                <w:pPr>
                  <w:ind w:firstLine="318"/>
                  <w:jc w:val="both"/>
                  <w:rPr>
                    <w:szCs w:val="24"/>
                    <w:lang w:eastAsia="lt-LT"/>
                  </w:rPr>
                </w:pPr>
                <w:r>
                  <w:rPr>
                    <w:szCs w:val="24"/>
                    <w:lang w:eastAsia="lt-LT"/>
                  </w:rPr>
                  <w:t xml:space="preserve">Siekiant sudaryti sąlygas menininkams kurti ir pristatyti publikai savo darbus, padėti jiems pradėti nuosavą verslą, sudaryti palankesnes sąlygas su menu susijusių verslų plėtrai bei sutelkti įvairių meno šakų menininkus, jų grupes ir su menu  susijusius verslus (kūrybinė industrija) plėtojančius asmenis vienoje erdvėje, per projektinę veiklą 2026–2028 m. VšĮ Telšių menų inkubatoriuje lengvatinėmis sąlygomis smulkaus ir vidutinio verslo, kūrybinių verslų atstovams bus teikiamos patalpų, kompiuterių, įrengimų bei technologijų nuomos paslaugos.  </w:t>
                </w:r>
              </w:p>
            </w:tc>
          </w:tr>
          <w:tr w14:paraId="0DC3A69F" w14:textId="77777777">
            <w:tc>
              <w:tcPr>
                <w:tcW w:w="2873" w:type="dxa"/>
              </w:tcPr>
              <w:p w14:paraId="77DF86E2" w14:textId="56DF705F">
                <w:pPr>
                  <w:rPr>
                    <w:rFonts w:eastAsia="Calibri"/>
                    <w:b/>
                    <w:bCs/>
                    <w:iCs/>
                    <w:szCs w:val="24"/>
                    <w:lang w:eastAsia="lt-LT"/>
                  </w:rPr>
                </w:pPr>
                <w:r>
                  <w:rPr>
                    <w:rFonts w:eastAsia="Calibri"/>
                    <w:b/>
                    <w:bCs/>
                    <w:iCs/>
                    <w:szCs w:val="24"/>
                    <w:lang w:eastAsia="lt-LT"/>
                  </w:rPr>
                  <w:t>005-01-01-07 (TP)</w:t>
                </w:r>
              </w:p>
            </w:tc>
            <w:tc>
              <w:tcPr>
                <w:tcW w:w="7328" w:type="dxa"/>
                <w:gridSpan w:val="2"/>
              </w:tcPr>
              <w:p w14:paraId="5546875C" w14:textId="21D2C747">
                <w:pPr>
                  <w:rPr>
                    <w:rFonts w:eastAsia="Calibri"/>
                    <w:b/>
                    <w:bCs/>
                    <w:iCs/>
                    <w:szCs w:val="24"/>
                    <w:lang w:eastAsia="lt-LT"/>
                  </w:rPr>
                </w:pPr>
                <w:r>
                  <w:rPr>
                    <w:rFonts w:eastAsia="Calibri"/>
                    <w:b/>
                    <w:bCs/>
                    <w:iCs/>
                    <w:szCs w:val="24"/>
                    <w:lang w:eastAsia="lt-LT"/>
                  </w:rPr>
                  <w:t xml:space="preserve">Smulkiojo ir vidutinio verslo bei kaimo  plėtros programa</w:t>
                </w:r>
              </w:p>
            </w:tc>
          </w:tr>
          <w:tr w14:paraId="7F0EA5A1" w14:textId="77777777">
            <w:tc>
              <w:tcPr>
                <w:tcW w:w="10201" w:type="dxa"/>
                <w:gridSpan w:val="3"/>
              </w:tcPr>
              <w:p w14:paraId="25DBDF34" w14:textId="3F320871">
                <w:pPr>
                  <w:ind w:firstLine="318"/>
                  <w:jc w:val="both"/>
                  <w:rPr>
                    <w:szCs w:val="24"/>
                    <w:lang w:eastAsia="lt-LT"/>
                  </w:rPr>
                </w:pPr>
                <w:r>
                  <w:rPr>
                    <w:color w:val="000000"/>
                    <w:szCs w:val="24"/>
                    <w:lang w:eastAsia="lt-LT"/>
                  </w:rPr>
                  <w:t xml:space="preserve">Telšių rajono savivaldybės smulkiojo ir vidutinio verslo bei kaimo plėtros programa (toliau – Programa) skirta finansiškai remti fizinius ir juridinius asmenis, atitinkančius šių Programos nuostatų reikalavimus, įregistruotus ir vykdančius veiklą Telšių rajono savivaldybės teritorijoje. Siekiant sudaryti palankias sąlygas plėtoti ir pradėti verslą naujai įsteigtoms ar jau veikiančioms smulkaus ir vidutinio verslo įmonėms, gerinti ūkininkavimo ir verslo sąlygas Telšių rajono savivaldybėje, 2026–2028 m.  yra numatyta verslininkams ir ūkininkams kompensuoti paskolų palūkanas, įmonės įregistravimo, parodų, renginių organizavimo, kvalifikacijos kėlimo, rinkodaros priemonių, internetinės svetainės sukūrimo, nekilnojamo turto ir žemės nuomos išlaidas, verslo plano, investicinio projekto ir paraiškos skirti finansinę paramą parengimo, energetinio audito dalinės išlaidos, ekologinio metinio sertifikavimo ir ISO standarto sertifikato / pažymos mokesčio, įrangos ir (ar) darbo priemonių įsigijimo išlaidos pagal Savivaldybės tarybos patvirtintus smulkiojo ir vidutinio verslo bei kaimo plėtros programos nuostatus. SVV subjektai gali teikti paraiškas aukščiau išvardytų priemonių išlaidų kompensavimui gauti. </w:t>
                </w:r>
              </w:p>
            </w:tc>
          </w:tr>
          <w:tr w14:paraId="6B4E9464" w14:textId="77777777">
            <w:tc>
              <w:tcPr>
                <w:tcW w:w="2873" w:type="dxa"/>
              </w:tcPr>
              <w:p w14:paraId="6FF50639" w14:textId="101DF363">
                <w:pPr>
                  <w:rPr>
                    <w:rFonts w:eastAsia="Calibri"/>
                    <w:b/>
                    <w:bCs/>
                    <w:iCs/>
                    <w:szCs w:val="24"/>
                    <w:lang w:eastAsia="lt-LT"/>
                  </w:rPr>
                </w:pPr>
                <w:r>
                  <w:rPr>
                    <w:rFonts w:eastAsia="Calibri"/>
                    <w:b/>
                    <w:bCs/>
                    <w:iCs/>
                    <w:szCs w:val="24"/>
                    <w:lang w:eastAsia="lt-LT"/>
                  </w:rPr>
                  <w:t>005-01-01-08 (TP)</w:t>
                </w:r>
              </w:p>
            </w:tc>
            <w:tc>
              <w:tcPr>
                <w:tcW w:w="7328" w:type="dxa"/>
                <w:gridSpan w:val="2"/>
              </w:tcPr>
              <w:p w14:paraId="25FCB8E9" w14:textId="39476039">
                <w:pPr>
                  <w:rPr>
                    <w:rFonts w:eastAsia="Calibri"/>
                    <w:b/>
                    <w:bCs/>
                    <w:iCs/>
                    <w:szCs w:val="24"/>
                    <w:lang w:eastAsia="lt-LT"/>
                  </w:rPr>
                </w:pPr>
                <w:r>
                  <w:rPr>
                    <w:rFonts w:eastAsia="Calibri"/>
                    <w:b/>
                    <w:bCs/>
                    <w:iCs/>
                    <w:szCs w:val="24"/>
                    <w:lang w:eastAsia="lt-LT"/>
                  </w:rPr>
                  <w:t>Projekto „Elektromobilių įkrovimo stotelių įrengimas Telšių mieste“ įgyvendinimas</w:t>
                </w:r>
              </w:p>
            </w:tc>
          </w:tr>
          <w:tr w14:paraId="46E44A31" w14:textId="77777777">
            <w:tc>
              <w:tcPr>
                <w:tcW w:w="10201" w:type="dxa"/>
                <w:gridSpan w:val="3"/>
              </w:tcPr>
              <w:p w14:paraId="702EA575" w14:textId="6B390A3A">
                <w:pPr>
                  <w:ind w:firstLine="318"/>
                  <w:jc w:val="both"/>
                  <w:rPr>
                    <w:color w:val="000000"/>
                    <w:szCs w:val="24"/>
                    <w:lang w:eastAsia="lt-LT"/>
                  </w:rPr>
                </w:pPr>
                <w:r>
                  <w:rPr>
                    <w:bCs/>
                    <w:color w:val="000000"/>
                    <w:szCs w:val="24"/>
                    <w:lang w:eastAsia="lt-LT"/>
                  </w:rPr>
                  <w:t xml:space="preserve">Siekiant skatinti miesto ir rajono gyventojus naudotis elektromobiliais ir užtikrinti  sistemingą elektromobilių įkrovimo tinklo plėtrą Telšių mieste, 2021-01-14 </w:t>
                </w:r>
                <w:r>
                  <w:rPr>
                    <w:color w:val="000000"/>
                    <w:szCs w:val="24"/>
                    <w:lang w:eastAsia="lt-LT"/>
                  </w:rPr>
                  <w:t>buvo užbaigtas projektas „Elektromobilių įkrovimo stotelių įrengimas Telšių mieste“. Penkerius metus po projekto finansavimo pabaigos elektromobilių įkrovimo stotelėmis buvo galima naudotis nemokamai. Nuo 2026-01-14</w:t>
                </w:r>
                <w:r>
                  <w:rPr>
                    <w:sz w:val="16"/>
                    <w:szCs w:val="16"/>
                  </w:rPr>
                  <w:t xml:space="preserve"> </w:t>
                </w:r>
                <w:r>
                  <w:rPr>
                    <w:color w:val="000000"/>
                    <w:szCs w:val="24"/>
                    <w:lang w:eastAsia="lt-LT"/>
                  </w:rPr>
                  <w:t>elektromobilių įkrovimo stotelės, esančios adresu Respublikos g. 20 ir Naujoji g. 5D, yra apmokestintos. Elektromobilių įkrovimo kaina siekia 0,363 Eur/kWh (0,30 Eur/kWh be PVM). Tarifas nustatytas atlikus viešąjį pirkimą elektromobilių įkrovimo stotelių administravimo paslaugoms įsigyti. Pirkimą laimėjęs paslaugos teikėjas užtikrina stotelių administravimą, atsiskaitymo galimybes, techninę priežiūrą bei gedimų šalinimą.</w:t>
                </w:r>
              </w:p>
              <w:p w14:paraId="409FA0B0" w14:textId="697F115B">
                <w:pPr>
                  <w:ind w:firstLine="318"/>
                  <w:jc w:val="both"/>
                  <w:rPr>
                    <w:rFonts w:ascii="Calibri" w:hAnsi="Calibri" w:cs="Calibri"/>
                    <w:color w:val="000000"/>
                    <w:szCs w:val="24"/>
                    <w:lang w:eastAsia="lt-LT"/>
                  </w:rPr>
                </w:pPr>
                <w:r>
                  <w:rPr>
                    <w:color w:val="000000"/>
                    <w:szCs w:val="24"/>
                    <w:lang w:eastAsia="lt-LT"/>
                  </w:rPr>
                  <w:t xml:space="preserve">2026 m. savivaldybės biudžeto lėšos yra numatytos už 2025 m. (12 mėn.) ir nuo 2026 m sausio 1 d. iki 2026 m. sausio 14 d. sunaudotą elektros energiją. </w:t>
                </w:r>
                <w:r>
                  <w:rPr>
                    <w:rFonts w:eastAsia="Calibri"/>
                    <w:color w:val="000000"/>
                    <w:szCs w:val="24"/>
                    <w:lang w:eastAsia="lt-LT"/>
                  </w:rPr>
                  <w:t xml:space="preserve">2027–2028 m. lėšos numatytos galios mokesčio išlaidoms apmokėti bei turto remonto paslaugoms.  </w:t>
                </w:r>
              </w:p>
            </w:tc>
          </w:tr>
          <w:tr w14:paraId="43CA4A50" w14:textId="77777777">
            <w:tc>
              <w:tcPr>
                <w:tcW w:w="2873" w:type="dxa"/>
              </w:tcPr>
              <w:p w14:paraId="3EFF13DD" w14:textId="20EC28D3">
                <w:pPr>
                  <w:rPr>
                    <w:rFonts w:eastAsia="Calibri"/>
                    <w:b/>
                    <w:bCs/>
                    <w:iCs/>
                    <w:szCs w:val="24"/>
                    <w:lang w:eastAsia="lt-LT"/>
                  </w:rPr>
                </w:pPr>
                <w:r>
                  <w:rPr>
                    <w:rFonts w:eastAsia="Calibri"/>
                    <w:b/>
                    <w:bCs/>
                    <w:iCs/>
                    <w:szCs w:val="24"/>
                    <w:lang w:eastAsia="lt-LT"/>
                  </w:rPr>
                  <w:t>005-01-01-09 (TE)</w:t>
                </w:r>
              </w:p>
            </w:tc>
            <w:tc>
              <w:tcPr>
                <w:tcW w:w="7328" w:type="dxa"/>
                <w:gridSpan w:val="2"/>
              </w:tcPr>
              <w:p w14:paraId="5AA9EBDC" w14:textId="7986CBBD">
                <w:pPr>
                  <w:rPr>
                    <w:rFonts w:eastAsia="Calibri"/>
                    <w:b/>
                    <w:bCs/>
                    <w:iCs/>
                    <w:szCs w:val="24"/>
                    <w:lang w:eastAsia="lt-LT"/>
                  </w:rPr>
                </w:pPr>
                <w:r>
                  <w:rPr>
                    <w:rFonts w:eastAsia="Calibri"/>
                    <w:b/>
                    <w:bCs/>
                    <w:iCs/>
                    <w:szCs w:val="24"/>
                    <w:lang w:eastAsia="lt-LT"/>
                  </w:rPr>
                  <w:t xml:space="preserve">Projekto „Darnaus judumo priemonių diegimas Telšių mieste“ įgyvendinimas </w:t>
                </w:r>
              </w:p>
            </w:tc>
          </w:tr>
          <w:tr w14:paraId="69DCD9B1" w14:textId="77777777">
            <w:tc>
              <w:tcPr>
                <w:tcW w:w="10201" w:type="dxa"/>
                <w:gridSpan w:val="3"/>
              </w:tcPr>
              <w:p w14:paraId="1CDAFCD9" w14:textId="77777777">
                <w:pPr>
                  <w:ind w:firstLine="318"/>
                  <w:jc w:val="both"/>
                  <w:rPr>
                    <w:szCs w:val="24"/>
                    <w:lang w:eastAsia="lt-LT"/>
                  </w:rPr>
                </w:pPr>
                <w:r>
                  <w:rPr>
                    <w:szCs w:val="24"/>
                    <w:lang w:eastAsia="lt-LT"/>
                  </w:rPr>
                  <w:t xml:space="preserve">Siekiant skatinti Telšių miesto ir aplinkinių gyvenviečių gyventojus savo kelionėms rinktis viešąjį transportą, 2023 m. buvo baigtas įgyvendinti projektas „Darnaus judumo priemonių diegimas Telšių mieste“. Projekto įgyvendinimo metu rekonstruota Muziejaus gatvė, įrengti šaligatviai, atitvarai, pėsčiųjų-dviračių takai, paviršinių nuotekų tinklai, apšvietimas, atlikti elektroninių ryšių darbai, atliktas tilto konstrukcijos remontas, įrengtos automobilių stovėjimo aikštelės, autobusų stotelėje įrengti keleivių laukimo paviljonai ir elektroninės švieslentės, informuojančios apie atvykstančius autobusus, laiką, maršrutus. </w:t>
                </w:r>
              </w:p>
              <w:p w14:paraId="4291AE69" w14:textId="423C35A1">
                <w:pPr>
                  <w:ind w:firstLine="318"/>
                  <w:jc w:val="both"/>
                  <w:rPr>
                    <w:szCs w:val="24"/>
                    <w:lang w:eastAsia="lt-LT"/>
                  </w:rPr>
                </w:pPr>
                <w:r>
                  <w:rPr>
                    <w:rFonts w:eastAsia="Calibri"/>
                    <w:color w:val="000000"/>
                    <w:szCs w:val="24"/>
                    <w:lang w:eastAsia="lt-LT"/>
                  </w:rPr>
                  <w:t>2026–2028 m. iš savivaldybės biudžeto lėšų bus apmokama už Telšių miesto viešojo transporto elektroninių švieslenčių sistemos palaikymo, serverių priežiūros paslaugas. Taip pat už techninės įrangos (švieslenčių) aptarnavimo paslaugas, t. y. nenumatytiems gedimams pašalinti, švieslentės remonto darbams, elektros instaliacijos gedimo darbams.</w:t>
                </w:r>
              </w:p>
            </w:tc>
          </w:tr>
          <w:tr w14:paraId="331B6CA1" w14:textId="77777777">
            <w:tc>
              <w:tcPr>
                <w:tcW w:w="2873" w:type="dxa"/>
              </w:tcPr>
              <w:p w14:paraId="58985C8D" w14:textId="63A93CE9">
                <w:pPr>
                  <w:rPr>
                    <w:rFonts w:eastAsia="Calibri"/>
                    <w:b/>
                    <w:bCs/>
                    <w:iCs/>
                    <w:szCs w:val="24"/>
                    <w:lang w:eastAsia="lt-LT"/>
                  </w:rPr>
                </w:pPr>
                <w:r>
                  <w:rPr>
                    <w:rFonts w:eastAsia="Calibri"/>
                    <w:b/>
                    <w:bCs/>
                    <w:iCs/>
                    <w:szCs w:val="24"/>
                    <w:lang w:eastAsia="lt-LT"/>
                  </w:rPr>
                  <w:t>005-01-01-10 (RE)</w:t>
                </w:r>
              </w:p>
            </w:tc>
            <w:tc>
              <w:tcPr>
                <w:tcW w:w="7328" w:type="dxa"/>
                <w:gridSpan w:val="2"/>
              </w:tcPr>
              <w:p w14:paraId="682373B9" w14:textId="658F712D">
                <w:pPr>
                  <w:rPr>
                    <w:rFonts w:eastAsia="Calibri"/>
                    <w:b/>
                    <w:bCs/>
                    <w:iCs/>
                    <w:szCs w:val="24"/>
                    <w:lang w:eastAsia="lt-LT"/>
                  </w:rPr>
                </w:pPr>
                <w:r>
                  <w:rPr>
                    <w:rFonts w:eastAsia="Calibri"/>
                    <w:b/>
                    <w:bCs/>
                    <w:iCs/>
                    <w:szCs w:val="24"/>
                    <w:lang w:eastAsia="lt-LT"/>
                  </w:rPr>
                  <w:t>Alternatyvių degalų ir aplinką mažiau teršiančio transporto skatinimas</w:t>
                </w:r>
              </w:p>
            </w:tc>
          </w:tr>
          <w:tr w14:paraId="66F3B12E" w14:textId="77777777">
            <w:tc>
              <w:tcPr>
                <w:tcW w:w="10201" w:type="dxa"/>
                <w:gridSpan w:val="3"/>
              </w:tcPr>
              <w:p w14:paraId="1CAB4AB2" w14:textId="7762290D">
                <w:pPr>
                  <w:ind w:firstLine="318"/>
                  <w:jc w:val="both"/>
                  <w:rPr>
                    <w:szCs w:val="24"/>
                    <w:lang w:eastAsia="lt-LT"/>
                  </w:rPr>
                </w:pPr>
                <w:r>
                  <w:rPr>
                    <w:szCs w:val="24"/>
                    <w:lang w:eastAsia="lt-LT"/>
                  </w:rPr>
                  <w:t>Siekiant skatinti miesto ir rajono gyventojus naudotis elektromobiliais ir užtikrinti nuolatinę elektromobilių įkrovimo tinklo plėtrą Telšių mieste, Luokės g. yra įrengta elektromobilių įkrovimo stotelė. Elektromobilių įkrovimo stotele buvo galima naudotis nemokamai. Nuo 2026-01-14</w:t>
                </w:r>
                <w:r>
                  <w:rPr>
                    <w:sz w:val="16"/>
                    <w:szCs w:val="16"/>
                  </w:rPr>
                  <w:t xml:space="preserve"> </w:t>
                </w:r>
                <w:r>
                  <w:rPr>
                    <w:szCs w:val="24"/>
                    <w:lang w:eastAsia="lt-LT"/>
                  </w:rPr>
                  <w:t>elektromobilių įkrovimo stotelė, esanti adresu Luokės g. 80, yra apmokestinta. Elektromobilių įkrovimo kaina siekia 0,363 Eur/kWh (0,30 Eur/kWh be PVM). Tarifas nustatytas atlikus viešąjį pirkimą elektromobilių įkrovimo stotelių administravimo paslaugoms įsigyti. Pirkimą laimėjęs paslaugos teikėjas užtikrina stotelių administravimą, atsiskaitymo galimybes, techninę priežiūrą bei gedimų šalinimą.</w:t>
                </w:r>
              </w:p>
              <w:p w14:paraId="3E232FF5" w14:textId="2CB5297E">
                <w:pPr>
                  <w:ind w:firstLine="318"/>
                  <w:jc w:val="both"/>
                  <w:rPr>
                    <w:szCs w:val="24"/>
                    <w:lang w:eastAsia="lt-LT"/>
                  </w:rPr>
                </w:pPr>
                <w:r>
                  <w:rPr>
                    <w:szCs w:val="24"/>
                    <w:lang w:eastAsia="lt-LT"/>
                  </w:rPr>
                  <w:t xml:space="preserve">2026 m. savivaldybės biudžeto lėšos yra numatytos už 2025 m. (12 mėn.) ir nuo 2026 m. sausio 1 d. iki 2026 m. sausio 14 d. sunaudotą elektros energiją. 2027–2028 m. lėšos numatytos galios mokesčio išlaidoms apmokėti bei turto remonto paslaugoms. </w:t>
                </w:r>
              </w:p>
            </w:tc>
          </w:tr>
          <w:tr w14:paraId="5BABADFA" w14:textId="77777777">
            <w:tc>
              <w:tcPr>
                <w:tcW w:w="2873" w:type="dxa"/>
              </w:tcPr>
              <w:p w14:paraId="5B71FE18" w14:textId="0B838B45">
                <w:pPr>
                  <w:rPr>
                    <w:rFonts w:eastAsia="Calibri"/>
                    <w:b/>
                    <w:bCs/>
                    <w:iCs/>
                    <w:szCs w:val="24"/>
                    <w:lang w:eastAsia="lt-LT"/>
                  </w:rPr>
                </w:pPr>
                <w:r>
                  <w:rPr>
                    <w:rFonts w:eastAsia="Calibri"/>
                    <w:b/>
                    <w:bCs/>
                    <w:iCs/>
                    <w:szCs w:val="24"/>
                    <w:lang w:eastAsia="lt-LT"/>
                  </w:rPr>
                  <w:t>005-01-01-11 (RE)</w:t>
                </w:r>
              </w:p>
            </w:tc>
            <w:tc>
              <w:tcPr>
                <w:tcW w:w="7328" w:type="dxa"/>
                <w:gridSpan w:val="2"/>
              </w:tcPr>
              <w:p w14:paraId="3F2DD0AF" w14:textId="11F16E0D">
                <w:pPr>
                  <w:rPr>
                    <w:rFonts w:eastAsia="Calibri"/>
                    <w:b/>
                    <w:bCs/>
                    <w:iCs/>
                    <w:szCs w:val="24"/>
                    <w:lang w:eastAsia="lt-LT"/>
                  </w:rPr>
                </w:pPr>
                <w:r>
                  <w:rPr>
                    <w:rFonts w:eastAsia="Calibri"/>
                    <w:b/>
                    <w:bCs/>
                    <w:iCs/>
                    <w:szCs w:val="24"/>
                    <w:lang w:eastAsia="lt-LT"/>
                  </w:rPr>
                  <w:t>Projekto „Verslo pradžios ir verslo augimo priemonių diegimas Telšių rajone“ įgyvendinimas</w:t>
                </w:r>
              </w:p>
            </w:tc>
          </w:tr>
          <w:tr w14:paraId="63BD2A60" w14:textId="77777777">
            <w:tc>
              <w:tcPr>
                <w:tcW w:w="10201" w:type="dxa"/>
                <w:gridSpan w:val="3"/>
              </w:tcPr>
              <w:p w14:paraId="69393A98" w14:textId="77777777">
                <w:pPr>
                  <w:ind w:firstLine="318"/>
                  <w:jc w:val="both"/>
                  <w:rPr>
                    <w:szCs w:val="24"/>
                    <w:lang w:eastAsia="lt-LT"/>
                  </w:rPr>
                </w:pPr>
                <w:r>
                  <w:rPr>
                    <w:szCs w:val="24"/>
                    <w:lang w:eastAsia="lt-LT"/>
                  </w:rPr>
                  <w:t>2024 m. pradėtas įgyvendinti projektas „Verslo pradžios ir verslo augimo priemonių diegimas Telšių rajone“, kurio pareiškėjas – VšĮ Žemaitijos verslo centras. Projekto veiklos jau vykdomos ir nuosekliai įgyvendinamos viso projekto laikotarpiu.</w:t>
                </w:r>
              </w:p>
              <w:p w14:paraId="687B4C05" w14:textId="77777777">
                <w:pPr>
                  <w:ind w:firstLine="318"/>
                  <w:jc w:val="both"/>
                  <w:rPr>
                    <w:szCs w:val="24"/>
                    <w:lang w:eastAsia="lt-LT"/>
                  </w:rPr>
                </w:pPr>
                <w:r>
                  <w:rPr>
                    <w:szCs w:val="24"/>
                    <w:lang w:eastAsia="lt-LT"/>
                  </w:rPr>
                  <w:t>Projekto įgyvendinimo metu prisidedama prie naujų produktų idėjų vystymo, jų komercializacijos, pardavimo bei rinkodaros veiklų, taip stiprinant pradedančiųjų ir augančių verslų konkurencingumą Telšių rajone. Kasmet auganti ekonominė ir socialinė atskirtis tarp Sostinės bei Vidurio ir Vakarų Lietuvos regionų skatina imtis kryptingų veiklų, orientuotų į naujų verslo subjektų kūrimo ir esamų verslų plėtros skatinimą regione. Telšių rajone įgyvendinamos mentorystės, inkubavimo ir preakceleravimo programos, kurių metu pradedantieji verslai turi galimybę semtis patirties iš savo srities profesionalų, vystyti inovatyvias idėjas bei pradėti ar spartinti komercializacijos procesus kuriamiems ir naujiems produktams. Projekto dalyviams teikiama visapusiška konsultacinė, metodinė ir mokymų pagalba, įgalinanti sėkmingą verslo kūrimąsi, augimą ir ilgalaikę plėtrą. Šiuo metu projekte jau dalyvauja 93 galutiniai naudos gavėjai – smulkiojo ir vidutinio verslo (SVV) subjektai.</w:t>
                </w:r>
              </w:p>
              <w:p w14:paraId="39C5480A" w14:textId="77777777">
                <w:pPr>
                  <w:ind w:firstLine="318"/>
                  <w:jc w:val="both"/>
                  <w:rPr>
                    <w:szCs w:val="24"/>
                    <w:lang w:eastAsia="lt-LT"/>
                  </w:rPr>
                </w:pPr>
                <w:r>
                  <w:rPr>
                    <w:szCs w:val="24"/>
                    <w:lang w:eastAsia="lt-LT"/>
                  </w:rPr>
                  <w:t>2025 m. buvo suorganizuoti startuojančių verslų forumai, moterų forumai, Verslo dienos paminėjimo renginys, taip pat įgyvendinti verslo bendruomenei aktualūs anglų kalbos, viešojo kalbėjimo, finansinio raštingumo tobulinimo ir kiti kompetencijų stiprinimo mokymai.</w:t>
                </w:r>
              </w:p>
              <w:p w14:paraId="46BEDCFD" w14:textId="77777777">
                <w:pPr>
                  <w:ind w:firstLine="318"/>
                  <w:jc w:val="both"/>
                  <w:rPr>
                    <w:szCs w:val="24"/>
                    <w:lang w:eastAsia="lt-LT"/>
                  </w:rPr>
                </w:pPr>
                <w:r>
                  <w:rPr>
                    <w:szCs w:val="24"/>
                    <w:lang w:eastAsia="lt-LT"/>
                  </w:rPr>
                  <w:t>2026 m. numatoma organizuoti kitus verslo bendruomenei skirtus forumus, renginius ir mokymus, orientuotus į verslumo skatinimą, kompetencijų gilinimą, verslo augimą ir bendradarbiavimo stiprinimą regione. Prie projekto įgyvendinimo iš Telšių rajono savivaldybės biudžeto prisidedama 15 proc. visų tinkamų finansuoti projekto išlaidų.</w:t>
                </w:r>
              </w:p>
              <w:p w14:paraId="450ECC37" w14:textId="3AFD59C1">
                <w:pPr>
                  <w:ind w:firstLine="318"/>
                  <w:jc w:val="both"/>
                  <w:rPr>
                    <w:szCs w:val="24"/>
                    <w:lang w:eastAsia="lt-LT"/>
                  </w:rPr>
                </w:pPr>
                <w:r>
                  <w:rPr>
                    <w:szCs w:val="24"/>
                    <w:lang w:eastAsia="lt-LT"/>
                  </w:rPr>
                  <w:t>Projektą numatoma įgyvendinti iki 2026-12-31.</w:t>
                </w:r>
              </w:p>
            </w:tc>
          </w:tr>
          <w:tr w14:paraId="2ACCE68A" w14:textId="77777777">
            <w:tc>
              <w:tcPr>
                <w:tcW w:w="2873" w:type="dxa"/>
              </w:tcPr>
              <w:p w14:paraId="26CEF723" w14:textId="2092F440">
                <w:pPr>
                  <w:jc w:val="both"/>
                  <w:rPr>
                    <w:szCs w:val="24"/>
                    <w:lang w:eastAsia="lt-LT"/>
                  </w:rPr>
                </w:pPr>
                <w:r>
                  <w:rPr>
                    <w:b/>
                    <w:bCs/>
                    <w:iCs/>
                    <w:szCs w:val="24"/>
                    <w:lang w:eastAsia="lt-LT"/>
                  </w:rPr>
                  <w:t>005-01-01-12 (RE)</w:t>
                </w:r>
              </w:p>
            </w:tc>
            <w:tc>
              <w:tcPr>
                <w:tcW w:w="7328" w:type="dxa"/>
                <w:gridSpan w:val="2"/>
              </w:tcPr>
              <w:p w14:paraId="6CEBBD5F" w14:textId="77777777">
                <w:pPr>
                  <w:jc w:val="both"/>
                  <w:rPr>
                    <w:b/>
                    <w:szCs w:val="24"/>
                    <w:lang w:eastAsia="lt-LT"/>
                  </w:rPr>
                </w:pPr>
                <w:r>
                  <w:rPr>
                    <w:b/>
                    <w:szCs w:val="24"/>
                    <w:lang w:eastAsia="lt-LT"/>
                  </w:rPr>
                  <w:t>Projekto „</w:t>
                </w:r>
                <w:r>
                  <w:rPr>
                    <w:b/>
                    <w:bCs/>
                    <w:szCs w:val="24"/>
                    <w:lang w:eastAsia="lt-LT"/>
                  </w:rPr>
                  <w:t>Regiono savivaldybių bendrieji veiksmai skatinant investicijas ir verslumą</w:t>
                </w:r>
                <w:r>
                  <w:rPr>
                    <w:b/>
                    <w:szCs w:val="24"/>
                    <w:lang w:eastAsia="lt-LT"/>
                  </w:rPr>
                  <w:t>“ įgyvendinimas</w:t>
                </w:r>
              </w:p>
            </w:tc>
          </w:tr>
          <w:tr w14:paraId="0BEA5B91" w14:textId="77777777">
            <w:tc>
              <w:tcPr>
                <w:tcW w:w="10201" w:type="dxa"/>
                <w:gridSpan w:val="3"/>
              </w:tcPr>
              <w:p w14:paraId="11B50DE2" w14:textId="54048D88">
                <w:pPr>
                  <w:ind w:firstLine="318"/>
                  <w:jc w:val="both"/>
                  <w:rPr>
                    <w:bCs/>
                    <w:iCs/>
                    <w:szCs w:val="24"/>
                    <w:lang w:eastAsia="lt-LT"/>
                  </w:rPr>
                </w:pPr>
                <w:r>
                  <w:rPr>
                    <w:iCs/>
                    <w:szCs w:val="24"/>
                    <w:lang w:eastAsia="lt-LT"/>
                  </w:rPr>
                  <w:t xml:space="preserve">2025 m. buvo pradėtas įgyvendinti projektas, kurio pareiškėjai yra VšĮ </w:t>
                </w:r>
                <w:r>
                  <w:rPr>
                    <w:bCs/>
                    <w:iCs/>
                    <w:szCs w:val="24"/>
                    <w:lang w:eastAsia="lt-LT"/>
                  </w:rPr>
                  <w:t>Rietavo turizmo ir verslo informacijos centras, partneriai: Telšių, Plungės, Mažeikių rajonų ir Rietavo savivaldybės administracijos</w:t>
                </w:r>
                <w:r>
                  <w:rPr>
                    <w:sz w:val="16"/>
                    <w:szCs w:val="16"/>
                  </w:rPr>
                  <w:t>.</w:t>
                </w:r>
                <w:r>
                  <w:rPr>
                    <w:bCs/>
                    <w:iCs/>
                    <w:szCs w:val="24"/>
                    <w:lang w:eastAsia="lt-LT"/>
                  </w:rPr>
                  <w:t xml:space="preserve"> Projekto veiklos:</w:t>
                </w:r>
              </w:p>
              <w:p w14:paraId="69E25118" w14:textId="77777777">
                <w:pPr>
                  <w:ind w:firstLine="318"/>
                  <w:jc w:val="both"/>
                  <w:rPr>
                    <w:bCs/>
                    <w:iCs/>
                    <w:szCs w:val="24"/>
                    <w:lang w:eastAsia="lt-LT"/>
                  </w:rPr>
                </w:pPr>
                <w:r>
                  <w:rPr>
                    <w:bCs/>
                    <w:iCs/>
                    <w:szCs w:val="24"/>
                    <w:lang w:eastAsia="lt-LT"/>
                  </w:rPr>
                  <w:t xml:space="preserve">- verslo skatinimo skaitmeninio įrankio, leidžiančio tinkamai pristatyti ir valdyti verslo plėtrai skirtas naujas erdves, sukūrimas; </w:t>
                </w:r>
              </w:p>
              <w:p w14:paraId="4600EFBB" w14:textId="507C2EAE">
                <w:pPr>
                  <w:ind w:firstLine="318"/>
                  <w:jc w:val="both"/>
                  <w:rPr>
                    <w:bCs/>
                    <w:iCs/>
                    <w:szCs w:val="24"/>
                    <w:lang w:eastAsia="lt-LT"/>
                  </w:rPr>
                </w:pPr>
                <w:r>
                  <w:rPr>
                    <w:bCs/>
                    <w:iCs/>
                    <w:szCs w:val="24"/>
                    <w:lang w:eastAsia="lt-LT"/>
                  </w:rPr>
                  <w:t>- bendrų veiksmų, nukreiptų į investicijų pritraukimą savivaldybėse, įgyvendinimas: viešinimo veiksmai, būtini tyrimai, rinkos analizė ir potencialių investuotojų identifikavimas; investicijų pritraukimo kampanijos ir reklama; investicijų pritraukimo renginiai; teisinės aplinkos gerinimas (teisės aktų supaprastinimas), užtikrinant palankią teisinę aplinką investicijoms; bendradarbiavimas su investicijų fondais ir verslo asociacijomis ir pan.</w:t>
                </w:r>
              </w:p>
              <w:p w14:paraId="2A4DF630" w14:textId="7E4AC12E">
                <w:pPr>
                  <w:ind w:firstLine="380"/>
                  <w:jc w:val="both"/>
                  <w:rPr>
                    <w:bCs/>
                    <w:iCs/>
                    <w:szCs w:val="24"/>
                    <w:lang w:eastAsia="lt-LT"/>
                  </w:rPr>
                </w:pPr>
                <w:r>
                  <w:rPr>
                    <w:bCs/>
                    <w:iCs/>
                    <w:szCs w:val="24"/>
                    <w:lang w:eastAsia="lt-LT"/>
                  </w:rPr>
                  <w:t xml:space="preserve">2026–2028 m. iš savivaldybės biudžeto lėšų bus prisidedama ne mažiau kaip 15 proc. prie visų tinkamų finansuoti projekto išlaidų. </w:t>
                </w:r>
                <w:r>
                  <w:rPr>
                    <w:szCs w:val="24"/>
                    <w:lang w:eastAsia="lt-LT"/>
                  </w:rPr>
                  <w:t>Projektą planuojama įgyvendinti iki 2029-09-30.</w:t>
                </w:r>
              </w:p>
            </w:tc>
          </w:tr>
          <w:tr w14:paraId="104BEBF4" w14:textId="77777777">
            <w:tc>
              <w:tcPr>
                <w:tcW w:w="10201" w:type="dxa"/>
                <w:gridSpan w:val="3"/>
              </w:tcPr>
              <w:p w14:paraId="456D61C0" w14:textId="52D06C6A">
                <w:pPr>
                  <w:rPr>
                    <w:rFonts w:eastAsia="Calibri"/>
                    <w:b/>
                    <w:bCs/>
                    <w:iCs/>
                    <w:szCs w:val="24"/>
                    <w:lang w:eastAsia="lt-LT"/>
                  </w:rPr>
                </w:pPr>
                <w:r>
                  <w:rPr>
                    <w:rFonts w:eastAsia="Calibri"/>
                    <w:b/>
                    <w:bCs/>
                    <w:iCs/>
                    <w:szCs w:val="24"/>
                    <w:lang w:eastAsia="lt-LT"/>
                  </w:rPr>
                  <w:t>Siekiant šio tikslo yra įgyvendinami šie uždaviniai:</w:t>
                </w:r>
              </w:p>
            </w:tc>
          </w:tr>
          <w:tr w14:paraId="2707F2EA" w14:textId="77777777">
            <w:tc>
              <w:tcPr>
                <w:tcW w:w="2873" w:type="dxa"/>
              </w:tcPr>
              <w:p w14:paraId="2DE1101F" w14:textId="7A6774FF">
                <w:pPr>
                  <w:rPr>
                    <w:rFonts w:eastAsia="Calibri"/>
                    <w:b/>
                    <w:bCs/>
                    <w:iCs/>
                    <w:szCs w:val="24"/>
                    <w:lang w:eastAsia="lt-LT"/>
                  </w:rPr>
                </w:pPr>
                <w:r>
                  <w:rPr>
                    <w:rFonts w:eastAsia="Calibri"/>
                    <w:b/>
                    <w:bCs/>
                    <w:iCs/>
                    <w:szCs w:val="24"/>
                    <w:lang w:eastAsia="lt-LT"/>
                  </w:rPr>
                  <w:t>005-01-02 (P)</w:t>
                </w:r>
              </w:p>
            </w:tc>
            <w:tc>
              <w:tcPr>
                <w:tcW w:w="7328" w:type="dxa"/>
                <w:gridSpan w:val="2"/>
              </w:tcPr>
              <w:p w14:paraId="2E344A02" w14:textId="19458F8C">
                <w:pPr>
                  <w:rPr>
                    <w:rFonts w:eastAsia="Calibri"/>
                    <w:b/>
                    <w:bCs/>
                    <w:iCs/>
                    <w:szCs w:val="24"/>
                    <w:lang w:eastAsia="lt-LT"/>
                  </w:rPr>
                </w:pPr>
                <w:r>
                  <w:rPr>
                    <w:rFonts w:eastAsia="Calibri"/>
                    <w:b/>
                    <w:bCs/>
                    <w:iCs/>
                    <w:szCs w:val="24"/>
                    <w:lang w:eastAsia="lt-LT"/>
                  </w:rPr>
                  <w:t>Skatinti investicijas plėtojant palankią verslui infrastruktūrą</w:t>
                </w:r>
              </w:p>
            </w:tc>
          </w:tr>
          <w:tr w14:paraId="2527C952" w14:textId="77777777">
            <w:tc>
              <w:tcPr>
                <w:tcW w:w="10201" w:type="dxa"/>
                <w:gridSpan w:val="3"/>
              </w:tcPr>
              <w:p w14:paraId="027F1F53" w14:textId="505F0673">
                <w:pPr>
                  <w:ind w:firstLine="318"/>
                  <w:jc w:val="both"/>
                  <w:rPr>
                    <w:szCs w:val="24"/>
                    <w:lang w:eastAsia="lt-LT"/>
                  </w:rPr>
                </w:pPr>
                <w:r>
                  <w:rPr>
                    <w:szCs w:val="24"/>
                    <w:lang w:eastAsia="lt-LT"/>
                  </w:rPr>
                  <w:t xml:space="preserve">Programos įgyvendinimo laikotarpiu planuojama plėsti ir vystyti Telšių aerodromą, kuris yra regioninio lygmens svarbos objektas. 2013 m. buvo parengtas ir Savivaldybės tarybos sprendimu patvirtintas Telšių aerodromo teritorijos detalusis planas, kurio pagrindu 115,0 ha ploto Telšių aerodromo teritorija yra racionaliai suplanuota, jame numatyta naujo pastato aerodromo veiklai statybos vieta, privažiavimai, numatytas kompleksinis teritorijos vystymas ir inžinerinis aprūpinimas. Nustatyta žemės paskirtis, naudojimo būdas (inžinerinės infrastruktūros teritorija) ir pobūdis (susisiekimo ir inžinerinių komunikacijų aptarnavimo objektų statybos ir susisiekimo ir inžinerinių tinklų koridoriams). </w:t>
                </w:r>
              </w:p>
              <w:p w14:paraId="76FEB9B8" w14:textId="275B82BB">
                <w:pPr>
                  <w:ind w:firstLine="318"/>
                  <w:jc w:val="both"/>
                  <w:rPr>
                    <w:i/>
                    <w:color w:val="808080"/>
                    <w:szCs w:val="24"/>
                    <w:lang w:eastAsia="lt-LT"/>
                  </w:rPr>
                </w:pPr>
                <w:r>
                  <w:rPr>
                    <w:szCs w:val="24"/>
                    <w:lang w:eastAsia="lt-LT"/>
                  </w:rPr>
                  <w:t>Siekiant pagerinti Telšių miesto verslo aplinką, sudarant palankias sąlygas verslo plėtrai ir kūrimui, Telšių rajono savivaldybė planuoja įsteigti Telšių pramonės parką. Lietuvos Respublikos vyriausybės nutarimu 2025 m. nustatytos Telšių pramonės parko teritorijos ribos apima 40,88 ha plotą, esantį šiaurinėje Telšių miesto dalyje tarp magistralinio kelio A11, krašto kelio Nr. 160 ir Geležinkelio g. ribos. Telšių miesto pramoninė ir komercinė teritorija geografiniu požiūriu strategiškai yra patogioje vietoje: ribojasi su Lietuvos magistraliniu keliu A11, jungiančiu Šiaulius ir Palangą, ribojasi su Vilniaus–Klaipėdos geležinkeliu. Telšių pramonės parkas yra svarbus regioninės plėtros projektas, kuris leis kryptingai pritraukti investicijas, kurti gerai apmokamas darbo vietas ir stiprinti Telšių regiono konkurencingumą. Telšių miesto pramoninėje teritorijoje būtų kapitališkai rekonstruojamos gatvės, įrengiami vandentiekio, lietaus ir buitinių nuotekų tinklai, apšvietimas, pėsčiųjų-dviračių takai, automobilių stovėjimo vietos, sutvarkoma žalia zona, įrengiama mažoji architektūra, suformuojami nauji žemės sklypai pramoninei ir komercinei veiklai bei įrengiamas aplinkkelis link Geležinkelio g. Taip bus suformuota patraukli, investuotojų poreikius atitinkanti infrastruktūra, kuri leis didinti miesto pramoninės teritorijos funkcionalumą, susisiekimo galimybes ir bendrą teritorijos patrauklumą verslui.</w:t>
                </w:r>
              </w:p>
            </w:tc>
          </w:tr>
          <w:tr w14:paraId="3EE98A24" w14:textId="77777777">
            <w:tc>
              <w:tcPr>
                <w:tcW w:w="10201" w:type="dxa"/>
                <w:gridSpan w:val="3"/>
              </w:tcPr>
              <w:p w14:paraId="35B01384" w14:textId="04BF54C8">
                <w:pPr>
                  <w:rPr>
                    <w:rFonts w:eastAsia="Calibri"/>
                    <w:b/>
                    <w:bCs/>
                    <w:iCs/>
                    <w:szCs w:val="24"/>
                    <w:lang w:eastAsia="lt-LT"/>
                  </w:rPr>
                </w:pPr>
                <w:r>
                  <w:rPr>
                    <w:rFonts w:eastAsia="Calibri"/>
                    <w:b/>
                    <w:bCs/>
                    <w:iCs/>
                    <w:szCs w:val="24"/>
                    <w:lang w:eastAsia="lt-LT"/>
                  </w:rPr>
                  <w:t>Šiam uždaviniui įgyvendinti bus taikomos šios priemonės:</w:t>
                </w:r>
              </w:p>
            </w:tc>
          </w:tr>
          <w:tr w14:paraId="4E32D749" w14:textId="77777777">
            <w:tc>
              <w:tcPr>
                <w:tcW w:w="2873" w:type="dxa"/>
              </w:tcPr>
              <w:p w14:paraId="026323D6" w14:textId="24154894">
                <w:pPr>
                  <w:rPr>
                    <w:rFonts w:eastAsia="Calibri"/>
                    <w:b/>
                    <w:bCs/>
                    <w:iCs/>
                    <w:szCs w:val="24"/>
                    <w:lang w:eastAsia="lt-LT"/>
                  </w:rPr>
                </w:pPr>
                <w:r>
                  <w:rPr>
                    <w:rFonts w:eastAsia="Calibri"/>
                    <w:b/>
                    <w:bCs/>
                    <w:iCs/>
                    <w:szCs w:val="24"/>
                    <w:lang w:eastAsia="lt-LT"/>
                  </w:rPr>
                  <w:t>005-01-02-03 (PP)</w:t>
                </w:r>
              </w:p>
            </w:tc>
            <w:tc>
              <w:tcPr>
                <w:tcW w:w="7328" w:type="dxa"/>
                <w:gridSpan w:val="2"/>
              </w:tcPr>
              <w:p w14:paraId="30628270" w14:textId="37042141">
                <w:pPr>
                  <w:rPr>
                    <w:rFonts w:eastAsia="Calibri"/>
                    <w:b/>
                    <w:bCs/>
                    <w:iCs/>
                    <w:szCs w:val="24"/>
                    <w:lang w:eastAsia="lt-LT"/>
                  </w:rPr>
                </w:pPr>
                <w:r>
                  <w:rPr>
                    <w:rFonts w:eastAsia="Calibri"/>
                    <w:b/>
                    <w:bCs/>
                    <w:iCs/>
                    <w:szCs w:val="24"/>
                    <w:lang w:eastAsia="lt-LT"/>
                  </w:rPr>
                  <w:t>Telšių aerodromo plėtra ir vystymas</w:t>
                </w:r>
              </w:p>
            </w:tc>
          </w:tr>
          <w:tr w14:paraId="507DE1D2" w14:textId="77777777">
            <w:tc>
              <w:tcPr>
                <w:tcW w:w="10201" w:type="dxa"/>
                <w:gridSpan w:val="3"/>
              </w:tcPr>
              <w:p w14:paraId="33193B46" w14:textId="1A17A940">
                <w:pPr>
                  <w:ind w:firstLine="318"/>
                  <w:jc w:val="both"/>
                  <w:rPr>
                    <w:szCs w:val="24"/>
                    <w:lang w:eastAsia="lt-LT"/>
                  </w:rPr>
                </w:pPr>
                <w:r>
                  <w:rPr>
                    <w:szCs w:val="24"/>
                    <w:lang w:eastAsia="lt-LT"/>
                  </w:rPr>
                  <w:t>Siekiant išlaikyti tolygų aerodromų tinklą Lietuvoje ir užtikrinti vienodą regioninį vystymą valstybės požiūriu, taip pat įvertinus aerodromo potencialą bei galimybes, planuojama plėsti ir vystyti Telšių aerodromą. 2024-10-01 pasirašyta Telšių rajono savivaldybės nekilnojamojo turto panaudos sutartis su Telšių aeroklubu. Telšių rajono savivaldybė perdavė turtą panaudos gavėjui iki 2034-09-29.</w:t>
                </w:r>
              </w:p>
              <w:p w14:paraId="0F79D8C6" w14:textId="0A1A7DF1">
                <w:pPr>
                  <w:ind w:firstLine="318"/>
                  <w:jc w:val="both"/>
                  <w:rPr>
                    <w:color w:val="FF0000"/>
                    <w:szCs w:val="24"/>
                    <w:lang w:eastAsia="lt-LT"/>
                  </w:rPr>
                </w:pPr>
                <w:r>
                  <w:rPr>
                    <w:szCs w:val="24"/>
                    <w:lang w:eastAsia="lt-LT"/>
                  </w:rPr>
                  <w:t>2026 m. bus skirtas savivaldybės biudžeto finansavimas lėktuvų angaro vartams, bus pradėti aikštelės prie angaro ir lėktuvų riedėjimo takelių asfaltinės dangos įrengimo darbai. 2027–2028 m. tęsiami aerodromo plėtros ir vystymo darbai, planuojama įrengti aerodromo kilimo ir nusileidimo taką, suremontuoti administracinį pastatą, pritaikant aeroklubo veikloms, bei plėsti aerodromo plotą, išperkant šalia esančius žemės sklypus.</w:t>
                </w:r>
              </w:p>
            </w:tc>
          </w:tr>
          <w:tr w14:paraId="31D78084" w14:textId="77777777">
            <w:tc>
              <w:tcPr>
                <w:tcW w:w="2873" w:type="dxa"/>
              </w:tcPr>
              <w:p w14:paraId="59EED60B" w14:textId="4BDA68CE">
                <w:pPr>
                  <w:rPr>
                    <w:rFonts w:eastAsia="Calibri"/>
                    <w:b/>
                    <w:bCs/>
                    <w:iCs/>
                    <w:szCs w:val="24"/>
                    <w:lang w:eastAsia="lt-LT"/>
                  </w:rPr>
                </w:pPr>
                <w:r>
                  <w:rPr>
                    <w:rFonts w:eastAsia="Calibri"/>
                    <w:b/>
                    <w:bCs/>
                    <w:iCs/>
                    <w:szCs w:val="24"/>
                    <w:lang w:eastAsia="lt-LT"/>
                  </w:rPr>
                  <w:t>005-01-02-04 (PP)</w:t>
                </w:r>
              </w:p>
            </w:tc>
            <w:tc>
              <w:tcPr>
                <w:tcW w:w="7328" w:type="dxa"/>
                <w:gridSpan w:val="2"/>
              </w:tcPr>
              <w:p w14:paraId="3A9644BB" w14:textId="58EAD876">
                <w:pPr>
                  <w:rPr>
                    <w:rFonts w:eastAsia="Calibri"/>
                    <w:b/>
                    <w:bCs/>
                    <w:iCs/>
                    <w:szCs w:val="24"/>
                    <w:lang w:eastAsia="lt-LT"/>
                  </w:rPr>
                </w:pPr>
                <w:r>
                  <w:rPr>
                    <w:rFonts w:eastAsia="Calibri"/>
                    <w:b/>
                    <w:bCs/>
                    <w:iCs/>
                    <w:szCs w:val="24"/>
                    <w:lang w:eastAsia="lt-LT"/>
                  </w:rPr>
                  <w:t>Telšių regiono funkcinės zonos „Turizmas, kultūra ir verslas“ plėtros strategijos 2021–2029 m. įgyvendinimas</w:t>
                </w:r>
              </w:p>
            </w:tc>
          </w:tr>
          <w:tr w14:paraId="7F6B4A5A" w14:textId="77777777">
            <w:tc>
              <w:tcPr>
                <w:tcW w:w="10201" w:type="dxa"/>
                <w:gridSpan w:val="3"/>
              </w:tcPr>
              <w:p w14:paraId="0A3A7370" w14:textId="42B0A6CE">
                <w:pPr>
                  <w:ind w:firstLine="380"/>
                  <w:jc w:val="both"/>
                  <w:rPr>
                    <w:color w:val="FF0000"/>
                    <w:szCs w:val="24"/>
                    <w:lang w:eastAsia="lt-LT"/>
                  </w:rPr>
                </w:pPr>
                <w:r>
                  <w:rPr>
                    <w:szCs w:val="24"/>
                    <w:lang w:eastAsia="lt-LT"/>
                  </w:rPr>
                  <w:t xml:space="preserve">2026–2028 m. bus įgyvendinama Telšių regiono funkcinės zonos „Turizmas, kultūra ir verslas“ plėtros strategija. Savivaldybės biudžeto lėšos skirtos Plungės rajono savivaldybės administracijai už Telšių regiono funkcinės zonos strategijos stebėseną 2024–2029 m., strategijos pakeitimų koordinavimą, keitimą ir viešinimą, vadovaujantis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nustatytais  reikalavimais.</w:t>
                </w:r>
              </w:p>
            </w:tc>
          </w:tr>
          <w:tr w14:paraId="6E133CD0" w14:textId="77777777">
            <w:tc>
              <w:tcPr>
                <w:tcW w:w="2873" w:type="dxa"/>
              </w:tcPr>
              <w:p w14:paraId="084D107B" w14:textId="7DBDCEF7">
                <w:pPr>
                  <w:rPr>
                    <w:rFonts w:eastAsia="Calibri"/>
                    <w:b/>
                    <w:bCs/>
                    <w:iCs/>
                    <w:szCs w:val="24"/>
                    <w:lang w:eastAsia="lt-LT"/>
                  </w:rPr>
                </w:pPr>
                <w:r>
                  <w:rPr>
                    <w:rFonts w:eastAsia="Calibri"/>
                    <w:b/>
                    <w:bCs/>
                    <w:iCs/>
                    <w:szCs w:val="24"/>
                    <w:lang w:eastAsia="lt-LT"/>
                  </w:rPr>
                  <w:t>005-01-02-05 (PP)</w:t>
                </w:r>
              </w:p>
            </w:tc>
            <w:tc>
              <w:tcPr>
                <w:tcW w:w="7328" w:type="dxa"/>
                <w:gridSpan w:val="2"/>
              </w:tcPr>
              <w:p w14:paraId="0F7DF456" w14:textId="7ACDE29C">
                <w:pPr>
                  <w:rPr>
                    <w:rFonts w:eastAsia="Calibri"/>
                    <w:b/>
                    <w:bCs/>
                    <w:iCs/>
                    <w:szCs w:val="24"/>
                    <w:lang w:eastAsia="lt-LT"/>
                  </w:rPr>
                </w:pPr>
                <w:r>
                  <w:rPr>
                    <w:rFonts w:eastAsia="Calibri"/>
                    <w:b/>
                    <w:bCs/>
                    <w:iCs/>
                    <w:szCs w:val="24"/>
                    <w:lang w:eastAsia="lt-LT"/>
                  </w:rPr>
                  <w:t>Telšių pramonės parko vystymas</w:t>
                </w:r>
              </w:p>
            </w:tc>
          </w:tr>
          <w:tr w14:paraId="6C43146E" w14:textId="77777777">
            <w:tc>
              <w:tcPr>
                <w:tcW w:w="10201" w:type="dxa"/>
                <w:gridSpan w:val="3"/>
              </w:tcPr>
              <w:p w14:paraId="0F818559" w14:textId="454598AF">
                <w:pPr>
                  <w:ind w:firstLine="318"/>
                  <w:jc w:val="both"/>
                  <w:rPr>
                    <w:szCs w:val="24"/>
                    <w:lang w:eastAsia="lt-LT"/>
                  </w:rPr>
                </w:pPr>
                <w:r>
                  <w:rPr>
                    <w:szCs w:val="24"/>
                    <w:lang w:eastAsia="lt-LT"/>
                  </w:rPr>
                  <w:t xml:space="preserve">Siekiama pagerinti Telšių miesto verslo aplinką, sudarydama palankias sąlygas verslo plėtrai ir kūrimui, Telšių rajono savivaldybė planuoja įsteigti Telšių pramonės parką. 2026–2027 m. bus  toliau vykdomos nekilnojamojo turto – žemės sklypų, reikalingų Telšių pramonės parkui steigti, pirkimo procedūros iš nuosavybės teise priklausančių asmenų. Bus pradėtas rengti Telšių pramonės parko plėtros planas, kuriame bus nustatyti parko veiklos tikslai, numatomos ūkinės veiklos rūšys, infrastruktūros vystymo sprendimai ir investicijų skatinimo priemonės. Taip pat bus atliekama Pramonės parko kaštų ir naudos analizė.  </w:t>
                </w:r>
              </w:p>
              <w:p w14:paraId="08692646" w14:textId="405828A5">
                <w:pPr>
                  <w:ind w:firstLine="318"/>
                  <w:jc w:val="both"/>
                  <w:rPr>
                    <w:szCs w:val="24"/>
                    <w:lang w:eastAsia="lt-LT"/>
                  </w:rPr>
                </w:pPr>
                <w:r>
                  <w:rPr>
                    <w:szCs w:val="24"/>
                    <w:lang w:eastAsia="lt-LT"/>
                  </w:rPr>
                  <w:t xml:space="preserve">2027–2028 m. viešo konkurso būdu bus perkamos pramonės parko operatoriaus paslaugos. Pramonės parko operatoriaus veikla, teisės ir pareigos, atsakomybė, sprendimų priėmimas, atlygis už veiklą ir kitos sąlygos bus nustatomos pramonės parko steigėjo (savivaldybės tarybos) ir viešo konkurso būdu atrinkto pramonės parko operatoriaus sutartyje.  </w:t>
                </w:r>
              </w:p>
              <w:p w14:paraId="7310F2E4" w14:textId="0AEB8565">
                <w:pPr>
                  <w:ind w:firstLine="318"/>
                  <w:jc w:val="both"/>
                  <w:rPr>
                    <w:szCs w:val="24"/>
                    <w:lang w:eastAsia="lt-LT"/>
                  </w:rPr>
                </w:pPr>
                <w:r>
                  <w:rPr>
                    <w:szCs w:val="24"/>
                    <w:lang w:eastAsia="lt-LT"/>
                  </w:rPr>
                  <w:t>2028 m. planuojama, kad lėšos bus naudojamos pramonės parko infrastruktūros plėtrai (lietaus ir buitinių nuotekų, elektros tinklų įrengimui, susisiekimo infrastruktūrai, sklypo reljefo formavimui ir tvarkymui).</w:t>
                </w:r>
              </w:p>
            </w:tc>
          </w:tr>
          <w:tr w14:paraId="27B1FB09" w14:textId="77777777">
            <w:tc>
              <w:tcPr>
                <w:tcW w:w="2873" w:type="dxa"/>
              </w:tcPr>
              <w:p w14:paraId="436F4321" w14:textId="04F8A0C9">
                <w:pPr>
                  <w:jc w:val="both"/>
                  <w:rPr>
                    <w:szCs w:val="24"/>
                    <w:lang w:eastAsia="lt-LT"/>
                  </w:rPr>
                </w:pPr>
                <w:r>
                  <w:rPr>
                    <w:b/>
                    <w:bCs/>
                    <w:iCs/>
                    <w:szCs w:val="24"/>
                    <w:lang w:eastAsia="lt-LT"/>
                  </w:rPr>
                  <w:t>005-01-02-06 (RE)</w:t>
                </w:r>
              </w:p>
            </w:tc>
            <w:tc>
              <w:tcPr>
                <w:tcW w:w="7328" w:type="dxa"/>
                <w:gridSpan w:val="2"/>
              </w:tcPr>
              <w:p w14:paraId="1E6F1CD6" w14:textId="77777777">
                <w:pPr>
                  <w:jc w:val="both"/>
                  <w:rPr>
                    <w:b/>
                    <w:szCs w:val="24"/>
                    <w:lang w:eastAsia="lt-LT"/>
                  </w:rPr>
                </w:pPr>
                <w:r>
                  <w:rPr>
                    <w:b/>
                    <w:szCs w:val="24"/>
                    <w:lang w:eastAsia="lt-LT"/>
                  </w:rPr>
                  <w:t>Projekto „Teritorijos, esančios buvusiame Telšių kariniame miestelyje, pritaikymas investicijų pritraukimui“ įgyvendinimas</w:t>
                </w:r>
              </w:p>
            </w:tc>
          </w:tr>
          <w:tr w14:paraId="5E717985" w14:textId="77777777">
            <w:tc>
              <w:tcPr>
                <w:tcW w:w="10201" w:type="dxa"/>
                <w:gridSpan w:val="3"/>
              </w:tcPr>
              <w:p w14:paraId="4DAA6FF5" w14:textId="161E7C8C">
                <w:pPr>
                  <w:ind w:firstLine="318"/>
                  <w:jc w:val="both"/>
                  <w:rPr>
                    <w:iCs/>
                    <w:szCs w:val="24"/>
                    <w:lang w:eastAsia="lt-LT"/>
                  </w:rPr>
                </w:pPr>
                <w:r>
                  <w:rPr>
                    <w:iCs/>
                    <w:szCs w:val="24"/>
                    <w:lang w:eastAsia="lt-LT"/>
                  </w:rPr>
                  <w:t>2025 m. pradėtas įgyvendinti projektas teritorijoje, esančioje buvusiame Telšių kariniame miestelyje. Projektu siekiama gerinti teritorijos investicinį patrauklumą, modernizuoti jai skirtą susisiekimo infrastruktūrą. Projekto įgyvendinimo metu bus rekonstruojama Karaliaus Mindaugo g. atkarpa nuo Rambyno g. sankryžos iki Jono Semaškos g., įrengiami lietaus nuotekų tinklai, pėsčiųjų takas, užtikrinantis patogų ir saugų pėsčiųjų judėjimą.</w:t>
                </w:r>
              </w:p>
              <w:p w14:paraId="71F85212" w14:textId="58314566">
                <w:pPr>
                  <w:ind w:firstLine="318"/>
                  <w:jc w:val="both"/>
                  <w:rPr>
                    <w:szCs w:val="24"/>
                    <w:lang w:eastAsia="lt-LT"/>
                  </w:rPr>
                </w:pPr>
                <w:r>
                  <w:rPr>
                    <w:szCs w:val="24"/>
                    <w:lang w:eastAsia="lt-LT"/>
                  </w:rPr>
                  <w:t>2026 m. bus parengtas techninis projektas, atlikta jo ekspertizė. 2027–2028 m. atliekami rangos darbai. Projektą planuojama įgyvendinti iki 2028-12-31.</w:t>
                </w:r>
              </w:p>
            </w:tc>
          </w:tr>
          <w:tr w14:paraId="0C77DB33" w14:textId="77777777">
            <w:tc>
              <w:tcPr>
                <w:tcW w:w="2873" w:type="dxa"/>
              </w:tcPr>
              <w:p w14:paraId="1BA1FD4A" w14:textId="0EE53AE1">
                <w:pPr>
                  <w:jc w:val="both"/>
                  <w:rPr>
                    <w:szCs w:val="24"/>
                    <w:lang w:eastAsia="lt-LT"/>
                  </w:rPr>
                </w:pPr>
                <w:r>
                  <w:rPr>
                    <w:b/>
                    <w:bCs/>
                    <w:iCs/>
                    <w:szCs w:val="24"/>
                    <w:lang w:eastAsia="lt-LT"/>
                  </w:rPr>
                  <w:t>005-01-02-07 (RE)</w:t>
                </w:r>
              </w:p>
            </w:tc>
            <w:tc>
              <w:tcPr>
                <w:tcW w:w="7328" w:type="dxa"/>
                <w:gridSpan w:val="2"/>
              </w:tcPr>
              <w:p w14:paraId="307ED32B" w14:textId="466FD783">
                <w:pPr>
                  <w:jc w:val="both"/>
                  <w:rPr>
                    <w:b/>
                    <w:szCs w:val="24"/>
                    <w:lang w:eastAsia="lt-LT"/>
                  </w:rPr>
                </w:pPr>
                <w:r>
                  <w:rPr>
                    <w:b/>
                    <w:szCs w:val="24"/>
                    <w:lang w:eastAsia="lt-LT"/>
                  </w:rPr>
                  <w:t>Projekto „Telšių miesto pramoninės teritorijos investicinio patrauklumo gerinimas“ įgyvendinimas</w:t>
                </w:r>
              </w:p>
            </w:tc>
          </w:tr>
          <w:tr w14:paraId="6923E10E" w14:textId="77777777">
            <w:tc>
              <w:tcPr>
                <w:tcW w:w="10201" w:type="dxa"/>
                <w:gridSpan w:val="3"/>
              </w:tcPr>
              <w:p w14:paraId="6D4CCFA3" w14:textId="51D16DF5">
                <w:pPr>
                  <w:ind w:firstLine="318"/>
                  <w:jc w:val="both"/>
                  <w:rPr>
                    <w:iCs/>
                    <w:szCs w:val="24"/>
                    <w:lang w:eastAsia="lt-LT"/>
                  </w:rPr>
                </w:pPr>
                <w:r>
                  <w:rPr>
                    <w:iCs/>
                    <w:szCs w:val="24"/>
                    <w:lang w:eastAsia="lt-LT"/>
                  </w:rPr>
                  <w:t xml:space="preserve">2026 m. pradėtas įgyvendinti projektas pramoninėje teritorijoje, besiribojančioje su Mažeikių g. (nuo Sedos g. sankryžos iki Mažeikių gatvės pabaigos su aplinkkeliu iki Geležinkelio g.). Tikslas – investicinio patrauklumo gerinimas modernizuojant teritorijai skirtą susisiekimo infrastruktūrą, rekonstruojant važiuojamąją dalį, įrengiant lietaus ir buitinių nuotekų tinklus, automobilių stovėjimo ir sunkiojo transporto vietas, pėsčiųjų ir dviračių takus, apšvietimą, mažąją architektūrą, sutvarkant želdinius. </w:t>
                </w:r>
              </w:p>
              <w:p w14:paraId="76B1DF0C" w14:textId="72D91F50">
                <w:pPr>
                  <w:ind w:firstLine="318"/>
                  <w:jc w:val="both"/>
                  <w:rPr>
                    <w:szCs w:val="24"/>
                    <w:lang w:eastAsia="lt-LT"/>
                  </w:rPr>
                </w:pPr>
                <w:r>
                  <w:rPr>
                    <w:szCs w:val="24"/>
                    <w:lang w:eastAsia="lt-LT"/>
                  </w:rPr>
                  <w:t xml:space="preserve">2026 m. bus vykdomi viešieji pirkimai techninio projekto parengimo paslaugoms. Planuojama, kad techninis projektas bus parengtas 2027 m. ir bus vykdomos viešųjų pirkimų procedūros rangos darbams. </w:t>
                </w:r>
              </w:p>
              <w:p w14:paraId="21A59A79" w14:textId="75FF8DB9">
                <w:pPr>
                  <w:ind w:firstLine="318"/>
                  <w:jc w:val="both"/>
                  <w:rPr>
                    <w:szCs w:val="24"/>
                    <w:lang w:eastAsia="lt-LT"/>
                  </w:rPr>
                </w:pPr>
                <w:r>
                  <w:rPr>
                    <w:szCs w:val="24"/>
                    <w:lang w:eastAsia="lt-LT"/>
                  </w:rPr>
                  <w:t xml:space="preserve">2028–2029  m. bus atliekami rangos darbai. Projektą planuojama įgyvendinti iki 2029-07-31.</w:t>
                </w:r>
              </w:p>
            </w:tc>
          </w:tr>
          <w:tr w14:paraId="5A81F48E" w14:textId="77777777">
            <w:tc>
              <w:tcPr>
                <w:tcW w:w="10201" w:type="dxa"/>
                <w:gridSpan w:val="3"/>
              </w:tcPr>
              <w:p w14:paraId="4F891F48" w14:textId="1155F69B">
                <w:pPr>
                  <w:rPr>
                    <w:rFonts w:eastAsia="Calibri"/>
                    <w:b/>
                    <w:bCs/>
                    <w:iCs/>
                    <w:szCs w:val="24"/>
                    <w:lang w:eastAsia="lt-LT"/>
                  </w:rPr>
                </w:pPr>
                <w:r>
                  <w:rPr>
                    <w:rFonts w:eastAsia="Calibri"/>
                    <w:b/>
                    <w:bCs/>
                    <w:iCs/>
                    <w:szCs w:val="24"/>
                    <w:lang w:eastAsia="lt-LT"/>
                  </w:rPr>
                  <w:t>Siekiant šio tikslo yra įgyvendinami šie uždaviniai:</w:t>
                </w:r>
              </w:p>
            </w:tc>
          </w:tr>
          <w:tr w14:paraId="6569ACE5" w14:textId="77777777">
            <w:tc>
              <w:tcPr>
                <w:tcW w:w="2873" w:type="dxa"/>
              </w:tcPr>
              <w:p w14:paraId="6473A6B0" w14:textId="40F7B761">
                <w:pPr>
                  <w:rPr>
                    <w:rFonts w:eastAsia="Calibri"/>
                    <w:b/>
                    <w:bCs/>
                    <w:iCs/>
                    <w:szCs w:val="24"/>
                    <w:lang w:eastAsia="lt-LT"/>
                  </w:rPr>
                </w:pPr>
                <w:r>
                  <w:rPr>
                    <w:rFonts w:eastAsia="Calibri"/>
                    <w:b/>
                    <w:bCs/>
                    <w:iCs/>
                    <w:szCs w:val="24"/>
                    <w:lang w:eastAsia="lt-LT"/>
                  </w:rPr>
                  <w:t>005-01-03 (P)</w:t>
                </w:r>
              </w:p>
            </w:tc>
            <w:tc>
              <w:tcPr>
                <w:tcW w:w="7328" w:type="dxa"/>
                <w:gridSpan w:val="2"/>
              </w:tcPr>
              <w:p w14:paraId="43CE88FA" w14:textId="0A6B90ED">
                <w:pPr>
                  <w:rPr>
                    <w:rFonts w:eastAsia="Calibri"/>
                    <w:b/>
                    <w:bCs/>
                    <w:iCs/>
                    <w:szCs w:val="24"/>
                    <w:lang w:eastAsia="lt-LT"/>
                  </w:rPr>
                </w:pPr>
                <w:r>
                  <w:rPr>
                    <w:rFonts w:eastAsia="Calibri"/>
                    <w:b/>
                    <w:bCs/>
                    <w:iCs/>
                    <w:szCs w:val="24"/>
                    <w:lang w:eastAsia="lt-LT"/>
                  </w:rPr>
                  <w:t>Skatinti žemės ūkio subjektus ir prižiūrėti bei modernizuoti melioracijos sistemas</w:t>
                </w:r>
              </w:p>
            </w:tc>
          </w:tr>
          <w:tr w14:paraId="75135DBA" w14:textId="77777777">
            <w:tc>
              <w:tcPr>
                <w:tcW w:w="10201" w:type="dxa"/>
                <w:gridSpan w:val="3"/>
              </w:tcPr>
              <w:p w14:paraId="221AB15F" w14:textId="5229E4B0">
                <w:pPr>
                  <w:ind w:firstLine="318"/>
                  <w:jc w:val="both"/>
                  <w:rPr>
                    <w:szCs w:val="24"/>
                    <w:lang w:eastAsia="lt-LT"/>
                  </w:rPr>
                </w:pPr>
                <w:r>
                  <w:rPr>
                    <w:szCs w:val="24"/>
                    <w:lang w:eastAsia="lt-LT"/>
                  </w:rPr>
                  <w:t xml:space="preserve">Programos įgyvendinimo laikotarpiu bus numatytos priemonės geresnėms žemdirbystės sąlygoms sudaryti, išsaugant ir didinant dirvos derlingumą; bus vykdoma nuolatinė melioracijos ir hidrotechnikos įrenginių priežiūra bei remonto darbai. Bus atnaujinta lauko drenažo inžinerinė infrastruktūra, tai padės išsaugoti dirvožemio kokybę ir pagerins vietovės žemės ūkio ir alternatyvios veiklos sąlygas, lemiančias ekonominius ir socialinius pokyčius, nukreiptus į žemės ūkio gamybos racionalumą bei kaimo gyventojų gyvenimo kokybės gerinimą, kartu išsaugant ir gausinant kaimo gamtinį, materialųjį paveldą, taip pat apsaugant kaimo gyventojų turtą ir aplinką. </w:t>
                </w:r>
              </w:p>
            </w:tc>
          </w:tr>
          <w:tr w14:paraId="6325E2F7" w14:textId="77777777">
            <w:tc>
              <w:tcPr>
                <w:tcW w:w="10201" w:type="dxa"/>
                <w:gridSpan w:val="3"/>
              </w:tcPr>
              <w:p w14:paraId="4D58CFBA" w14:textId="371E0000">
                <w:pPr>
                  <w:rPr>
                    <w:rFonts w:eastAsia="Calibri"/>
                    <w:b/>
                    <w:bCs/>
                    <w:iCs/>
                    <w:szCs w:val="24"/>
                    <w:lang w:eastAsia="lt-LT"/>
                  </w:rPr>
                </w:pPr>
                <w:r>
                  <w:rPr>
                    <w:rFonts w:eastAsia="Calibri"/>
                    <w:b/>
                    <w:bCs/>
                    <w:iCs/>
                    <w:szCs w:val="24"/>
                    <w:lang w:eastAsia="lt-LT"/>
                  </w:rPr>
                  <w:t>Šiam uždaviniui įgyvendinti bus taikomos šios priemonės:</w:t>
                </w:r>
              </w:p>
            </w:tc>
          </w:tr>
          <w:tr w14:paraId="6901DD05" w14:textId="77777777">
            <w:tc>
              <w:tcPr>
                <w:tcW w:w="2873" w:type="dxa"/>
              </w:tcPr>
              <w:p w14:paraId="02FFAF12" w14:textId="055A3301">
                <w:pPr>
                  <w:rPr>
                    <w:rFonts w:eastAsia="Calibri"/>
                    <w:b/>
                    <w:bCs/>
                    <w:iCs/>
                    <w:szCs w:val="24"/>
                    <w:lang w:eastAsia="lt-LT"/>
                  </w:rPr>
                </w:pPr>
                <w:r>
                  <w:rPr>
                    <w:rFonts w:eastAsia="Calibri"/>
                    <w:b/>
                    <w:bCs/>
                    <w:iCs/>
                    <w:szCs w:val="24"/>
                    <w:lang w:eastAsia="lt-LT"/>
                  </w:rPr>
                  <w:t>005-01-03-03 (TD)</w:t>
                </w:r>
              </w:p>
            </w:tc>
            <w:tc>
              <w:tcPr>
                <w:tcW w:w="7328" w:type="dxa"/>
                <w:gridSpan w:val="2"/>
              </w:tcPr>
              <w:p w14:paraId="25EBFAD1" w14:textId="450C4BFF">
                <w:pPr>
                  <w:rPr>
                    <w:rFonts w:eastAsia="Calibri"/>
                    <w:b/>
                    <w:bCs/>
                    <w:iCs/>
                    <w:szCs w:val="24"/>
                    <w:lang w:eastAsia="lt-LT"/>
                  </w:rPr>
                </w:pPr>
                <w:r>
                  <w:rPr>
                    <w:rFonts w:eastAsia="Calibri"/>
                    <w:b/>
                    <w:bCs/>
                    <w:iCs/>
                    <w:szCs w:val="24"/>
                    <w:lang w:eastAsia="lt-LT"/>
                  </w:rPr>
                  <w:t>Nuolatinės melioracijos įrenginių priežiūros vykdymas</w:t>
                </w:r>
              </w:p>
            </w:tc>
          </w:tr>
          <w:tr w14:paraId="2F3A35D8" w14:textId="77777777">
            <w:tc>
              <w:tcPr>
                <w:tcW w:w="10201" w:type="dxa"/>
                <w:gridSpan w:val="3"/>
              </w:tcPr>
              <w:p w14:paraId="07890966" w14:textId="5065B7F4">
                <w:pPr>
                  <w:ind w:firstLine="252"/>
                  <w:jc w:val="both"/>
                  <w:rPr>
                    <w:szCs w:val="24"/>
                    <w:lang w:eastAsia="lt-LT"/>
                  </w:rPr>
                </w:pPr>
                <w:r>
                  <w:rPr>
                    <w:szCs w:val="24"/>
                    <w:lang w:eastAsia="lt-LT"/>
                  </w:rPr>
                  <w:t xml:space="preserve">2026–2028 m. gautos lėšos bus panaudotos valstybei priklausančių melioracijos bei hidrotechnikos statinių remonto darbams ir priežiūrai atlikti,  remonto darbų techniniams darbo projektams rengti bei kitiems su melioracijos statinių priežiūra ir apskaita darbams vykdyti. </w:t>
                </w:r>
              </w:p>
            </w:tc>
          </w:tr>
          <w:tr w14:paraId="2419331C" w14:textId="77777777">
            <w:trPr>
              <w:trHeight w:val="60"/>
            </w:trPr>
            <w:tc>
              <w:tcPr>
                <w:tcW w:w="2873" w:type="dxa"/>
              </w:tcPr>
              <w:p w14:paraId="512E73DD" w14:textId="56BEF82A">
                <w:pPr>
                  <w:rPr>
                    <w:rFonts w:eastAsia="Calibri"/>
                    <w:b/>
                    <w:bCs/>
                    <w:iCs/>
                    <w:szCs w:val="24"/>
                    <w:lang w:eastAsia="lt-LT"/>
                  </w:rPr>
                </w:pPr>
                <w:r>
                  <w:rPr>
                    <w:rFonts w:eastAsia="Calibri"/>
                    <w:b/>
                    <w:bCs/>
                    <w:iCs/>
                    <w:szCs w:val="24"/>
                    <w:lang w:eastAsia="lt-LT"/>
                  </w:rPr>
                  <w:t>005-01-03-49 (PP)</w:t>
                </w:r>
              </w:p>
            </w:tc>
            <w:tc>
              <w:tcPr>
                <w:tcW w:w="7328" w:type="dxa"/>
                <w:gridSpan w:val="2"/>
              </w:tcPr>
              <w:p w14:paraId="7E1FC6C3" w14:textId="3DB83C54">
                <w:pPr>
                  <w:rPr>
                    <w:rFonts w:eastAsia="Calibri"/>
                    <w:b/>
                    <w:bCs/>
                    <w:iCs/>
                    <w:szCs w:val="24"/>
                    <w:lang w:eastAsia="lt-LT"/>
                  </w:rPr>
                </w:pPr>
                <w:r>
                  <w:rPr>
                    <w:rFonts w:eastAsia="Calibri"/>
                    <w:b/>
                    <w:bCs/>
                    <w:iCs/>
                    <w:szCs w:val="24"/>
                    <w:lang w:eastAsia="lt-LT"/>
                  </w:rPr>
                  <w:t>Projekto „Telšių rajone esančių, valstybei nuosavybės teise priklausančių, blogos būklės melioracijos inžinerinių statinių rekonstravimas“ įgyvendinimas</w:t>
                </w:r>
              </w:p>
            </w:tc>
          </w:tr>
          <w:tr w14:paraId="71E4EBE8" w14:textId="77777777">
            <w:tc>
              <w:tcPr>
                <w:tcW w:w="10201" w:type="dxa"/>
                <w:gridSpan w:val="3"/>
              </w:tcPr>
              <w:p w14:paraId="48D70208" w14:textId="77777777">
                <w:pPr>
                  <w:tabs>
                    <w:tab w:val="center" w:pos="3402"/>
                    <w:tab w:val="center" w:pos="4819"/>
                    <w:tab w:val="right" w:pos="9638"/>
                  </w:tabs>
                  <w:ind w:firstLine="321"/>
                  <w:jc w:val="both"/>
                  <w:rPr>
                    <w:szCs w:val="24"/>
                  </w:rPr>
                </w:pPr>
                <w:r>
                  <w:rPr>
                    <w:szCs w:val="24"/>
                  </w:rPr>
                  <w:t>2026–2027 m., siekiant užtikrinti tinkamą valstybei nuosavybės teise priklausančių melioracijos ir hidrotechnikos statinių funkcionavimą bei sumažinti jų keliamą riziką aplinkai ir gyventojų saugumui, planuojama įgyvendinti Ubiškės tvenkinio hidrotechnikos statinio rekonstravimo darbus. Šiuo metu statinio techninė būklė yra avarinė, todėl būtina atlikti rekonstrukciją, siekiant atkurti statinio patikimumą, užtikrinti saugų vandens praleidimą ir išvengti galimų neigiamų pasekmių aplinkinėms teritorijoms bei infrastruktūrai.</w:t>
                </w:r>
              </w:p>
              <w:p w14:paraId="75CA6DD8" w14:textId="22B80120">
                <w:pPr>
                  <w:ind w:firstLine="252"/>
                  <w:jc w:val="both"/>
                  <w:rPr>
                    <w:strike/>
                    <w:szCs w:val="24"/>
                    <w:lang w:eastAsia="lt-LT"/>
                  </w:rPr>
                </w:pPr>
                <w:r>
                  <w:rPr>
                    <w:szCs w:val="24"/>
                    <w:lang w:eastAsia="lt-LT"/>
                  </w:rPr>
                  <w:t>Taip pat planuojama rekonstruoti labai blogos būklės tiltą per Svaigės upę, esamą tiltą pakeičiant pralaida. Dabartinė tilto būklė neužtikrina saugaus eismo, todėl rekonstravimo darbai yra būtini siekiant pagerinti susisiekimo infrastruktūros būklę, užtikrinti saugias eismo sąlygas pėstiesiems ir transporto priemonėms bei užkirsti kelią tolesniam statinio būklės blogėjimui. Vykdant tilto rekonstravimo darbus taip pat bus rekonstruota dalis Svaigės upės vagos.</w:t>
                </w:r>
              </w:p>
            </w:tc>
          </w:tr>
          <w:tr w14:paraId="40183659" w14:textId="77777777">
            <w:trPr>
              <w:trHeight w:val="60"/>
            </w:trPr>
            <w:tc>
              <w:tcPr>
                <w:tcW w:w="2873" w:type="dxa"/>
              </w:tcPr>
              <w:p w14:paraId="1171FC03" w14:textId="40B8667E">
                <w:pPr>
                  <w:rPr>
                    <w:rFonts w:eastAsia="Calibri"/>
                    <w:b/>
                    <w:bCs/>
                    <w:iCs/>
                    <w:szCs w:val="24"/>
                    <w:lang w:eastAsia="lt-LT"/>
                  </w:rPr>
                </w:pPr>
                <w:r>
                  <w:rPr>
                    <w:rFonts w:eastAsia="Calibri"/>
                    <w:b/>
                    <w:bCs/>
                    <w:iCs/>
                    <w:szCs w:val="24"/>
                    <w:lang w:eastAsia="lt-LT"/>
                  </w:rPr>
                  <w:t>005-01-03-50 (PP)</w:t>
                </w:r>
              </w:p>
            </w:tc>
            <w:tc>
              <w:tcPr>
                <w:tcW w:w="7328" w:type="dxa"/>
                <w:gridSpan w:val="2"/>
              </w:tcPr>
              <w:p w14:paraId="5CDDB290" w14:textId="3D29B5AD">
                <w:pPr>
                  <w:rPr>
                    <w:rFonts w:eastAsia="Calibri"/>
                    <w:b/>
                    <w:bCs/>
                    <w:iCs/>
                    <w:szCs w:val="24"/>
                    <w:lang w:eastAsia="lt-LT"/>
                  </w:rPr>
                </w:pPr>
                <w:r>
                  <w:rPr>
                    <w:rFonts w:eastAsia="Calibri"/>
                    <w:b/>
                    <w:bCs/>
                    <w:iCs/>
                    <w:szCs w:val="24"/>
                    <w:lang w:eastAsia="lt-LT"/>
                  </w:rPr>
                  <w:t>Degaičių kadastrinės vietovės melioracijos projektų Nr. 15, Nr. 3 drenažo sistemų Nr. 3, Nr. 21, Nr. 22 rekonstrukcija</w:t>
                </w:r>
              </w:p>
            </w:tc>
          </w:tr>
          <w:tr w14:paraId="5386006E" w14:textId="77777777">
            <w:tc>
              <w:tcPr>
                <w:tcW w:w="10201" w:type="dxa"/>
                <w:gridSpan w:val="3"/>
              </w:tcPr>
              <w:p w14:paraId="2D53D55B" w14:textId="73882ADC">
                <w:pPr>
                  <w:ind w:firstLine="321"/>
                  <w:jc w:val="both"/>
                  <w:rPr>
                    <w:szCs w:val="24"/>
                    <w:lang w:eastAsia="lt-LT"/>
                  </w:rPr>
                </w:pPr>
                <w:r>
                  <w:rPr>
                    <w:szCs w:val="24"/>
                    <w:lang w:eastAsia="lt-LT"/>
                  </w:rPr>
                  <w:t xml:space="preserve">Šiuo metu melioracijos sistemos neveikia, žemė užmirkusi, nedirbama. Planuojamas rekonstruoti plotas siekia 57,20 ha. Rekonstruojant magistralinį kelią A12 (Šiauliai–Palanga) sulaužyta sistema Nr. 21 kelio zonoje, toliau, griovio T-5 aukštupyje, per aukštai įrengta pralaida. Įvertinus visas aplinkybes ir deformacijas, rinktuvo kelio zonoje sutvarkyti nėra galimybės. Todėl būtina rekonstruoti drenažo sistemas, nuvedant žemiau į griovį T-5. </w:t>
                </w:r>
              </w:p>
              <w:p w14:paraId="7BE9CDB8" w14:textId="4821D5AE">
                <w:pPr>
                  <w:ind w:firstLine="248"/>
                  <w:jc w:val="both"/>
                  <w:rPr>
                    <w:strike/>
                    <w:color w:val="EE0000"/>
                    <w:szCs w:val="24"/>
                    <w:lang w:eastAsia="lt-LT"/>
                  </w:rPr>
                </w:pPr>
                <w:r>
                  <w:rPr>
                    <w:szCs w:val="24"/>
                    <w:lang w:eastAsia="lt-LT"/>
                  </w:rPr>
                  <w:t>2027 m. bus pradedama Degaičių kadastrinės vietovės melioracijos projektų Nr. 15, Nr. 3 drenažo sistemų Nr. 3, Nr. 21, Nr. 22 rekonstrukcija.</w:t>
                </w:r>
              </w:p>
            </w:tc>
          </w:tr>
          <w:tr w14:paraId="3F82B832" w14:textId="77777777">
            <w:tc>
              <w:tcPr>
                <w:tcW w:w="2873" w:type="dxa"/>
              </w:tcPr>
              <w:p w14:paraId="53A1ADEC" w14:textId="5FFE7D51">
                <w:pPr>
                  <w:rPr>
                    <w:rFonts w:eastAsia="Calibri"/>
                    <w:b/>
                    <w:bCs/>
                    <w:iCs/>
                    <w:szCs w:val="24"/>
                    <w:lang w:eastAsia="lt-LT"/>
                  </w:rPr>
                </w:pPr>
                <w:r>
                  <w:rPr>
                    <w:rFonts w:eastAsia="Calibri"/>
                    <w:b/>
                    <w:bCs/>
                    <w:iCs/>
                    <w:szCs w:val="24"/>
                    <w:lang w:eastAsia="lt-LT"/>
                  </w:rPr>
                  <w:t>Kodas</w:t>
                </w:r>
              </w:p>
            </w:tc>
            <w:tc>
              <w:tcPr>
                <w:tcW w:w="7328" w:type="dxa"/>
                <w:gridSpan w:val="2"/>
              </w:tcPr>
              <w:p w14:paraId="7C9A1E20" w14:textId="411A7314">
                <w:pPr>
                  <w:rPr>
                    <w:rFonts w:eastAsia="Calibri"/>
                    <w:b/>
                    <w:bCs/>
                    <w:iCs/>
                    <w:szCs w:val="24"/>
                    <w:lang w:eastAsia="lt-LT"/>
                  </w:rPr>
                </w:pPr>
                <w:r>
                  <w:rPr>
                    <w:rFonts w:eastAsia="Calibri"/>
                    <w:b/>
                    <w:bCs/>
                    <w:iCs/>
                    <w:szCs w:val="24"/>
                    <w:lang w:eastAsia="lt-LT"/>
                  </w:rPr>
                  <w:t>Programos tikslo pavadinimas</w:t>
                </w:r>
              </w:p>
            </w:tc>
          </w:tr>
          <w:tr w14:paraId="7AAAF5D9" w14:textId="77777777">
            <w:tc>
              <w:tcPr>
                <w:tcW w:w="2873" w:type="dxa"/>
              </w:tcPr>
              <w:p w14:paraId="763B079B" w14:textId="39617764">
                <w:pPr>
                  <w:rPr>
                    <w:rFonts w:eastAsia="Calibri"/>
                    <w:b/>
                    <w:bCs/>
                    <w:iCs/>
                    <w:szCs w:val="24"/>
                    <w:lang w:eastAsia="lt-LT"/>
                  </w:rPr>
                </w:pPr>
                <w:r>
                  <w:rPr>
                    <w:rFonts w:eastAsia="Calibri"/>
                    <w:b/>
                    <w:bCs/>
                    <w:iCs/>
                    <w:szCs w:val="24"/>
                    <w:lang w:eastAsia="lt-LT"/>
                  </w:rPr>
                  <w:t>02</w:t>
                </w:r>
              </w:p>
            </w:tc>
            <w:tc>
              <w:tcPr>
                <w:tcW w:w="7328" w:type="dxa"/>
                <w:gridSpan w:val="2"/>
              </w:tcPr>
              <w:p w14:paraId="519FCDE7" w14:textId="60CB7680">
                <w:pPr>
                  <w:rPr>
                    <w:rFonts w:eastAsia="Calibri"/>
                    <w:b/>
                    <w:bCs/>
                    <w:iCs/>
                    <w:szCs w:val="24"/>
                    <w:lang w:eastAsia="lt-LT"/>
                  </w:rPr>
                </w:pPr>
                <w:r>
                  <w:rPr>
                    <w:rFonts w:eastAsia="Calibri"/>
                    <w:b/>
                    <w:bCs/>
                    <w:iCs/>
                    <w:szCs w:val="24"/>
                    <w:lang w:eastAsia="lt-LT"/>
                  </w:rPr>
                  <w:t>Skatinti turizmo ir rekreacijos verslą</w:t>
                </w:r>
              </w:p>
            </w:tc>
          </w:tr>
          <w:tr w14:paraId="0F3CEFEA" w14:textId="77777777">
            <w:tc>
              <w:tcPr>
                <w:tcW w:w="10201" w:type="dxa"/>
                <w:gridSpan w:val="3"/>
              </w:tcPr>
              <w:p w14:paraId="0BA68B5C" w14:textId="4FF5492C">
                <w:pPr>
                  <w:ind w:firstLine="252"/>
                  <w:jc w:val="both"/>
                  <w:rPr>
                    <w:iCs/>
                    <w:szCs w:val="24"/>
                    <w:lang w:eastAsia="lt-LT"/>
                  </w:rPr>
                </w:pPr>
                <w:r>
                  <w:rPr>
                    <w:iCs/>
                    <w:szCs w:val="24"/>
                    <w:lang w:eastAsia="lt-LT"/>
                  </w:rPr>
                  <w:t>Įgyvendinant tikslą, siekiama skatinti turizmo ir rekreacijos verslą, gerinti turizmo infrastruktūrą ir paslaugų kokybę.</w:t>
                </w:r>
              </w:p>
            </w:tc>
          </w:tr>
          <w:tr w14:paraId="699BED99" w14:textId="77777777">
            <w:tc>
              <w:tcPr>
                <w:tcW w:w="10201" w:type="dxa"/>
                <w:gridSpan w:val="3"/>
              </w:tcPr>
              <w:p w14:paraId="3AD3C792" w14:textId="3DBC555B">
                <w:pPr>
                  <w:rPr>
                    <w:rFonts w:eastAsia="Calibri"/>
                    <w:b/>
                    <w:bCs/>
                    <w:iCs/>
                    <w:szCs w:val="24"/>
                    <w:lang w:eastAsia="lt-LT"/>
                  </w:rPr>
                </w:pPr>
                <w:r>
                  <w:rPr>
                    <w:rFonts w:eastAsia="Calibri"/>
                    <w:b/>
                    <w:bCs/>
                    <w:iCs/>
                    <w:szCs w:val="24"/>
                    <w:lang w:eastAsia="lt-LT"/>
                  </w:rPr>
                  <w:t>Siekiant šio tikslo yra įgyvendinami šie uždaviniai:</w:t>
                </w:r>
              </w:p>
            </w:tc>
          </w:tr>
          <w:tr w14:paraId="1E09B6A7" w14:textId="77777777">
            <w:tc>
              <w:tcPr>
                <w:tcW w:w="2873" w:type="dxa"/>
              </w:tcPr>
              <w:p w14:paraId="2FCC8CEC" w14:textId="516F8473">
                <w:pPr>
                  <w:rPr>
                    <w:rFonts w:eastAsia="Calibri"/>
                    <w:b/>
                    <w:bCs/>
                    <w:iCs/>
                    <w:szCs w:val="24"/>
                    <w:lang w:eastAsia="lt-LT"/>
                  </w:rPr>
                </w:pPr>
                <w:r>
                  <w:rPr>
                    <w:rFonts w:eastAsia="Calibri"/>
                    <w:b/>
                    <w:bCs/>
                    <w:iCs/>
                    <w:szCs w:val="24"/>
                    <w:lang w:eastAsia="lt-LT"/>
                  </w:rPr>
                  <w:t>005-02-01 (P)</w:t>
                </w:r>
              </w:p>
            </w:tc>
            <w:tc>
              <w:tcPr>
                <w:tcW w:w="7328" w:type="dxa"/>
                <w:gridSpan w:val="2"/>
              </w:tcPr>
              <w:p w14:paraId="5546F3F4" w14:textId="473EFEE2">
                <w:pPr>
                  <w:rPr>
                    <w:rFonts w:eastAsia="Calibri"/>
                    <w:b/>
                    <w:bCs/>
                    <w:iCs/>
                    <w:szCs w:val="24"/>
                    <w:lang w:eastAsia="lt-LT"/>
                  </w:rPr>
                </w:pPr>
                <w:r>
                  <w:rPr>
                    <w:rFonts w:eastAsia="Calibri"/>
                    <w:b/>
                    <w:bCs/>
                    <w:iCs/>
                    <w:szCs w:val="24"/>
                    <w:lang w:eastAsia="lt-LT"/>
                  </w:rPr>
                  <w:t>Vertingiausius gamtos ir kultūros objektus pritaikyti turizmui ir rekreacijai</w:t>
                </w:r>
              </w:p>
            </w:tc>
          </w:tr>
          <w:tr w14:paraId="1E383FE8" w14:textId="77777777">
            <w:tc>
              <w:tcPr>
                <w:tcW w:w="10201" w:type="dxa"/>
                <w:gridSpan w:val="3"/>
              </w:tcPr>
              <w:p w14:paraId="6185A371" w14:textId="77777777">
                <w:pPr>
                  <w:ind w:firstLine="252"/>
                  <w:jc w:val="both"/>
                  <w:rPr>
                    <w:iCs/>
                    <w:szCs w:val="24"/>
                    <w:lang w:eastAsia="lt-LT"/>
                  </w:rPr>
                </w:pPr>
                <w:r>
                  <w:rPr>
                    <w:szCs w:val="24"/>
                    <w:lang w:eastAsia="lt-LT"/>
                  </w:rPr>
                  <w:t xml:space="preserve">Siekiant prisidėti prie vietos gyventojų ir svečių rekreacinių poreikių tenkinimo, bus tvarkomi vertingiausi gamtos objektai, pritaikomi turizmui ir rekreacijai.  B</w:t>
                </w:r>
                <w:r>
                  <w:rPr>
                    <w:iCs/>
                    <w:szCs w:val="24"/>
                    <w:lang w:eastAsia="lt-LT"/>
                  </w:rPr>
                  <w:t xml:space="preserve">us atliekami Telšių rajono piliakalnių kasmetinės priežiūros bei sutvarkymo darbai. Bus skatinamas gamtos ir kultūros objektų bei krašto pažinimas. </w:t>
                </w:r>
              </w:p>
              <w:p w14:paraId="75B0E46E" w14:textId="74EF0BFA">
                <w:pPr>
                  <w:ind w:firstLine="252"/>
                  <w:jc w:val="both"/>
                  <w:rPr>
                    <w:iCs/>
                    <w:szCs w:val="24"/>
                    <w:lang w:eastAsia="lt-LT"/>
                  </w:rPr>
                </w:pPr>
                <w:r>
                  <w:rPr>
                    <w:iCs/>
                    <w:szCs w:val="24"/>
                    <w:lang w:eastAsia="lt-LT"/>
                  </w:rPr>
                  <w:t>Siekiant pagerinti gamtos ir kultūros objektus, puoselėti etninę kultūrą ir identitetą, bus įgyvendinami projektai, kuriais bus užtikrinamas funkcinių zonų lankytinų objektų prieinamumas ir žinomumas. Bus vykdomas regiono turistinių maršrutų sudarymas, priežiūra ir populiarinimas, sukurto skaitmeninio informacinio įrankio palaikymas, įgyvendinamos naujos kultūrinės veiklos formos, taip užtikrinant bendrą viešųjų paslaugų kokybę.</w:t>
                </w:r>
              </w:p>
            </w:tc>
          </w:tr>
          <w:tr w14:paraId="02AE9F4D" w14:textId="77777777">
            <w:tc>
              <w:tcPr>
                <w:tcW w:w="10201" w:type="dxa"/>
                <w:gridSpan w:val="3"/>
              </w:tcPr>
              <w:p w14:paraId="286D42F6" w14:textId="14D0A8D0">
                <w:pPr>
                  <w:rPr>
                    <w:rFonts w:eastAsia="Calibri"/>
                    <w:b/>
                    <w:bCs/>
                    <w:iCs/>
                    <w:szCs w:val="24"/>
                    <w:lang w:eastAsia="lt-LT"/>
                  </w:rPr>
                </w:pPr>
                <w:r>
                  <w:rPr>
                    <w:rFonts w:eastAsia="Calibri"/>
                    <w:b/>
                    <w:bCs/>
                    <w:iCs/>
                    <w:szCs w:val="24"/>
                    <w:lang w:eastAsia="lt-LT"/>
                  </w:rPr>
                  <w:t>Šiam uždaviniui įgyvendinti bus taikomos šios priemonės:</w:t>
                </w:r>
              </w:p>
            </w:tc>
          </w:tr>
          <w:tr w14:paraId="0762745B" w14:textId="77777777">
            <w:tc>
              <w:tcPr>
                <w:tcW w:w="2873" w:type="dxa"/>
              </w:tcPr>
              <w:p w14:paraId="6EF86924" w14:textId="774B7418">
                <w:pPr>
                  <w:rPr>
                    <w:rFonts w:eastAsia="Calibri"/>
                    <w:b/>
                    <w:bCs/>
                    <w:iCs/>
                    <w:szCs w:val="24"/>
                    <w:lang w:eastAsia="lt-LT"/>
                  </w:rPr>
                </w:pPr>
                <w:r>
                  <w:rPr>
                    <w:rFonts w:eastAsia="Calibri"/>
                    <w:b/>
                    <w:bCs/>
                    <w:iCs/>
                    <w:szCs w:val="24"/>
                    <w:lang w:eastAsia="lt-LT"/>
                  </w:rPr>
                  <w:t>005-02-01-07 (TP)</w:t>
                </w:r>
              </w:p>
            </w:tc>
            <w:tc>
              <w:tcPr>
                <w:tcW w:w="7328" w:type="dxa"/>
                <w:gridSpan w:val="2"/>
              </w:tcPr>
              <w:p w14:paraId="4AE67D51" w14:textId="1438E8B1">
                <w:pPr>
                  <w:rPr>
                    <w:rFonts w:eastAsia="Calibri"/>
                    <w:b/>
                    <w:bCs/>
                    <w:iCs/>
                    <w:szCs w:val="24"/>
                    <w:lang w:eastAsia="lt-LT"/>
                  </w:rPr>
                </w:pPr>
                <w:r>
                  <w:rPr>
                    <w:rFonts w:eastAsia="Calibri"/>
                    <w:b/>
                    <w:bCs/>
                    <w:iCs/>
                    <w:szCs w:val="24"/>
                    <w:lang w:eastAsia="lt-LT"/>
                  </w:rPr>
                  <w:t>Piliakalnių pritaikymas lankyti</w:t>
                </w:r>
              </w:p>
            </w:tc>
          </w:tr>
          <w:tr w14:paraId="6408CFB5" w14:textId="77777777">
            <w:tc>
              <w:tcPr>
                <w:tcW w:w="10201" w:type="dxa"/>
                <w:gridSpan w:val="3"/>
              </w:tcPr>
              <w:p w14:paraId="49DAB173" w14:textId="77777777">
                <w:pPr>
                  <w:ind w:firstLine="252"/>
                  <w:jc w:val="both"/>
                  <w:rPr>
                    <w:szCs w:val="24"/>
                    <w:lang w:eastAsia="lt-LT"/>
                  </w:rPr>
                </w:pPr>
                <w:r>
                  <w:rPr>
                    <w:szCs w:val="24"/>
                    <w:lang w:eastAsia="lt-LT"/>
                  </w:rPr>
                  <w:t>2026 m. bus atliekami Džiuginėnų piliakalnio medinių laiptų ir apžvalgos aikštelės paprastojo  remonto darbai. Perkamos Buožėnų piliakalnio projektinės dokumentacijos parengimo ir projekto vykdymo priežiūros paslaugos.</w:t>
                </w:r>
              </w:p>
              <w:p w14:paraId="65D65B92" w14:textId="77777777">
                <w:pPr>
                  <w:ind w:firstLine="252"/>
                  <w:jc w:val="both"/>
                  <w:rPr>
                    <w:szCs w:val="24"/>
                    <w:lang w:eastAsia="lt-LT"/>
                  </w:rPr>
                </w:pPr>
                <w:r>
                  <w:rPr>
                    <w:szCs w:val="24"/>
                    <w:lang w:eastAsia="lt-LT"/>
                  </w:rPr>
                  <w:t>2027 m. bus atliekami Buožėnų piliakalnio pritaikymo lankymui darbai. Perkamos Getautės piliakalnio projektinės dokumentacijos parengimo ir projekto vykdymo priežiūros paslaugos.</w:t>
                </w:r>
              </w:p>
              <w:p w14:paraId="6716780F" w14:textId="6B83E539">
                <w:pPr>
                  <w:ind w:firstLine="252"/>
                  <w:jc w:val="both"/>
                  <w:rPr>
                    <w:szCs w:val="24"/>
                    <w:lang w:eastAsia="lt-LT"/>
                  </w:rPr>
                </w:pPr>
                <w:r>
                  <w:rPr>
                    <w:szCs w:val="24"/>
                    <w:lang w:eastAsia="lt-LT"/>
                  </w:rPr>
                  <w:t>2028 m. bus atliekami Getautės piliakalnio pritaikymo lankymui darbai. Taip pat 2026–2028 m. bus atliekami Telšių rajono piliakalnių kasmetinės priežiūros darbai (šienavimas, žolės pjovimas, infrastruktūros remonto darbai).</w:t>
                </w:r>
              </w:p>
            </w:tc>
          </w:tr>
          <w:tr w14:paraId="67DFB45E" w14:textId="77777777">
            <w:tc>
              <w:tcPr>
                <w:tcW w:w="2873" w:type="dxa"/>
              </w:tcPr>
              <w:p w14:paraId="4115410C" w14:textId="458FA088">
                <w:pPr>
                  <w:rPr>
                    <w:rFonts w:eastAsia="Calibri"/>
                    <w:b/>
                    <w:bCs/>
                    <w:iCs/>
                    <w:szCs w:val="24"/>
                    <w:lang w:eastAsia="lt-LT"/>
                  </w:rPr>
                </w:pPr>
                <w:r>
                  <w:rPr>
                    <w:rFonts w:eastAsia="Calibri"/>
                    <w:b/>
                    <w:bCs/>
                    <w:iCs/>
                    <w:szCs w:val="24"/>
                    <w:lang w:eastAsia="lt-LT"/>
                  </w:rPr>
                  <w:t>005-02-01-08 (TE)</w:t>
                </w:r>
              </w:p>
            </w:tc>
            <w:tc>
              <w:tcPr>
                <w:tcW w:w="7328" w:type="dxa"/>
                <w:gridSpan w:val="2"/>
              </w:tcPr>
              <w:p w14:paraId="676D5195" w14:textId="4ADFEF1A">
                <w:pPr>
                  <w:rPr>
                    <w:rFonts w:eastAsia="Calibri"/>
                    <w:b/>
                    <w:bCs/>
                    <w:iCs/>
                    <w:szCs w:val="24"/>
                    <w:highlight w:val="yellow"/>
                    <w:lang w:eastAsia="lt-LT"/>
                  </w:rPr>
                </w:pPr>
                <w:r>
                  <w:rPr>
                    <w:rFonts w:eastAsia="Calibri"/>
                    <w:b/>
                    <w:bCs/>
                    <w:iCs/>
                    <w:szCs w:val="24"/>
                    <w:lang w:eastAsia="lt-LT"/>
                  </w:rPr>
                  <w:t>Projekto „Paplienijos piliakalnio su gyvenviete piliakalnio, vad. Plinija (unikalus kodas kultūros vertybių registre 3490), pritaikymas lankymui“ įgyvendinimas</w:t>
                </w:r>
              </w:p>
            </w:tc>
          </w:tr>
          <w:tr w14:paraId="78148A86" w14:textId="77777777">
            <w:tc>
              <w:tcPr>
                <w:tcW w:w="10201" w:type="dxa"/>
                <w:gridSpan w:val="3"/>
              </w:tcPr>
              <w:p w14:paraId="0C1761ED" w14:textId="20B7F067">
                <w:pPr>
                  <w:ind w:firstLine="252"/>
                  <w:jc w:val="both"/>
                  <w:rPr>
                    <w:szCs w:val="24"/>
                    <w:lang w:eastAsia="lt-LT"/>
                  </w:rPr>
                </w:pPr>
                <w:r>
                  <w:rPr>
                    <w:szCs w:val="24"/>
                    <w:lang w:eastAsia="lt-LT"/>
                  </w:rPr>
                  <w:t xml:space="preserve">2023 m. Paplienijos piliakalnis buvo sutvarkytas ir pritaikytas turistams lankyti. Teritorijoje  pastatyti informaciniai stendai, kuriuose galima susipažinti su Paplienijos piliakalnio medžiaga. 2026–2028</w:t>
                </w:r>
                <w:r>
                  <w:rPr>
                    <w:color w:val="FF0000"/>
                    <w:szCs w:val="24"/>
                    <w:lang w:eastAsia="lt-LT"/>
                  </w:rPr>
                  <w:t xml:space="preserve"> </w:t>
                </w:r>
                <w:r>
                  <w:rPr>
                    <w:szCs w:val="24"/>
                    <w:lang w:eastAsia="lt-LT"/>
                  </w:rPr>
                  <w:t xml:space="preserve">m. iš savivaldybės biudžeto lėšų bus apmokama už viešosios erdvės turto draudimo paslaugas. </w:t>
                </w:r>
              </w:p>
            </w:tc>
          </w:tr>
          <w:tr w14:paraId="6560EC62" w14:textId="77777777">
            <w:tc>
              <w:tcPr>
                <w:tcW w:w="2873" w:type="dxa"/>
              </w:tcPr>
              <w:p w14:paraId="7F226AFF" w14:textId="4F369AE8">
                <w:pPr>
                  <w:rPr>
                    <w:rFonts w:eastAsia="Calibri"/>
                    <w:b/>
                    <w:bCs/>
                    <w:iCs/>
                    <w:szCs w:val="24"/>
                    <w:lang w:eastAsia="lt-LT"/>
                  </w:rPr>
                </w:pPr>
                <w:r>
                  <w:rPr>
                    <w:rFonts w:eastAsia="Calibri"/>
                    <w:b/>
                    <w:bCs/>
                    <w:iCs/>
                    <w:szCs w:val="24"/>
                    <w:lang w:eastAsia="lt-LT"/>
                  </w:rPr>
                  <w:t>005-02-01-09 (RE)</w:t>
                </w:r>
              </w:p>
            </w:tc>
            <w:tc>
              <w:tcPr>
                <w:tcW w:w="7328" w:type="dxa"/>
                <w:gridSpan w:val="2"/>
              </w:tcPr>
              <w:p w14:paraId="666FAD86" w14:textId="300B1D45">
                <w:pPr>
                  <w:rPr>
                    <w:rFonts w:eastAsia="Calibri"/>
                    <w:b/>
                    <w:bCs/>
                    <w:iCs/>
                    <w:szCs w:val="24"/>
                    <w:lang w:eastAsia="lt-LT"/>
                  </w:rPr>
                </w:pPr>
                <w:r>
                  <w:rPr>
                    <w:rFonts w:eastAsia="Calibri"/>
                    <w:b/>
                    <w:bCs/>
                    <w:iCs/>
                    <w:szCs w:val="24"/>
                    <w:lang w:eastAsia="lt-LT"/>
                  </w:rPr>
                  <w:t>Projekto „Bendrame regioniniame maršrute „Sakralinis kelias“ esančių objektų pritaikymas lankymui Telšių rajono savivaldybėje“ įgyvendinimas</w:t>
                </w:r>
              </w:p>
            </w:tc>
          </w:tr>
          <w:tr w14:paraId="46ACE781" w14:textId="77777777">
            <w:tc>
              <w:tcPr>
                <w:tcW w:w="10201" w:type="dxa"/>
                <w:gridSpan w:val="3"/>
              </w:tcPr>
              <w:p w14:paraId="7D24BF4B" w14:textId="6B3036A1">
                <w:pPr>
                  <w:ind w:firstLine="252"/>
                  <w:jc w:val="both"/>
                  <w:rPr>
                    <w:szCs w:val="24"/>
                    <w:lang w:eastAsia="lt-LT"/>
                  </w:rPr>
                </w:pPr>
                <w:r>
                  <w:rPr>
                    <w:szCs w:val="24"/>
                    <w:lang w:eastAsia="lt-LT"/>
                  </w:rPr>
                  <w:t>2025 m. pradėtas įgyvendinti projektas Rainių koplyčios, žudynių vietos ir Atminties ąžuolyno teritorijoje. Projekto įgyvendinimo metu bus tvarkoma teritorija nuo automobilių stovėjimo aikštelės iki Rainių Kančios koplyčios – įrengiamas pėsčiųjų takas su žemu tako apšvietimu, atnaujinamos dangos prie koplyčios pastato, modernizuojami mažosios architektūros elementai, atnaujinamas Rainių Kančios koplyčios bokšto ir jos teritorijos apšvietimas, atnaujinama informacinė infrastruktūra, modernizuojamas lauko tualetas ir jo aplinka, įrengiama apšviesta automobilių sustojimo aikštelė ir poilsio zona.</w:t>
                </w:r>
              </w:p>
              <w:p w14:paraId="0B80081F" w14:textId="0F406FAA">
                <w:pPr>
                  <w:ind w:firstLine="252"/>
                  <w:jc w:val="both"/>
                  <w:rPr>
                    <w:szCs w:val="24"/>
                    <w:lang w:eastAsia="lt-LT"/>
                  </w:rPr>
                </w:pPr>
                <w:r>
                  <w:rPr>
                    <w:szCs w:val="24"/>
                    <w:lang w:eastAsia="lt-LT"/>
                  </w:rPr>
                  <w:t>Tvarkoma Rainių miškelio žudynių vieta – esami lauko takai bus pritaikomi žmonėms su negalia, modernizuojama paminklo aikštelė, įrengiamas takų ir paminklo apšvietimas bei mažosios architektūros elementai. Taip pat bus sutvarkyta Atminties ąžuolyno teritorija – įrengiama apžvalgos aikštelė, takas, apšvietimas, mažosios architektūros elementai, atnaujinama informacinė infrastruktūra. Visa teritorija bus pritaikyta žmonių su negalia poreikiams. Objektas bus bendrai suženklinamas kaip maršruto „Sakralinis kelias“ objektas.</w:t>
                </w:r>
              </w:p>
              <w:p w14:paraId="49C438F2" w14:textId="0DCD396A">
                <w:pPr>
                  <w:ind w:firstLine="252"/>
                  <w:jc w:val="both"/>
                  <w:rPr>
                    <w:szCs w:val="24"/>
                    <w:lang w:eastAsia="lt-LT"/>
                  </w:rPr>
                </w:pPr>
                <w:r>
                  <w:rPr>
                    <w:szCs w:val="24"/>
                    <w:lang w:eastAsia="lt-LT"/>
                  </w:rPr>
                  <w:t>2026 m. pradžioje parengtas techninis projektas ir atlikta jo ekspertizė. 2026 m. II ketvirtyje bus vykdomi viešieji pirkimai rangos darbams, o 2026–2027 m. – atliekami rangos darbai.</w:t>
                </w:r>
              </w:p>
              <w:p w14:paraId="52594B5C" w14:textId="329A2EA6">
                <w:pPr>
                  <w:ind w:firstLine="252"/>
                  <w:jc w:val="both"/>
                  <w:rPr>
                    <w:szCs w:val="24"/>
                    <w:highlight w:val="yellow"/>
                    <w:lang w:eastAsia="lt-LT"/>
                  </w:rPr>
                </w:pPr>
                <w:r>
                  <w:rPr>
                    <w:szCs w:val="24"/>
                    <w:lang w:eastAsia="lt-LT"/>
                  </w:rPr>
                  <w:t>Projektą planuojama įgyvendinti iki 2027-05-31.</w:t>
                </w:r>
              </w:p>
            </w:tc>
          </w:tr>
          <w:tr w14:paraId="147AAB1B" w14:textId="77777777">
            <w:tc>
              <w:tcPr>
                <w:tcW w:w="2873" w:type="dxa"/>
              </w:tcPr>
              <w:p w14:paraId="1C0BBCEC" w14:textId="0DEAA970">
                <w:pPr>
                  <w:rPr>
                    <w:rFonts w:eastAsia="Calibri"/>
                    <w:b/>
                    <w:bCs/>
                    <w:iCs/>
                    <w:szCs w:val="24"/>
                    <w:lang w:eastAsia="lt-LT"/>
                  </w:rPr>
                </w:pPr>
                <w:r>
                  <w:rPr>
                    <w:rFonts w:eastAsia="Calibri"/>
                    <w:b/>
                    <w:bCs/>
                    <w:iCs/>
                    <w:szCs w:val="24"/>
                    <w:lang w:eastAsia="lt-LT"/>
                  </w:rPr>
                  <w:t>005-02-01-10 (RE)</w:t>
                </w:r>
              </w:p>
            </w:tc>
            <w:tc>
              <w:tcPr>
                <w:tcW w:w="7328" w:type="dxa"/>
                <w:gridSpan w:val="2"/>
              </w:tcPr>
              <w:p w14:paraId="095B73EB" w14:textId="483D4179">
                <w:pPr>
                  <w:rPr>
                    <w:rFonts w:eastAsia="Calibri"/>
                    <w:b/>
                    <w:bCs/>
                    <w:iCs/>
                    <w:szCs w:val="24"/>
                    <w:lang w:eastAsia="lt-LT"/>
                  </w:rPr>
                </w:pPr>
                <w:r>
                  <w:rPr>
                    <w:rFonts w:eastAsia="Calibri"/>
                    <w:b/>
                    <w:bCs/>
                    <w:iCs/>
                    <w:szCs w:val="24"/>
                    <w:lang w:eastAsia="lt-LT"/>
                  </w:rPr>
                  <w:t>Projekto „Regiono savivaldybių bendrieji veiksmai, panaudojant turizmo funkcinius ryšius“ įgyvendinimas</w:t>
                </w:r>
              </w:p>
            </w:tc>
          </w:tr>
          <w:tr w14:paraId="308B0A97" w14:textId="77777777">
            <w:tc>
              <w:tcPr>
                <w:tcW w:w="10201" w:type="dxa"/>
                <w:gridSpan w:val="3"/>
              </w:tcPr>
              <w:p w14:paraId="25DD5DC9" w14:textId="164792B7">
                <w:pPr>
                  <w:ind w:firstLine="252"/>
                  <w:jc w:val="both"/>
                  <w:rPr>
                    <w:szCs w:val="24"/>
                    <w:lang w:eastAsia="lt-LT"/>
                  </w:rPr>
                </w:pPr>
                <w:r>
                  <w:rPr>
                    <w:szCs w:val="24"/>
                    <w:lang w:eastAsia="lt-LT"/>
                  </w:rPr>
                  <w:t>2025 m. pradėtas įgyvendinti projektas turizmo išteklių ir paslaugų informacinio įrankio (informacinės sistemos / duomenų mainų sistemos) sukūrimui; regiono turizmo vystymui ir būtinų tyrimų skatinimui, viešinimo kampanijų, rėmimo ir pan. renginių bei veiklų plėtrai; turizmo informacinės sistemos (ženklinimo, apskaitos ir pan.) plėtrai, regiono turizmo išteklių prieinamumo ir patrauklumo didinimui, svečių informavimui apie regiono turizmo išteklius. Vienodai</w:t>
                </w:r>
                <w:r>
                  <w:rPr>
                    <w:color w:val="FF0000"/>
                    <w:szCs w:val="24"/>
                    <w:lang w:eastAsia="lt-LT"/>
                  </w:rPr>
                  <w:t xml:space="preserve"> </w:t>
                </w:r>
                <w:r>
                  <w:rPr>
                    <w:szCs w:val="24"/>
                    <w:lang w:eastAsia="lt-LT"/>
                  </w:rPr>
                  <w:t xml:space="preserve">suženklinami maršrutų „Žemaitijos piliakalniai“, „Gamtos peizažai“, „Sakralinis kelias“,  „Pasivaikščiojimas su istorinėmis asmenybėmis“ gamtos ir kultūros objektai.  </w:t>
                </w:r>
              </w:p>
              <w:p w14:paraId="1DA3DFE8" w14:textId="73BA03A7">
                <w:pPr>
                  <w:ind w:firstLine="252"/>
                  <w:jc w:val="both"/>
                  <w:rPr>
                    <w:szCs w:val="24"/>
                    <w:lang w:eastAsia="lt-LT"/>
                  </w:rPr>
                </w:pPr>
                <w:r>
                  <w:rPr>
                    <w:szCs w:val="24"/>
                    <w:lang w:eastAsia="lt-LT"/>
                  </w:rPr>
                  <w:t>Projekto pareiškėjas VšĮ Žemaitijos turizmo informacijos centras. Partneriai – Mažeikių rajono savivaldybės administracija, Plungės rajono savivaldybės administracija, Rietavo savivaldybės administracija, Telšių rajono savivaldybės administracija.</w:t>
                </w:r>
              </w:p>
              <w:p w14:paraId="289D2B18" w14:textId="21B78835">
                <w:pPr>
                  <w:ind w:firstLine="252"/>
                  <w:jc w:val="both"/>
                  <w:rPr>
                    <w:szCs w:val="24"/>
                    <w:lang w:eastAsia="lt-LT"/>
                  </w:rPr>
                </w:pPr>
                <w:r>
                  <w:rPr>
                    <w:szCs w:val="24"/>
                    <w:lang w:eastAsia="lt-LT"/>
                  </w:rPr>
                  <w:t xml:space="preserve">2026 m. bus vykdomi viešieji pirkimai. 2026–2028 m. bus diegiamos informacinės sistemos, ženklinami maršrutai. </w:t>
                </w:r>
                <w:r>
                  <w:rPr>
                    <w:bCs/>
                    <w:iCs/>
                    <w:szCs w:val="24"/>
                    <w:lang w:eastAsia="lt-LT"/>
                  </w:rPr>
                  <w:t xml:space="preserve">2026–2028 m. iš savivaldybės biudžeto lėšų bus prisidedama ne mažiau kaip 15 proc. prie visų tinkamų finansuoti projekto išlaidų. </w:t>
                </w:r>
                <w:r>
                  <w:rPr>
                    <w:szCs w:val="24"/>
                    <w:lang w:eastAsia="lt-LT"/>
                  </w:rPr>
                  <w:t>Projektą planuojama įgyvendinti iki 2029-09-30.</w:t>
                </w:r>
              </w:p>
            </w:tc>
          </w:tr>
          <w:tr w14:paraId="66975A3E" w14:textId="77777777">
            <w:tc>
              <w:tcPr>
                <w:tcW w:w="2873" w:type="dxa"/>
              </w:tcPr>
              <w:p w14:paraId="61C52454" w14:textId="1734E0EF">
                <w:pPr>
                  <w:rPr>
                    <w:rFonts w:eastAsia="Calibri"/>
                    <w:b/>
                    <w:bCs/>
                    <w:iCs/>
                    <w:szCs w:val="24"/>
                    <w:lang w:eastAsia="lt-LT"/>
                  </w:rPr>
                </w:pPr>
                <w:r>
                  <w:rPr>
                    <w:rFonts w:eastAsia="Calibri"/>
                    <w:b/>
                    <w:bCs/>
                    <w:iCs/>
                    <w:szCs w:val="24"/>
                    <w:lang w:eastAsia="lt-LT"/>
                  </w:rPr>
                  <w:t>005-02-01-11 (RE)</w:t>
                </w:r>
              </w:p>
            </w:tc>
            <w:tc>
              <w:tcPr>
                <w:tcW w:w="7328" w:type="dxa"/>
                <w:gridSpan w:val="2"/>
              </w:tcPr>
              <w:p w14:paraId="630F8CBF" w14:textId="718039FE">
                <w:pPr>
                  <w:rPr>
                    <w:rFonts w:eastAsia="Calibri"/>
                    <w:b/>
                    <w:bCs/>
                    <w:iCs/>
                    <w:szCs w:val="24"/>
                    <w:lang w:eastAsia="lt-LT"/>
                  </w:rPr>
                </w:pPr>
                <w:r>
                  <w:rPr>
                    <w:rFonts w:eastAsia="Calibri"/>
                    <w:b/>
                    <w:bCs/>
                    <w:iCs/>
                    <w:szCs w:val="24"/>
                    <w:lang w:eastAsia="lt-LT"/>
                  </w:rPr>
                  <w:t xml:space="preserve">Projekto „Bendrame regioniniame maršrute „Gamtos peizažai“ Biržuvėnų dvaro sodybos parko pritaikymas lankymui  Telšių rajono savivaldybėje“ įgyvendinimas</w:t>
                </w:r>
              </w:p>
            </w:tc>
          </w:tr>
          <w:tr w14:paraId="358396C6" w14:textId="77777777">
            <w:tc>
              <w:tcPr>
                <w:tcW w:w="10201" w:type="dxa"/>
                <w:gridSpan w:val="3"/>
              </w:tcPr>
              <w:p w14:paraId="4E1FE5F9" w14:textId="2422D167">
                <w:pPr>
                  <w:ind w:firstLine="252"/>
                  <w:jc w:val="both"/>
                  <w:rPr>
                    <w:szCs w:val="24"/>
                    <w:lang w:eastAsia="lt-LT"/>
                  </w:rPr>
                </w:pPr>
                <w:r>
                  <w:rPr>
                    <w:szCs w:val="24"/>
                    <w:lang w:eastAsia="lt-LT"/>
                  </w:rPr>
                  <w:t xml:space="preserve">2025 m. pradėtas įgyvendinti projektas Biržuvėnų dvaro sodybos parke, esančiame Dvaro g. 4, Biržuvėnų k., Telšių r. Projekto įgyvendinimo metu bus atkurti pėsčiųjų takai, įrengti 2 tilteliai ir 2 pavėsinės, pastatyta 20 parko suoliukų ir 10 šiukšliadėžių, sumontuotas 1,47 km ilgio apšvietimo tinklas su šviestuvais. Teritorijoje bus įrengtas sauso tipo tualetas, informacinis interaktyvus stendas, lankytojų skaičiuotuvas, krypties rodyklės, informaciniai stendai ir maršruto „Gamtos peizažai“ ženklinimas. Taip pat bus atlikti apželdinimo tvarkymo darbai – medžių genėjimas, krūmų šalinimas, kelmų rovimas, žolės pjovimas, vejų įrengimas bei tvenkinių sutvarkymo darbai, apimantys šlaitų formavimą ir dumblo šalinimą. Sutvarkius tvenkinius, bus įrengtos maudyklos su paplūdimio zonomis ir patogiomis prieigomis, pritaikyta teritorija saugiam ir įvairių poreikių turinčių lankytojų poilsiui. </w:t>
                </w:r>
              </w:p>
              <w:p w14:paraId="657E3351" w14:textId="2BF9EC2C">
                <w:pPr>
                  <w:ind w:firstLine="252"/>
                  <w:jc w:val="both"/>
                  <w:rPr>
                    <w:szCs w:val="24"/>
                    <w:lang w:eastAsia="lt-LT"/>
                  </w:rPr>
                </w:pPr>
                <w:r>
                  <w:rPr>
                    <w:szCs w:val="24"/>
                    <w:lang w:eastAsia="lt-LT"/>
                  </w:rPr>
                  <w:t>2026 m. bus parengtas techninis projektas. 2027–2029 m. atliekami rangos darbai. Projektą planuojama įgyvendinti iki 2029-09-30.</w:t>
                </w:r>
              </w:p>
            </w:tc>
          </w:tr>
          <w:tr w14:paraId="33B40399" w14:textId="77777777">
            <w:tc>
              <w:tcPr>
                <w:tcW w:w="2873" w:type="dxa"/>
              </w:tcPr>
              <w:p w14:paraId="0E69641D" w14:textId="72CD33CF">
                <w:pPr>
                  <w:rPr>
                    <w:rFonts w:eastAsia="Calibri"/>
                    <w:b/>
                    <w:bCs/>
                    <w:iCs/>
                    <w:szCs w:val="24"/>
                    <w:lang w:eastAsia="lt-LT"/>
                  </w:rPr>
                </w:pPr>
                <w:r>
                  <w:rPr>
                    <w:rFonts w:eastAsia="Calibri"/>
                    <w:b/>
                    <w:bCs/>
                    <w:iCs/>
                    <w:szCs w:val="24"/>
                    <w:lang w:eastAsia="lt-LT"/>
                  </w:rPr>
                  <w:t>005-02-01-12 (RE)</w:t>
                </w:r>
              </w:p>
            </w:tc>
            <w:tc>
              <w:tcPr>
                <w:tcW w:w="7328" w:type="dxa"/>
                <w:gridSpan w:val="2"/>
              </w:tcPr>
              <w:p w14:paraId="7C3260AF" w14:textId="39CE8A67">
                <w:pPr>
                  <w:rPr>
                    <w:rFonts w:eastAsia="Calibri"/>
                    <w:b/>
                    <w:bCs/>
                    <w:iCs/>
                    <w:szCs w:val="24"/>
                    <w:lang w:eastAsia="lt-LT"/>
                  </w:rPr>
                </w:pPr>
                <w:r>
                  <w:rPr>
                    <w:rFonts w:eastAsia="Calibri"/>
                    <w:b/>
                    <w:bCs/>
                    <w:iCs/>
                    <w:szCs w:val="24"/>
                    <w:lang w:eastAsia="lt-LT"/>
                  </w:rPr>
                  <w:t>Projekto „Bendrame regioniniame maršrute „Gamtos peizažai“ Lūksto ežero pritaikymas lankymui Telšių rajono savivaldybėje“ įgyvendinimas</w:t>
                </w:r>
              </w:p>
            </w:tc>
          </w:tr>
          <w:tr w14:paraId="3DE3E25C" w14:textId="77777777">
            <w:tc>
              <w:tcPr>
                <w:tcW w:w="10201" w:type="dxa"/>
                <w:gridSpan w:val="3"/>
              </w:tcPr>
              <w:p w14:paraId="4A1FBB5D" w14:textId="31C5EF2D">
                <w:pPr>
                  <w:ind w:firstLine="252"/>
                  <w:jc w:val="both"/>
                  <w:rPr>
                    <w:szCs w:val="24"/>
                    <w:lang w:eastAsia="lt-LT"/>
                  </w:rPr>
                </w:pPr>
                <w:r>
                  <w:rPr>
                    <w:szCs w:val="24"/>
                    <w:lang w:eastAsia="lt-LT"/>
                  </w:rPr>
                  <w:t>2026 m. bus pradėtas įgyvendinti projektas, kurio tikslas – modernizuoti poilsiavietę, esančią Graužų k., Telšių r. Projekto įgyvendinimo metu bus įrengta automobilių stovėjimo aikštelė, teritorijos apšvietimas su vaizdo stebėjimo sistema, pėsčiųjų-dviračių takai, modernizuojama informacinė infrastruktūra, atnaujinamas paplūdimys ir jo įrenginiai, įrengiama mažoji architektūra, prieplauka, tiltas, lankytojų srautų skaičiuotuvas. Objektas suženklinamas kaip maršruto „Gamtos peizažai“ objektas.</w:t>
                </w:r>
              </w:p>
              <w:p w14:paraId="0256255C" w14:textId="06812495">
                <w:pPr>
                  <w:ind w:firstLine="252"/>
                  <w:jc w:val="both"/>
                  <w:rPr>
                    <w:szCs w:val="24"/>
                    <w:lang w:eastAsia="lt-LT"/>
                  </w:rPr>
                </w:pPr>
                <w:r>
                  <w:rPr>
                    <w:szCs w:val="24"/>
                    <w:lang w:eastAsia="lt-LT"/>
                  </w:rPr>
                  <w:t>2026 m. bus patikslintas detalusis planas. 2027 m. parengtas techninis projektas. 2028–2029 m. atliekami rangos darbai. Projektą planuojama įgyvendinti iki 2029-09-30.</w:t>
                </w:r>
              </w:p>
            </w:tc>
          </w:tr>
          <w:tr w14:paraId="30A9CC55" w14:textId="77777777">
            <w:tc>
              <w:tcPr>
                <w:tcW w:w="2873" w:type="dxa"/>
              </w:tcPr>
              <w:p w14:paraId="2CF41099" w14:textId="47A6A927">
                <w:pPr>
                  <w:rPr>
                    <w:rFonts w:eastAsia="Calibri"/>
                    <w:b/>
                    <w:bCs/>
                    <w:iCs/>
                    <w:szCs w:val="24"/>
                    <w:lang w:eastAsia="lt-LT"/>
                  </w:rPr>
                </w:pPr>
                <w:r>
                  <w:rPr>
                    <w:rFonts w:eastAsia="Calibri"/>
                    <w:b/>
                    <w:bCs/>
                    <w:iCs/>
                    <w:szCs w:val="24"/>
                    <w:lang w:eastAsia="lt-LT"/>
                  </w:rPr>
                  <w:t>005-02-01-13 (RE)</w:t>
                </w:r>
              </w:p>
            </w:tc>
            <w:tc>
              <w:tcPr>
                <w:tcW w:w="7328" w:type="dxa"/>
                <w:gridSpan w:val="2"/>
              </w:tcPr>
              <w:p w14:paraId="2A2D8DE8" w14:textId="5E9FDAD6">
                <w:pPr>
                  <w:rPr>
                    <w:rFonts w:eastAsia="Calibri"/>
                    <w:b/>
                    <w:bCs/>
                    <w:iCs/>
                    <w:szCs w:val="24"/>
                    <w:lang w:eastAsia="lt-LT"/>
                  </w:rPr>
                </w:pPr>
                <w:r>
                  <w:rPr>
                    <w:rFonts w:eastAsia="Calibri"/>
                    <w:b/>
                    <w:bCs/>
                    <w:iCs/>
                    <w:szCs w:val="24"/>
                    <w:lang w:eastAsia="lt-LT"/>
                  </w:rPr>
                  <w:t>Projekto „Bendrame regioniniame maršrute „Gamtos peizažai“ pietinės Masčio ežero dalies pritaikymas lankymui Telšių rajono savivaldybėje“ įgyvendinimas</w:t>
                </w:r>
              </w:p>
            </w:tc>
          </w:tr>
          <w:tr w14:paraId="612E8A15" w14:textId="77777777">
            <w:tc>
              <w:tcPr>
                <w:tcW w:w="10201" w:type="dxa"/>
                <w:gridSpan w:val="3"/>
              </w:tcPr>
              <w:p w14:paraId="58B760EA" w14:textId="5DA89BB1">
                <w:pPr>
                  <w:ind w:firstLine="252"/>
                  <w:jc w:val="both"/>
                  <w:rPr>
                    <w:szCs w:val="24"/>
                    <w:lang w:eastAsia="lt-LT"/>
                  </w:rPr>
                </w:pPr>
                <w:r>
                  <w:rPr>
                    <w:szCs w:val="24"/>
                    <w:lang w:eastAsia="lt-LT"/>
                  </w:rPr>
                  <w:t>2026 m. bus pradėtas įgyvendinti projektas pietinėje Masčio ežero dalyje, įrengiant pažintinį pėsčiųjų ir dviračių taką aplink Masčio ežerą iki miesto ribos, su mažąja architektūra, poilsio aikštelėmis, edukacine aikštele, apšvietimu, stebėjimo kameromis ir lankytojų skaičiuotuvu. Teritorija bus pritaikyta asmenų su negalia poreikiams. Objektas bendrai suženklinamas, kaip maršruto „Gamtos peizažai“ objektas.</w:t>
                </w:r>
              </w:p>
              <w:p w14:paraId="0285C6F6" w14:textId="16E6BDFA">
                <w:pPr>
                  <w:ind w:firstLine="252"/>
                  <w:jc w:val="both"/>
                  <w:rPr>
                    <w:szCs w:val="24"/>
                    <w:lang w:eastAsia="lt-LT"/>
                  </w:rPr>
                </w:pPr>
                <w:r>
                  <w:rPr>
                    <w:szCs w:val="24"/>
                    <w:lang w:eastAsia="lt-LT"/>
                  </w:rPr>
                  <w:t>2025 m. pradėtas koreguoti pėsčiųjų ir dviračių takų išvystymo Telšių rajone bei Telšių mieste su priemiestinėmis gyvenvietėmis specialusis planas. 2027 m. bus parengtas techninis projektas. 2028–2029 m. vykdomi rangos darbai. Projektą planuojama įgyvendinti iki 2029-09-30.</w:t>
                </w:r>
              </w:p>
            </w:tc>
          </w:tr>
          <w:tr w14:paraId="4DECBE03" w14:textId="77777777">
            <w:tc>
              <w:tcPr>
                <w:tcW w:w="2873" w:type="dxa"/>
              </w:tcPr>
              <w:p w14:paraId="2B65C02E" w14:textId="0ED594DD">
                <w:pPr>
                  <w:rPr>
                    <w:rFonts w:eastAsia="Calibri"/>
                    <w:b/>
                    <w:bCs/>
                    <w:iCs/>
                    <w:szCs w:val="24"/>
                    <w:lang w:eastAsia="lt-LT"/>
                  </w:rPr>
                </w:pPr>
                <w:r>
                  <w:rPr>
                    <w:rFonts w:eastAsia="Calibri"/>
                    <w:b/>
                    <w:bCs/>
                    <w:iCs/>
                    <w:szCs w:val="24"/>
                    <w:lang w:eastAsia="lt-LT"/>
                  </w:rPr>
                  <w:t>005-02-01-14 (RE)</w:t>
                </w:r>
              </w:p>
            </w:tc>
            <w:tc>
              <w:tcPr>
                <w:tcW w:w="7328" w:type="dxa"/>
                <w:gridSpan w:val="2"/>
              </w:tcPr>
              <w:p w14:paraId="798A690B" w14:textId="586AF444">
                <w:pPr>
                  <w:rPr>
                    <w:rFonts w:eastAsia="Calibri"/>
                    <w:b/>
                    <w:bCs/>
                    <w:iCs/>
                    <w:szCs w:val="24"/>
                    <w:lang w:eastAsia="lt-LT"/>
                  </w:rPr>
                </w:pPr>
                <w:r>
                  <w:rPr>
                    <w:rFonts w:eastAsia="Calibri"/>
                    <w:b/>
                    <w:bCs/>
                    <w:iCs/>
                    <w:szCs w:val="24"/>
                    <w:lang w:eastAsia="lt-LT"/>
                  </w:rPr>
                  <w:t>Projekto „Bendrame regioniniame maršrute „Gamtos peizažai“ Germanto ežero pritaikymas lankymui Telšių rajono savivaldybėje“ įgyvendinimas</w:t>
                </w:r>
              </w:p>
            </w:tc>
          </w:tr>
          <w:tr w14:paraId="636551CC" w14:textId="77777777">
            <w:tc>
              <w:tcPr>
                <w:tcW w:w="10201" w:type="dxa"/>
                <w:gridSpan w:val="3"/>
              </w:tcPr>
              <w:p w14:paraId="318348E5" w14:textId="67C847D2">
                <w:pPr>
                  <w:ind w:firstLine="252"/>
                  <w:jc w:val="both"/>
                  <w:rPr>
                    <w:szCs w:val="24"/>
                    <w:lang w:eastAsia="lt-LT"/>
                  </w:rPr>
                </w:pPr>
                <w:r>
                  <w:rPr>
                    <w:szCs w:val="24"/>
                    <w:lang w:eastAsia="lt-LT"/>
                  </w:rPr>
                  <w:t>2026 m. bus pradėtas įgyvendinti projektas prie Germanto ežero pakrantės, esančios Kuodžių k., Telšių rajone. Projekto tikslas – atnaujinti ir modernizuoti pažintinį taką, sutvarkyti paplūdimio zoną, įrengti poilsio vietas, atokvėpio aikšteles, pavėsines, vaikų žaidimų aikšteles, mažosios architektūros elementus ir informacinę infrastruktūrą. Objektas bus bendrai suženklintas kaip maršruto „Gamtos peizažai“ objektas.</w:t>
                </w:r>
              </w:p>
              <w:p w14:paraId="206BD208" w14:textId="007354B4">
                <w:pPr>
                  <w:ind w:firstLine="252"/>
                  <w:jc w:val="both"/>
                  <w:rPr>
                    <w:szCs w:val="24"/>
                    <w:lang w:eastAsia="lt-LT"/>
                  </w:rPr>
                </w:pPr>
                <w:r>
                  <w:rPr>
                    <w:szCs w:val="24"/>
                    <w:lang w:eastAsia="lt-LT"/>
                  </w:rPr>
                  <w:t>2026 m. bus rengiama Germanto regioninio parko planavimo schema (ribų ir tvarkymo planai), rengiami teritorijos planavimo sprendiniai. 2027 m. vykdomi viešieji pirkimai, pradedami rangos darbai. 2028–2029 m. vykdomi rangos darbai. Projektą planuojama įgyvendinti iki 2029-09-30.</w:t>
                </w:r>
              </w:p>
            </w:tc>
          </w:tr>
          <w:tr w14:paraId="45196E27" w14:textId="77777777">
            <w:tc>
              <w:tcPr>
                <w:tcW w:w="2873" w:type="dxa"/>
              </w:tcPr>
              <w:p w14:paraId="751BA76D" w14:textId="4178D15E">
                <w:pPr>
                  <w:rPr>
                    <w:rFonts w:eastAsia="Calibri"/>
                    <w:b/>
                    <w:bCs/>
                    <w:iCs/>
                    <w:szCs w:val="24"/>
                    <w:lang w:eastAsia="lt-LT"/>
                  </w:rPr>
                </w:pPr>
                <w:r>
                  <w:rPr>
                    <w:rFonts w:eastAsia="Calibri"/>
                    <w:b/>
                    <w:bCs/>
                    <w:iCs/>
                    <w:szCs w:val="24"/>
                    <w:lang w:eastAsia="lt-LT"/>
                  </w:rPr>
                  <w:t>005-02-01-15 (RE)</w:t>
                </w:r>
              </w:p>
            </w:tc>
            <w:tc>
              <w:tcPr>
                <w:tcW w:w="7328" w:type="dxa"/>
                <w:gridSpan w:val="2"/>
              </w:tcPr>
              <w:p w14:paraId="40F2FE7A" w14:textId="511D3075">
                <w:pPr>
                  <w:rPr>
                    <w:rFonts w:eastAsia="Calibri"/>
                    <w:b/>
                    <w:bCs/>
                    <w:iCs/>
                    <w:szCs w:val="24"/>
                    <w:lang w:eastAsia="lt-LT"/>
                  </w:rPr>
                </w:pPr>
                <w:r>
                  <w:rPr>
                    <w:rFonts w:eastAsia="Calibri"/>
                    <w:b/>
                    <w:bCs/>
                    <w:iCs/>
                    <w:szCs w:val="24"/>
                    <w:lang w:eastAsia="lt-LT"/>
                  </w:rPr>
                  <w:t>Projekto „Bendrame regioniniame maršrute „Gamtos peizažai“ Varnių regioninio parko Debesnų telmologinio draustinio pritaikymas lankymui Telšių rajono savivaldybėje“ įgyvendinimas</w:t>
                </w:r>
              </w:p>
            </w:tc>
          </w:tr>
          <w:tr w14:paraId="56B05CB2" w14:textId="77777777">
            <w:tc>
              <w:tcPr>
                <w:tcW w:w="10201" w:type="dxa"/>
                <w:gridSpan w:val="3"/>
              </w:tcPr>
              <w:p w14:paraId="15FC9483" w14:textId="77777777">
                <w:pPr>
                  <w:ind w:firstLine="252"/>
                  <w:jc w:val="both"/>
                  <w:rPr>
                    <w:szCs w:val="24"/>
                    <w:lang w:eastAsia="lt-LT"/>
                  </w:rPr>
                </w:pPr>
                <w:r>
                  <w:rPr>
                    <w:szCs w:val="24"/>
                    <w:lang w:eastAsia="lt-LT"/>
                  </w:rPr>
                  <w:t xml:space="preserve">2026 m. pradėtas įgyvendinti projektas Varnių regioninio parko Debesnų telmologinio draustinio teritorijoje, esančioje Graužų k., Varnių sen., Telšių rajone. Projekto įgyvendinimo metu numatoma įrengti automobilių stovėjimo aikštelę, lauko tualetą, pritaikytą neįgaliųjų poreikiams, pėsčiųjų taką, jungiantį automobilių aikštelę su tualetu, nuovažą (dėl kurios gautas susitarimas su AB „VIA Lietuva“). Bus suformuotas infrastruktūros ženklinimas, kaip bendro regiono maršruto „Gamtos peizažai“ dalis. </w:t>
                </w:r>
              </w:p>
              <w:p w14:paraId="5245B151" w14:textId="6D5EF78F">
                <w:pPr>
                  <w:ind w:firstLine="252"/>
                  <w:jc w:val="both"/>
                  <w:rPr>
                    <w:szCs w:val="24"/>
                    <w:lang w:eastAsia="lt-LT"/>
                  </w:rPr>
                </w:pPr>
                <w:r>
                  <w:rPr>
                    <w:szCs w:val="24"/>
                    <w:lang w:eastAsia="lt-LT"/>
                  </w:rPr>
                  <w:t>2026 m. bus parengtas techninis projektas. 2027 m. bus vykdomi rangos darbai. Projektą planuojama įgyvendinti iki 2027-09-30.</w:t>
                </w:r>
              </w:p>
            </w:tc>
          </w:tr>
          <w:tr w14:paraId="1F53CEC9" w14:textId="77777777">
            <w:tc>
              <w:tcPr>
                <w:tcW w:w="10201" w:type="dxa"/>
                <w:gridSpan w:val="3"/>
              </w:tcPr>
              <w:p w14:paraId="16E30C19" w14:textId="056A5270">
                <w:pPr>
                  <w:rPr>
                    <w:rFonts w:eastAsia="Calibri"/>
                    <w:b/>
                    <w:bCs/>
                    <w:iCs/>
                    <w:szCs w:val="24"/>
                    <w:lang w:eastAsia="lt-LT"/>
                  </w:rPr>
                </w:pPr>
                <w:r>
                  <w:rPr>
                    <w:rFonts w:eastAsia="Calibri"/>
                    <w:b/>
                    <w:bCs/>
                    <w:iCs/>
                    <w:szCs w:val="24"/>
                    <w:lang w:eastAsia="lt-LT"/>
                  </w:rPr>
                  <w:t>Siekiant šio tikslo yra įgyvendinami šie uždaviniai:</w:t>
                </w:r>
              </w:p>
            </w:tc>
          </w:tr>
          <w:tr w14:paraId="692A05C0" w14:textId="77777777">
            <w:tc>
              <w:tcPr>
                <w:tcW w:w="2873" w:type="dxa"/>
              </w:tcPr>
              <w:p w14:paraId="4713372E" w14:textId="20BDF02B">
                <w:pPr>
                  <w:rPr>
                    <w:rFonts w:eastAsia="Calibri"/>
                    <w:b/>
                    <w:bCs/>
                    <w:iCs/>
                    <w:szCs w:val="24"/>
                    <w:lang w:eastAsia="lt-LT"/>
                  </w:rPr>
                </w:pPr>
                <w:r>
                  <w:rPr>
                    <w:b/>
                    <w:bCs/>
                    <w:szCs w:val="24"/>
                    <w:lang w:eastAsia="lt-LT"/>
                  </w:rPr>
                  <w:t>005-02-02 (P)</w:t>
                </w:r>
              </w:p>
            </w:tc>
            <w:tc>
              <w:tcPr>
                <w:tcW w:w="7328" w:type="dxa"/>
                <w:gridSpan w:val="2"/>
              </w:tcPr>
              <w:p w14:paraId="4738CD55" w14:textId="4DA2CBF0">
                <w:pPr>
                  <w:rPr>
                    <w:rFonts w:eastAsia="Calibri"/>
                    <w:b/>
                    <w:bCs/>
                    <w:iCs/>
                    <w:szCs w:val="24"/>
                    <w:lang w:eastAsia="lt-LT"/>
                  </w:rPr>
                </w:pPr>
                <w:r>
                  <w:rPr>
                    <w:b/>
                    <w:bCs/>
                    <w:szCs w:val="24"/>
                    <w:lang w:eastAsia="lt-LT"/>
                  </w:rPr>
                  <w:t>Vykdyti aktyvią turizmo produktų ir paslaugų rinkodarą bei plėtoti informacinę-techninę infrastruktūrą</w:t>
                </w:r>
              </w:p>
            </w:tc>
          </w:tr>
          <w:tr w14:paraId="7D28B8E2" w14:textId="77777777">
            <w:tc>
              <w:tcPr>
                <w:tcW w:w="10201" w:type="dxa"/>
                <w:gridSpan w:val="3"/>
              </w:tcPr>
              <w:p w14:paraId="0C2B88B8" w14:textId="01EE1005">
                <w:pPr>
                  <w:ind w:firstLine="252"/>
                  <w:jc w:val="both"/>
                  <w:rPr>
                    <w:iCs/>
                    <w:szCs w:val="24"/>
                    <w:lang w:eastAsia="lt-LT"/>
                  </w:rPr>
                </w:pPr>
                <w:r>
                  <w:rPr>
                    <w:iCs/>
                    <w:szCs w:val="24"/>
                    <w:lang w:eastAsia="lt-LT"/>
                  </w:rPr>
                  <w:t>Programos įgyvendinimo laikotarpiu bus finansuojami gerinantys turizmo sąlygas projektai, kurie bus orientuoti į turizmo plėtrą, turizmo informacijos sklaidą, Telšių rajono materialaus kultūros paveldo aktualizavimą bei inovacijas turizmo srityje.</w:t>
                </w:r>
                <w:r>
                  <w:rPr>
                    <w:szCs w:val="24"/>
                    <w:lang w:eastAsia="lt-LT"/>
                  </w:rPr>
                  <w:t xml:space="preserve"> Bus </w:t>
                </w:r>
                <w:r>
                  <w:rPr>
                    <w:iCs/>
                    <w:szCs w:val="24"/>
                    <w:lang w:eastAsia="lt-LT"/>
                  </w:rPr>
                  <w:t>didinamas sakralinių kultūros ir gamtos paveldo objektų, esančių Telšių rajone, lankomumas ir žinomumas elektroninėse rinkodaros priemonėse. Bus užtikrintas turistų bei lankytojų informuotumas apie lankytinas vietas ir objektus, turizmo maršrutus ir trasas. Bus prisidedama prie skaitmeninės įtraukties, užtikrinant daugiau galimybių naudotis internetinėmis paslaugomis, pagerinant vietos bendruomenės gyvenimo kokybę.</w:t>
                </w:r>
              </w:p>
            </w:tc>
          </w:tr>
          <w:tr w14:paraId="63ABB657" w14:textId="77777777">
            <w:tc>
              <w:tcPr>
                <w:tcW w:w="10201" w:type="dxa"/>
                <w:gridSpan w:val="3"/>
              </w:tcPr>
              <w:p w14:paraId="4E8872DF" w14:textId="4A6ADB25">
                <w:pPr>
                  <w:rPr>
                    <w:rFonts w:eastAsia="Calibri"/>
                    <w:b/>
                    <w:bCs/>
                    <w:iCs/>
                    <w:szCs w:val="24"/>
                    <w:lang w:eastAsia="lt-LT"/>
                  </w:rPr>
                </w:pPr>
                <w:r>
                  <w:rPr>
                    <w:rFonts w:eastAsia="Calibri"/>
                    <w:b/>
                    <w:bCs/>
                    <w:iCs/>
                    <w:szCs w:val="24"/>
                    <w:lang w:eastAsia="lt-LT"/>
                  </w:rPr>
                  <w:t>Šiam uždaviniui įgyvendinti bus taikomos šios priemonės:</w:t>
                </w:r>
              </w:p>
            </w:tc>
          </w:tr>
          <w:tr w14:paraId="6676E7A4" w14:textId="77777777">
            <w:tc>
              <w:tcPr>
                <w:tcW w:w="2873" w:type="dxa"/>
              </w:tcPr>
              <w:p w14:paraId="2C175B67" w14:textId="32729507">
                <w:pPr>
                  <w:rPr>
                    <w:rFonts w:eastAsia="Calibri"/>
                    <w:b/>
                    <w:bCs/>
                    <w:iCs/>
                    <w:szCs w:val="24"/>
                    <w:lang w:eastAsia="lt-LT"/>
                  </w:rPr>
                </w:pPr>
                <w:r>
                  <w:rPr>
                    <w:rFonts w:eastAsia="Calibri"/>
                    <w:b/>
                    <w:bCs/>
                    <w:iCs/>
                    <w:szCs w:val="24"/>
                    <w:lang w:eastAsia="lt-LT"/>
                  </w:rPr>
                  <w:t>005-02-02-07 (TP)</w:t>
                </w:r>
              </w:p>
            </w:tc>
            <w:tc>
              <w:tcPr>
                <w:tcW w:w="7328" w:type="dxa"/>
                <w:gridSpan w:val="2"/>
              </w:tcPr>
              <w:p w14:paraId="171A4933" w14:textId="6DA549EE">
                <w:pPr>
                  <w:rPr>
                    <w:rFonts w:eastAsia="Calibri"/>
                    <w:b/>
                    <w:bCs/>
                    <w:iCs/>
                    <w:szCs w:val="24"/>
                    <w:lang w:eastAsia="lt-LT"/>
                  </w:rPr>
                </w:pPr>
                <w:r>
                  <w:rPr>
                    <w:rFonts w:eastAsia="Calibri"/>
                    <w:b/>
                    <w:bCs/>
                    <w:iCs/>
                    <w:szCs w:val="24"/>
                    <w:lang w:eastAsia="lt-LT"/>
                  </w:rPr>
                  <w:t>Projektų, gerinančių turizmo sąlygas, dalinis finansavimas</w:t>
                </w:r>
              </w:p>
            </w:tc>
          </w:tr>
          <w:tr w14:paraId="1E1F8C23" w14:textId="77777777">
            <w:tc>
              <w:tcPr>
                <w:tcW w:w="10201" w:type="dxa"/>
                <w:gridSpan w:val="3"/>
              </w:tcPr>
              <w:p w14:paraId="7AA16EAB" w14:textId="142EC504">
                <w:pPr>
                  <w:ind w:firstLine="252"/>
                  <w:jc w:val="both"/>
                  <w:rPr>
                    <w:szCs w:val="24"/>
                    <w:lang w:eastAsia="lt-LT"/>
                  </w:rPr>
                </w:pPr>
                <w:r>
                  <w:rPr>
                    <w:szCs w:val="24"/>
                    <w:lang w:eastAsia="lt-LT"/>
                  </w:rPr>
                  <w:t xml:space="preserve">2026–2028 metais bus finansuojami turizmo sąlygas gerinantys projektai, kurie gaus finansavimą iš respublikinių, tarptautinių ir kitų fondų. Projektai bus orientuoti į turizmo plėtrą, turizmo informacijos sklaidą, Telšių rajono materialaus kultūros paveldo aktualizavimą bei inovacijas turizmo srityje. </w:t>
                  <w:tab/>
                </w:r>
              </w:p>
            </w:tc>
          </w:tr>
          <w:tr w14:paraId="1260D18A" w14:textId="77777777">
            <w:tc>
              <w:tcPr>
                <w:tcW w:w="2873" w:type="dxa"/>
              </w:tcPr>
              <w:p w14:paraId="3B4FD17D" w14:textId="7076877B">
                <w:pPr>
                  <w:rPr>
                    <w:rFonts w:eastAsia="Calibri"/>
                    <w:b/>
                    <w:bCs/>
                    <w:iCs/>
                    <w:szCs w:val="24"/>
                    <w:lang w:eastAsia="lt-LT"/>
                  </w:rPr>
                </w:pPr>
                <w:r>
                  <w:rPr>
                    <w:rFonts w:eastAsia="Calibri"/>
                    <w:b/>
                    <w:bCs/>
                    <w:iCs/>
                    <w:szCs w:val="24"/>
                    <w:lang w:eastAsia="lt-LT"/>
                  </w:rPr>
                  <w:t>005-02-02-09 (TE)</w:t>
                </w:r>
              </w:p>
            </w:tc>
            <w:tc>
              <w:tcPr>
                <w:tcW w:w="7328" w:type="dxa"/>
                <w:gridSpan w:val="2"/>
              </w:tcPr>
              <w:p w14:paraId="002479C9" w14:textId="6D0779D9">
                <w:pPr>
                  <w:rPr>
                    <w:rFonts w:eastAsia="Calibri"/>
                    <w:b/>
                    <w:bCs/>
                    <w:iCs/>
                    <w:szCs w:val="24"/>
                    <w:lang w:eastAsia="lt-LT"/>
                  </w:rPr>
                </w:pPr>
                <w:r>
                  <w:rPr>
                    <w:rFonts w:eastAsia="Calibri"/>
                    <w:b/>
                    <w:bCs/>
                    <w:iCs/>
                    <w:szCs w:val="24"/>
                    <w:lang w:eastAsia="lt-LT"/>
                  </w:rPr>
                  <w:t>Projekto „Telšių regiono savivaldybes jungiančių turizmo trasų informacinės infrastruktūros plėtra, II etapas“ įgyvendinimas</w:t>
                </w:r>
              </w:p>
            </w:tc>
          </w:tr>
          <w:tr w14:paraId="42B66E4E" w14:textId="77777777">
            <w:tc>
              <w:tcPr>
                <w:tcW w:w="10201" w:type="dxa"/>
                <w:gridSpan w:val="3"/>
              </w:tcPr>
              <w:p w14:paraId="2753537B" w14:textId="1B1AFB6E">
                <w:pPr>
                  <w:ind w:firstLine="252"/>
                  <w:jc w:val="both"/>
                  <w:rPr>
                    <w:szCs w:val="24"/>
                    <w:lang w:eastAsia="lt-LT"/>
                  </w:rPr>
                </w:pPr>
                <w:r>
                  <w:rPr>
                    <w:szCs w:val="24"/>
                    <w:lang w:eastAsia="lt-LT"/>
                  </w:rPr>
                  <w:t>Projektas įgyvendintas 2023 m. Prie Telšių regiono savivaldybes jungiančio turizmo maršruto lankytinų objektų įrengta informacinė infrastruktūra – kelio ženklai, informaciniai stendai, kryptinės rodyklės, liečiami taktiliniai žemėlapiai su Brailio raštu, informaciniai interaktyvūs turizmo stendai su garso įranga. 2026–2028 m. iš Savivaldybės biudžeto lėšų bus apmokama už turto draudimo paslaugas.</w:t>
                </w:r>
              </w:p>
            </w:tc>
          </w:tr>
          <w:tr w14:paraId="24499C8C" w14:textId="77777777">
            <w:tc>
              <w:tcPr>
                <w:tcW w:w="2873" w:type="dxa"/>
              </w:tcPr>
              <w:p w14:paraId="6BB28378" w14:textId="1880CC19">
                <w:pPr>
                  <w:rPr>
                    <w:rFonts w:eastAsia="Calibri"/>
                    <w:b/>
                    <w:bCs/>
                    <w:iCs/>
                    <w:szCs w:val="24"/>
                    <w:lang w:eastAsia="lt-LT"/>
                  </w:rPr>
                </w:pPr>
                <w:r>
                  <w:rPr>
                    <w:rFonts w:eastAsia="Calibri"/>
                    <w:b/>
                    <w:bCs/>
                    <w:iCs/>
                    <w:szCs w:val="24"/>
                    <w:lang w:eastAsia="lt-LT"/>
                  </w:rPr>
                  <w:t>005-02-02-10 (TE)</w:t>
                </w:r>
              </w:p>
            </w:tc>
            <w:tc>
              <w:tcPr>
                <w:tcW w:w="7328" w:type="dxa"/>
                <w:gridSpan w:val="2"/>
              </w:tcPr>
              <w:p w14:paraId="3A6A8A54" w14:textId="10FF81E8">
                <w:pPr>
                  <w:rPr>
                    <w:rFonts w:eastAsia="Calibri"/>
                    <w:b/>
                    <w:bCs/>
                    <w:iCs/>
                    <w:szCs w:val="24"/>
                    <w:lang w:eastAsia="lt-LT"/>
                  </w:rPr>
                </w:pPr>
                <w:r>
                  <w:rPr>
                    <w:rFonts w:eastAsia="Calibri"/>
                    <w:b/>
                    <w:bCs/>
                    <w:iCs/>
                    <w:szCs w:val="24"/>
                    <w:lang w:eastAsia="lt-LT"/>
                  </w:rPr>
                  <w:t>Projekto „WiFi4EU: interneto ryšio vietos bendruomenėse rėmimas“ įgyvendinimas</w:t>
                </w:r>
              </w:p>
            </w:tc>
          </w:tr>
          <w:tr w14:paraId="32F2E674" w14:textId="77777777">
            <w:tc>
              <w:tcPr>
                <w:tcW w:w="10201" w:type="dxa"/>
                <w:gridSpan w:val="3"/>
              </w:tcPr>
              <w:p w14:paraId="37076D25" w14:textId="1BDB5E7C">
                <w:pPr>
                  <w:ind w:firstLine="252"/>
                  <w:jc w:val="both"/>
                  <w:rPr>
                    <w:szCs w:val="24"/>
                    <w:lang w:eastAsia="lt-LT"/>
                  </w:rPr>
                </w:pPr>
                <w:r>
                  <w:rPr>
                    <w:szCs w:val="24"/>
                    <w:lang w:eastAsia="lt-LT"/>
                  </w:rPr>
                  <w:t>Siekiant, kad visi Telšių rajono gyventojai ir svečiai viešose vietose galėtų naudotis nemokamu belaidžiu interneto ryšiu, 2022 m. buvo įrengta 15 nemokamo belaidžio interneto ryšio prieigos zonų skveruose, aikštėse, visuomeniniuose pastatuose, sveikatos centruose ir kitose vietose. 2026–2028 m. iš Savivaldybės biudžeto lėšų bus apmokama už belaidžio interneto ryšio tiekimo ir palaikymo paslaugas.</w:t>
                </w:r>
              </w:p>
            </w:tc>
          </w:tr>
          <w:tr w14:paraId="2D827CFD" w14:textId="77777777">
            <w:tc>
              <w:tcPr>
                <w:tcW w:w="2873" w:type="dxa"/>
              </w:tcPr>
              <w:p w14:paraId="6EAF66D7" w14:textId="59653DA9">
                <w:pPr>
                  <w:rPr>
                    <w:rFonts w:eastAsia="Calibri"/>
                    <w:b/>
                    <w:bCs/>
                    <w:iCs/>
                    <w:szCs w:val="24"/>
                    <w:lang w:eastAsia="lt-LT"/>
                  </w:rPr>
                </w:pPr>
                <w:r>
                  <w:rPr>
                    <w:rFonts w:eastAsia="Calibri"/>
                    <w:b/>
                    <w:bCs/>
                    <w:iCs/>
                    <w:szCs w:val="24"/>
                    <w:lang w:eastAsia="lt-LT"/>
                  </w:rPr>
                  <w:t>005-02-02-11 (TE)</w:t>
                </w:r>
              </w:p>
            </w:tc>
            <w:tc>
              <w:tcPr>
                <w:tcW w:w="7328" w:type="dxa"/>
                <w:gridSpan w:val="2"/>
              </w:tcPr>
              <w:p w14:paraId="5A092FFA" w14:textId="66798845">
                <w:pPr>
                  <w:rPr>
                    <w:rFonts w:eastAsia="Calibri"/>
                    <w:b/>
                    <w:bCs/>
                    <w:iCs/>
                    <w:szCs w:val="24"/>
                    <w:lang w:eastAsia="lt-LT"/>
                  </w:rPr>
                </w:pPr>
                <w:r>
                  <w:rPr>
                    <w:rFonts w:eastAsia="Calibri"/>
                    <w:b/>
                    <w:bCs/>
                    <w:iCs/>
                    <w:szCs w:val="24"/>
                    <w:lang w:eastAsia="lt-LT"/>
                  </w:rPr>
                  <w:t>Telšių rajono turizmo rinkodaros 2024–2030 m. strategijos įgyvendinimas</w:t>
                </w:r>
              </w:p>
            </w:tc>
          </w:tr>
          <w:tr w14:paraId="15D7609D" w14:textId="77777777">
            <w:tc>
              <w:tcPr>
                <w:tcW w:w="10201" w:type="dxa"/>
                <w:gridSpan w:val="3"/>
              </w:tcPr>
              <w:p w14:paraId="779EB123" w14:textId="0175E928">
                <w:pPr>
                  <w:ind w:firstLine="252"/>
                  <w:jc w:val="both"/>
                  <w:rPr>
                    <w:szCs w:val="24"/>
                    <w:lang w:eastAsia="lt-LT"/>
                  </w:rPr>
                </w:pPr>
                <w:r>
                  <w:rPr>
                    <w:szCs w:val="24"/>
                    <w:lang w:eastAsia="lt-LT"/>
                  </w:rPr>
                  <w:t>2024 m. gruodžio 19 d. Savivaldybės tarybos sprendimu Nr. T1-479 buvo patvirtinta Telšių rajono turizmo rinkodaros 2024–2030 m. strategija, kurioje yra numatyti 4 tikslai: „Telšių rajoną reprezentuojančių gastronominio turizmo paslaugų plėtra“, „Telšių rajono ir žemaičių etnokultūrinio identiteto populiarinimas“, „Žydų kultūrinio paveldo pristatymas“ ir „Tvaraus turizmo skatinimas puoselėjant ir pristatant Telšių rajono gamtos paveldą“. Pagal šiuos tikslus planuojamos įgyvendinti priemonės.</w:t>
                </w:r>
              </w:p>
              <w:p w14:paraId="1D2FA6E9" w14:textId="47D8A9C3">
                <w:pPr>
                  <w:ind w:firstLine="252"/>
                  <w:jc w:val="both"/>
                  <w:rPr>
                    <w:szCs w:val="24"/>
                    <w:lang w:eastAsia="lt-LT"/>
                  </w:rPr>
                </w:pPr>
                <w:r>
                  <w:rPr>
                    <w:szCs w:val="24"/>
                    <w:lang w:eastAsia="lt-LT"/>
                  </w:rPr>
                  <w:t xml:space="preserve">2026 m. ir 2027 m. iš Savivaldybės biudžeto lėšų bus apmokama už žemaitiškų patiekalų ir gėrimų receptų  mokslinę-istorinę analizę, mokymų organizavimą turizmo paslaugų teikėjams, meninių projektinių sprendinių, perteikiančių žydų gyvenimo savitumą, sukūrimą.</w:t>
                </w:r>
              </w:p>
              <w:p w14:paraId="0201B05C" w14:textId="0D87C6CC">
                <w:pPr>
                  <w:ind w:firstLine="252"/>
                  <w:jc w:val="both"/>
                  <w:rPr>
                    <w:szCs w:val="24"/>
                    <w:lang w:eastAsia="lt-LT"/>
                  </w:rPr>
                </w:pPr>
                <w:r>
                  <w:rPr>
                    <w:szCs w:val="24"/>
                    <w:lang w:eastAsia="lt-LT"/>
                  </w:rPr>
                  <w:t>2028 m. iš Savivaldybės biudžeto lėšų bus apmokama už sukurtą Telšių rajono komunikacijos ženklą, perteikiantį žemaitišką identitetą, taip pat sukurto komunikacijos ženklo viešinimą įvairiais komunikacijos kanalais.</w:t>
                </w:r>
              </w:p>
            </w:tc>
          </w:tr>
          <w:tr w14:paraId="1EEF85FD" w14:textId="77777777">
            <w:tc>
              <w:tcPr>
                <w:tcW w:w="10201" w:type="dxa"/>
                <w:gridSpan w:val="3"/>
              </w:tcPr>
              <w:p w14:paraId="6028F944" w14:textId="77777777">
                <w:pPr>
                  <w:tabs>
                    <w:tab w:val="left" w:pos="1908"/>
                  </w:tabs>
                  <w:rPr>
                    <w:rFonts w:eastAsia="Calibri"/>
                    <w:b/>
                    <w:bCs/>
                    <w:iCs/>
                    <w:szCs w:val="24"/>
                    <w:lang w:eastAsia="lt-LT"/>
                  </w:rPr>
                </w:pPr>
                <w:r>
                  <w:rPr>
                    <w:rFonts w:eastAsia="Calibri"/>
                    <w:iCs/>
                    <w:szCs w:val="24"/>
                    <w:lang w:eastAsia="lt-LT"/>
                  </w:rPr>
                  <w:t>1.5 grafikas. 5 programos „Ekonomikos ir verslo skatinimo programa“ tikslai ir uždaviniai</w:t>
                  <w:tab/>
                </w:r>
              </w:p>
            </w:tc>
          </w:tr>
          <w:tr w14:paraId="5C65E29B" w14:textId="77777777">
            <w:tc>
              <w:tcPr>
                <w:tcW w:w="10201" w:type="dxa"/>
                <w:gridSpan w:val="3"/>
              </w:tcPr>
              <w:p w14:paraId="65F3FE0B" w14:textId="77777777">
                <w:pPr>
                  <w:rPr>
                    <w:rFonts w:eastAsia="Calibri"/>
                    <w:b/>
                    <w:bCs/>
                    <w:iCs/>
                    <w:szCs w:val="24"/>
                    <w:lang w:eastAsia="lt-LT"/>
                  </w:rPr>
                </w:pPr>
                <w:r>
                  <w:rPr>
                    <w:b/>
                    <w:sz w:val="20"/>
                    <w:szCs w:val="24"/>
                    <w:lang w:val="en-US"/>
                  </w:rPr>
                  <w:drawing>
                    <wp:inline distT="0" distB="0" distL="0" distR="0" wp14:anchorId="4BB342C1" wp14:editId="6BA07B1D">
                      <wp:extent cx="5792470" cy="6583630"/>
                      <wp:effectExtent l="0" t="0" r="17780" b="65405"/>
                      <wp:docPr id="1327708244" name="Diagrama 1327708244"/>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tc>
          </w:tr>
          <w:tr w14:paraId="698469CB" w14:textId="77777777">
            <w:tc>
              <w:tcPr>
                <w:tcW w:w="10201" w:type="dxa"/>
                <w:gridSpan w:val="3"/>
              </w:tcPr>
              <w:p w14:paraId="5B73189F" w14:textId="77777777">
                <w:pPr>
                  <w:rPr>
                    <w:b/>
                    <w:bCs/>
                    <w:color w:val="000000"/>
                    <w:szCs w:val="24"/>
                    <w:lang w:eastAsia="lt-LT"/>
                  </w:rPr>
                </w:pPr>
                <w:r>
                  <w:rPr>
                    <w:b/>
                    <w:bCs/>
                    <w:color w:val="000000"/>
                    <w:szCs w:val="24"/>
                    <w:lang w:eastAsia="lt-LT"/>
                  </w:rPr>
                  <w:t>Nefinansinės priemonės, įgyvendinamos Programa</w:t>
                </w:r>
              </w:p>
            </w:tc>
          </w:tr>
          <w:tr w14:paraId="5D182EAA" w14:textId="77777777">
            <w:tc>
              <w:tcPr>
                <w:tcW w:w="10201" w:type="dxa"/>
                <w:gridSpan w:val="3"/>
              </w:tcPr>
              <w:p w14:paraId="17DB8F61" w14:textId="6F210A10">
                <w:pPr>
                  <w:rPr>
                    <w:color w:val="000000"/>
                    <w:szCs w:val="24"/>
                    <w:lang w:eastAsia="lt-LT"/>
                  </w:rPr>
                </w:pPr>
                <w:r>
                  <w:rPr>
                    <w:color w:val="000000"/>
                    <w:szCs w:val="24"/>
                    <w:lang w:eastAsia="lt-LT"/>
                  </w:rPr>
                  <w:t>Nefinansinių priemonių, kurios būtų įgyvendinamos, programoje nenumatyta.</w:t>
                </w:r>
              </w:p>
            </w:tc>
          </w:tr>
          <w:tr w14:paraId="6DBB5416" w14:textId="77777777">
            <w:tc>
              <w:tcPr>
                <w:tcW w:w="10201" w:type="dxa"/>
                <w:gridSpan w:val="3"/>
              </w:tcPr>
              <w:p w14:paraId="03C312F8" w14:textId="77777777">
                <w:pPr>
                  <w:rPr>
                    <w:b/>
                    <w:bCs/>
                    <w:color w:val="000000"/>
                    <w:szCs w:val="24"/>
                    <w:lang w:eastAsia="lt-LT"/>
                  </w:rPr>
                </w:pPr>
                <w:r>
                  <w:rPr>
                    <w:b/>
                    <w:bCs/>
                    <w:szCs w:val="24"/>
                    <w:lang w:eastAsia="lt-LT"/>
                  </w:rPr>
                  <w:t>Esminiai asignavimų pasikeitimai</w:t>
                </w:r>
              </w:p>
            </w:tc>
          </w:tr>
          <w:tr w14:paraId="79DA1D15" w14:textId="77777777">
            <w:tc>
              <w:tcPr>
                <w:tcW w:w="10201" w:type="dxa"/>
                <w:gridSpan w:val="3"/>
              </w:tcPr>
              <w:p w14:paraId="14FB14ED" w14:textId="52ED8659">
                <w:pPr>
                  <w:tabs>
                    <w:tab w:val="left" w:pos="34"/>
                    <w:tab w:val="left" w:pos="284"/>
                  </w:tabs>
                  <w:jc w:val="both"/>
                  <w:rPr>
                    <w:iCs/>
                    <w:szCs w:val="24"/>
                    <w:lang w:eastAsia="lt-LT"/>
                  </w:rPr>
                </w:pPr>
                <w:r>
                  <w:rPr>
                    <w:iCs/>
                    <w:szCs w:val="24"/>
                    <w:lang w:eastAsia="lt-LT"/>
                  </w:rPr>
                  <w:t xml:space="preserve">01 tikslo „Sudaryti palankias sąlygas investicijoms pritraukti į rajoną ir gyventojų verslumui plėtotis“ 01 uždavinio „Skatinti smulkaus ir vidutinio verslo kūrimąsi ir plėtrą“ priemonėje 005-01-01-07 (TP) „Smulkiojo ir vidutinio verslo bei kaimo  plėtros programa“ skirta daugiau savivaldybės biudžeto lėšų – iki 200,0 tūkst. Eur, kadangi papildomai bus galima verslininkams ir ūkininkams kompensuoti išlaidas už verslo plano parengimą, energetinio audito išlaidas, ekologinio metinio sertifikavimo ir ISO standarto sertifikato / pažymos mokesčio, įrangos ir (ar) darbo priemonių įsigijimo išlaidas pagal Savivaldybės tarybos patvirtintus smulkiojo ir vidutinio verslo bei kaimo plėtros programos nuostatus.</w:t>
                </w:r>
              </w:p>
              <w:p w14:paraId="0DE11ED7" w14:textId="77777777">
                <w:pPr>
                  <w:tabs>
                    <w:tab w:val="left" w:pos="34"/>
                    <w:tab w:val="left" w:pos="284"/>
                  </w:tabs>
                  <w:jc w:val="both"/>
                  <w:rPr>
                    <w:iCs/>
                    <w:szCs w:val="24"/>
                    <w:lang w:eastAsia="lt-LT"/>
                  </w:rPr>
                </w:pPr>
                <w:r>
                  <w:rPr>
                    <w:iCs/>
                    <w:szCs w:val="24"/>
                    <w:lang w:eastAsia="lt-LT"/>
                  </w:rPr>
                  <w:t xml:space="preserve">01 tikslo „Sudaryti palankias sąlygas investicijoms pritraukti į rajoną ir gyventojų verslumui plėtotis“ 02 uždavinio „Skatinti investicijas plėtojant palankią verslui infrastruktūrą“ priemonėje 005-01-02-03 (PP) „Telšių aerodromo plėtra ir vystymas“ skirta daugiau savivaldybės biudžeto lėšų – iki 100,0 tūkst. Eur, siekiant plėsti ir vystyti Telšių aerodromą. Numatoma rekonstruoti lėktuvų angaro vartus bei įrengti aikštelės prie angaro ir lėktuvų riedėjimo takelių asfaltinę dangą. </w:t>
                </w:r>
              </w:p>
              <w:p w14:paraId="5016053E" w14:textId="56FF2353">
                <w:pPr>
                  <w:tabs>
                    <w:tab w:val="left" w:pos="34"/>
                    <w:tab w:val="left" w:pos="284"/>
                  </w:tabs>
                  <w:jc w:val="both"/>
                  <w:rPr>
                    <w:iCs/>
                    <w:szCs w:val="24"/>
                    <w:lang w:eastAsia="lt-LT"/>
                  </w:rPr>
                </w:pPr>
                <w:r>
                  <w:rPr>
                    <w:iCs/>
                    <w:szCs w:val="24"/>
                    <w:lang w:eastAsia="lt-LT"/>
                  </w:rPr>
                  <w:t>01 tikslo „Sudaryti palankias sąlygas investicijoms pritraukti į rajoną ir gyventojų verslumui plėtotis“ 03 uždavinyje „Skatinti žemės ūkio subjektus ir prižiūrėti bei modernizuoti melioracijos sistemas“ įtraukiama 1 nauja priemonė:</w:t>
                </w:r>
              </w:p>
              <w:p w14:paraId="31FD481A" w14:textId="77777777">
                <w:pPr>
                  <w:tabs>
                    <w:tab w:val="left" w:pos="34"/>
                    <w:tab w:val="left" w:pos="284"/>
                  </w:tabs>
                  <w:jc w:val="both"/>
                  <w:rPr>
                    <w:iCs/>
                    <w:szCs w:val="24"/>
                    <w:lang w:eastAsia="lt-LT"/>
                  </w:rPr>
                </w:pPr>
                <w:r>
                  <w:rPr>
                    <w:iCs/>
                    <w:szCs w:val="24"/>
                    <w:lang w:eastAsia="lt-LT"/>
                  </w:rPr>
                  <w:t>005-01-03-50 (PP) Degaičių kadastrinės vietovės melioracijos projektų Nr. 15, Nr. 3, drenažo sistemų Nr. 3, Nr. 21, Nr. 22 rekonstrukcija.</w:t>
                </w:r>
              </w:p>
              <w:p w14:paraId="4695BF56" w14:textId="1AC42980">
                <w:pPr>
                  <w:tabs>
                    <w:tab w:val="left" w:pos="34"/>
                    <w:tab w:val="left" w:pos="284"/>
                  </w:tabs>
                  <w:jc w:val="both"/>
                  <w:rPr>
                    <w:iCs/>
                    <w:szCs w:val="24"/>
                    <w:lang w:eastAsia="lt-LT"/>
                  </w:rPr>
                </w:pPr>
                <w:r>
                  <w:rPr>
                    <w:iCs/>
                    <w:szCs w:val="24"/>
                    <w:lang w:eastAsia="lt-LT"/>
                  </w:rPr>
                  <w:t xml:space="preserve">02 tikslo „Skatinti turizmo ir rekreacijos verslą“ 01 uždavinio „Vertingiausius gamtos ir kultūros objektus pritaikyti turizmui ir rekreacijai“ priemonėje 005-02-01-07 (TP) „Piliakalnių pritaikymas lankyti“ skirta daugiau savivaldybės biudžeto lėšų – iki 47,0 tūkst. Eur Džiuginėnų ir Buožėnų piliakalnių sutvarkymui. </w:t>
                </w:r>
              </w:p>
            </w:tc>
          </w:tr>
          <w:tr w14:paraId="4423BF1B" w14:textId="77777777">
            <w:tc>
              <w:tcPr>
                <w:tcW w:w="6663" w:type="dxa"/>
                <w:gridSpan w:val="2"/>
              </w:tcPr>
              <w:p w14:paraId="3A45687F" w14:textId="77777777">
                <w:pPr>
                  <w:rPr>
                    <w:rFonts w:eastAsia="Calibri"/>
                    <w:b/>
                    <w:bCs/>
                    <w:iCs/>
                    <w:szCs w:val="24"/>
                    <w:lang w:eastAsia="lt-LT"/>
                  </w:rPr>
                </w:pPr>
                <w:r>
                  <w:rPr>
                    <w:rFonts w:eastAsia="Calibri"/>
                    <w:b/>
                    <w:bCs/>
                    <w:iCs/>
                    <w:szCs w:val="24"/>
                    <w:lang w:eastAsia="lt-LT"/>
                  </w:rPr>
                  <w:t>Programos įgyvendinimo laikotarpis</w:t>
                </w:r>
              </w:p>
            </w:tc>
            <w:tc>
              <w:tcPr>
                <w:tcW w:w="3538" w:type="dxa"/>
              </w:tcPr>
              <w:p w14:paraId="13C693E0" w14:textId="264978C2">
                <w:pPr>
                  <w:rPr>
                    <w:rFonts w:eastAsia="Calibri"/>
                    <w:b/>
                    <w:bCs/>
                    <w:iCs/>
                    <w:szCs w:val="24"/>
                    <w:lang w:eastAsia="lt-LT"/>
                  </w:rPr>
                </w:pPr>
                <w:r>
                  <w:rPr>
                    <w:rFonts w:eastAsia="Calibri"/>
                    <w:b/>
                    <w:bCs/>
                    <w:iCs/>
                    <w:szCs w:val="24"/>
                    <w:lang w:eastAsia="lt-LT"/>
                  </w:rPr>
                  <w:t>2026</w:t>
                </w:r>
                <w:r>
                  <w:rPr>
                    <w:b/>
                    <w:bCs/>
                    <w:iCs/>
                    <w:szCs w:val="24"/>
                    <w:lang w:eastAsia="lt-LT"/>
                  </w:rPr>
                  <w:t>–2028 metai</w:t>
                </w:r>
              </w:p>
            </w:tc>
          </w:tr>
          <w:tr w14:paraId="356C6AF8" w14:textId="77777777">
            <w:tc>
              <w:tcPr>
                <w:tcW w:w="6663" w:type="dxa"/>
                <w:gridSpan w:val="2"/>
              </w:tcPr>
              <w:p w14:paraId="2A675AA2" w14:textId="77777777">
                <w:pPr>
                  <w:rPr>
                    <w:rFonts w:eastAsia="Calibri"/>
                    <w:b/>
                    <w:bCs/>
                    <w:iCs/>
                    <w:szCs w:val="24"/>
                    <w:lang w:eastAsia="lt-LT"/>
                  </w:rPr>
                </w:pPr>
                <w:r>
                  <w:rPr>
                    <w:rFonts w:eastAsia="Calibri"/>
                    <w:b/>
                    <w:bCs/>
                    <w:iCs/>
                    <w:szCs w:val="24"/>
                    <w:lang w:eastAsia="lt-LT"/>
                  </w:rPr>
                  <w:t>Asignavimų valdytojas (-ai)</w:t>
                </w:r>
              </w:p>
            </w:tc>
            <w:tc>
              <w:tcPr>
                <w:tcW w:w="3538" w:type="dxa"/>
              </w:tcPr>
              <w:p w14:paraId="5A0CBAF0" w14:textId="77777777">
                <w:pPr>
                  <w:rPr>
                    <w:rFonts w:eastAsia="Calibri"/>
                    <w:b/>
                    <w:bCs/>
                    <w:iCs/>
                    <w:szCs w:val="24"/>
                    <w:lang w:eastAsia="lt-LT"/>
                  </w:rPr>
                </w:pPr>
                <w:r>
                  <w:rPr>
                    <w:rFonts w:eastAsia="Calibri"/>
                    <w:b/>
                    <w:bCs/>
                    <w:iCs/>
                    <w:szCs w:val="24"/>
                    <w:lang w:eastAsia="lt-LT"/>
                  </w:rPr>
                  <w:t>Kodas</w:t>
                </w:r>
              </w:p>
            </w:tc>
          </w:tr>
          <w:tr w14:paraId="5F06D83B" w14:textId="77777777">
            <w:tc>
              <w:tcPr>
                <w:tcW w:w="6663" w:type="dxa"/>
                <w:gridSpan w:val="2"/>
              </w:tcPr>
              <w:p w14:paraId="1B508782" w14:textId="77777777">
                <w:pPr>
                  <w:rPr>
                    <w:rFonts w:eastAsia="Calibri"/>
                    <w:iCs/>
                    <w:szCs w:val="24"/>
                    <w:lang w:eastAsia="lt-LT"/>
                  </w:rPr>
                </w:pPr>
                <w:r>
                  <w:rPr>
                    <w:szCs w:val="24"/>
                    <w:lang w:val="pt-BR" w:eastAsia="lt-LT"/>
                  </w:rPr>
                  <w:t xml:space="preserve">BĮ Telšių rajono savivaldybės administracija </w:t>
                </w:r>
              </w:p>
            </w:tc>
            <w:tc>
              <w:tcPr>
                <w:tcW w:w="3538" w:type="dxa"/>
              </w:tcPr>
              <w:p w14:paraId="7B6B50C7" w14:textId="77777777">
                <w:pPr>
                  <w:rPr>
                    <w:rFonts w:eastAsia="Calibri"/>
                    <w:iCs/>
                    <w:szCs w:val="24"/>
                    <w:lang w:eastAsia="lt-LT"/>
                  </w:rPr>
                </w:pPr>
                <w:r>
                  <w:rPr>
                    <w:szCs w:val="24"/>
                    <w:lang w:eastAsia="lt-LT"/>
                  </w:rPr>
                  <w:t>180878299</w:t>
                </w:r>
              </w:p>
            </w:tc>
          </w:tr>
          <w:tr w14:paraId="7B8C3A4E" w14:textId="77777777">
            <w:tc>
              <w:tcPr>
                <w:tcW w:w="10201" w:type="dxa"/>
                <w:gridSpan w:val="3"/>
              </w:tcPr>
              <w:p w14:paraId="24A225AE" w14:textId="77777777">
                <w:pPr>
                  <w:rPr>
                    <w:rFonts w:eastAsia="Calibri"/>
                    <w:b/>
                    <w:bCs/>
                    <w:iCs/>
                    <w:szCs w:val="24"/>
                    <w:lang w:eastAsia="lt-LT"/>
                  </w:rPr>
                </w:pPr>
                <w:r>
                  <w:rPr>
                    <w:rFonts w:eastAsia="Calibri"/>
                    <w:b/>
                    <w:bCs/>
                    <w:iCs/>
                    <w:szCs w:val="24"/>
                    <w:lang w:eastAsia="lt-LT"/>
                  </w:rPr>
                  <w:t>Programos koordinatorius</w:t>
                </w:r>
              </w:p>
            </w:tc>
          </w:tr>
          <w:tr w14:paraId="64EDA901" w14:textId="77777777">
            <w:tc>
              <w:tcPr>
                <w:tcW w:w="10201" w:type="dxa"/>
                <w:gridSpan w:val="3"/>
              </w:tcPr>
              <w:p w14:paraId="1000E5AE" w14:textId="77777777">
                <w:pPr>
                  <w:rPr>
                    <w:rFonts w:eastAsia="Calibri"/>
                    <w:iCs/>
                    <w:szCs w:val="24"/>
                    <w:lang w:eastAsia="lt-LT"/>
                  </w:rPr>
                </w:pPr>
                <w:r>
                  <w:rPr>
                    <w:rFonts w:eastAsia="Calibri"/>
                    <w:iCs/>
                    <w:szCs w:val="24"/>
                    <w:lang w:eastAsia="lt-LT"/>
                  </w:rPr>
                  <w:t>Edita Kuliešienė</w:t>
                </w:r>
              </w:p>
              <w:p w14:paraId="4DA5C815" w14:textId="7DCF2D11">
                <w:pPr>
                  <w:rPr>
                    <w:rFonts w:eastAsia="Calibri"/>
                    <w:iCs/>
                    <w:szCs w:val="24"/>
                    <w:lang w:eastAsia="lt-LT"/>
                  </w:rPr>
                </w:pPr>
                <w:r>
                  <w:rPr>
                    <w:rFonts w:eastAsia="Calibri"/>
                    <w:iCs/>
                    <w:szCs w:val="24"/>
                    <w:lang w:eastAsia="lt-LT"/>
                  </w:rPr>
                  <w:t>Strateginio planavimo ir investicijų skyriaus vedėjo pavaduotoja</w:t>
                </w:r>
              </w:p>
              <w:p w14:paraId="6BF9B04F" w14:textId="14EAFB6A">
                <w:pPr>
                  <w:rPr>
                    <w:rFonts w:eastAsia="Calibri"/>
                    <w:iCs/>
                    <w:szCs w:val="24"/>
                    <w:lang w:eastAsia="lt-LT"/>
                  </w:rPr>
                </w:pPr>
                <w:r>
                  <w:rPr>
                    <w:rFonts w:eastAsia="Calibri"/>
                    <w:iCs/>
                    <w:szCs w:val="24"/>
                    <w:lang w:eastAsia="lt-LT"/>
                  </w:rPr>
                  <w:t xml:space="preserve">Tel. Nr.: +370 444 22360, el. paštas: </w:t>
                </w:r>
                <w:r>
                  <w:rPr>
                    <w:rFonts w:eastAsia="Calibri"/>
                    <w:iCs/>
                    <w:color w:val="0000FF"/>
                    <w:szCs w:val="24"/>
                    <w:u w:val="single"/>
                    <w:lang w:eastAsia="lt-LT"/>
                  </w:rPr>
                  <w:t>edita.kuliesiene@telsiai.lt</w:t>
                </w:r>
                <w:r>
                  <w:rPr>
                    <w:rFonts w:eastAsia="Calibri"/>
                    <w:iCs/>
                    <w:szCs w:val="24"/>
                    <w:lang w:eastAsia="lt-LT"/>
                  </w:rPr>
                  <w:t xml:space="preserve"> </w:t>
                </w:r>
              </w:p>
            </w:tc>
          </w:tr>
        </w:tbl>
        <w:p w14:paraId="0EBF61C1" w14:textId="77777777">
          <w:pPr>
            <w:tabs>
              <w:tab w:val="center" w:pos="-7800"/>
              <w:tab w:val="left" w:pos="6237"/>
              <w:tab w:val="right" w:pos="8306"/>
            </w:tabs>
            <w:rPr>
              <w:szCs w:val="24"/>
              <w:lang w:eastAsia="lt-LT"/>
            </w:rPr>
          </w:pPr>
        </w:p>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511F4F" w14:textId="77777777">
      <w:pPr>
        <w:rPr>
          <w:szCs w:val="24"/>
          <w:lang w:eastAsia="lt-LT"/>
        </w:rPr>
      </w:pPr>
      <w:r>
        <w:rPr>
          <w:szCs w:val="24"/>
          <w:lang w:eastAsia="lt-LT"/>
        </w:rPr>
        <w:separator/>
      </w:r>
    </w:p>
  </w:endnote>
  <w:endnote w:type="continuationSeparator" w:id="0">
    <w:p w14:paraId="015E59E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B92F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BC14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5852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E0CCAD" w14:textId="77777777">
      <w:pPr>
        <w:rPr>
          <w:szCs w:val="24"/>
          <w:lang w:eastAsia="lt-LT"/>
        </w:rPr>
      </w:pPr>
      <w:r>
        <w:rPr>
          <w:szCs w:val="24"/>
          <w:lang w:eastAsia="lt-LT"/>
        </w:rPr>
        <w:separator/>
      </w:r>
    </w:p>
  </w:footnote>
  <w:footnote w:type="continuationSeparator" w:id="0">
    <w:p w14:paraId="77A6FAA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BF265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77777777">
    <w:pPr>
      <w:tabs>
        <w:tab w:val="center" w:pos="4819"/>
        <w:tab w:val="right" w:pos="9638"/>
      </w:tabs>
      <w:jc w:val="center"/>
    </w:pPr>
    <w:r>
      <w:fldChar w:fldCharType="begin"/>
    </w:r>
    <w:r>
      <w:instrText>PAGE   \* MERGEFORMAT</w:instrText>
    </w:r>
    <w:r>
      <w:fldChar w:fldCharType="separate"/>
    </w:r>
    <w:r>
      <w:t>39</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DEC49"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C9DA606F-29A8-4B75-BF66-4B7296DAAA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8671163">
      <w:bodyDiv w:val="1"/>
      <w:marLeft w:val="0"/>
      <w:marRight w:val="0"/>
      <w:marTop w:val="0"/>
      <w:marBottom w:val="0"/>
      <w:divBdr>
        <w:top w:val="none" w:sz="0" w:space="0" w:color="auto"/>
        <w:left w:val="none" w:sz="0" w:space="0" w:color="auto"/>
        <w:bottom w:val="none" w:sz="0" w:space="0" w:color="auto"/>
        <w:right w:val="none" w:sz="0" w:space="0" w:color="auto"/>
      </w:divBdr>
      <w:divsChild>
        <w:div w:id="1965651506">
          <w:marLeft w:val="0"/>
          <w:marRight w:val="0"/>
          <w:marTop w:val="0"/>
          <w:marBottom w:val="0"/>
          <w:divBdr>
            <w:top w:val="none" w:sz="0" w:space="0" w:color="auto"/>
            <w:left w:val="none" w:sz="0" w:space="0" w:color="auto"/>
            <w:bottom w:val="none" w:sz="0" w:space="0" w:color="auto"/>
            <w:right w:val="none" w:sz="0" w:space="0" w:color="auto"/>
          </w:divBdr>
          <w:divsChild>
            <w:div w:id="624778049">
              <w:marLeft w:val="0"/>
              <w:marRight w:val="0"/>
              <w:marTop w:val="0"/>
              <w:marBottom w:val="0"/>
              <w:divBdr>
                <w:top w:val="none" w:sz="0" w:space="0" w:color="auto"/>
                <w:left w:val="none" w:sz="0" w:space="0" w:color="auto"/>
                <w:bottom w:val="none" w:sz="0" w:space="0" w:color="auto"/>
                <w:right w:val="none" w:sz="0" w:space="0" w:color="auto"/>
              </w:divBdr>
              <w:divsChild>
                <w:div w:id="852645748">
                  <w:marLeft w:val="0"/>
                  <w:marRight w:val="0"/>
                  <w:marTop w:val="0"/>
                  <w:marBottom w:val="0"/>
                  <w:divBdr>
                    <w:top w:val="none" w:sz="0" w:space="0" w:color="auto"/>
                    <w:left w:val="none" w:sz="0" w:space="0" w:color="auto"/>
                    <w:bottom w:val="none" w:sz="0" w:space="0" w:color="auto"/>
                    <w:right w:val="none" w:sz="0" w:space="0" w:color="auto"/>
                  </w:divBdr>
                  <w:divsChild>
                    <w:div w:id="1281451183">
                      <w:marLeft w:val="0"/>
                      <w:marRight w:val="0"/>
                      <w:marTop w:val="0"/>
                      <w:marBottom w:val="0"/>
                      <w:divBdr>
                        <w:top w:val="none" w:sz="0" w:space="0" w:color="auto"/>
                        <w:left w:val="none" w:sz="0" w:space="0" w:color="auto"/>
                        <w:bottom w:val="none" w:sz="0" w:space="0" w:color="auto"/>
                        <w:right w:val="none" w:sz="0" w:space="0" w:color="auto"/>
                      </w:divBdr>
                      <w:divsChild>
                        <w:div w:id="84024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 Ekonomikos ir verslo skatinimo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005-01-01 Uždavinys „Skatinti smulkaus ir vidutinio verslo kūrimąsi ir plėtrą“</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005-01-02 Uždavinys „Skatinti investicijas plėtojant palankią verslui infrastruktūrą“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8509DF4-F4E3-4FE7-BAF9-BD9E7045BBF8}">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005-01-03 Uždavinys „Skatinti žemės ūkio subjektus ir prižiūrėti bei modernizuoti melioracijos sistemas“</a:t>
          </a:r>
        </a:p>
      </dgm:t>
    </dgm:pt>
    <dgm:pt modelId="{0C132B5E-6B7D-4338-BB3D-159BE0D97A0D}" type="parTrans" cxnId="{0B78BA21-6E31-4633-A601-EB6FAA570D71}">
      <dgm:prSet/>
      <dgm:spPr/>
      <dgm:t>
        <a:bodyPr/>
        <a:lstStyle/>
        <a:p>
          <a:endParaRPr lang="lt-LT"/>
        </a:p>
      </dgm:t>
    </dgm:pt>
    <dgm:pt modelId="{B2312D51-101A-49CD-8102-0702E34F4BE1}" type="sibTrans" cxnId="{0B78BA21-6E31-4633-A601-EB6FAA570D71}">
      <dgm:prSet/>
      <dgm:spPr/>
      <dgm:t>
        <a:bodyPr/>
        <a:lstStyle/>
        <a:p>
          <a:endParaRPr lang="lt-LT"/>
        </a:p>
      </dgm:t>
    </dgm:pt>
    <dgm:pt modelId="{334962E7-7061-433A-A6D7-990859B78730}">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005-02-01 Uždavinys „Vertingiausius gamtos ir kultūros objektus pritaikyti turizmui ir rekreacijai“</a:t>
          </a:r>
        </a:p>
      </dgm:t>
    </dgm:pt>
    <dgm:pt modelId="{547F19AB-5662-4144-8432-0F6E3AAC40AD}" type="parTrans" cxnId="{DFFC01B5-BD74-49C0-9D43-F779CE4C2E4D}">
      <dgm:prSet/>
      <dgm:spPr/>
      <dgm:t>
        <a:bodyPr/>
        <a:lstStyle/>
        <a:p>
          <a:endParaRPr lang="lt-LT"/>
        </a:p>
      </dgm:t>
    </dgm:pt>
    <dgm:pt modelId="{133FBD1A-E7AD-4E9A-BE59-457DE73859F7}" type="sibTrans" cxnId="{DFFC01B5-BD74-49C0-9D43-F779CE4C2E4D}">
      <dgm:prSet/>
      <dgm:spPr/>
      <dgm:t>
        <a:bodyPr/>
        <a:lstStyle/>
        <a:p>
          <a:endParaRPr lang="lt-LT"/>
        </a:p>
      </dgm:t>
    </dgm:pt>
    <dgm:pt modelId="{1A3E4546-9578-4904-AEFA-86F7D40D118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005-02-02 Uždavinys „Vykdyti aktyvią turizmo produktų ir paslaugų rinkodarą bei plėtoti informacinę-techninę infrastruktūrą“</a:t>
          </a:r>
        </a:p>
      </dgm:t>
    </dgm:pt>
    <dgm:pt modelId="{951984A6-FB85-4A2F-8551-171C1035395D}" type="parTrans" cxnId="{AA3750AE-B8B2-4CC4-8467-84EB98175A32}">
      <dgm:prSet/>
      <dgm:spPr/>
      <dgm:t>
        <a:bodyPr/>
        <a:lstStyle/>
        <a:p>
          <a:endParaRPr lang="lt-LT"/>
        </a:p>
      </dgm:t>
    </dgm:pt>
    <dgm:pt modelId="{BF3705C9-6DA0-4E09-AAF3-3ADF8CED70E0}" type="sibTrans" cxnId="{AA3750AE-B8B2-4CC4-8467-84EB98175A32}">
      <dgm:prSet/>
      <dgm:spPr/>
      <dgm:t>
        <a:bodyPr/>
        <a:lstStyle/>
        <a:p>
          <a:endParaRPr lang="lt-LT"/>
        </a:p>
      </dgm:t>
    </dgm:pt>
    <dgm:pt modelId="{8F460FAF-1E51-4BE1-8154-71E15C110F01}">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005-01 Tikslas. Sudaryti palankias sąlygas investicijoms pritraukti į rajoną ir gyventojų verslumui plėtotis</a:t>
          </a:r>
        </a:p>
      </dgm:t>
    </dgm:pt>
    <dgm:pt modelId="{D2198094-47A2-49D7-A9E5-647B5A9334A3}" type="parTrans" cxnId="{C895EE8D-92D8-4477-A839-525FF119DCF9}">
      <dgm:prSet/>
      <dgm:spPr/>
      <dgm:t>
        <a:bodyPr/>
        <a:lstStyle/>
        <a:p>
          <a:endParaRPr lang="lt-LT"/>
        </a:p>
      </dgm:t>
    </dgm:pt>
    <dgm:pt modelId="{59A116A6-4DE0-4C91-921C-323E3ED85A68}" type="sibTrans" cxnId="{C895EE8D-92D8-4477-A839-525FF119DCF9}">
      <dgm:prSet/>
      <dgm:spPr/>
      <dgm:t>
        <a:bodyPr/>
        <a:lstStyle/>
        <a:p>
          <a:endParaRPr lang="lt-LT"/>
        </a:p>
      </dgm:t>
    </dgm:pt>
    <dgm:pt modelId="{F42EBBBA-9D5C-41D4-8C93-EF4A9183EA80}">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005-02 Tikslas. Skatinti turizmo ir rekreacijos verslą</a:t>
          </a:r>
        </a:p>
      </dgm:t>
    </dgm:pt>
    <dgm:pt modelId="{2F8FEC1D-B53B-4C7D-AC08-A0F30A7D6440}" type="parTrans" cxnId="{DAF0E9E6-EAF2-4EC6-971E-2E2918DFBFAB}">
      <dgm:prSet/>
      <dgm:spPr/>
      <dgm:t>
        <a:bodyPr/>
        <a:lstStyle/>
        <a:p>
          <a:endParaRPr lang="lt-LT"/>
        </a:p>
      </dgm:t>
    </dgm:pt>
    <dgm:pt modelId="{879DB918-9BB0-4D9C-B125-1F4FEE93B2C0}" type="sibTrans" cxnId="{DAF0E9E6-EAF2-4EC6-971E-2E2918DFBFAB}">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497806">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247298C5-4526-453E-9F77-022EE9A74325}" type="pres">
      <dgm:prSet presAssocID="{D2198094-47A2-49D7-A9E5-647B5A9334A3}" presName="Name19" presStyleLbl="parChTrans1D2" presStyleIdx="0" presStyleCnt="1"/>
      <dgm:spPr/>
      <dgm:t>
        <a:bodyPr/>
        <a:lstStyle/>
        <a:p>
          <a:endParaRPr lang="en-US"/>
        </a:p>
      </dgm:t>
    </dgm:pt>
    <dgm:pt modelId="{A2F0F92C-32C3-4577-BDC2-85F227F995F6}" type="pres">
      <dgm:prSet presAssocID="{8F460FAF-1E51-4BE1-8154-71E15C110F01}" presName="Name21" presStyleCnt="0"/>
      <dgm:spPr/>
    </dgm:pt>
    <dgm:pt modelId="{6FDAC6CF-DE81-4DEB-8B7F-F25F5378765B}" type="pres">
      <dgm:prSet presAssocID="{8F460FAF-1E51-4BE1-8154-71E15C110F01}" presName="level2Shape" presStyleLbl="node2" presStyleIdx="0" presStyleCnt="1" custScaleX="497806"/>
      <dgm:spPr/>
      <dgm:t>
        <a:bodyPr/>
        <a:lstStyle/>
        <a:p>
          <a:endParaRPr lang="en-US"/>
        </a:p>
      </dgm:t>
    </dgm:pt>
    <dgm:pt modelId="{959CFF1E-E8B2-4025-BDE0-10513EED9EDE}" type="pres">
      <dgm:prSet presAssocID="{8F460FAF-1E51-4BE1-8154-71E15C110F01}"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499971" custScaleY="6233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5"/>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5" custScaleX="499971" custScaleY="6956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5"/>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5" custScaleX="502136" custScaleY="80772"/>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A8E131A8-2932-4E0E-B07E-B6F4FC7669ED}" type="pres">
      <dgm:prSet presAssocID="{2F8FEC1D-B53B-4C7D-AC08-A0F30A7D6440}" presName="Name19" presStyleLbl="parChTrans1D4" presStyleIdx="2" presStyleCnt="5"/>
      <dgm:spPr/>
      <dgm:t>
        <a:bodyPr/>
        <a:lstStyle/>
        <a:p>
          <a:endParaRPr lang="en-US"/>
        </a:p>
      </dgm:t>
    </dgm:pt>
    <dgm:pt modelId="{FF345291-08D0-4330-94DA-E053700C4F6E}" type="pres">
      <dgm:prSet presAssocID="{F42EBBBA-9D5C-41D4-8C93-EF4A9183EA80}" presName="Name21" presStyleCnt="0"/>
      <dgm:spPr/>
    </dgm:pt>
    <dgm:pt modelId="{840932D1-346D-4A0C-97B9-B71401CF08D7}" type="pres">
      <dgm:prSet presAssocID="{F42EBBBA-9D5C-41D4-8C93-EF4A9183EA80}" presName="level2Shape" presStyleLbl="node4" presStyleIdx="2" presStyleCnt="5" custScaleX="506465" custScaleY="63151"/>
      <dgm:spPr/>
      <dgm:t>
        <a:bodyPr/>
        <a:lstStyle/>
        <a:p>
          <a:endParaRPr lang="en-US"/>
        </a:p>
      </dgm:t>
    </dgm:pt>
    <dgm:pt modelId="{D12D1320-7E89-4BB9-85D9-9AA86D5FA294}" type="pres">
      <dgm:prSet presAssocID="{F42EBBBA-9D5C-41D4-8C93-EF4A9183EA80}" presName="hierChild3" presStyleCnt="0"/>
      <dgm:spPr/>
    </dgm:pt>
    <dgm:pt modelId="{49D18ED4-ABEB-4E67-A212-8112EA28A50C}" type="pres">
      <dgm:prSet presAssocID="{547F19AB-5662-4144-8432-0F6E3AAC40AD}" presName="Name19" presStyleLbl="parChTrans1D4" presStyleIdx="3" presStyleCnt="5"/>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3" presStyleCnt="5" custScaleX="508630" custScaleY="69253"/>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4" presStyleCnt="5"/>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4" presStyleCnt="5" custScaleX="510795" custScaleY="72059"/>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020AA365-AFFF-409B-87BC-60EAB0D2E317}" type="pres">
      <dgm:prSet presAssocID="{28403435-214C-4F97-8828-80AD252D4008}" presName="bgShapesFlow" presStyleCnt="0"/>
      <dgm:spPr/>
    </dgm:pt>
  </dgm:ptLst>
  <dgm:cxnLst>
    <dgm:cxn modelId="{B3CE6354-BDF1-43F3-8FAD-6755A0996E0F}" type="presOf" srcId="{B44235B9-A951-48B9-9A26-8BE7B25B3475}" destId="{AF2056C7-3053-4223-B15A-8F4EB886DCD7}" srcOrd="0" destOrd="0" presId="urn:microsoft.com/office/officeart/2005/8/layout/hierarchy6"/>
    <dgm:cxn modelId="{34654CEB-996D-44B2-9E8D-934AA470C751}" type="presOf" srcId="{2F8FEC1D-B53B-4C7D-AC08-A0F30A7D6440}" destId="{A8E131A8-2932-4E0E-B07E-B6F4FC7669ED}" srcOrd="0" destOrd="0" presId="urn:microsoft.com/office/officeart/2005/8/layout/hierarchy6"/>
    <dgm:cxn modelId="{AA3750AE-B8B2-4CC4-8467-84EB98175A32}" srcId="{334962E7-7061-433A-A6D7-990859B78730}" destId="{1A3E4546-9578-4904-AEFA-86F7D40D1183}" srcOrd="0" destOrd="0" parTransId="{951984A6-FB85-4A2F-8551-171C1035395D}" sibTransId="{BF3705C9-6DA0-4E09-AAF3-3ADF8CED70E0}"/>
    <dgm:cxn modelId="{2CDB50B2-2C38-43E0-BA0C-005F9EE890D7}" srcId="{8F460FAF-1E51-4BE1-8154-71E15C110F01}" destId="{85CFB2EA-96BE-47C5-ADB1-9C20CE151E1B}" srcOrd="0" destOrd="0" parTransId="{54F15E63-7360-486C-8292-161DE48DC16C}" sibTransId="{1D6BCAA1-85DB-45BF-A3B0-E9738104A0EA}"/>
    <dgm:cxn modelId="{0B78BA21-6E31-4633-A601-EB6FAA570D71}" srcId="{B44235B9-A951-48B9-9A26-8BE7B25B3475}" destId="{C8509DF4-F4E3-4FE7-BAF9-BD9E7045BBF8}" srcOrd="0" destOrd="0" parTransId="{0C132B5E-6B7D-4338-BB3D-159BE0D97A0D}" sibTransId="{B2312D51-101A-49CD-8102-0702E34F4BE1}"/>
    <dgm:cxn modelId="{8960CE70-4A8A-40B7-94DC-8AE96A6481CF}" type="presOf" srcId="{8F460FAF-1E51-4BE1-8154-71E15C110F01}" destId="{6FDAC6CF-DE81-4DEB-8B7F-F25F5378765B}" srcOrd="0" destOrd="0" presId="urn:microsoft.com/office/officeart/2005/8/layout/hierarchy6"/>
    <dgm:cxn modelId="{D50CCE05-DDD2-48D2-ACBD-2AA4430D88F4}" type="presOf" srcId="{1A3E4546-9578-4904-AEFA-86F7D40D1183}" destId="{34D3447D-DCD8-4B30-B134-A8CC7199FD40}" srcOrd="0" destOrd="0" presId="urn:microsoft.com/office/officeart/2005/8/layout/hierarchy6"/>
    <dgm:cxn modelId="{4797A1F8-1A6A-4ABA-8CB0-79590CB92E94}" type="presOf" srcId="{334962E7-7061-433A-A6D7-990859B78730}" destId="{9A94887F-3698-45A9-9A88-3B8881A74F01}" srcOrd="0" destOrd="0" presId="urn:microsoft.com/office/officeart/2005/8/layout/hierarchy6"/>
    <dgm:cxn modelId="{BFB1F56C-68D5-468E-BE9B-87FEDE320D5E}" type="presOf" srcId="{C8509DF4-F4E3-4FE7-BAF9-BD9E7045BBF8}" destId="{5E7AC55E-62D3-45B5-8360-5419B9C71DEF}" srcOrd="0" destOrd="0" presId="urn:microsoft.com/office/officeart/2005/8/layout/hierarchy6"/>
    <dgm:cxn modelId="{A32673D6-4AF5-457E-8747-B8525069AAFE}" type="presOf" srcId="{951984A6-FB85-4A2F-8551-171C1035395D}" destId="{6D7AF941-6491-45E7-B4B0-B1D256F2C097}" srcOrd="0" destOrd="0" presId="urn:microsoft.com/office/officeart/2005/8/layout/hierarchy6"/>
    <dgm:cxn modelId="{E973DE38-A7DF-4833-A1CA-F09324F8B18E}" type="presOf" srcId="{547F19AB-5662-4144-8432-0F6E3AAC40AD}" destId="{49D18ED4-ABEB-4E67-A212-8112EA28A50C}"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1C6E5F68-2977-4C9C-A207-5A2458F9CAB3}" type="presOf" srcId="{F42EBBBA-9D5C-41D4-8C93-EF4A9183EA80}" destId="{840932D1-346D-4A0C-97B9-B71401CF08D7}" srcOrd="0" destOrd="0" presId="urn:microsoft.com/office/officeart/2005/8/layout/hierarchy6"/>
    <dgm:cxn modelId="{DAF0E9E6-EAF2-4EC6-971E-2E2918DFBFAB}" srcId="{C8509DF4-F4E3-4FE7-BAF9-BD9E7045BBF8}" destId="{F42EBBBA-9D5C-41D4-8C93-EF4A9183EA80}" srcOrd="0" destOrd="0" parTransId="{2F8FEC1D-B53B-4C7D-AC08-A0F30A7D6440}" sibTransId="{879DB918-9BB0-4D9C-B125-1F4FEE93B2C0}"/>
    <dgm:cxn modelId="{7E0BB02B-ADF5-48AD-9520-4BC8A2740D75}" type="presOf" srcId="{FFF57444-FBE2-43CC-AACF-1BC05443C1B6}" destId="{52CF58CD-C886-418B-A813-E5A75317E1E5}" srcOrd="0" destOrd="0" presId="urn:microsoft.com/office/officeart/2005/8/layout/hierarchy6"/>
    <dgm:cxn modelId="{E2CF1455-51C7-4DD7-AE47-7B343CD0F410}" type="presOf" srcId="{85CFB2EA-96BE-47C5-ADB1-9C20CE151E1B}" destId="{6A9DD03D-7AEF-4163-9296-AD87FDBDC3B6}" srcOrd="0" destOrd="0" presId="urn:microsoft.com/office/officeart/2005/8/layout/hierarchy6"/>
    <dgm:cxn modelId="{BA942B6A-A44F-4F15-8290-FC5B8C952B47}" type="presOf" srcId="{0C132B5E-6B7D-4338-BB3D-159BE0D97A0D}" destId="{1462EE46-5F6C-4EB9-A4B6-CB4FD332006E}" srcOrd="0" destOrd="0" presId="urn:microsoft.com/office/officeart/2005/8/layout/hierarchy6"/>
    <dgm:cxn modelId="{C895EE8D-92D8-4477-A839-525FF119DCF9}" srcId="{250EB5D4-8F6C-4B93-AC7E-CE1EB01102D4}" destId="{8F460FAF-1E51-4BE1-8154-71E15C110F01}" srcOrd="0" destOrd="0" parTransId="{D2198094-47A2-49D7-A9E5-647B5A9334A3}" sibTransId="{59A116A6-4DE0-4C91-921C-323E3ED85A68}"/>
    <dgm:cxn modelId="{83625DF2-8F7A-424A-ACA9-98C92EC77314}" srcId="{85CFB2EA-96BE-47C5-ADB1-9C20CE151E1B}" destId="{B44235B9-A951-48B9-9A26-8BE7B25B3475}" srcOrd="0" destOrd="0" parTransId="{FFF57444-FBE2-43CC-AACF-1BC05443C1B6}" sibTransId="{3186DF3E-56A6-469F-BDAC-A18D6BB287A8}"/>
    <dgm:cxn modelId="{31BE6606-3A88-456B-8385-40763AD885CD}" type="presOf" srcId="{54F15E63-7360-486C-8292-161DE48DC16C}" destId="{97FAFB0D-147E-4DF7-B3CC-F7EC615FFE66}" srcOrd="0" destOrd="0" presId="urn:microsoft.com/office/officeart/2005/8/layout/hierarchy6"/>
    <dgm:cxn modelId="{204A415E-CCAA-4BE5-8CAE-8CFE8F76E050}" type="presOf" srcId="{D2198094-47A2-49D7-A9E5-647B5A9334A3}" destId="{247298C5-4526-453E-9F77-022EE9A74325}"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FFC01B5-BD74-49C0-9D43-F779CE4C2E4D}" srcId="{F42EBBBA-9D5C-41D4-8C93-EF4A9183EA80}" destId="{334962E7-7061-433A-A6D7-990859B78730}" srcOrd="0" destOrd="0" parTransId="{547F19AB-5662-4144-8432-0F6E3AAC40AD}" sibTransId="{133FBD1A-E7AD-4E9A-BE59-457DE73859F7}"/>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26FE7F1B-7B67-49D6-827E-FEE2B6DAA5C2}" type="presParOf" srcId="{E0CF7673-AF79-474A-B95F-A73054689AFE}" destId="{247298C5-4526-453E-9F77-022EE9A74325}" srcOrd="0" destOrd="0" presId="urn:microsoft.com/office/officeart/2005/8/layout/hierarchy6"/>
    <dgm:cxn modelId="{0811054E-E481-4750-84E2-F92BAE92CF19}" type="presParOf" srcId="{E0CF7673-AF79-474A-B95F-A73054689AFE}" destId="{A2F0F92C-32C3-4577-BDC2-85F227F995F6}" srcOrd="1" destOrd="0" presId="urn:microsoft.com/office/officeart/2005/8/layout/hierarchy6"/>
    <dgm:cxn modelId="{792157C5-6CDF-44BA-9F84-79E40963A832}" type="presParOf" srcId="{A2F0F92C-32C3-4577-BDC2-85F227F995F6}" destId="{6FDAC6CF-DE81-4DEB-8B7F-F25F5378765B}" srcOrd="0" destOrd="0" presId="urn:microsoft.com/office/officeart/2005/8/layout/hierarchy6"/>
    <dgm:cxn modelId="{B309356A-5CE4-409D-A07D-13AEA8F9E9F4}" type="presParOf" srcId="{A2F0F92C-32C3-4577-BDC2-85F227F995F6}" destId="{959CFF1E-E8B2-4025-BDE0-10513EED9EDE}" srcOrd="1" destOrd="0" presId="urn:microsoft.com/office/officeart/2005/8/layout/hierarchy6"/>
    <dgm:cxn modelId="{180C0A1A-A130-43FA-BB42-093B768CC817}" type="presParOf" srcId="{959CFF1E-E8B2-4025-BDE0-10513EED9EDE}" destId="{97FAFB0D-147E-4DF7-B3CC-F7EC615FFE66}" srcOrd="0" destOrd="0" presId="urn:microsoft.com/office/officeart/2005/8/layout/hierarchy6"/>
    <dgm:cxn modelId="{2A05E8B9-E7DA-4110-B2CA-E3D7E228F941}" type="presParOf" srcId="{959CFF1E-E8B2-4025-BDE0-10513EED9EDE}" destId="{E47A1ABC-9372-4B4F-A8F5-C34BE5C0FDFF}" srcOrd="1" destOrd="0" presId="urn:microsoft.com/office/officeart/2005/8/layout/hierarchy6"/>
    <dgm:cxn modelId="{DAFB536D-36CB-4D4D-84DA-978FCD4DE027}" type="presParOf" srcId="{E47A1ABC-9372-4B4F-A8F5-C34BE5C0FDFF}" destId="{6A9DD03D-7AEF-4163-9296-AD87FDBDC3B6}" srcOrd="0" destOrd="0" presId="urn:microsoft.com/office/officeart/2005/8/layout/hierarchy6"/>
    <dgm:cxn modelId="{A5E15D89-9BE0-4B5E-92DF-DB8CC118C8F6}" type="presParOf" srcId="{E47A1ABC-9372-4B4F-A8F5-C34BE5C0FDFF}" destId="{0E37E42B-AD42-4331-A76C-ABD079F2C590}" srcOrd="1" destOrd="0" presId="urn:microsoft.com/office/officeart/2005/8/layout/hierarchy6"/>
    <dgm:cxn modelId="{502D3AB4-9E3C-42A7-B5E6-B3ECB0AD09F5}" type="presParOf" srcId="{0E37E42B-AD42-4331-A76C-ABD079F2C590}" destId="{52CF58CD-C886-418B-A813-E5A75317E1E5}" srcOrd="0" destOrd="0" presId="urn:microsoft.com/office/officeart/2005/8/layout/hierarchy6"/>
    <dgm:cxn modelId="{D3123C70-FEB5-4C2E-A55B-088F9AF0285F}" type="presParOf" srcId="{0E37E42B-AD42-4331-A76C-ABD079F2C590}" destId="{05372EE3-2CDE-4AE3-98C0-C1A47CC524D6}" srcOrd="1" destOrd="0" presId="urn:microsoft.com/office/officeart/2005/8/layout/hierarchy6"/>
    <dgm:cxn modelId="{3BC81894-EFDB-48C0-B4DA-AFDD3926651F}" type="presParOf" srcId="{05372EE3-2CDE-4AE3-98C0-C1A47CC524D6}" destId="{AF2056C7-3053-4223-B15A-8F4EB886DCD7}" srcOrd="0" destOrd="0" presId="urn:microsoft.com/office/officeart/2005/8/layout/hierarchy6"/>
    <dgm:cxn modelId="{02207399-5515-420F-8856-0A807E9828C8}" type="presParOf" srcId="{05372EE3-2CDE-4AE3-98C0-C1A47CC524D6}" destId="{94213339-49CB-4392-8B02-EA023DE1F363}" srcOrd="1" destOrd="0" presId="urn:microsoft.com/office/officeart/2005/8/layout/hierarchy6"/>
    <dgm:cxn modelId="{26EF9E47-1274-4174-B95E-2C031DE98F73}" type="presParOf" srcId="{94213339-49CB-4392-8B02-EA023DE1F363}" destId="{1462EE46-5F6C-4EB9-A4B6-CB4FD332006E}" srcOrd="0" destOrd="0" presId="urn:microsoft.com/office/officeart/2005/8/layout/hierarchy6"/>
    <dgm:cxn modelId="{E08282FA-3A10-4ADA-9701-950D96DE2CA6}" type="presParOf" srcId="{94213339-49CB-4392-8B02-EA023DE1F363}" destId="{0B425906-02A1-495B-9428-679C26DD26CE}" srcOrd="1" destOrd="0" presId="urn:microsoft.com/office/officeart/2005/8/layout/hierarchy6"/>
    <dgm:cxn modelId="{CF8B3992-BD52-4025-8414-85F646F242D9}" type="presParOf" srcId="{0B425906-02A1-495B-9428-679C26DD26CE}" destId="{5E7AC55E-62D3-45B5-8360-5419B9C71DEF}" srcOrd="0" destOrd="0" presId="urn:microsoft.com/office/officeart/2005/8/layout/hierarchy6"/>
    <dgm:cxn modelId="{2F3AAD53-039C-41ED-AF31-8F03048EFD49}" type="presParOf" srcId="{0B425906-02A1-495B-9428-679C26DD26CE}" destId="{AAC8481A-DB98-4AE6-93CE-2A3EEB91ED0D}" srcOrd="1" destOrd="0" presId="urn:microsoft.com/office/officeart/2005/8/layout/hierarchy6"/>
    <dgm:cxn modelId="{49743182-8A3B-4A4D-AD09-D7EDA2C7D8B1}" type="presParOf" srcId="{AAC8481A-DB98-4AE6-93CE-2A3EEB91ED0D}" destId="{A8E131A8-2932-4E0E-B07E-B6F4FC7669ED}" srcOrd="0" destOrd="0" presId="urn:microsoft.com/office/officeart/2005/8/layout/hierarchy6"/>
    <dgm:cxn modelId="{F84B2694-FC92-440A-85E2-50C36CC44667}" type="presParOf" srcId="{AAC8481A-DB98-4AE6-93CE-2A3EEB91ED0D}" destId="{FF345291-08D0-4330-94DA-E053700C4F6E}" srcOrd="1" destOrd="0" presId="urn:microsoft.com/office/officeart/2005/8/layout/hierarchy6"/>
    <dgm:cxn modelId="{F340BB0D-5CC7-4233-8A11-E5DB542BF83A}" type="presParOf" srcId="{FF345291-08D0-4330-94DA-E053700C4F6E}" destId="{840932D1-346D-4A0C-97B9-B71401CF08D7}" srcOrd="0" destOrd="0" presId="urn:microsoft.com/office/officeart/2005/8/layout/hierarchy6"/>
    <dgm:cxn modelId="{B7FBDD2E-F774-4B79-A932-CF888BA493D2}" type="presParOf" srcId="{FF345291-08D0-4330-94DA-E053700C4F6E}" destId="{D12D1320-7E89-4BB9-85D9-9AA86D5FA294}" srcOrd="1" destOrd="0" presId="urn:microsoft.com/office/officeart/2005/8/layout/hierarchy6"/>
    <dgm:cxn modelId="{125AEA06-AEBA-4790-A4C8-FFF6A48A7940}" type="presParOf" srcId="{D12D1320-7E89-4BB9-85D9-9AA86D5FA294}" destId="{49D18ED4-ABEB-4E67-A212-8112EA28A50C}" srcOrd="0" destOrd="0" presId="urn:microsoft.com/office/officeart/2005/8/layout/hierarchy6"/>
    <dgm:cxn modelId="{978EF5FE-166A-4092-9FB1-635C9E7388E8}" type="presParOf" srcId="{D12D1320-7E89-4BB9-85D9-9AA86D5FA294}" destId="{4EE4A891-6FDB-4087-87F5-A06C189E9101}" srcOrd="1" destOrd="0" presId="urn:microsoft.com/office/officeart/2005/8/layout/hierarchy6"/>
    <dgm:cxn modelId="{FB2A4FC5-5FD4-427D-8A98-7C346C92F969}" type="presParOf" srcId="{4EE4A891-6FDB-4087-87F5-A06C189E9101}" destId="{9A94887F-3698-45A9-9A88-3B8881A74F01}" srcOrd="0" destOrd="0" presId="urn:microsoft.com/office/officeart/2005/8/layout/hierarchy6"/>
    <dgm:cxn modelId="{B8F76204-9948-425F-A857-C16D4157583B}" type="presParOf" srcId="{4EE4A891-6FDB-4087-87F5-A06C189E9101}" destId="{178B761E-1F7E-4DF2-B04A-23A54F54C3CE}" srcOrd="1" destOrd="0" presId="urn:microsoft.com/office/officeart/2005/8/layout/hierarchy6"/>
    <dgm:cxn modelId="{88515E56-9CDB-4522-802E-F9EADF9EC54F}" type="presParOf" srcId="{178B761E-1F7E-4DF2-B04A-23A54F54C3CE}" destId="{6D7AF941-6491-45E7-B4B0-B1D256F2C097}" srcOrd="0" destOrd="0" presId="urn:microsoft.com/office/officeart/2005/8/layout/hierarchy6"/>
    <dgm:cxn modelId="{0EA0DD65-43AD-4F17-841D-88B6796BDD82}" type="presParOf" srcId="{178B761E-1F7E-4DF2-B04A-23A54F54C3CE}" destId="{52F5F9CF-8ED8-4E8E-876D-607B511DFDAA}" srcOrd="1" destOrd="0" presId="urn:microsoft.com/office/officeart/2005/8/layout/hierarchy6"/>
    <dgm:cxn modelId="{92C58B9A-0785-4D08-B3EE-03017820CE14}" type="presParOf" srcId="{52F5F9CF-8ED8-4E8E-876D-607B511DFDAA}" destId="{34D3447D-DCD8-4B30-B134-A8CC7199FD40}" srcOrd="0" destOrd="0" presId="urn:microsoft.com/office/officeart/2005/8/layout/hierarchy6"/>
    <dgm:cxn modelId="{09F22EB0-C68F-450E-AECB-A7BF2DDF58B2}" type="presParOf" srcId="{52F5F9CF-8ED8-4E8E-876D-607B511DFDAA}" destId="{4F10A79F-0E62-4B9D-BE61-64F529A9634F}"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1798" y="30564"/>
          <a:ext cx="5428872" cy="727039"/>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 Ekonomikos ir verslo skatinimo programa</a:t>
          </a:r>
        </a:p>
      </dsp:txBody>
      <dsp:txXfrm>
        <a:off x="203092" y="51858"/>
        <a:ext cx="5386284" cy="684451"/>
      </dsp:txXfrm>
    </dsp:sp>
    <dsp:sp modelId="{247298C5-4526-453E-9F77-022EE9A74325}">
      <dsp:nvSpPr>
        <dsp:cNvPr id="0" name=""/>
        <dsp:cNvSpPr/>
      </dsp:nvSpPr>
      <dsp:spPr>
        <a:xfrm>
          <a:off x="2850515" y="757604"/>
          <a:ext cx="91440" cy="290815"/>
        </a:xfrm>
        <a:custGeom>
          <a:avLst/>
          <a:gdLst/>
          <a:ahLst/>
          <a:cxnLst/>
          <a:rect l="0" t="0" r="0" b="0"/>
          <a:pathLst>
            <a:path>
              <a:moveTo>
                <a:pt x="45720" y="0"/>
              </a:moveTo>
              <a:lnTo>
                <a:pt x="45720" y="29081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DAC6CF-DE81-4DEB-8B7F-F25F5378765B}">
      <dsp:nvSpPr>
        <dsp:cNvPr id="0" name=""/>
        <dsp:cNvSpPr/>
      </dsp:nvSpPr>
      <dsp:spPr>
        <a:xfrm>
          <a:off x="181798" y="1048420"/>
          <a:ext cx="5428872" cy="727039"/>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005-01 Tikslas. Sudaryti palankias sąlygas investicijoms pritraukti į rajoną ir gyventojų verslumui plėtotis</a:t>
          </a:r>
        </a:p>
      </dsp:txBody>
      <dsp:txXfrm>
        <a:off x="203092" y="1069714"/>
        <a:ext cx="5386284" cy="684451"/>
      </dsp:txXfrm>
    </dsp:sp>
    <dsp:sp modelId="{97FAFB0D-147E-4DF7-B3CC-F7EC615FFE66}">
      <dsp:nvSpPr>
        <dsp:cNvPr id="0" name=""/>
        <dsp:cNvSpPr/>
      </dsp:nvSpPr>
      <dsp:spPr>
        <a:xfrm>
          <a:off x="2850515" y="1775460"/>
          <a:ext cx="91440" cy="29081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9993" y="2066276"/>
          <a:ext cx="5452483" cy="45320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005-01-01 Uždavinys „Skatinti smulkaus ir vidutinio verslo kūrimąsi ir plėtrą“</a:t>
          </a:r>
        </a:p>
      </dsp:txBody>
      <dsp:txXfrm>
        <a:off x="183267" y="2079550"/>
        <a:ext cx="5425935" cy="426659"/>
      </dsp:txXfrm>
    </dsp:sp>
    <dsp:sp modelId="{52CF58CD-C886-418B-A813-E5A75317E1E5}">
      <dsp:nvSpPr>
        <dsp:cNvPr id="0" name=""/>
        <dsp:cNvSpPr/>
      </dsp:nvSpPr>
      <dsp:spPr>
        <a:xfrm>
          <a:off x="2850515" y="2519484"/>
          <a:ext cx="91440" cy="29081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9993" y="2810300"/>
          <a:ext cx="5452483" cy="505728"/>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005-01-02 Uždavinys „Skatinti investicijas plėtojant palankią verslui infrastruktūrą“</a:t>
          </a:r>
        </a:p>
      </dsp:txBody>
      <dsp:txXfrm>
        <a:off x="184805" y="2825112"/>
        <a:ext cx="5422859" cy="476104"/>
      </dsp:txXfrm>
    </dsp:sp>
    <dsp:sp modelId="{1462EE46-5F6C-4EB9-A4B6-CB4FD332006E}">
      <dsp:nvSpPr>
        <dsp:cNvPr id="0" name=""/>
        <dsp:cNvSpPr/>
      </dsp:nvSpPr>
      <dsp:spPr>
        <a:xfrm>
          <a:off x="2850515" y="3316029"/>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158188" y="3606845"/>
          <a:ext cx="5476093" cy="587244"/>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005-01-03 Uždavinys „Skatinti žemės ūkio subjektus ir prižiūrėti bei modernizuoti melioracijos sistemas“</a:t>
          </a:r>
        </a:p>
      </dsp:txBody>
      <dsp:txXfrm>
        <a:off x="175388" y="3624045"/>
        <a:ext cx="5441693" cy="552844"/>
      </dsp:txXfrm>
    </dsp:sp>
    <dsp:sp modelId="{A8E131A8-2932-4E0E-B07E-B6F4FC7669ED}">
      <dsp:nvSpPr>
        <dsp:cNvPr id="0" name=""/>
        <dsp:cNvSpPr/>
      </dsp:nvSpPr>
      <dsp:spPr>
        <a:xfrm>
          <a:off x="2850515" y="4194089"/>
          <a:ext cx="91440" cy="290815"/>
        </a:xfrm>
        <a:custGeom>
          <a:avLst/>
          <a:gdLst/>
          <a:ahLst/>
          <a:cxnLst/>
          <a:rect l="0" t="0" r="0" b="0"/>
          <a:pathLst>
            <a:path>
              <a:moveTo>
                <a:pt x="45720" y="0"/>
              </a:moveTo>
              <a:lnTo>
                <a:pt x="45720" y="2908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0932D1-346D-4A0C-97B9-B71401CF08D7}">
      <dsp:nvSpPr>
        <dsp:cNvPr id="0" name=""/>
        <dsp:cNvSpPr/>
      </dsp:nvSpPr>
      <dsp:spPr>
        <a:xfrm>
          <a:off x="134582" y="4484905"/>
          <a:ext cx="5523304" cy="459132"/>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005-02 Tikslas. Skatinti turizmo ir rekreacijos verslą</a:t>
          </a:r>
        </a:p>
      </dsp:txBody>
      <dsp:txXfrm>
        <a:off x="148030" y="4498353"/>
        <a:ext cx="5496408" cy="432236"/>
      </dsp:txXfrm>
    </dsp:sp>
    <dsp:sp modelId="{49D18ED4-ABEB-4E67-A212-8112EA28A50C}">
      <dsp:nvSpPr>
        <dsp:cNvPr id="0" name=""/>
        <dsp:cNvSpPr/>
      </dsp:nvSpPr>
      <dsp:spPr>
        <a:xfrm>
          <a:off x="2850515" y="4944038"/>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122777" y="5234854"/>
          <a:ext cx="5546914" cy="503496"/>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005-02-01 Uždavinys „Vertingiausius gamtos ir kultūros objektus pritaikyti turizmui ir rekreacijai“</a:t>
          </a:r>
        </a:p>
      </dsp:txBody>
      <dsp:txXfrm>
        <a:off x="137524" y="5249601"/>
        <a:ext cx="5517420" cy="474002"/>
      </dsp:txXfrm>
    </dsp:sp>
    <dsp:sp modelId="{6D7AF941-6491-45E7-B4B0-B1D256F2C097}">
      <dsp:nvSpPr>
        <dsp:cNvPr id="0" name=""/>
        <dsp:cNvSpPr/>
      </dsp:nvSpPr>
      <dsp:spPr>
        <a:xfrm>
          <a:off x="2850515" y="5738351"/>
          <a:ext cx="91440" cy="290815"/>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110972" y="6029167"/>
          <a:ext cx="5570525" cy="52389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005-02-02 Uždavinys „Vykdyti aktyvią turizmo produktų ir paslaugų rinkodarą bei plėtoti informacinę-techninę infrastruktūrą“</a:t>
          </a:r>
        </a:p>
      </dsp:txBody>
      <dsp:txXfrm>
        <a:off x="126316" y="6044511"/>
        <a:ext cx="5539837" cy="49320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605afeeb58154a5ab0e83ba1afe76614" PartId="8eee8fa581094faa86920a29113c3b38"/>
</Parts>
</file>

<file path=customXml/itemProps1.xml><?xml version="1.0" encoding="utf-8"?>
<ds:datastoreItem xmlns:ds="http://schemas.openxmlformats.org/officeDocument/2006/customXml" ds:itemID="{7914ECD7-C1BD-4AC7-8EB5-E4481C990997}">
  <ds:schemaRefs>
    <ds:schemaRef ds:uri="http://schemas.openxmlformats.org/officeDocument/2006/bibliography"/>
  </ds:schemaRefs>
</ds:datastoreItem>
</file>

<file path=customXml/itemProps2.xml><?xml version="1.0" encoding="utf-8"?>
<ds:datastoreItem xmlns:ds="http://schemas.openxmlformats.org/officeDocument/2006/customXml" ds:itemID="{C0F72549-580B-48A5-B6BB-4E330BF6DE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4413</Words>
  <Characters>32486</Characters>
  <Application>Microsoft Office Word</Application>
  <DocSecurity>4</DocSecurity>
  <Lines>499</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36690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2026-06-26T10:56:00Z</dcterms:created>
  <dc:creator>Aušra Kolpakovienė</dc:creator>
  <lastModifiedBy>adlibuser</lastModifiedBy>
  <lastPrinted>2026-01-29T08:56:00Z</lastPrinted>
  <dcterms:modified xsi:type="dcterms:W3CDTF">2026-06-26T10:56:00Z</dcterms:modified>
  <revision>2</revision>
</coreProperties>
</file>