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0ba0c3b8e0042c5b401cf8d1b371a8e"/>
        <w:lock w:val="sdtLocked"/>
        <w:richText/>
      </w:sdtPr>
      <w:sdtContent>
        <w:p w14:paraId="33572345" w14:textId="77777777">
          <w:pPr>
            <w:pBdr>
              <w:top w:val="nil"/>
              <w:left w:val="nil"/>
              <w:bottom w:val="nil"/>
              <w:right w:val="nil"/>
              <w:between w:val="nil"/>
            </w:pBdr>
            <w:tabs>
              <w:tab w:val="center" w:pos="4819"/>
              <w:tab w:val="right" w:pos="9638"/>
            </w:tabs>
            <w:rPr>
              <w:color w:val="000000"/>
              <w:szCs w:val="24"/>
              <w:lang w:val="lt" w:eastAsia="lt-LT"/>
            </w:rPr>
          </w:pPr>
        </w:p>
        <w:p w14:paraId="78AF4818" w14:textId="77777777">
          <w:pPr>
            <w:widowControl w:val="0"/>
            <w:pBdr>
              <w:top w:val="nil"/>
              <w:left w:val="nil"/>
              <w:bottom w:val="nil"/>
              <w:right w:val="nil"/>
              <w:between w:val="nil"/>
            </w:pBdr>
            <w:spacing w:line="276" w:lineRule="auto"/>
            <w:rPr>
              <w:rFonts w:ascii="Arial" w:eastAsia="Arial" w:hAnsi="Arial" w:cs="Arial"/>
              <w:color w:val="000000"/>
              <w:sz w:val="22"/>
              <w:szCs w:val="22"/>
              <w:lang w:val="lt" w:eastAsia="lt-LT"/>
            </w:rPr>
          </w:pPr>
        </w:p>
        <w:tbl>
          <w:tblPr>
            <w:tblW w:w="996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420"/>
            <w:gridCol w:w="2760"/>
            <w:gridCol w:w="3780"/>
          </w:tblGrid>
          <w:tr w14:paraId="42C63A3A" w14:textId="77777777">
            <w:tc>
              <w:tcPr>
                <w:tcW w:w="9960" w:type="dxa"/>
                <w:gridSpan w:val="3"/>
                <w:tcBorders>
                  <w:top w:val="nil"/>
                  <w:left w:val="nil"/>
                  <w:bottom w:val="single" w:sz="4" w:space="0" w:color="000000"/>
                  <w:right w:val="nil"/>
                </w:tcBorders>
              </w:tcPr>
              <w:p w14:paraId="776DA6FE" w14:textId="77777777">
                <w:pPr>
                  <w:widowControl w:val="0"/>
                  <w:pBdr>
                    <w:top w:val="nil"/>
                    <w:left w:val="nil"/>
                    <w:bottom w:val="nil"/>
                    <w:right w:val="nil"/>
                    <w:between w:val="nil"/>
                  </w:pBdr>
                  <w:spacing w:line="276" w:lineRule="auto"/>
                  <w:rPr>
                    <w:rFonts w:ascii="Arial" w:eastAsia="Arial" w:hAnsi="Arial" w:cs="Arial"/>
                    <w:color w:val="000000"/>
                    <w:sz w:val="22"/>
                    <w:szCs w:val="22"/>
                    <w:lang w:val="lt" w:eastAsia="lt-LT"/>
                  </w:rPr>
                </w:pPr>
              </w:p>
              <w:tbl>
                <w:tblPr>
                  <w:tblW w:w="9639" w:type="dxa"/>
                  <w:tblLayout w:type="fixed"/>
                  <w:tblCellMar>
                    <w:left w:w="115" w:type="dxa"/>
                    <w:right w:w="115" w:type="dxa"/>
                  </w:tblCellMar>
                  <w:tblLook w:val="0400" w:firstRow="0" w:lastRow="0" w:firstColumn="0" w:lastColumn="0" w:noHBand="0" w:noVBand="1"/>
                </w:tblPr>
                <w:tblGrid>
                  <w:gridCol w:w="9639"/>
                </w:tblGrid>
                <w:tr w14:paraId="235B03F3" w14:textId="77777777">
                  <w:trPr>
                    <w:trHeight w:val="300"/>
                  </w:trPr>
                  <w:tc>
                    <w:tcPr>
                      <w:tcW w:w="9639" w:type="dxa"/>
                      <w:tcBorders>
                        <w:top w:val="nil"/>
                        <w:left w:val="nil"/>
                        <w:bottom w:val="nil"/>
                        <w:right w:val="nil"/>
                      </w:tcBorders>
                      <w:vAlign w:val="bottom"/>
                    </w:tcPr>
                    <w:p w14:paraId="44AC5C3A" w14:textId="77777777">
                      <w:pPr>
                        <w:ind w:left="4962" w:hanging="105"/>
                        <w:rPr>
                          <w:color w:val="000000"/>
                          <w:szCs w:val="24"/>
                          <w:lang w:val="lt" w:eastAsia="lt-LT"/>
                        </w:rPr>
                      </w:pPr>
                      <w:r>
                        <w:rPr>
                          <w:color w:val="000000"/>
                          <w:szCs w:val="24"/>
                          <w:lang w:val="lt" w:eastAsia="lt-LT"/>
                        </w:rPr>
                        <w:t>PATVIRTINTA</w:t>
                      </w:r>
                    </w:p>
                  </w:tc>
                </w:tr>
                <w:tr w14:paraId="793D67CA" w14:textId="77777777">
                  <w:trPr>
                    <w:trHeight w:val="300"/>
                  </w:trPr>
                  <w:tc>
                    <w:tcPr>
                      <w:tcW w:w="9639" w:type="dxa"/>
                      <w:tcBorders>
                        <w:top w:val="nil"/>
                        <w:left w:val="nil"/>
                        <w:bottom w:val="nil"/>
                        <w:right w:val="nil"/>
                      </w:tcBorders>
                      <w:vAlign w:val="bottom"/>
                    </w:tcPr>
                    <w:p w14:paraId="75B343D0" w14:textId="4F61EF8F">
                      <w:pPr>
                        <w:ind w:left="4962" w:hanging="105"/>
                        <w:rPr>
                          <w:color w:val="000000"/>
                          <w:szCs w:val="24"/>
                          <w:lang w:val="lt" w:eastAsia="lt-LT"/>
                        </w:rPr>
                      </w:pPr>
                      <w:r>
                        <w:rPr>
                          <w:color w:val="000000"/>
                          <w:szCs w:val="24"/>
                          <w:lang w:val="lt" w:eastAsia="lt-LT"/>
                        </w:rPr>
                        <w:t>Telšių rajono savivaldybės tarybos</w:t>
                      </w:r>
                    </w:p>
                  </w:tc>
                </w:tr>
                <w:tr w14:paraId="26AD05B6" w14:textId="77777777">
                  <w:trPr>
                    <w:trHeight w:val="300"/>
                  </w:trPr>
                  <w:tc>
                    <w:tcPr>
                      <w:tcW w:w="9639" w:type="dxa"/>
                      <w:tcBorders>
                        <w:top w:val="nil"/>
                        <w:left w:val="nil"/>
                        <w:bottom w:val="nil"/>
                        <w:right w:val="nil"/>
                      </w:tcBorders>
                      <w:vAlign w:val="bottom"/>
                    </w:tcPr>
                    <w:p w14:paraId="43C39982" w14:textId="4DEEB254">
                      <w:pPr>
                        <w:pBdr>
                          <w:top w:val="nil"/>
                          <w:left w:val="nil"/>
                          <w:bottom w:val="nil"/>
                          <w:right w:val="nil"/>
                          <w:between w:val="nil"/>
                        </w:pBdr>
                        <w:ind w:left="4857"/>
                        <w:rPr>
                          <w:color w:val="000000"/>
                          <w:szCs w:val="24"/>
                          <w:lang w:val="lt" w:eastAsia="lt-LT"/>
                        </w:rPr>
                      </w:pPr>
                      <w:r>
                        <w:rPr>
                          <w:color w:val="000000"/>
                          <w:szCs w:val="24"/>
                          <w:lang w:val="lt" w:eastAsia="lt-LT"/>
                        </w:rPr>
                        <w:t>2026 m. vasario 26 d. sprendimu Nr. T1-28</w:t>
                      </w:r>
                    </w:p>
                    <w:p w14:paraId="41E4E412" w14:textId="77777777">
                      <w:pPr>
                        <w:ind w:left="4857"/>
                        <w:rPr>
                          <w:color w:val="000000"/>
                          <w:szCs w:val="24"/>
                          <w:lang w:val="lt" w:eastAsia="lt-LT"/>
                        </w:rPr>
                      </w:pPr>
                      <w:r>
                        <w:rPr>
                          <w:color w:val="000000"/>
                          <w:szCs w:val="24"/>
                          <w:lang w:val="lt" w:eastAsia="lt-LT"/>
                        </w:rPr>
                        <w:t>1.4 priedas</w:t>
                      </w:r>
                    </w:p>
                    <w:p w14:paraId="050E6A33" w14:textId="77777777">
                      <w:pPr>
                        <w:pBdr>
                          <w:top w:val="nil"/>
                          <w:left w:val="nil"/>
                          <w:bottom w:val="nil"/>
                          <w:right w:val="nil"/>
                          <w:between w:val="nil"/>
                        </w:pBdr>
                        <w:ind w:left="5217"/>
                        <w:rPr>
                          <w:color w:val="000000"/>
                          <w:szCs w:val="24"/>
                          <w:lang w:val="lt" w:eastAsia="lt-LT"/>
                        </w:rPr>
                      </w:pPr>
                    </w:p>
                    <w:p w14:paraId="150CC9F9" w14:textId="77777777">
                      <w:pPr>
                        <w:pBdr>
                          <w:top w:val="nil"/>
                          <w:left w:val="nil"/>
                          <w:bottom w:val="nil"/>
                          <w:right w:val="nil"/>
                          <w:between w:val="nil"/>
                        </w:pBdr>
                        <w:ind w:left="5217"/>
                        <w:rPr>
                          <w:color w:val="000000"/>
                          <w:szCs w:val="24"/>
                          <w:lang w:val="lt" w:eastAsia="lt-LT"/>
                        </w:rPr>
                      </w:pPr>
                    </w:p>
                  </w:tc>
                </w:tr>
              </w:tbl>
              <w:p w14:paraId="56C0F00E" w14:textId="77777777">
                <w:pPr>
                  <w:jc w:val="center"/>
                  <w:rPr>
                    <w:b/>
                    <w:bCs/>
                    <w:szCs w:val="24"/>
                    <w:lang w:val="lt" w:eastAsia="lt-LT"/>
                  </w:rPr>
                </w:pPr>
              </w:p>
            </w:tc>
          </w:tr>
          <w:tr w14:paraId="328C95F4" w14:textId="77777777">
            <w:tc>
              <w:tcPr>
                <w:tcW w:w="9960" w:type="dxa"/>
                <w:gridSpan w:val="3"/>
                <w:tcBorders>
                  <w:top w:val="single" w:sz="4" w:space="0" w:color="000000"/>
                </w:tcBorders>
              </w:tcPr>
              <w:p w14:paraId="49B4A78D" w14:textId="77777777">
                <w:pPr>
                  <w:jc w:val="center"/>
                  <w:rPr>
                    <w:b/>
                    <w:bCs/>
                    <w:szCs w:val="24"/>
                    <w:lang w:val="lt" w:eastAsia="lt-LT"/>
                  </w:rPr>
                </w:pPr>
                <w:r>
                  <w:rPr>
                    <w:b/>
                    <w:bCs/>
                    <w:szCs w:val="24"/>
                    <w:lang w:val="lt" w:eastAsia="lt-LT"/>
                  </w:rPr>
                  <w:t>004 IŠSILAVINUSIOS BENDRUOMENĖS UGDYMO(-SI) PROGRAMA</w:t>
                </w:r>
              </w:p>
            </w:tc>
          </w:tr>
          <w:tr w14:paraId="75A9D0F1" w14:textId="77777777">
            <w:tc>
              <w:tcPr>
                <w:tcW w:w="9960" w:type="dxa"/>
                <w:gridSpan w:val="3"/>
              </w:tcPr>
              <w:p w14:paraId="5661814A" w14:textId="77777777">
                <w:pPr>
                  <w:rPr>
                    <w:b/>
                    <w:bCs/>
                    <w:szCs w:val="24"/>
                    <w:lang w:val="lt" w:eastAsia="lt-LT"/>
                  </w:rPr>
                </w:pPr>
                <w:r>
                  <w:rPr>
                    <w:b/>
                    <w:bCs/>
                    <w:szCs w:val="24"/>
                    <w:lang w:val="lt" w:eastAsia="lt-LT"/>
                  </w:rPr>
                  <w:t xml:space="preserve">Programos parengimo argumentai </w:t>
                </w:r>
              </w:p>
            </w:tc>
          </w:tr>
          <w:tr w14:paraId="48E832FF" w14:textId="77777777">
            <w:tc>
              <w:tcPr>
                <w:tcW w:w="9960" w:type="dxa"/>
                <w:gridSpan w:val="3"/>
              </w:tcPr>
              <w:p w14:paraId="0EC19E52" w14:textId="77777777">
                <w:pPr>
                  <w:ind w:firstLine="318"/>
                  <w:jc w:val="both"/>
                  <w:rPr>
                    <w:szCs w:val="24"/>
                    <w:lang w:val="lt" w:eastAsia="lt-LT"/>
                  </w:rPr>
                </w:pPr>
                <w:r>
                  <w:rPr>
                    <w:szCs w:val="24"/>
                    <w:lang w:val="lt" w:eastAsia="lt-LT"/>
                  </w:rPr>
                  <w:t xml:space="preserve">Išsilavinęs žmogus geriau suvokia šiuolaikinį pasaulį, įgyja kultūrinę bei socialinę kompetenciją ir tampa savarankiškas, veiklus, atsakingas, norintis ir gebantis nuolat mokytis bei kurti savo ir bendruomenės gyvenimą. </w:t>
                </w:r>
              </w:p>
              <w:p w14:paraId="34E37181" w14:textId="77777777">
                <w:pPr>
                  <w:ind w:firstLine="318"/>
                  <w:jc w:val="both"/>
                  <w:rPr>
                    <w:szCs w:val="24"/>
                    <w:lang w:val="lt" w:eastAsia="lt-LT"/>
                  </w:rPr>
                </w:pPr>
                <w:r>
                  <w:rPr>
                    <w:szCs w:val="24"/>
                    <w:lang w:val="lt" w:eastAsia="lt-LT"/>
                  </w:rPr>
                  <w:t>Ši programa tęstinė, parengta siekiant Lietuvos Respublikos švietimo įstatyme numatytų tikslų: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 stiprinti visuomenės galias užtikrinant krašto ūkio, aplinkos ir žmogiškųjų išteklių darnų vystymąsi, vidinį ir tarptautinį ūkio konkurencingumą, nacionalinį saugumą ir demokratinės valstybės raidą;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 Taip pat svarbu užtikrinti Lietuvos Respublikos vietos savivaldos įstatyme įvardintų savarankiškųjų ir valstybinių (valstybės perduotų savivaldybėms) funkcijų įgyvendinimą.</w:t>
                </w:r>
              </w:p>
              <w:p w14:paraId="148620CE" w14:textId="77777777">
                <w:pPr>
                  <w:ind w:firstLine="318"/>
                  <w:jc w:val="both"/>
                  <w:rPr>
                    <w:szCs w:val="24"/>
                    <w:lang w:val="lt" w:eastAsia="lt-LT"/>
                  </w:rPr>
                </w:pPr>
                <w:r>
                  <w:rPr>
                    <w:szCs w:val="24"/>
                    <w:lang w:val="lt" w:eastAsia="lt-LT"/>
                  </w:rPr>
                  <w:t xml:space="preserve">Įgyvendinus programos tikslus ir uždavinius, bus užtikrinta mokymosi programų įvairovė ir gerinama ugdymo(-si) kokybė, nuolat kuriama saugesnė ir sveikesnė mokymosi aplinka, rūpinamasi mokytojų kvalifikacijos tobulinimu. Mokyklos apsirūpins modernesnėmis mokymo, techninėmis priemonėmis, plačiau taikys informacines technologijas. </w:t>
                </w:r>
              </w:p>
              <w:p w14:paraId="78A5487D" w14:textId="77777777">
                <w:pPr>
                  <w:ind w:firstLine="318"/>
                  <w:jc w:val="both"/>
                  <w:rPr>
                    <w:szCs w:val="24"/>
                    <w:lang w:val="lt" w:eastAsia="lt-LT"/>
                  </w:rPr>
                </w:pPr>
                <w:r>
                  <w:rPr>
                    <w:szCs w:val="24"/>
                    <w:lang w:val="lt" w:eastAsia="lt-LT"/>
                  </w:rPr>
                  <w:t xml:space="preserve">Pagerės ugdymo(-si) prieinamumas įvairių poreikių vaikams, suteikta galimybė pasirinkti saviraiškos sritį, ugdymo programą. </w:t>
                </w:r>
              </w:p>
              <w:p w14:paraId="77DAD273" w14:textId="77777777">
                <w:pPr>
                  <w:ind w:firstLine="318"/>
                  <w:jc w:val="both"/>
                  <w:rPr>
                    <w:szCs w:val="24"/>
                    <w:lang w:val="lt" w:eastAsia="lt-LT"/>
                  </w:rPr>
                </w:pPr>
                <w:r>
                  <w:rPr>
                    <w:szCs w:val="24"/>
                    <w:lang w:val="lt" w:eastAsia="lt-LT"/>
                  </w:rPr>
                  <w:t>Efektyvesnis švietimas įgalins išugdyti vaikų vertybines orientacijas, leidžiančias tapti dorais, siekiančiais žinių, savarankiškais, atsakingais, patriotiškai nusiteikusiais žmonėmis.</w:t>
                </w:r>
              </w:p>
              <w:p w14:paraId="20C88D7A" w14:textId="77777777">
                <w:pPr>
                  <w:ind w:firstLine="318"/>
                  <w:jc w:val="both"/>
                  <w:rPr>
                    <w:szCs w:val="24"/>
                    <w:lang w:val="lt" w:eastAsia="lt-LT"/>
                  </w:rPr>
                </w:pPr>
                <w:r>
                  <w:rPr>
                    <w:szCs w:val="24"/>
                    <w:lang w:val="lt" w:eastAsia="lt-LT"/>
                  </w:rPr>
                  <w:t>Bendruomenė aktyviau dalyvaus visuomeniniame gyvenime.</w:t>
                </w:r>
              </w:p>
            </w:tc>
          </w:tr>
          <w:tr w14:paraId="70F21EB7" w14:textId="77777777">
            <w:tc>
              <w:tcPr>
                <w:tcW w:w="3420" w:type="dxa"/>
              </w:tcPr>
              <w:p w14:paraId="0EF94AE3" w14:textId="77777777">
                <w:pPr>
                  <w:rPr>
                    <w:b/>
                    <w:bCs/>
                    <w:szCs w:val="24"/>
                    <w:lang w:val="lt" w:eastAsia="lt-LT"/>
                  </w:rPr>
                </w:pPr>
                <w:r>
                  <w:rPr>
                    <w:b/>
                    <w:bCs/>
                    <w:szCs w:val="24"/>
                    <w:lang w:val="lt" w:eastAsia="lt-LT"/>
                  </w:rPr>
                  <w:t>Kodas</w:t>
                </w:r>
              </w:p>
            </w:tc>
            <w:tc>
              <w:tcPr>
                <w:tcW w:w="6540" w:type="dxa"/>
                <w:gridSpan w:val="2"/>
              </w:tcPr>
              <w:p w14:paraId="0CBAAFAC" w14:textId="77777777">
                <w:pPr>
                  <w:rPr>
                    <w:b/>
                    <w:bCs/>
                    <w:szCs w:val="24"/>
                    <w:lang w:val="lt" w:eastAsia="lt-LT"/>
                  </w:rPr>
                </w:pPr>
                <w:r>
                  <w:rPr>
                    <w:b/>
                    <w:bCs/>
                    <w:szCs w:val="24"/>
                    <w:lang w:val="lt" w:eastAsia="lt-LT"/>
                  </w:rPr>
                  <w:t xml:space="preserve">Programos tikslo pavadinimas </w:t>
                </w:r>
              </w:p>
            </w:tc>
          </w:tr>
          <w:tr w14:paraId="6972CC54" w14:textId="77777777">
            <w:tc>
              <w:tcPr>
                <w:tcW w:w="3420" w:type="dxa"/>
              </w:tcPr>
              <w:p w14:paraId="13914C64" w14:textId="77777777">
                <w:pPr>
                  <w:rPr>
                    <w:b/>
                    <w:bCs/>
                    <w:szCs w:val="24"/>
                    <w:lang w:val="lt" w:eastAsia="lt-LT"/>
                  </w:rPr>
                </w:pPr>
                <w:r>
                  <w:rPr>
                    <w:b/>
                    <w:bCs/>
                    <w:szCs w:val="24"/>
                    <w:lang w:val="lt" w:eastAsia="lt-LT"/>
                  </w:rPr>
                  <w:t>004-01</w:t>
                </w:r>
              </w:p>
            </w:tc>
            <w:tc>
              <w:tcPr>
                <w:tcW w:w="6540" w:type="dxa"/>
                <w:gridSpan w:val="2"/>
              </w:tcPr>
              <w:p w14:paraId="482C602F" w14:textId="77777777">
                <w:pPr>
                  <w:rPr>
                    <w:b/>
                    <w:bCs/>
                    <w:szCs w:val="24"/>
                    <w:lang w:val="lt" w:eastAsia="lt-LT"/>
                  </w:rPr>
                </w:pPr>
                <w:r>
                  <w:rPr>
                    <w:b/>
                    <w:bCs/>
                    <w:szCs w:val="24"/>
                    <w:lang w:val="lt" w:eastAsia="lt-LT"/>
                  </w:rPr>
                  <w:t>Sudaryti sąlygas bendruomenės ugdymuisi</w:t>
                </w:r>
              </w:p>
            </w:tc>
          </w:tr>
          <w:tr w14:paraId="7E22DDC6" w14:textId="77777777">
            <w:tc>
              <w:tcPr>
                <w:tcW w:w="9960" w:type="dxa"/>
                <w:gridSpan w:val="3"/>
              </w:tcPr>
              <w:p w14:paraId="7415A9E0" w14:textId="77777777">
                <w:pPr>
                  <w:ind w:firstLine="318"/>
                  <w:jc w:val="both"/>
                  <w:rPr>
                    <w:szCs w:val="24"/>
                    <w:lang w:val="lt" w:eastAsia="lt-LT"/>
                  </w:rPr>
                </w:pPr>
                <w:r>
                  <w:rPr>
                    <w:szCs w:val="24"/>
                    <w:lang w:val="lt" w:eastAsia="lt-LT"/>
                  </w:rPr>
                  <w:t>Įgyvendinant tikslą, siekiama užtikrinti kokybiškų švietimo paslaugų teikimą formaliojo ir neformaliojo švietimo įstaigose; pagalbos mokiniui, mokytojui ir mokyklai paslaugų plėtrą ir ugdymosi sąlygas, kurios atitiktų higienos normas ir mokyklų aprūpinimo standartus.</w:t>
                </w:r>
              </w:p>
            </w:tc>
          </w:tr>
          <w:tr w14:paraId="76B48157" w14:textId="77777777">
            <w:tc>
              <w:tcPr>
                <w:tcW w:w="9960" w:type="dxa"/>
                <w:gridSpan w:val="3"/>
              </w:tcPr>
              <w:p w14:paraId="1AA2E83F" w14:textId="23BB4663">
                <w:pPr>
                  <w:rPr>
                    <w:b/>
                    <w:bCs/>
                    <w:szCs w:val="24"/>
                    <w:lang w:val="lt" w:eastAsia="lt-LT"/>
                  </w:rPr>
                </w:pPr>
                <w:r>
                  <w:rPr>
                    <w:b/>
                    <w:bCs/>
                    <w:szCs w:val="24"/>
                    <w:lang w:val="lt" w:eastAsia="lt-LT"/>
                  </w:rPr>
                  <w:t>Siekiant šio tikslo, yra įgyvendinami šie uždaviniai:</w:t>
                </w:r>
              </w:p>
            </w:tc>
          </w:tr>
          <w:tr w14:paraId="648079EE" w14:textId="77777777">
            <w:tc>
              <w:tcPr>
                <w:tcW w:w="3420" w:type="dxa"/>
              </w:tcPr>
              <w:p w14:paraId="05D2D940" w14:textId="77777777">
                <w:pPr>
                  <w:rPr>
                    <w:b/>
                    <w:bCs/>
                    <w:szCs w:val="24"/>
                    <w:lang w:val="lt" w:eastAsia="lt-LT"/>
                  </w:rPr>
                </w:pPr>
                <w:r>
                  <w:rPr>
                    <w:b/>
                    <w:bCs/>
                    <w:szCs w:val="24"/>
                    <w:lang w:val="lt" w:eastAsia="lt-LT"/>
                  </w:rPr>
                  <w:t>004-01-01 (T)</w:t>
                </w:r>
              </w:p>
            </w:tc>
            <w:tc>
              <w:tcPr>
                <w:tcW w:w="6540" w:type="dxa"/>
                <w:gridSpan w:val="2"/>
              </w:tcPr>
              <w:p w14:paraId="04E51C6F" w14:textId="77777777">
                <w:pPr>
                  <w:rPr>
                    <w:b/>
                    <w:bCs/>
                    <w:szCs w:val="24"/>
                    <w:lang w:val="lt" w:eastAsia="lt-LT"/>
                  </w:rPr>
                </w:pPr>
                <w:r>
                  <w:rPr>
                    <w:b/>
                    <w:bCs/>
                    <w:szCs w:val="24"/>
                    <w:lang w:val="lt" w:eastAsia="lt-LT"/>
                  </w:rPr>
                  <w:t xml:space="preserve">Užtikrinti ugdymo (-si) programų įvairovę ir ugdymo kokybę šiuolaikiškai aprūpintose švietimo įstaigose </w:t>
                </w:r>
              </w:p>
            </w:tc>
          </w:tr>
          <w:tr w14:paraId="019F6C52" w14:textId="77777777">
            <w:tc>
              <w:tcPr>
                <w:tcW w:w="9960" w:type="dxa"/>
                <w:gridSpan w:val="3"/>
              </w:tcPr>
              <w:p w14:paraId="2FD294BA" w14:textId="77777777">
                <w:pPr>
                  <w:ind w:firstLine="318"/>
                  <w:jc w:val="both"/>
                  <w:rPr>
                    <w:szCs w:val="24"/>
                    <w:lang w:val="lt" w:eastAsia="lt-LT"/>
                  </w:rPr>
                </w:pPr>
                <w:r>
                  <w:rPr>
                    <w:szCs w:val="24"/>
                    <w:lang w:val="lt" w:eastAsia="lt-LT"/>
                  </w:rPr>
                  <w:t>Uždavinys skirtas kokybiškam ugdymo procesui organizuoti ir tinkamai aplinkai užtikrinti visose Telšių rajono savivaldybės ugdymo įstaigose.</w:t>
                </w:r>
              </w:p>
              <w:p w14:paraId="6FC20750" w14:textId="7047AC04">
                <w:pPr>
                  <w:ind w:firstLine="318"/>
                  <w:jc w:val="both"/>
                  <w:rPr>
                    <w:szCs w:val="24"/>
                    <w:lang w:val="lt" w:eastAsia="lt-LT"/>
                  </w:rPr>
                </w:pPr>
                <w:r>
                  <w:rPr>
                    <w:szCs w:val="24"/>
                    <w:lang w:val="lt" w:eastAsia="lt-LT"/>
                  </w:rPr>
                  <w:t>Šiuo metu rajono gyventojams yra sudarytos sąlygos gauti valstybės nustatytus standartus atitinkančias švietimo paslaugas įvairių tipų mokyklose. 2025–2026 m. m. veikia 6 gimnazijos, 1 pagrindinė mokykla, 4 progimnazijos, 1 mokykla-daugiafunkcis centras, 1 daugiafunkcis centras, 7 lopšeliai-darželiai (iš jų 1 privatus). Neformaliojo ugdymo paslaugos teikiamos Telšių meno mokykloje, Telšių sporto ir rekreacijos centre bei viešojoje įstaigoje „Telšių futbolo ateitis“.</w:t>
                </w:r>
              </w:p>
            </w:tc>
          </w:tr>
          <w:tr w14:paraId="35DA34CA" w14:textId="77777777">
            <w:tc>
              <w:tcPr>
                <w:tcW w:w="9960" w:type="dxa"/>
                <w:gridSpan w:val="3"/>
              </w:tcPr>
              <w:p w14:paraId="5C0B3AC3" w14:textId="77777777">
                <w:pPr>
                  <w:rPr>
                    <w:b/>
                    <w:bCs/>
                    <w:szCs w:val="24"/>
                    <w:lang w:val="lt" w:eastAsia="lt-LT"/>
                  </w:rPr>
                </w:pPr>
                <w:r>
                  <w:rPr>
                    <w:b/>
                    <w:bCs/>
                    <w:szCs w:val="24"/>
                    <w:lang w:val="lt" w:eastAsia="lt-LT"/>
                  </w:rPr>
                  <w:t xml:space="preserve">Šiam uždaviniui įgyvendinti bus taikomos šios priemonės </w:t>
                </w:r>
              </w:p>
            </w:tc>
          </w:tr>
          <w:tr w14:paraId="60AE87DD" w14:textId="77777777">
            <w:tc>
              <w:tcPr>
                <w:tcW w:w="3420" w:type="dxa"/>
              </w:tcPr>
              <w:p w14:paraId="0F28088C" w14:textId="77777777">
                <w:pPr>
                  <w:rPr>
                    <w:b/>
                    <w:bCs/>
                    <w:szCs w:val="24"/>
                    <w:lang w:val="lt" w:eastAsia="lt-LT"/>
                  </w:rPr>
                </w:pPr>
                <w:r>
                  <w:rPr>
                    <w:b/>
                    <w:bCs/>
                    <w:szCs w:val="24"/>
                    <w:lang w:val="lt" w:eastAsia="lt-LT"/>
                  </w:rPr>
                  <w:t>004-01-01-01 (TP)</w:t>
                </w:r>
              </w:p>
            </w:tc>
            <w:tc>
              <w:tcPr>
                <w:tcW w:w="6540" w:type="dxa"/>
                <w:gridSpan w:val="2"/>
              </w:tcPr>
              <w:p w14:paraId="0DDC8A33" w14:textId="77777777">
                <w:pPr>
                  <w:rPr>
                    <w:b/>
                    <w:bCs/>
                    <w:szCs w:val="24"/>
                    <w:lang w:val="lt" w:eastAsia="lt-LT"/>
                  </w:rPr>
                </w:pPr>
                <w:r>
                  <w:rPr>
                    <w:b/>
                    <w:bCs/>
                    <w:szCs w:val="24"/>
                    <w:lang w:val="lt" w:eastAsia="lt-LT"/>
                  </w:rPr>
                  <w:t>Ugdymo proceso ir aplinkos užtikrinimas BĮ Telšių Žemaitės gimnazijoje</w:t>
                </w:r>
              </w:p>
            </w:tc>
          </w:tr>
          <w:tr w14:paraId="05DF5B23" w14:textId="77777777">
            <w:tc>
              <w:tcPr>
                <w:tcW w:w="9960" w:type="dxa"/>
                <w:gridSpan w:val="3"/>
                <w:shd w:val="clear" w:color="auto" w:fill="FFFFFF"/>
              </w:tcPr>
              <w:p w14:paraId="229F121D" w14:textId="77777777">
                <w:pPr>
                  <w:ind w:firstLine="318"/>
                  <w:jc w:val="both"/>
                  <w:rPr>
                    <w:szCs w:val="24"/>
                    <w:lang w:val="lt" w:eastAsia="lt-LT"/>
                  </w:rPr>
                </w:pPr>
                <w:r>
                  <w:rPr>
                    <w:szCs w:val="24"/>
                    <w:lang w:val="lt" w:eastAsia="lt-LT"/>
                  </w:rPr>
                  <w:t>Priemonė skirta kokybiškam ugdymo procesui organizuoti ir tinkamai aplinkai užtikrinti.</w:t>
                </w:r>
                <w:r>
                  <w:rPr>
                    <w:i/>
                    <w:iCs/>
                    <w:color w:val="808080"/>
                    <w:szCs w:val="24"/>
                    <w:lang w:val="lt" w:eastAsia="lt-LT"/>
                  </w:rPr>
                  <w:t xml:space="preserve"> </w:t>
                </w:r>
                <w:r>
                  <w:rPr>
                    <w:szCs w:val="24"/>
                    <w:lang w:val="lt" w:eastAsia="lt-LT"/>
                  </w:rPr>
                  <w:t xml:space="preserve">Ugdymo procesas finansuojamas iš valstybės biudžeto specialiosios tikslinės dotacijos mokymo lėšų (lėšos skiriamos ugdymo planui įgyvendinti (darbo užmokesčiui pagal ugdymo planą mokėti), ugdymo procesui organizuoti ir valdyti, švietimo pagalbai mokykloje organizuoti, vadovėliams ir kitoms mokymo priemonėms įsigyti; mokinių pažintinei veiklai ir profesiniam orientavimui; mokytojų ir kitų ugdymo procese dalyvaujančių asmenų kvalifikacijai tobulinti; informacinėms ir komunikacinėms technologijoms diegti ir naudoti, skaitmeninio ugdymo plėtrai ir kt.). </w:t>
                </w:r>
              </w:p>
              <w:p w14:paraId="16208FED" w14:textId="77777777">
                <w:pPr>
                  <w:ind w:firstLine="318"/>
                  <w:jc w:val="both"/>
                  <w:rPr>
                    <w:szCs w:val="24"/>
                    <w:lang w:val="lt" w:eastAsia="lt-LT"/>
                  </w:rPr>
                </w:pPr>
                <w:r>
                  <w:rPr>
                    <w:szCs w:val="24"/>
                    <w:lang w:val="lt" w:eastAsia="lt-LT"/>
                  </w:rPr>
                  <w:t>Mokyklos ugdymo aplinka (aptarnaujančiojo personalo išlaikymas, pastatų eksploatavimas, komunalinės išlaidos, techninė statinio priežiūra, higienos priemonių dėžučių įrengimas ir kitos ūkinės išlaidos) finansuojama iš savivaldybės biudžeto.</w:t>
                </w:r>
              </w:p>
              <w:p w14:paraId="4B869A6E" w14:textId="1A0E80B1">
                <w:pPr>
                  <w:ind w:firstLine="318"/>
                  <w:jc w:val="both"/>
                  <w:rPr>
                    <w:szCs w:val="24"/>
                    <w:lang w:val="lt" w:eastAsia="lt-LT"/>
                  </w:rPr>
                </w:pPr>
                <w:r>
                  <w:rPr>
                    <w:szCs w:val="24"/>
                    <w:lang w:val="lt" w:eastAsia="lt-LT"/>
                  </w:rPr>
                  <w:t xml:space="preserve">Įgyvendinamas ES projektas „NORDPLUS JUNIOR Our Baltic Sea“. Projekto tikslas – supažindinti mokinius su aplinkos problemomis Baltijos jūros regione, plėsti žinias apie Baltijos jūros regiono gamtą, kultūrą, istoriją, visuomenę, ekonomiką ir politinę situaciją, padėti gilinti žinias apie 2030 m. tvaraus vystymosi tikslus. Projekto pradžia 2024 m., pabaiga 2026 m. </w:t>
                </w:r>
              </w:p>
            </w:tc>
          </w:tr>
          <w:tr w14:paraId="00819EEC" w14:textId="77777777">
            <w:tc>
              <w:tcPr>
                <w:tcW w:w="3420" w:type="dxa"/>
              </w:tcPr>
              <w:p w14:paraId="64B7F3C7" w14:textId="77777777">
                <w:pPr>
                  <w:rPr>
                    <w:b/>
                    <w:bCs/>
                    <w:szCs w:val="24"/>
                    <w:lang w:val="lt" w:eastAsia="lt-LT"/>
                  </w:rPr>
                </w:pPr>
                <w:r>
                  <w:rPr>
                    <w:b/>
                    <w:bCs/>
                    <w:szCs w:val="24"/>
                    <w:lang w:val="lt" w:eastAsia="lt-LT"/>
                  </w:rPr>
                  <w:t>004-01-01-02 (TP)</w:t>
                </w:r>
              </w:p>
            </w:tc>
            <w:tc>
              <w:tcPr>
                <w:tcW w:w="6540" w:type="dxa"/>
                <w:gridSpan w:val="2"/>
              </w:tcPr>
              <w:p w14:paraId="000FFDA0" w14:textId="77777777">
                <w:pPr>
                  <w:rPr>
                    <w:b/>
                    <w:bCs/>
                    <w:szCs w:val="24"/>
                    <w:lang w:val="lt" w:eastAsia="lt-LT"/>
                  </w:rPr>
                </w:pPr>
                <w:r>
                  <w:rPr>
                    <w:b/>
                    <w:bCs/>
                    <w:szCs w:val="24"/>
                    <w:lang w:val="lt" w:eastAsia="lt-LT"/>
                  </w:rPr>
                  <w:t>Ugdymo proceso ir aplinkos užtikrinimas BĮ Telšių r. Varnių Motiejaus Valančiaus gimnazijoje</w:t>
                </w:r>
              </w:p>
            </w:tc>
          </w:tr>
          <w:tr w14:paraId="5F6E1DCB" w14:textId="77777777">
            <w:tc>
              <w:tcPr>
                <w:tcW w:w="9960" w:type="dxa"/>
                <w:gridSpan w:val="3"/>
                <w:shd w:val="clear" w:color="auto" w:fill="FFFFFF"/>
              </w:tcPr>
              <w:p w14:paraId="07BA7544" w14:textId="0A7E382C">
                <w:pPr>
                  <w:ind w:firstLine="318"/>
                  <w:jc w:val="both"/>
                  <w:rPr>
                    <w:szCs w:val="24"/>
                    <w:lang w:val="lt" w:eastAsia="lt-LT"/>
                  </w:rPr>
                </w:pPr>
                <w:r>
                  <w:rPr>
                    <w:szCs w:val="24"/>
                    <w:lang w:val="lt" w:eastAsia="lt-LT"/>
                  </w:rPr>
                  <w:t>Priemonė skirta kokybiškam ugdymo procesui organizuoti ir tinkamai aplinkai užtikrinti.</w:t>
                </w:r>
                <w:r>
                  <w:rPr>
                    <w:i/>
                    <w:iCs/>
                    <w:color w:val="808080"/>
                    <w:szCs w:val="24"/>
                    <w:lang w:val="lt" w:eastAsia="lt-LT"/>
                  </w:rPr>
                  <w:t xml:space="preserve"> </w:t>
                </w:r>
                <w:r>
                  <w:rPr>
                    <w:szCs w:val="24"/>
                    <w:lang w:val="lt" w:eastAsia="lt-LT"/>
                  </w:rPr>
                  <w:t xml:space="preserve">Ugdymo procesas finansuojamas iš valstybės biudžeto specialiosios tikslinės dotacijos mokymo lėšų (lėšos skiriamos ugdymo planui (ugdomajai veiklai) įgyvendinti (darbo užmokesčiui pagal ugdymo planą mokėti, taip pat sumokėti už ikimokyklinį ir priešmokyklinį ugdymą, finansuojamą iš mokymo lėšų (ne mažiau kaip 20 val., o likusi dalis finansuojama iš savivaldybės biudžeto lėšų)), ugdymo procesui organizuoti ir valdyti, švietimo pagalbai mokykloje organizuoti, vadovėliams ir kitoms mokymo priemonėms įsigyti, mokinių pažintinei veiklai ir profesiniam orientavimui, mokytojų ir kitų ugdymo procese dalyvaujančių asmenų kvalifikacijai tobulinti, informacinėms ir komunikacinėms technologijoms diegti ir naudoti, skaitmeninio ugdymo plėtrai ir kt.). </w:t>
                </w:r>
              </w:p>
              <w:p w14:paraId="07D717F1" w14:textId="77777777">
                <w:pPr>
                  <w:ind w:firstLine="318"/>
                  <w:jc w:val="both"/>
                  <w:rPr>
                    <w:szCs w:val="24"/>
                    <w:lang w:val="lt" w:eastAsia="lt-LT"/>
                  </w:rPr>
                </w:pPr>
                <w:r>
                  <w:rPr>
                    <w:szCs w:val="24"/>
                    <w:lang w:val="lt" w:eastAsia="lt-LT"/>
                  </w:rPr>
                  <w:t xml:space="preserve">Mokyklos ugdymo aplinka (aptarnaujančiojo personalo išlaikymas, pastatų eksploatavimas, komunalinės išlaidos, techninė statinio priežiūra, higienos priemonių dėžučių įrengimas, ikimokyklinio ugdymo  grupių lauko žaidimų aikštelių atnaujinimas, mobilios malkų tvoros įrengimo bei lifto patikros išlaidos ir kitos ūkinės išlaidos) finansuojama iš savivaldybės biudžeto.</w:t>
                </w:r>
              </w:p>
              <w:p w14:paraId="1731754F" w14:textId="7AE96B35">
                <w:pPr>
                  <w:ind w:firstLine="318"/>
                  <w:jc w:val="both"/>
                  <w:rPr>
                    <w:szCs w:val="24"/>
                    <w:highlight w:val="red"/>
                    <w:lang w:val="lt" w:eastAsia="lt-LT"/>
                  </w:rPr>
                </w:pPr>
                <w:r>
                  <w:rPr>
                    <w:szCs w:val="24"/>
                    <w:lang w:val="lt" w:eastAsia="lt-LT"/>
                  </w:rPr>
                  <w:t xml:space="preserve">Įgyvendinamas ES projektas „Galimybių mokykla“. Projekto tikslas – aprūpinti įstaigoje ugdomus vaikus vadovėliais, parengtais pagal atnaujintas bendrojo ugdymo bendrąsias programas.  Projekto pradžia 2023 m., pabaiga 2026 m.</w:t>
                </w:r>
              </w:p>
            </w:tc>
          </w:tr>
          <w:tr w14:paraId="71BAE5CD" w14:textId="77777777">
            <w:tc>
              <w:tcPr>
                <w:tcW w:w="3420" w:type="dxa"/>
              </w:tcPr>
              <w:p w14:paraId="1E79DEE2" w14:textId="77777777">
                <w:pPr>
                  <w:rPr>
                    <w:b/>
                    <w:bCs/>
                    <w:szCs w:val="24"/>
                    <w:lang w:val="lt" w:eastAsia="lt-LT"/>
                  </w:rPr>
                </w:pPr>
                <w:r>
                  <w:rPr>
                    <w:b/>
                    <w:bCs/>
                    <w:szCs w:val="24"/>
                    <w:lang w:val="lt" w:eastAsia="lt-LT"/>
                  </w:rPr>
                  <w:t>004-01-01-03 (TP)</w:t>
                </w:r>
              </w:p>
            </w:tc>
            <w:tc>
              <w:tcPr>
                <w:tcW w:w="6540" w:type="dxa"/>
                <w:gridSpan w:val="2"/>
              </w:tcPr>
              <w:p w14:paraId="44685613" w14:textId="77777777">
                <w:pPr>
                  <w:rPr>
                    <w:b/>
                    <w:bCs/>
                    <w:szCs w:val="24"/>
                    <w:lang w:val="lt" w:eastAsia="lt-LT"/>
                  </w:rPr>
                </w:pPr>
                <w:r>
                  <w:rPr>
                    <w:b/>
                    <w:bCs/>
                    <w:szCs w:val="24"/>
                    <w:lang w:val="lt" w:eastAsia="lt-LT"/>
                  </w:rPr>
                  <w:t>Ugdymo proceso ir aplinkos užtikrinimas nevalstybinėje mokykloje VšĮ Telšių Vincento Borisevičiaus gimnazijoje</w:t>
                </w:r>
              </w:p>
            </w:tc>
          </w:tr>
          <w:tr w14:paraId="0DFCA1B6" w14:textId="77777777">
            <w:tc>
              <w:tcPr>
                <w:tcW w:w="9960" w:type="dxa"/>
                <w:gridSpan w:val="3"/>
              </w:tcPr>
              <w:p w14:paraId="2A0ECD94" w14:textId="3F1E03E0">
                <w:pPr>
                  <w:ind w:firstLine="318"/>
                  <w:jc w:val="both"/>
                  <w:rPr>
                    <w:szCs w:val="24"/>
                    <w:lang w:val="lt" w:eastAsia="lt-LT"/>
                  </w:rPr>
                </w:pPr>
                <w:r>
                  <w:rPr>
                    <w:szCs w:val="24"/>
                    <w:lang w:val="lt" w:eastAsia="lt-LT"/>
                  </w:rPr>
                  <w:t>Priemonė skirta kokybiškam ugdymo procesui organizuoti ir tinkamai aplinkai užtikrinti.</w:t>
                </w:r>
                <w:r>
                  <w:rPr>
                    <w:i/>
                    <w:iCs/>
                    <w:color w:val="808080"/>
                    <w:szCs w:val="24"/>
                    <w:lang w:val="lt" w:eastAsia="lt-LT"/>
                  </w:rPr>
                  <w:t xml:space="preserve"> </w:t>
                </w:r>
                <w:r>
                  <w:rPr>
                    <w:szCs w:val="24"/>
                    <w:lang w:val="lt" w:eastAsia="lt-LT"/>
                  </w:rPr>
                  <w:t xml:space="preserve">Ugdymo procesas finansuojamas iš valstybės biudžeto specialiosios tikslinės dotacijos mokymo lėšų (lėšos skiriamos ugdymo planui įgyvendinti (darbo užmokesčiui pagal ugdymo planą mokėti), ugdymo procesui organizuoti ir valdyti, švietimo pagalbai mokykloje organizuoti, vadovėliams ir kitoms mokymo priemonėms įsigyti, mokinių pažintinei veiklai ir profesiniam orientavimui, mokytojų ir kitų ugdymo procese dalyvaujančių asmenų kvalifikacijai tobulinti, informacinėms ir komunikacinėms technologijoms diegti ir naudoti, skaitmeninio ugdymo plėtrai ir kt.). </w:t>
                </w:r>
              </w:p>
              <w:p w14:paraId="771CB9EF" w14:textId="77777777">
                <w:pPr>
                  <w:ind w:firstLine="318"/>
                  <w:jc w:val="both"/>
                  <w:rPr>
                    <w:szCs w:val="24"/>
                    <w:lang w:val="lt" w:eastAsia="lt-LT"/>
                  </w:rPr>
                </w:pPr>
                <w:r>
                  <w:rPr>
                    <w:szCs w:val="24"/>
                    <w:lang w:val="lt" w:eastAsia="lt-LT"/>
                  </w:rPr>
                  <w:t>Mokyklos ugdymo aplinka (aptarnaujančiojo personalo išlaikymas, pastatų eksploatavimas, techninė statinio priežiūra, higienos priemonių dėžučių įrengimas, komunalinės išlaidos ir kitos ūkinės išlaidos) finansuojama iš savivaldybės biudžeto.</w:t>
                </w:r>
              </w:p>
              <w:p w14:paraId="14F17405" w14:textId="7DA6E3D3">
                <w:pPr>
                  <w:ind w:firstLine="318"/>
                  <w:jc w:val="both"/>
                  <w:rPr>
                    <w:szCs w:val="24"/>
                    <w:highlight w:val="yellow"/>
                    <w:lang w:val="lt" w:eastAsia="lt-LT"/>
                  </w:rPr>
                </w:pPr>
                <w:r>
                  <w:rPr>
                    <w:szCs w:val="24"/>
                    <w:lang w:val="lt" w:eastAsia="lt-LT"/>
                  </w:rPr>
                  <w:t>Įgyvendinamas ES projektas „Ugdymo kokybė visiems: įtraukties, patirtinio mokymosi ir skaitmeninių galimybių kelias“. Projekto tikslas – stiprinti mokytojų kompetencijas dirbant su specialiųjų ugdymosi poreikių turinčiais vaikais. Projekto pradžia 2025 m., pabaiga 2027 m.</w:t>
                </w:r>
              </w:p>
            </w:tc>
          </w:tr>
          <w:tr w14:paraId="738F543F" w14:textId="77777777">
            <w:tc>
              <w:tcPr>
                <w:tcW w:w="3420" w:type="dxa"/>
              </w:tcPr>
              <w:p w14:paraId="2FD477F1" w14:textId="77777777">
                <w:pPr>
                  <w:rPr>
                    <w:b/>
                    <w:bCs/>
                    <w:szCs w:val="24"/>
                    <w:lang w:val="lt" w:eastAsia="lt-LT"/>
                  </w:rPr>
                </w:pPr>
                <w:r>
                  <w:rPr>
                    <w:b/>
                    <w:bCs/>
                    <w:szCs w:val="24"/>
                    <w:lang w:val="lt" w:eastAsia="lt-LT"/>
                  </w:rPr>
                  <w:t>004-01-01-05 (TP)</w:t>
                </w:r>
              </w:p>
            </w:tc>
            <w:tc>
              <w:tcPr>
                <w:tcW w:w="6540" w:type="dxa"/>
                <w:gridSpan w:val="2"/>
              </w:tcPr>
              <w:p w14:paraId="050A3491" w14:textId="77777777">
                <w:pPr>
                  <w:rPr>
                    <w:b/>
                    <w:bCs/>
                    <w:szCs w:val="24"/>
                    <w:lang w:val="lt" w:eastAsia="lt-LT"/>
                  </w:rPr>
                </w:pPr>
                <w:r>
                  <w:rPr>
                    <w:b/>
                    <w:bCs/>
                    <w:szCs w:val="24"/>
                    <w:lang w:val="lt" w:eastAsia="lt-LT"/>
                  </w:rPr>
                  <w:t>Ugdymo proceso ir aplinkos užtikrinimas BĮ „Germanto“ progimnazijoje</w:t>
                </w:r>
              </w:p>
            </w:tc>
          </w:tr>
          <w:tr w14:paraId="76ABD3C7" w14:textId="77777777">
            <w:tc>
              <w:tcPr>
                <w:tcW w:w="9960" w:type="dxa"/>
                <w:gridSpan w:val="3"/>
              </w:tcPr>
              <w:p w14:paraId="5C9FF038" w14:textId="5680B55F">
                <w:pPr>
                  <w:ind w:firstLine="318"/>
                  <w:jc w:val="both"/>
                  <w:rPr>
                    <w:szCs w:val="24"/>
                    <w:lang w:val="lt" w:eastAsia="lt-LT"/>
                  </w:rPr>
                </w:pPr>
                <w:r>
                  <w:rPr>
                    <w:szCs w:val="24"/>
                    <w:lang w:val="lt" w:eastAsia="lt-LT"/>
                  </w:rPr>
                  <w:t>Priemonė skirta kokybiškam ugdymo procesui organizuoti ir tinkamai aplinkai užtikrinti.</w:t>
                </w:r>
                <w:r>
                  <w:rPr>
                    <w:i/>
                    <w:iCs/>
                    <w:color w:val="808080"/>
                    <w:szCs w:val="24"/>
                    <w:lang w:val="lt" w:eastAsia="lt-LT"/>
                  </w:rPr>
                  <w:t xml:space="preserve"> </w:t>
                </w:r>
                <w:r>
                  <w:rPr>
                    <w:szCs w:val="24"/>
                    <w:lang w:val="lt" w:eastAsia="lt-LT"/>
                  </w:rPr>
                  <w:t xml:space="preserve">Ugdymo procesas finansuojamas iš valstybės biudžeto specialiosios tikslinės dotacijos mokymo lėšų (lėšos skiriamos ugdymo planui įgyvendinti (darbo užmokesčiui pagal ugdymo planą mokėti), ugdymo procesui organizuoti ir valdyti, švietimo pagalbai mokykloje organizuoti, vadovėliams ir kitoms mokymo priemonėms įsigyti, mokinių pažintinei veiklai ir profesiniam orientavimui, mokytojų ir kitų ugdymo procese dalyvaujančių asmenų kvalifikacijai tobulinti, informacinėms ir komunikacinėms technologijoms diegti ir naudoti, skaitmeninio ugdymo plėtrai ir kt.). </w:t>
                </w:r>
              </w:p>
              <w:p w14:paraId="33B6631C" w14:textId="77777777">
                <w:pPr>
                  <w:ind w:firstLine="318"/>
                  <w:jc w:val="both"/>
                  <w:rPr>
                    <w:szCs w:val="24"/>
                    <w:lang w:val="lt" w:eastAsia="lt-LT"/>
                  </w:rPr>
                </w:pPr>
                <w:r>
                  <w:rPr>
                    <w:szCs w:val="24"/>
                    <w:lang w:val="lt" w:eastAsia="lt-LT"/>
                  </w:rPr>
                  <w:t>Mokyklos ugdymo aplinka (aptarnaujančiojo personalo išlaikymas, pastatų eksploatavimas, higienos priemonių dėžučių įrengimas, komunalinės išlaidos ir kitos ūkinės išlaidos) finansuojama iš savivaldybės biudžeto.</w:t>
                </w:r>
              </w:p>
              <w:p w14:paraId="7ECF6D94" w14:textId="310C0715">
                <w:pPr>
                  <w:ind w:firstLine="318"/>
                  <w:jc w:val="both"/>
                  <w:rPr>
                    <w:szCs w:val="24"/>
                    <w:highlight w:val="yellow"/>
                    <w:lang w:val="lt" w:eastAsia="lt-LT"/>
                  </w:rPr>
                </w:pPr>
                <w:r>
                  <w:rPr>
                    <w:szCs w:val="24"/>
                    <w:lang w:val="lt" w:eastAsia="lt-LT"/>
                  </w:rPr>
                  <w:t xml:space="preserve">Įgyvendinamas ES projektas „Galimybių mokykla“. Projekto tikslas – aprūpinti įstaigoje ugdomus vaikus vadovėliais, parengtais pagal atnaujintas bendrojo ugdymo bendrąsias programas. Projekto pradžia 2026 m. sausio 1 d., projekto pabaiga 2026 m. gruodžio 31 d. </w:t>
                </w:r>
              </w:p>
            </w:tc>
          </w:tr>
          <w:tr w14:paraId="09EB24C6" w14:textId="77777777">
            <w:tc>
              <w:tcPr>
                <w:tcW w:w="3420" w:type="dxa"/>
              </w:tcPr>
              <w:p w14:paraId="38E873CD" w14:textId="77777777">
                <w:pPr>
                  <w:rPr>
                    <w:b/>
                    <w:bCs/>
                    <w:szCs w:val="24"/>
                    <w:lang w:val="lt" w:eastAsia="lt-LT"/>
                  </w:rPr>
                </w:pPr>
                <w:r>
                  <w:rPr>
                    <w:b/>
                    <w:bCs/>
                    <w:szCs w:val="24"/>
                    <w:lang w:val="lt" w:eastAsia="lt-LT"/>
                  </w:rPr>
                  <w:t>004-01-01-06 (TP)</w:t>
                </w:r>
              </w:p>
            </w:tc>
            <w:tc>
              <w:tcPr>
                <w:tcW w:w="6540" w:type="dxa"/>
                <w:gridSpan w:val="2"/>
              </w:tcPr>
              <w:p w14:paraId="48AF58B6" w14:textId="77777777">
                <w:pPr>
                  <w:rPr>
                    <w:b/>
                    <w:bCs/>
                    <w:szCs w:val="24"/>
                    <w:lang w:val="lt" w:eastAsia="lt-LT"/>
                  </w:rPr>
                </w:pPr>
                <w:r>
                  <w:rPr>
                    <w:b/>
                    <w:bCs/>
                    <w:szCs w:val="24"/>
                    <w:lang w:val="lt" w:eastAsia="lt-LT"/>
                  </w:rPr>
                  <w:t>Ugdymo proceso ir aplinkos užtikrinimas BĮ „Atžalyno“ progimnazijoje</w:t>
                </w:r>
              </w:p>
            </w:tc>
          </w:tr>
          <w:tr w14:paraId="2164AE0F" w14:textId="77777777">
            <w:tc>
              <w:tcPr>
                <w:tcW w:w="9960" w:type="dxa"/>
                <w:gridSpan w:val="3"/>
              </w:tcPr>
              <w:p w14:paraId="1CEE6D90" w14:textId="43B3A46C">
                <w:pPr>
                  <w:ind w:firstLine="318"/>
                  <w:jc w:val="both"/>
                  <w:rPr>
                    <w:szCs w:val="24"/>
                    <w:lang w:val="lt" w:eastAsia="lt-LT"/>
                  </w:rPr>
                </w:pPr>
                <w:r>
                  <w:rPr>
                    <w:szCs w:val="24"/>
                    <w:lang w:val="lt" w:eastAsia="lt-LT"/>
                  </w:rPr>
                  <w:t>Priemonė skirta kokybiškam ugdymo procesui organizuoti ir tinkamai aplinkai užtikrinti.</w:t>
                </w:r>
                <w:r>
                  <w:rPr>
                    <w:i/>
                    <w:iCs/>
                    <w:color w:val="808080"/>
                    <w:szCs w:val="24"/>
                    <w:lang w:val="lt" w:eastAsia="lt-LT"/>
                  </w:rPr>
                  <w:t xml:space="preserve"> </w:t>
                </w:r>
                <w:r>
                  <w:rPr>
                    <w:szCs w:val="24"/>
                    <w:lang w:val="lt" w:eastAsia="lt-LT"/>
                  </w:rPr>
                  <w:t xml:space="preserve">Ugdymo procesas finansuojamas iš valstybės biudžeto specialiosios tikslinės dotacijos mokymo lėšų ir ūkio lėšų, skiriamų iš Lietuvos Respublikos atitinkamų metų valstybės biudžeto specialių tikslinių dotacijų savivaldybių biudžetams (lėšos skiriamos ugdymo planui (ugdomajai veiklai) įgyvendinti (darbo užmokesčiui pagal ugdymo planą mokėti), ugdymo procesui organizuoti ir valdyti, švietimo pagalbai mokykloje organizuoti, vadovėliams ir kitoms mokymo priemonėms įsigyti, mokinių pažintinei veiklai ir profesiniam orientavimui, mokytojų ir kitų ugdymo procese dalyvaujančių asmenų kvalifikacijai tobulinti, informacinėms ir komunikacinėms technologijoms diegti ir naudoti, skaitmeninio ugdymo plėtrai ir kt.). </w:t>
                </w:r>
              </w:p>
              <w:p w14:paraId="25425CD4" w14:textId="77777777">
                <w:pPr>
                  <w:ind w:firstLine="318"/>
                  <w:jc w:val="both"/>
                  <w:rPr>
                    <w:szCs w:val="24"/>
                    <w:lang w:val="lt" w:eastAsia="lt-LT"/>
                  </w:rPr>
                </w:pPr>
                <w:r>
                  <w:rPr>
                    <w:szCs w:val="24"/>
                    <w:lang w:val="lt" w:eastAsia="lt-LT"/>
                  </w:rPr>
                  <w:t xml:space="preserve">Mokyklos ugdymo aplinka (aptarnaujančiojo personalo išlaikymas, pastatų eksploatavimas,  techninė statinio priežiūra, higienos priemonių dėžučių įrengimas, mokyklinio autobuso įsigijimo išlaidos, vertikalaus keltuvo, kuris būtinas negalią turintiems vaikams, įrengimo išlaidos, komunalinės išlaidos, ir kitos ūkinės išlaidos) finansuojama iš savivaldybės biudžeto. </w:t>
                </w:r>
              </w:p>
              <w:p w14:paraId="01EDF88B" w14:textId="04B41313">
                <w:pPr>
                  <w:ind w:firstLine="318"/>
                  <w:jc w:val="both"/>
                  <w:rPr>
                    <w:szCs w:val="24"/>
                    <w:lang w:val="lt" w:eastAsia="lt-LT"/>
                  </w:rPr>
                </w:pPr>
                <w:r>
                  <w:rPr>
                    <w:szCs w:val="24"/>
                    <w:lang w:val="lt" w:eastAsia="lt-LT"/>
                  </w:rPr>
                  <w:t>Įgyvendinamas ES projektas „Galimybių mokykla“. Projekto tikslas – aprūpinti įstaigoje ugdomus vaikus vadovėliais, parengtais pagal atnaujintas bendrojo ugdymo bendrąsias programas. Projekto pradžia 2025 m., projekto pabaiga 2027 m.</w:t>
                </w:r>
              </w:p>
            </w:tc>
          </w:tr>
          <w:tr w14:paraId="0FD741E2" w14:textId="77777777">
            <w:tc>
              <w:tcPr>
                <w:tcW w:w="3420" w:type="dxa"/>
              </w:tcPr>
              <w:p w14:paraId="2E764CD2" w14:textId="77777777">
                <w:pPr>
                  <w:rPr>
                    <w:b/>
                    <w:bCs/>
                    <w:szCs w:val="24"/>
                    <w:lang w:val="lt" w:eastAsia="lt-LT"/>
                  </w:rPr>
                </w:pPr>
                <w:r>
                  <w:rPr>
                    <w:b/>
                    <w:bCs/>
                    <w:szCs w:val="24"/>
                    <w:lang w:val="lt" w:eastAsia="lt-LT"/>
                  </w:rPr>
                  <w:t>004-01-01-07 (TP)</w:t>
                </w:r>
              </w:p>
            </w:tc>
            <w:tc>
              <w:tcPr>
                <w:tcW w:w="6540" w:type="dxa"/>
                <w:gridSpan w:val="2"/>
              </w:tcPr>
              <w:p w14:paraId="0B6DD6D4" w14:textId="77777777">
                <w:pPr>
                  <w:rPr>
                    <w:b/>
                    <w:bCs/>
                    <w:szCs w:val="24"/>
                    <w:lang w:val="lt" w:eastAsia="lt-LT"/>
                  </w:rPr>
                </w:pPr>
                <w:r>
                  <w:rPr>
                    <w:b/>
                    <w:bCs/>
                    <w:szCs w:val="24"/>
                    <w:lang w:val="lt" w:eastAsia="lt-LT"/>
                  </w:rPr>
                  <w:t>Ugdymo proceso ir aplinkos užtikrinimas BĮ „Džiugo“ gimnazijoje</w:t>
                </w:r>
              </w:p>
            </w:tc>
          </w:tr>
          <w:tr w14:paraId="0F1D5AE3" w14:textId="77777777">
            <w:tc>
              <w:tcPr>
                <w:tcW w:w="9960" w:type="dxa"/>
                <w:gridSpan w:val="3"/>
              </w:tcPr>
              <w:p w14:paraId="50073DC9" w14:textId="148134F9">
                <w:pPr>
                  <w:ind w:firstLine="318"/>
                  <w:jc w:val="both"/>
                  <w:rPr>
                    <w:szCs w:val="24"/>
                    <w:lang w:val="lt" w:eastAsia="lt-LT"/>
                  </w:rPr>
                </w:pPr>
                <w:r>
                  <w:rPr>
                    <w:szCs w:val="24"/>
                    <w:lang w:val="lt" w:eastAsia="lt-LT"/>
                  </w:rPr>
                  <w:t>Priemonė skirta kokybiškam ugdymo procesui organizuoti ir tinkamai aplinkai užtikrinti.</w:t>
                </w:r>
                <w:r>
                  <w:rPr>
                    <w:i/>
                    <w:iCs/>
                    <w:color w:val="808080"/>
                    <w:szCs w:val="24"/>
                    <w:lang w:val="lt" w:eastAsia="lt-LT"/>
                  </w:rPr>
                  <w:t xml:space="preserve"> </w:t>
                </w:r>
                <w:r>
                  <w:rPr>
                    <w:szCs w:val="24"/>
                    <w:lang w:val="lt" w:eastAsia="lt-LT"/>
                  </w:rPr>
                  <w:t xml:space="preserve">Ugdymo procesas finansuojamas iš valstybės biudžeto specialiosios tikslinės dotacijos mokymo lėšų (lėšos skiriamos ugdymo planui įgyvendinti (darbo užmokesčiui pagal ugdymo planą mokėti), ugdymo procesui organizuoti ir valdyti, švietimo pagalbai mokykloje organizuoti, vadovėliams ir kitoms mokymo priemonėms įsigyti, mokinių pažintinei veiklai ir profesiniam orientavimui, mokytojų ir kitų ugdymo procese dalyvaujančių asmenų kvalifikacijai tobulinti, informacinėms ir komunikacinėms technologijoms diegti ir naudoti, skaitmeninio ugdymo plėtrai ir kt.). </w:t>
                </w:r>
              </w:p>
              <w:p w14:paraId="40DA3B2F" w14:textId="77777777">
                <w:pPr>
                  <w:ind w:firstLine="318"/>
                  <w:jc w:val="both"/>
                  <w:rPr>
                    <w:szCs w:val="24"/>
                    <w:lang w:val="lt" w:eastAsia="lt-LT"/>
                  </w:rPr>
                </w:pPr>
                <w:r>
                  <w:rPr>
                    <w:szCs w:val="24"/>
                    <w:lang w:val="lt" w:eastAsia="lt-LT"/>
                  </w:rPr>
                  <w:t>Mokyklos ugdymo aplinka (aptarnaujančiojo personalo išlaikymas, pastatų eksploatavimas,</w:t>
                </w:r>
                <w:r>
                  <w:rPr>
                    <w:szCs w:val="24"/>
                    <w:shd w:val="clear" w:color="auto" w:fill="B6D7A8"/>
                    <w:lang w:val="lt" w:eastAsia="lt-LT"/>
                  </w:rPr>
                  <w:t xml:space="preserve"> </w:t>
                </w:r>
                <w:r>
                  <w:rPr>
                    <w:szCs w:val="24"/>
                    <w:lang w:val="lt" w:eastAsia="lt-LT"/>
                  </w:rPr>
                  <w:t>higienos priemonių dėžučių įrengimas, komunalinės išlaidos ir kitos ūkinės išlaidos) finansuojama iš savivaldybės biudžeto.</w:t>
                </w:r>
              </w:p>
            </w:tc>
          </w:tr>
          <w:tr w14:paraId="5FE5D22D" w14:textId="77777777">
            <w:tc>
              <w:tcPr>
                <w:tcW w:w="3420" w:type="dxa"/>
              </w:tcPr>
              <w:p w14:paraId="74345DA6" w14:textId="77777777">
                <w:pPr>
                  <w:rPr>
                    <w:b/>
                    <w:bCs/>
                    <w:szCs w:val="24"/>
                    <w:lang w:val="lt" w:eastAsia="lt-LT"/>
                  </w:rPr>
                </w:pPr>
                <w:r>
                  <w:rPr>
                    <w:b/>
                    <w:bCs/>
                    <w:szCs w:val="24"/>
                    <w:lang w:val="lt" w:eastAsia="lt-LT"/>
                  </w:rPr>
                  <w:t>004-01-01-08 (TP)</w:t>
                </w:r>
              </w:p>
            </w:tc>
            <w:tc>
              <w:tcPr>
                <w:tcW w:w="6540" w:type="dxa"/>
                <w:gridSpan w:val="2"/>
              </w:tcPr>
              <w:p w14:paraId="17F9A96F" w14:textId="77777777">
                <w:pPr>
                  <w:rPr>
                    <w:b/>
                    <w:bCs/>
                    <w:szCs w:val="24"/>
                    <w:lang w:val="lt" w:eastAsia="lt-LT"/>
                  </w:rPr>
                </w:pPr>
                <w:r>
                  <w:rPr>
                    <w:b/>
                    <w:bCs/>
                    <w:szCs w:val="24"/>
                    <w:lang w:val="lt" w:eastAsia="lt-LT"/>
                  </w:rPr>
                  <w:t>Ugdymo proceso ir aplinkos užtikrinimas BĮ „Kranto“ progimnazijoje</w:t>
                </w:r>
              </w:p>
            </w:tc>
          </w:tr>
          <w:tr w14:paraId="4792C8DE" w14:textId="77777777">
            <w:tc>
              <w:tcPr>
                <w:tcW w:w="9960" w:type="dxa"/>
                <w:gridSpan w:val="3"/>
              </w:tcPr>
              <w:p w14:paraId="0EBCF3CC" w14:textId="0DD3C61A">
                <w:pPr>
                  <w:ind w:firstLine="318"/>
                  <w:jc w:val="both"/>
                  <w:rPr>
                    <w:szCs w:val="24"/>
                    <w:lang w:val="lt" w:eastAsia="lt-LT"/>
                  </w:rPr>
                </w:pPr>
                <w:r>
                  <w:rPr>
                    <w:szCs w:val="24"/>
                    <w:lang w:val="lt" w:eastAsia="lt-LT"/>
                  </w:rPr>
                  <w:t>Priemonė skirta kokybiškam ugdymo procesui organizuoti ir tinkamai aplinkai užtikrinti.</w:t>
                </w:r>
                <w:r>
                  <w:rPr>
                    <w:i/>
                    <w:iCs/>
                    <w:color w:val="808080"/>
                    <w:szCs w:val="24"/>
                    <w:lang w:val="lt" w:eastAsia="lt-LT"/>
                  </w:rPr>
                  <w:t xml:space="preserve"> </w:t>
                </w:r>
                <w:r>
                  <w:rPr>
                    <w:szCs w:val="24"/>
                    <w:lang w:val="lt" w:eastAsia="lt-LT"/>
                  </w:rPr>
                  <w:t>Ugdymo procesas finansuojamas iš valstybės biudžeto specialiosios tikslinės dotacijos mokymo lėšų (lėšos skiriamos ugdymo planui (ugdomajai veiklai) įgyvendinti (darbo užmokesčiui pagal ugdymo planą mokėti), taip pat sumokėti už ikimokyklinį ir priešmokyklinį ugdymą, finansuojamą iš mokymo lėšų (ne mažiau kaip 20 val., o likusi dalis finansuojama iš savivaldybės biudžeto lėšų), ugdymo procesui organizuoti ir valdyti, švietimo pagalbai mokykloje organizuoti, vadovėliams ir kitoms mokymo priemonėms įsigyti, mokinių pažintinei veiklai ir profesiniam orientavimui, mokytojų ir kitų ugdymo procese dalyvaujančių asmenų kvalifikacijai tobulinti, informacinėms ir komunikacinėms technologijoms diegti ir naudoti, skaitmeninio ugdymo plėtrai ir kt.).</w:t>
                </w:r>
              </w:p>
              <w:p w14:paraId="63E9D356" w14:textId="77777777">
                <w:pPr>
                  <w:ind w:firstLine="318"/>
                  <w:jc w:val="both"/>
                  <w:rPr>
                    <w:szCs w:val="24"/>
                    <w:lang w:val="lt" w:eastAsia="lt-LT"/>
                  </w:rPr>
                </w:pPr>
                <w:r>
                  <w:rPr>
                    <w:szCs w:val="24"/>
                    <w:lang w:val="lt" w:eastAsia="lt-LT"/>
                  </w:rPr>
                  <w:t xml:space="preserve">Mokyklos ugdymo aplinka (aptarnaujančiojo personalo išlaikymas, pastatų eksploatavimas, techninė statinio priežiūra, higienos priemonių dėžučių įrengimas, ikimokyklinio ugdymo  grupių</w:t>
                </w:r>
                <w:r>
                  <w:rPr>
                    <w:szCs w:val="24"/>
                    <w:shd w:val="clear" w:color="auto" w:fill="B6D7A8"/>
                    <w:lang w:val="lt" w:eastAsia="lt-LT"/>
                  </w:rPr>
                  <w:t xml:space="preserve"> </w:t>
                </w:r>
                <w:r>
                  <w:rPr>
                    <w:szCs w:val="24"/>
                    <w:lang w:val="lt" w:eastAsia="lt-LT"/>
                  </w:rPr>
                  <w:t>lauko žaidimų aikštelių atnaujinimas, komunalinės ir kitos ūkinės išlaidos) finansuojama iš savivaldybės biudžeto.</w:t>
                </w:r>
              </w:p>
              <w:p w14:paraId="01E19EB9" w14:textId="42E231DC">
                <w:pPr>
                  <w:ind w:firstLine="318"/>
                  <w:jc w:val="both"/>
                  <w:rPr>
                    <w:szCs w:val="24"/>
                    <w:lang w:val="lt" w:eastAsia="lt-LT"/>
                  </w:rPr>
                </w:pPr>
                <w:r>
                  <w:rPr>
                    <w:szCs w:val="24"/>
                    <w:lang w:val="lt" w:eastAsia="lt-LT"/>
                  </w:rPr>
                  <w:t>Įgyvendinamas ES projektas „Galimybių mokykla“. Projekto tikslas – aprūpinti įstaigoje ugdomus vaikus vadovėliais, parengtais pagal atnaujintas bendrojo ugdymo bendrąsias programas. Projekto pradžia 2024 m., projekto pabaiga 2027 m.</w:t>
                </w:r>
              </w:p>
            </w:tc>
          </w:tr>
          <w:tr w14:paraId="1E467EC1" w14:textId="77777777">
            <w:tc>
              <w:tcPr>
                <w:tcW w:w="3420" w:type="dxa"/>
              </w:tcPr>
              <w:p w14:paraId="6530C630" w14:textId="77777777">
                <w:pPr>
                  <w:rPr>
                    <w:b/>
                    <w:bCs/>
                    <w:szCs w:val="24"/>
                    <w:lang w:val="lt" w:eastAsia="lt-LT"/>
                  </w:rPr>
                </w:pPr>
                <w:r>
                  <w:rPr>
                    <w:b/>
                    <w:bCs/>
                    <w:szCs w:val="24"/>
                    <w:lang w:val="lt" w:eastAsia="lt-LT"/>
                  </w:rPr>
                  <w:t>004-01-01-09 (TP)</w:t>
                </w:r>
              </w:p>
            </w:tc>
            <w:tc>
              <w:tcPr>
                <w:tcW w:w="6540" w:type="dxa"/>
                <w:gridSpan w:val="2"/>
              </w:tcPr>
              <w:p w14:paraId="1B30129B" w14:textId="77777777">
                <w:pPr>
                  <w:rPr>
                    <w:b/>
                    <w:bCs/>
                    <w:szCs w:val="24"/>
                    <w:lang w:val="lt" w:eastAsia="lt-LT"/>
                  </w:rPr>
                </w:pPr>
                <w:r>
                  <w:rPr>
                    <w:b/>
                    <w:bCs/>
                    <w:szCs w:val="24"/>
                    <w:lang w:val="lt" w:eastAsia="lt-LT"/>
                  </w:rPr>
                  <w:t>Ugdymo proceso ir aplinkos užtikrinimas BĮ „Ateities“ progimnazijoje</w:t>
                </w:r>
              </w:p>
            </w:tc>
          </w:tr>
          <w:tr w14:paraId="5486BD62" w14:textId="77777777">
            <w:tc>
              <w:tcPr>
                <w:tcW w:w="9960" w:type="dxa"/>
                <w:gridSpan w:val="3"/>
              </w:tcPr>
              <w:p w14:paraId="11797FAB" w14:textId="1063978F">
                <w:pPr>
                  <w:ind w:firstLine="318"/>
                  <w:jc w:val="both"/>
                  <w:rPr>
                    <w:szCs w:val="24"/>
                    <w:lang w:val="lt" w:eastAsia="lt-LT"/>
                  </w:rPr>
                </w:pPr>
                <w:r>
                  <w:rPr>
                    <w:szCs w:val="24"/>
                    <w:lang w:val="lt" w:eastAsia="lt-LT"/>
                  </w:rPr>
                  <w:t>Priemonė skirta kokybiškam ugdymo procesui organizuoti ir tinkamai aplinkai užtikrinti.</w:t>
                </w:r>
                <w:r>
                  <w:rPr>
                    <w:i/>
                    <w:iCs/>
                    <w:color w:val="808080"/>
                    <w:szCs w:val="24"/>
                    <w:lang w:val="lt" w:eastAsia="lt-LT"/>
                  </w:rPr>
                  <w:t xml:space="preserve"> </w:t>
                </w:r>
                <w:r>
                  <w:rPr>
                    <w:szCs w:val="24"/>
                    <w:lang w:val="lt" w:eastAsia="lt-LT"/>
                  </w:rPr>
                  <w:t>Ugdymo procesas finansuojamas iš valstybės biudžeto specialiosios tikslinės dotacijos mokymo lėšų (lėšos skiriamos ugdymo planui (ugdomajai veiklai) įgyvendinti (darbo užmokesčiui pagal ugdymo planą mokėti), taip pat sumokėti už ikimokyklinį ir priešmokyklinį ugdymą, finansuojamą iš mokymo lėšų (ne mažiau kaip 20 val., o likusi dalis finansuojama iš savivaldybės biudžeto lėšų), ugdymo procesui organizuoti ir valdyti, švietimo pagalbai mokykloje organizuoti, vadovėliams ir kitoms mokymo priemonėms įsigyti, mokinių pažintinei veiklai ir profesiniam orientavimui, mokytojų ir kitų ugdymo procese dalyvaujančių asmenų kvalifikacijai tobulinti, informacinėms ir komunikacinėms technologijoms diegti ir naudoti, skaitmeninio ugdymo plėtrai ir kt.).</w:t>
                </w:r>
              </w:p>
              <w:p w14:paraId="480A866D" w14:textId="5BDDE496">
                <w:pPr>
                  <w:ind w:firstLine="318"/>
                  <w:jc w:val="both"/>
                  <w:rPr>
                    <w:szCs w:val="24"/>
                    <w:lang w:val="lt" w:eastAsia="lt-LT"/>
                  </w:rPr>
                </w:pPr>
                <w:r>
                  <w:rPr>
                    <w:szCs w:val="24"/>
                    <w:lang w:val="lt" w:eastAsia="lt-LT"/>
                  </w:rPr>
                  <w:t xml:space="preserve">Mokyklos ugdymo aplinka (aptarnaujančiojo personalo išlaikymas, pastatų eksploatavimas, techninė statinio priežiūra, higienos priemonių dėžučių įrengimas, komunalinės  ir kitos ūkinės išlaidos) finansuojama iš savivaldybės biudžeto. </w:t>
                </w:r>
              </w:p>
              <w:p w14:paraId="54B564F5" w14:textId="77777777">
                <w:pPr>
                  <w:ind w:firstLine="318"/>
                  <w:jc w:val="both"/>
                  <w:rPr>
                    <w:szCs w:val="24"/>
                    <w:lang w:val="lt" w:eastAsia="lt-LT"/>
                  </w:rPr>
                </w:pPr>
                <w:r>
                  <w:rPr>
                    <w:szCs w:val="24"/>
                    <w:lang w:val="lt" w:eastAsia="lt-LT"/>
                  </w:rPr>
                  <w:t>Planuojamas savivaldybės prisidėjimas fizinio aktyvumo klasės formavimui.</w:t>
                </w:r>
              </w:p>
              <w:p w14:paraId="7D237685" w14:textId="77798526">
                <w:pPr>
                  <w:ind w:firstLine="318"/>
                  <w:jc w:val="both"/>
                  <w:rPr>
                    <w:szCs w:val="24"/>
                    <w:lang w:val="lt" w:eastAsia="lt-LT"/>
                  </w:rPr>
                </w:pPr>
                <w:r>
                  <w:rPr>
                    <w:szCs w:val="24"/>
                    <w:lang w:val="lt" w:eastAsia="lt-LT"/>
                  </w:rPr>
                  <w:t>Įgyvendinamas ES projektas „„Mokomės augti kartu““. Projekto tikslas – mokytis saugoti gamtą, stiprinti pilietinį aktyvumą, tvarumo iniciatyvas, kurti nevartotojišką kultūrą. Nauda – bus sustiprintos ekologinio švietimo ir daugiakultūriškumo kompetencijos; kuriamos ilgalaikės tvarumo strategijos. Projekto pradžia 2025 m., projekto pabaiga 2026 m.</w:t>
                </w:r>
              </w:p>
            </w:tc>
          </w:tr>
          <w:tr w14:paraId="6E454321" w14:textId="77777777">
            <w:tc>
              <w:tcPr>
                <w:tcW w:w="3420" w:type="dxa"/>
              </w:tcPr>
              <w:p w14:paraId="501C3630" w14:textId="77777777">
                <w:pPr>
                  <w:rPr>
                    <w:b/>
                    <w:bCs/>
                    <w:szCs w:val="24"/>
                    <w:lang w:val="lt" w:eastAsia="lt-LT"/>
                  </w:rPr>
                </w:pPr>
                <w:r>
                  <w:rPr>
                    <w:b/>
                    <w:bCs/>
                    <w:szCs w:val="24"/>
                    <w:lang w:val="lt" w:eastAsia="lt-LT"/>
                  </w:rPr>
                  <w:t>004-01-01-11 (TP)</w:t>
                </w:r>
              </w:p>
            </w:tc>
            <w:tc>
              <w:tcPr>
                <w:tcW w:w="6540" w:type="dxa"/>
                <w:gridSpan w:val="2"/>
              </w:tcPr>
              <w:p w14:paraId="6557A441" w14:textId="77777777">
                <w:pPr>
                  <w:rPr>
                    <w:b/>
                    <w:bCs/>
                    <w:szCs w:val="24"/>
                    <w:lang w:val="lt" w:eastAsia="lt-LT"/>
                  </w:rPr>
                </w:pPr>
                <w:r>
                  <w:rPr>
                    <w:b/>
                    <w:bCs/>
                    <w:szCs w:val="24"/>
                    <w:lang w:val="lt" w:eastAsia="lt-LT"/>
                  </w:rPr>
                  <w:t>Ugdymo proceso ir aplinkos užtikrinimas Telšių r. Luokės Vytauto Kleivos gimnazijoje</w:t>
                </w:r>
              </w:p>
            </w:tc>
          </w:tr>
          <w:tr w14:paraId="5A4E74C1" w14:textId="77777777">
            <w:tc>
              <w:tcPr>
                <w:tcW w:w="9960" w:type="dxa"/>
                <w:gridSpan w:val="3"/>
              </w:tcPr>
              <w:p w14:paraId="722D29F1" w14:textId="57BA00B2">
                <w:pPr>
                  <w:ind w:firstLine="318"/>
                  <w:jc w:val="both"/>
                  <w:rPr>
                    <w:szCs w:val="24"/>
                    <w:lang w:val="lt" w:eastAsia="lt-LT"/>
                  </w:rPr>
                </w:pPr>
                <w:r>
                  <w:rPr>
                    <w:szCs w:val="24"/>
                    <w:lang w:val="lt" w:eastAsia="lt-LT"/>
                  </w:rPr>
                  <w:t>Priemonė skirta kokybiškam ugdymo procesui organizuoti ir tinkamai aplinkai užtikrinti.</w:t>
                </w:r>
                <w:r>
                  <w:rPr>
                    <w:i/>
                    <w:iCs/>
                    <w:color w:val="808080"/>
                    <w:szCs w:val="24"/>
                    <w:lang w:val="lt" w:eastAsia="lt-LT"/>
                  </w:rPr>
                  <w:t xml:space="preserve"> </w:t>
                </w:r>
                <w:r>
                  <w:rPr>
                    <w:szCs w:val="24"/>
                    <w:lang w:val="lt" w:eastAsia="lt-LT"/>
                  </w:rPr>
                  <w:t>Ugdymo procesas finansuojamas iš valstybės biudžeto specialiosios tikslinės dotacijos mokymo lėšų (lėšos skiriamos ugdymo planui (ugdomajai veiklai) įgyvendinti (darbo užmokesčiui pagal ugdymo planą mokėti), taip pat sumokėti už ikimokyklinį ir priešmokyklinį ugdymą, finansuojamą iš mokymo lėšų (ne mažiau kaip 20 val., o likusi dalis finansuojama iš savivaldybės biudžeto lėšų), ugdymo procesui organizuoti ir valdyti, švietimo pagalbai mokykloje organizuoti, vadovėliams ir kitoms mokymo priemonėms įsigyti, mokinių pažintinei veiklai ir profesiniam orientavimui, mokytojų ir kitų ugdymo procese dalyvaujančių asmenų kvalifikacijai tobulinti, informacinėms ir komunikacinėms technologijoms diegti ir naudoti, skaitmeninio ugdymo plėtrai ir kt.).</w:t>
                </w:r>
              </w:p>
              <w:p w14:paraId="7FEF5135" w14:textId="77777777">
                <w:pPr>
                  <w:ind w:firstLine="318"/>
                  <w:jc w:val="both"/>
                  <w:rPr>
                    <w:szCs w:val="24"/>
                    <w:lang w:val="lt" w:eastAsia="lt-LT"/>
                  </w:rPr>
                </w:pPr>
                <w:r>
                  <w:rPr>
                    <w:szCs w:val="24"/>
                    <w:lang w:val="lt" w:eastAsia="lt-LT"/>
                  </w:rPr>
                  <w:t xml:space="preserve">Mokyklos ugdymo aplinka (aptarnaujančiojo personalo išlaikymas, pastatų eksploatavimas, techninė statinio priežiūra, higienos priemonių dėžučių įrengimas,  komunalinės ir kitos ūkinės išlaidos) finansuojama iš savivaldybės biudžeto.</w:t>
                </w:r>
              </w:p>
              <w:p w14:paraId="49AF048D" w14:textId="2AC9E617">
                <w:pPr>
                  <w:ind w:firstLine="318"/>
                  <w:jc w:val="both"/>
                  <w:rPr>
                    <w:szCs w:val="24"/>
                    <w:lang w:val="lt" w:eastAsia="lt-LT"/>
                  </w:rPr>
                </w:pPr>
                <w:r>
                  <w:rPr>
                    <w:szCs w:val="24"/>
                    <w:lang w:val="lt" w:eastAsia="lt-LT"/>
                  </w:rPr>
                  <w:t xml:space="preserve">Įgyvendinamas projektas „Think Restoratively! For a More Just and Peaceful World“. Projekto tikslas – kurti ir skleisti atkuriamojo teisingumo praktikas, skirtas taikioms ir įtraukioms aplinkoms mokyklose ir vaikų paslaugų srityje, taip pat skatinti pozityvius santykius ir atkuriamąjį mąstymą mokymosi aplinkose per veiklas, orientuotas į pedagogus, praktikos bendruomenes ir mokinius.  Projekto pradžia 2025 m., projekto pabaiga 2027 m. </w:t>
                </w:r>
              </w:p>
            </w:tc>
          </w:tr>
          <w:tr w14:paraId="2551B653" w14:textId="77777777">
            <w:tc>
              <w:tcPr>
                <w:tcW w:w="3420" w:type="dxa"/>
              </w:tcPr>
              <w:p w14:paraId="0EE200A9" w14:textId="77777777">
                <w:pPr>
                  <w:rPr>
                    <w:b/>
                    <w:bCs/>
                    <w:szCs w:val="24"/>
                    <w:lang w:val="lt" w:eastAsia="lt-LT"/>
                  </w:rPr>
                </w:pPr>
                <w:r>
                  <w:rPr>
                    <w:b/>
                    <w:bCs/>
                    <w:szCs w:val="24"/>
                    <w:lang w:val="lt" w:eastAsia="lt-LT"/>
                  </w:rPr>
                  <w:t>004-01-01-12 (TP)</w:t>
                </w:r>
              </w:p>
            </w:tc>
            <w:tc>
              <w:tcPr>
                <w:tcW w:w="6540" w:type="dxa"/>
                <w:gridSpan w:val="2"/>
              </w:tcPr>
              <w:p w14:paraId="0F400021" w14:textId="77777777">
                <w:pPr>
                  <w:rPr>
                    <w:b/>
                    <w:bCs/>
                    <w:szCs w:val="24"/>
                    <w:lang w:val="lt" w:eastAsia="lt-LT"/>
                  </w:rPr>
                </w:pPr>
                <w:r>
                  <w:rPr>
                    <w:b/>
                    <w:bCs/>
                    <w:szCs w:val="24"/>
                    <w:lang w:val="lt" w:eastAsia="lt-LT"/>
                  </w:rPr>
                  <w:t>Ugdymo proceso ir aplinkos užtikrinimas BĮ Nevarėnų pagrindinėje mokykloje</w:t>
                </w:r>
              </w:p>
            </w:tc>
          </w:tr>
          <w:tr w14:paraId="3531EC8C" w14:textId="77777777">
            <w:tc>
              <w:tcPr>
                <w:tcW w:w="9960" w:type="dxa"/>
                <w:gridSpan w:val="3"/>
              </w:tcPr>
              <w:p w14:paraId="4ACC5ACE" w14:textId="09AB32B9">
                <w:pPr>
                  <w:ind w:firstLine="318"/>
                  <w:jc w:val="both"/>
                  <w:rPr>
                    <w:szCs w:val="24"/>
                    <w:lang w:val="lt" w:eastAsia="lt-LT"/>
                  </w:rPr>
                </w:pPr>
                <w:r>
                  <w:rPr>
                    <w:szCs w:val="24"/>
                    <w:lang w:val="lt" w:eastAsia="lt-LT"/>
                  </w:rPr>
                  <w:t>Priemonė skirta kokybiškam ugdymo procesui organizuoti ir tinkamai aplinkai užtikrinti.</w:t>
                </w:r>
                <w:r>
                  <w:rPr>
                    <w:i/>
                    <w:iCs/>
                    <w:color w:val="808080"/>
                    <w:szCs w:val="24"/>
                    <w:lang w:val="lt" w:eastAsia="lt-LT"/>
                  </w:rPr>
                  <w:t xml:space="preserve"> </w:t>
                </w:r>
                <w:r>
                  <w:rPr>
                    <w:szCs w:val="24"/>
                    <w:lang w:val="lt" w:eastAsia="lt-LT"/>
                  </w:rPr>
                  <w:t>Ugdymo procesas finansuojamas iš valstybės biudžeto specialiosios tikslinės dotacijos mokymo lėšų (lėšos skiriamos ugdymo planui (ugdomajai veiklai) įgyvendinti (darbo užmokesčiui pagal ugdymo planą mokėti), taip pat sumokėti už ikimokyklinį ir priešmokyklinį ugdymą, finansuojamą iš mokymo lėšų (ne mažiau kaip 20 val., o likusi dalis finansuojama iš savivaldybės biudžeto lėšų), ugdymo procesui organizuoti ir valdyti, švietimo pagalbai mokykloje organizuoti, vadovėliams ir kitoms mokymo priemonėms įsigyti, mokinių pažintinei veiklai ir profesiniam orientavimui, mokytojų ir kitų ugdymo procese dalyvaujančių asmenų kvalifikacijai tobulinti, informacinėms ir komunikacinėms technologijoms diegti ir naudoti, skaitmeninio ugdymo plėtrai ir kt.).</w:t>
                </w:r>
              </w:p>
              <w:p w14:paraId="1CC463B6" w14:textId="77777777">
                <w:pPr>
                  <w:ind w:firstLine="318"/>
                  <w:jc w:val="both"/>
                  <w:rPr>
                    <w:szCs w:val="24"/>
                    <w:lang w:val="lt" w:eastAsia="lt-LT"/>
                  </w:rPr>
                </w:pPr>
                <w:r>
                  <w:rPr>
                    <w:szCs w:val="24"/>
                    <w:lang w:val="lt" w:eastAsia="lt-LT"/>
                  </w:rPr>
                  <w:t>Mokyklos ugdymo aplinka (aptarnaujančiojo personalo išlaikymas, pastatų eksploatavimas, techninė statinio priežiūra, higienos priemonių dėžučių įrengimas, komunalinės išlaidos ir kitos ūkinės išlaidos) finansuojama iš savivaldybės biudžeto.</w:t>
                </w:r>
              </w:p>
            </w:tc>
          </w:tr>
          <w:tr w14:paraId="1F4CC39F" w14:textId="77777777">
            <w:tc>
              <w:tcPr>
                <w:tcW w:w="3420" w:type="dxa"/>
              </w:tcPr>
              <w:p w14:paraId="574C8FE0" w14:textId="77777777">
                <w:pPr>
                  <w:rPr>
                    <w:b/>
                    <w:bCs/>
                    <w:szCs w:val="24"/>
                    <w:lang w:val="lt" w:eastAsia="lt-LT"/>
                  </w:rPr>
                </w:pPr>
                <w:r>
                  <w:rPr>
                    <w:b/>
                    <w:bCs/>
                    <w:szCs w:val="24"/>
                    <w:lang w:val="lt" w:eastAsia="lt-LT"/>
                  </w:rPr>
                  <w:t>004-01-01-14 (TP)</w:t>
                </w:r>
              </w:p>
            </w:tc>
            <w:tc>
              <w:tcPr>
                <w:tcW w:w="6540" w:type="dxa"/>
                <w:gridSpan w:val="2"/>
              </w:tcPr>
              <w:p w14:paraId="2F385620" w14:textId="77777777">
                <w:pPr>
                  <w:rPr>
                    <w:b/>
                    <w:bCs/>
                    <w:szCs w:val="24"/>
                    <w:lang w:val="lt" w:eastAsia="lt-LT"/>
                  </w:rPr>
                </w:pPr>
                <w:r>
                  <w:rPr>
                    <w:b/>
                    <w:bCs/>
                    <w:szCs w:val="24"/>
                    <w:lang w:val="lt" w:eastAsia="lt-LT"/>
                  </w:rPr>
                  <w:t>Ugdymo proceso ir aplinkos užtikrinimas BĮ Tryškių Lazdynų Pelėdos gimnazijoje</w:t>
                </w:r>
              </w:p>
            </w:tc>
          </w:tr>
          <w:tr w14:paraId="19C67EC0" w14:textId="77777777">
            <w:tc>
              <w:tcPr>
                <w:tcW w:w="9960" w:type="dxa"/>
                <w:gridSpan w:val="3"/>
              </w:tcPr>
              <w:p w14:paraId="5EF974DD" w14:textId="6892A773">
                <w:pPr>
                  <w:ind w:firstLine="318"/>
                  <w:jc w:val="both"/>
                  <w:rPr>
                    <w:szCs w:val="24"/>
                    <w:lang w:val="lt" w:eastAsia="lt-LT"/>
                  </w:rPr>
                </w:pPr>
                <w:r>
                  <w:rPr>
                    <w:szCs w:val="24"/>
                    <w:lang w:val="lt" w:eastAsia="lt-LT"/>
                  </w:rPr>
                  <w:t>Priemonė skirta kokybiškam ugdymo procesui organizuoti ir tinkamai aplinkai užtikrinti.</w:t>
                </w:r>
                <w:r>
                  <w:rPr>
                    <w:i/>
                    <w:iCs/>
                    <w:color w:val="808080"/>
                    <w:szCs w:val="24"/>
                    <w:lang w:val="lt" w:eastAsia="lt-LT"/>
                  </w:rPr>
                  <w:t xml:space="preserve"> </w:t>
                </w:r>
                <w:r>
                  <w:rPr>
                    <w:szCs w:val="24"/>
                    <w:lang w:val="lt" w:eastAsia="lt-LT"/>
                  </w:rPr>
                  <w:t>Ugdymo procesas finansuojamas iš valstybės biudžeto specialiosios tikslinės dotacijos mokymo lėšų (lėšos skiriamos ugdymo planui (ugdomajai veiklai) įgyvendinti (darbo užmokesčiui pagal ugdymo planą mokėti), taip pat sumokėti už ikimokyklinį ir priešmokyklinį ugdymą, finansuojamą iš mokymo lėšų (ne mažiau kaip 20 val., o likusi dalis finansuojama iš savivaldybės biudžeto lėšų), ugdymo procesui organizuoti ir valdyti, švietimo pagalbai mokykloje organizuoti, vadovėliams ir kitoms mokymo priemonėms įsigyti, mokinių pažintinei veiklai ir profesiniam orientavimui, mokytojų ir kitų ugdymo procese dalyvaujančių asmenų kvalifikacijai tobulinti, informacinėms ir komunikacinėms technologijoms diegti ir naudoti, skaitmeninio ugdymo plėtrai ir kt.).</w:t>
                </w:r>
              </w:p>
              <w:p w14:paraId="15AA940C" w14:textId="77777777">
                <w:pPr>
                  <w:ind w:firstLine="318"/>
                  <w:jc w:val="both"/>
                  <w:rPr>
                    <w:szCs w:val="24"/>
                    <w:lang w:val="lt" w:eastAsia="lt-LT"/>
                  </w:rPr>
                </w:pPr>
                <w:r>
                  <w:rPr>
                    <w:szCs w:val="24"/>
                    <w:lang w:val="lt" w:eastAsia="lt-LT"/>
                  </w:rPr>
                  <w:t xml:space="preserve">Mokyklos ugdymo aplinka (aptarnaujančiojo personalo išlaikymas, pastatų eksploatavimas, techninė statinio priežiūra, higienos priemonių dėžučių įrengimas, ikimokyklinio ugdymo  grupių lauko žaidimų aikštelių atnaujinimas, įrengto lifto ir keltuvo kasmėnesinės priežiūros išlaidos, komunalinės išlaidos ir kitos ūkinės išlaidos) finansuojama iš savivaldybės biudžeto.</w:t>
                </w:r>
              </w:p>
              <w:p w14:paraId="230534C7" w14:textId="71F50A99">
                <w:pPr>
                  <w:ind w:firstLine="318"/>
                  <w:jc w:val="both"/>
                  <w:rPr>
                    <w:szCs w:val="24"/>
                    <w:lang w:val="lt" w:eastAsia="lt-LT"/>
                  </w:rPr>
                </w:pPr>
                <w:r>
                  <w:rPr>
                    <w:szCs w:val="24"/>
                    <w:lang w:val="lt" w:eastAsia="lt-LT"/>
                  </w:rPr>
                  <w:t>Įgyvendinamas ES projektas „Galimybių mokykla“. Projekto tikslas – aprūpinti įstaigoje ugdomus vaikus vadovėliais, parengtais pagal atnaujintas bendrojo ugdymo bendrąsias programas. Projekto pradžia 2023 m., projekto pabaiga 2027 m.</w:t>
                </w:r>
              </w:p>
            </w:tc>
          </w:tr>
          <w:tr w14:paraId="5E85ED4C" w14:textId="77777777">
            <w:tc>
              <w:tcPr>
                <w:tcW w:w="3420" w:type="dxa"/>
              </w:tcPr>
              <w:p w14:paraId="6EF95806" w14:textId="77777777">
                <w:pPr>
                  <w:rPr>
                    <w:b/>
                    <w:bCs/>
                    <w:szCs w:val="24"/>
                    <w:lang w:val="lt" w:eastAsia="lt-LT"/>
                  </w:rPr>
                </w:pPr>
                <w:r>
                  <w:rPr>
                    <w:b/>
                    <w:bCs/>
                    <w:szCs w:val="24"/>
                    <w:lang w:val="lt" w:eastAsia="lt-LT"/>
                  </w:rPr>
                  <w:t>004-01-01-19 (TP)</w:t>
                </w:r>
              </w:p>
            </w:tc>
            <w:tc>
              <w:tcPr>
                <w:tcW w:w="6540" w:type="dxa"/>
                <w:gridSpan w:val="2"/>
              </w:tcPr>
              <w:p w14:paraId="6EB2DAEF" w14:textId="77777777">
                <w:pPr>
                  <w:rPr>
                    <w:b/>
                    <w:bCs/>
                    <w:szCs w:val="24"/>
                    <w:lang w:val="lt" w:eastAsia="lt-LT"/>
                  </w:rPr>
                </w:pPr>
                <w:r>
                  <w:rPr>
                    <w:b/>
                    <w:bCs/>
                    <w:szCs w:val="24"/>
                    <w:lang w:val="lt" w:eastAsia="lt-LT"/>
                  </w:rPr>
                  <w:t>Ugdymo proceso ir aplinkos užtikrinimas BĮ Ubiškės daugiafunkciame centre</w:t>
                </w:r>
              </w:p>
            </w:tc>
          </w:tr>
          <w:tr w14:paraId="65C151D3" w14:textId="77777777">
            <w:tc>
              <w:tcPr>
                <w:tcW w:w="9960" w:type="dxa"/>
                <w:gridSpan w:val="3"/>
              </w:tcPr>
              <w:p w14:paraId="52ED5ACB" w14:textId="68AE1BE4">
                <w:pPr>
                  <w:ind w:firstLine="318"/>
                  <w:jc w:val="both"/>
                  <w:rPr>
                    <w:szCs w:val="24"/>
                    <w:lang w:val="lt" w:eastAsia="lt-LT"/>
                  </w:rPr>
                </w:pPr>
                <w:r>
                  <w:rPr>
                    <w:szCs w:val="24"/>
                    <w:lang w:val="lt" w:eastAsia="lt-LT"/>
                  </w:rPr>
                  <w:t>Priemonė skirta kokybiškam ugdymo procesui organizuoti ir tinkamai aplinkai užtikrinti.</w:t>
                </w:r>
                <w:r>
                  <w:rPr>
                    <w:i/>
                    <w:iCs/>
                    <w:color w:val="808080"/>
                    <w:szCs w:val="24"/>
                    <w:lang w:val="lt" w:eastAsia="lt-LT"/>
                  </w:rPr>
                  <w:t xml:space="preserve"> </w:t>
                </w:r>
                <w:r>
                  <w:rPr>
                    <w:szCs w:val="24"/>
                    <w:lang w:val="lt" w:eastAsia="lt-LT"/>
                  </w:rPr>
                  <w:t xml:space="preserve">Ugdymo procesas finansuojamas iš valstybės biudžeto specialiosios tikslinės dotacijos mokymo lėšų ugdomajai veiklai įgyvendinti (darbo užmokesčiui pagal ugdymo planą mokėti), taip pat sumokėti už ikimokyklinį ir priešmokyklinį ugdymą, finansuojamą iš mokymo lėšų (ne mažiau kaip 20 val., o likusi dalis finansuojama iš savivaldybės biudžeto lėšų), ugdymo procesui organizuoti ir valdyti, švietimo pagalbai mokykloje organizuoti, vadovėliams ir kitoms mokymo priemonėms įsigyti, mokinių pažintinei veiklai ir profesiniam orientavimui, mokytojų ir kitų ugdymo procese dalyvaujančių asmenų kvalifikacijai tobulinti, informacinėms ir komunikacinėms technologijoms diegti ir naudoti, skaitmeninio ugdymo plėtrai ir kt. </w:t>
                </w:r>
              </w:p>
              <w:p w14:paraId="76C103F2" w14:textId="26FB0D32">
                <w:pPr>
                  <w:ind w:firstLine="318"/>
                  <w:jc w:val="both"/>
                  <w:rPr>
                    <w:szCs w:val="24"/>
                    <w:lang w:val="lt" w:eastAsia="lt-LT"/>
                  </w:rPr>
                </w:pPr>
                <w:r>
                  <w:rPr>
                    <w:szCs w:val="24"/>
                    <w:lang w:val="lt" w:eastAsia="lt-LT"/>
                  </w:rPr>
                  <w:t xml:space="preserve">Mokyklos ugdymo aplinka (aptarnaujančiojo personalo išlaikymas, pastatų eksploatavimas, techninė statinio priežiūra, ikimokyklinio ugdymo  grupių lauko žaidimų aikštelių atnaujinimas, komunalinės išlaidos ir kitos ūkinės išlaidos) finansuojama iš savivaldybės biudžeto.</w:t>
                </w:r>
              </w:p>
            </w:tc>
          </w:tr>
          <w:tr w14:paraId="392D03EF" w14:textId="77777777">
            <w:tc>
              <w:tcPr>
                <w:tcW w:w="3420" w:type="dxa"/>
              </w:tcPr>
              <w:p w14:paraId="446CEFAF" w14:textId="77777777">
                <w:pPr>
                  <w:rPr>
                    <w:b/>
                    <w:bCs/>
                    <w:szCs w:val="24"/>
                    <w:lang w:val="lt" w:eastAsia="lt-LT"/>
                  </w:rPr>
                </w:pPr>
                <w:r>
                  <w:rPr>
                    <w:b/>
                    <w:bCs/>
                    <w:szCs w:val="24"/>
                    <w:lang w:val="lt" w:eastAsia="lt-LT"/>
                  </w:rPr>
                  <w:t>004-01-01-25 (TP)</w:t>
                </w:r>
              </w:p>
            </w:tc>
            <w:tc>
              <w:tcPr>
                <w:tcW w:w="6540" w:type="dxa"/>
                <w:gridSpan w:val="2"/>
              </w:tcPr>
              <w:p w14:paraId="2233D2DC" w14:textId="77777777">
                <w:pPr>
                  <w:rPr>
                    <w:b/>
                    <w:bCs/>
                    <w:szCs w:val="24"/>
                    <w:lang w:val="lt" w:eastAsia="lt-LT"/>
                  </w:rPr>
                </w:pPr>
                <w:r>
                  <w:rPr>
                    <w:b/>
                    <w:bCs/>
                    <w:szCs w:val="24"/>
                    <w:lang w:val="lt" w:eastAsia="lt-LT"/>
                  </w:rPr>
                  <w:t>Ugdymo proceso ir aplinkos užtikrinimas BĮ Buožėnų mokykloje-daugiafunkciame centre</w:t>
                </w:r>
              </w:p>
            </w:tc>
          </w:tr>
          <w:tr w14:paraId="1EAC7DEE" w14:textId="77777777">
            <w:tc>
              <w:tcPr>
                <w:tcW w:w="9960" w:type="dxa"/>
                <w:gridSpan w:val="3"/>
              </w:tcPr>
              <w:p w14:paraId="0EFCC2A4" w14:textId="6D2365D4">
                <w:pPr>
                  <w:ind w:firstLine="318"/>
                  <w:jc w:val="both"/>
                  <w:rPr>
                    <w:szCs w:val="24"/>
                    <w:lang w:val="lt" w:eastAsia="lt-LT"/>
                  </w:rPr>
                </w:pPr>
                <w:r>
                  <w:rPr>
                    <w:szCs w:val="24"/>
                    <w:lang w:val="lt" w:eastAsia="lt-LT"/>
                  </w:rPr>
                  <w:t>Priemonė skirta kokybiškam ugdymo procesui organizuoti ir tinkamai aplinkai užtikrinti.</w:t>
                </w:r>
                <w:r>
                  <w:rPr>
                    <w:i/>
                    <w:iCs/>
                    <w:color w:val="808080"/>
                    <w:szCs w:val="24"/>
                    <w:lang w:val="lt" w:eastAsia="lt-LT"/>
                  </w:rPr>
                  <w:t xml:space="preserve"> </w:t>
                </w:r>
                <w:r>
                  <w:rPr>
                    <w:szCs w:val="24"/>
                    <w:lang w:val="lt" w:eastAsia="lt-LT"/>
                  </w:rPr>
                  <w:t>Ugdymo procesas finansuojamas iš valstybės biudžeto specialiosios tikslinės dotacijos mokymo lėšų (lėšos skiriamos ugdymo planui (ugdomajai veiklai) įgyvendinti (darbo užmokesčiui pagal ugdymo planą mokėti), taip pat sumokėti už ikimokyklinį ir priešmokyklinį ugdymą, finansuojamą iš mokymo lėšų (ne mažiau kaip 20 val., o likusi dalis finansuojama iš savivaldybės biudžeto lėšų), ugdymo procesui organizuoti ir valdyti, švietimo pagalbai mokykloje organizuoti, vadovėliams ir kitoms mokymo priemonėms įsigyti, mokinių pažintinei veiklai ir profesiniam orientavimui, mokytojų ir kitų ugdymo procese dalyvaujančių asmenų kvalifikacijai tobulinti, informacinėms ir komunikacinėms technologijoms diegti ir naudoti, skaitmeninio ugdymo plėtrai ir kt.).</w:t>
                </w:r>
              </w:p>
              <w:p w14:paraId="0A902AF0" w14:textId="77777777">
                <w:pPr>
                  <w:ind w:firstLine="318"/>
                  <w:jc w:val="both"/>
                  <w:rPr>
                    <w:szCs w:val="24"/>
                    <w:lang w:val="lt" w:eastAsia="lt-LT"/>
                  </w:rPr>
                </w:pPr>
                <w:r>
                  <w:rPr>
                    <w:szCs w:val="24"/>
                    <w:lang w:val="lt" w:eastAsia="lt-LT"/>
                  </w:rPr>
                  <w:t xml:space="preserve">Mokyklos ugdymo aplinka (aptarnaujančiojo personalo išlaikymas, pastatų eksploatavimas, techninė statinio priežiūra, ikimokyklinio ugdymo  grupių lauko žaidimų aikštelių atnaujinimas,</w:t>
                </w:r>
                <w:r>
                  <w:rPr>
                    <w:szCs w:val="24"/>
                    <w:shd w:val="clear" w:color="auto" w:fill="B6D7A8"/>
                    <w:lang w:val="lt" w:eastAsia="lt-LT"/>
                  </w:rPr>
                  <w:t xml:space="preserve"> </w:t>
                </w:r>
                <w:r>
                  <w:rPr>
                    <w:szCs w:val="24"/>
                    <w:lang w:val="lt" w:eastAsia="lt-LT"/>
                  </w:rPr>
                  <w:t>komunalinės išlaidos ir kitos ūkinės išlaidos) finansuojama iš savivaldybės biudžeto.</w:t>
                </w:r>
              </w:p>
              <w:p w14:paraId="11C3C6C0" w14:textId="36B30E30">
                <w:pPr>
                  <w:ind w:firstLine="318"/>
                  <w:jc w:val="both"/>
                  <w:rPr>
                    <w:szCs w:val="24"/>
                    <w:lang w:val="lt" w:eastAsia="lt-LT"/>
                  </w:rPr>
                </w:pPr>
                <w:r>
                  <w:rPr>
                    <w:szCs w:val="24"/>
                    <w:lang w:val="lt" w:eastAsia="lt-LT"/>
                  </w:rPr>
                  <w:t>Įgyvendinamas ES projektas „Galimybių mokykla“. Projekto tikslas – aprūpinti įstaigoje ugdomus vaikus vadovėliais, parengtais pagal atnaujintas pradinio ugdymo programas. Projekto pradžia 2023 m., projekto pabaiga 2027 m.</w:t>
                </w:r>
              </w:p>
            </w:tc>
          </w:tr>
          <w:tr w14:paraId="54517D2C" w14:textId="77777777">
            <w:tc>
              <w:tcPr>
                <w:tcW w:w="3420" w:type="dxa"/>
              </w:tcPr>
              <w:p w14:paraId="5A67E68E" w14:textId="77777777">
                <w:pPr>
                  <w:rPr>
                    <w:b/>
                    <w:bCs/>
                    <w:szCs w:val="24"/>
                    <w:lang w:val="lt" w:eastAsia="lt-LT"/>
                  </w:rPr>
                </w:pPr>
                <w:r>
                  <w:rPr>
                    <w:b/>
                    <w:bCs/>
                    <w:szCs w:val="24"/>
                    <w:lang w:val="lt" w:eastAsia="lt-LT"/>
                  </w:rPr>
                  <w:t>004-01-01-30 (TP)</w:t>
                </w:r>
              </w:p>
            </w:tc>
            <w:tc>
              <w:tcPr>
                <w:tcW w:w="6540" w:type="dxa"/>
                <w:gridSpan w:val="2"/>
              </w:tcPr>
              <w:p w14:paraId="5F04C048" w14:textId="77777777">
                <w:pPr>
                  <w:rPr>
                    <w:b/>
                    <w:bCs/>
                    <w:szCs w:val="24"/>
                    <w:lang w:val="lt" w:eastAsia="lt-LT"/>
                  </w:rPr>
                </w:pPr>
                <w:r>
                  <w:rPr>
                    <w:b/>
                    <w:bCs/>
                    <w:szCs w:val="24"/>
                    <w:lang w:val="lt" w:eastAsia="lt-LT"/>
                  </w:rPr>
                  <w:t xml:space="preserve">Ugdymo proceso ir aplinkos užtikrinimas BĮ lopšelyje-darželyje „Žemaitukas“ </w:t>
                </w:r>
              </w:p>
            </w:tc>
          </w:tr>
          <w:tr w14:paraId="4539ABB6" w14:textId="77777777">
            <w:tc>
              <w:tcPr>
                <w:tcW w:w="9960" w:type="dxa"/>
                <w:gridSpan w:val="3"/>
              </w:tcPr>
              <w:p w14:paraId="553BD3DB" w14:textId="7D64D4C1">
                <w:pPr>
                  <w:ind w:firstLine="318"/>
                  <w:jc w:val="both"/>
                  <w:rPr>
                    <w:szCs w:val="24"/>
                    <w:lang w:val="lt" w:eastAsia="lt-LT"/>
                  </w:rPr>
                </w:pPr>
                <w:r>
                  <w:rPr>
                    <w:szCs w:val="24"/>
                    <w:lang w:val="lt" w:eastAsia="lt-LT"/>
                  </w:rPr>
                  <w:t>Priemonė skirta kokybiškam ugdymo procesui organizuoti ir tinkamai aplinkai užtikrinti.</w:t>
                </w:r>
                <w:r>
                  <w:rPr>
                    <w:i/>
                    <w:iCs/>
                    <w:color w:val="808080"/>
                    <w:szCs w:val="24"/>
                    <w:lang w:val="lt" w:eastAsia="lt-LT"/>
                  </w:rPr>
                  <w:t xml:space="preserve"> </w:t>
                </w:r>
                <w:r>
                  <w:rPr>
                    <w:szCs w:val="24"/>
                    <w:lang w:val="lt" w:eastAsia="lt-LT"/>
                  </w:rPr>
                  <w:t>Ugdymo procesas finansuojamas iš valstybės biudžeto specialiosios tikslinės dotacijos mokymo lėšų ugdomajai veiklai įgyvendinti (darbo užmokesčiui pagal ugdymo planą mokėti), taip pat sumokėti už ikimokyklinį ir priešmokyklinį ugdymą, finansuojamą iš mokymo lėšų (ne mažiau kaip 20 val., o likusi dalis finansuojama iš savivaldybės biudžeto lėšų), ugdymo procesui organizuoti ir valdyti, švietimo pagalbai mokykloje organizuoti, vadovėliams ir kitoms mokymo priemonėms įsigyti, mokinių pažintinei veiklai ir profesiniam orientavimui, mokytojų ir kitų ugdymo procese dalyvaujančių asmenų kvalifikacijai tobulinti, informacinėms ir komunikacinėms technologijoms diegti ir naudoti, skaitmeninio ugdymo plėtrai ir kt.</w:t>
                </w:r>
              </w:p>
              <w:p w14:paraId="733B4E59" w14:textId="00A20DED">
                <w:pPr>
                  <w:ind w:firstLine="318"/>
                  <w:jc w:val="both"/>
                  <w:rPr>
                    <w:szCs w:val="24"/>
                    <w:lang w:val="lt" w:eastAsia="lt-LT"/>
                  </w:rPr>
                </w:pPr>
                <w:r>
                  <w:rPr>
                    <w:szCs w:val="24"/>
                    <w:lang w:val="lt" w:eastAsia="lt-LT"/>
                  </w:rPr>
                  <w:t xml:space="preserve">Mokyklos ugdymo aplinka (aptarnaujančiojo personalo išlaikymas, pastatų eksploatavimas, techninė statinio priežiūra,  komunalinės ir kitos ūkinės išlaidos) bei dalis vaikų maitinimo išlaidų finansuojama iš savivaldybės biudžeto.</w:t>
                </w:r>
              </w:p>
            </w:tc>
          </w:tr>
          <w:tr w14:paraId="3BBC300C" w14:textId="77777777">
            <w:tc>
              <w:tcPr>
                <w:tcW w:w="3420" w:type="dxa"/>
              </w:tcPr>
              <w:p w14:paraId="507D36DD" w14:textId="77777777">
                <w:pPr>
                  <w:rPr>
                    <w:b/>
                    <w:bCs/>
                    <w:szCs w:val="24"/>
                    <w:lang w:val="lt" w:eastAsia="lt-LT"/>
                  </w:rPr>
                </w:pPr>
                <w:r>
                  <w:rPr>
                    <w:b/>
                    <w:bCs/>
                    <w:szCs w:val="24"/>
                    <w:lang w:val="lt" w:eastAsia="lt-LT"/>
                  </w:rPr>
                  <w:t>004-01-01-31 (TP)</w:t>
                </w:r>
              </w:p>
            </w:tc>
            <w:tc>
              <w:tcPr>
                <w:tcW w:w="6540" w:type="dxa"/>
                <w:gridSpan w:val="2"/>
              </w:tcPr>
              <w:p w14:paraId="6EAE9CA4" w14:textId="77777777">
                <w:pPr>
                  <w:rPr>
                    <w:b/>
                    <w:bCs/>
                    <w:szCs w:val="24"/>
                    <w:lang w:val="lt" w:eastAsia="lt-LT"/>
                  </w:rPr>
                </w:pPr>
                <w:r>
                  <w:rPr>
                    <w:b/>
                    <w:bCs/>
                    <w:szCs w:val="24"/>
                    <w:lang w:val="lt" w:eastAsia="lt-LT"/>
                  </w:rPr>
                  <w:t>Ugdymo proceso ir aplinkos užtikrinimas BĮ lopšelyje-darželyje „Nykštukas“</w:t>
                </w:r>
              </w:p>
            </w:tc>
          </w:tr>
          <w:tr w14:paraId="3E3359D1" w14:textId="77777777">
            <w:tc>
              <w:tcPr>
                <w:tcW w:w="9960" w:type="dxa"/>
                <w:gridSpan w:val="3"/>
              </w:tcPr>
              <w:p w14:paraId="3D8C0890" w14:textId="42DF070A">
                <w:pPr>
                  <w:ind w:firstLine="318"/>
                  <w:jc w:val="both"/>
                  <w:rPr>
                    <w:szCs w:val="24"/>
                    <w:lang w:val="lt" w:eastAsia="lt-LT"/>
                  </w:rPr>
                </w:pPr>
                <w:r>
                  <w:rPr>
                    <w:szCs w:val="24"/>
                    <w:lang w:val="lt" w:eastAsia="lt-LT"/>
                  </w:rPr>
                  <w:t>Priemonė skirta kokybiškam ugdymo procesui organizuoti ir tinkamai aplinkai užtikrinti.</w:t>
                </w:r>
                <w:r>
                  <w:rPr>
                    <w:i/>
                    <w:iCs/>
                    <w:color w:val="808080"/>
                    <w:szCs w:val="24"/>
                    <w:lang w:val="lt" w:eastAsia="lt-LT"/>
                  </w:rPr>
                  <w:t xml:space="preserve"> </w:t>
                </w:r>
                <w:r>
                  <w:rPr>
                    <w:szCs w:val="24"/>
                    <w:lang w:val="lt" w:eastAsia="lt-LT"/>
                  </w:rPr>
                  <w:t xml:space="preserve">Ugdymo procesas finansuojamas iš valstybės biudžeto specialiosios tikslinės dotacijos mokymo lėšų ugdomajai veiklai įgyvendinti (darbo užmokesčiui pagal ugdymo planą mokėti), taip pat sumokėti už ikimokyklinį ir priešmokyklinį ugdymą, finansuojamą iš mokymo lėšų (ne mažiau kaip 20 val., o likusi dalis finansuojama iš savivaldybės biudžeto lėšų), ugdymo procesui organizuoti ir valdyti, švietimo pagalbai mokykloje organizuoti, vadovėliams ir kitoms mokymo priemonėms įsigyti, mokinių pažintinei veiklai ir profesiniam orientavimui, mokytojų ir kitų ugdymo procese dalyvaujančių asmenų kvalifikacijai tobulinti, informacinėms ir komunikacinėms technologijoms diegti ir naudoti, skaitmeninio ugdymo plėtrai ir kt. </w:t>
                </w:r>
              </w:p>
              <w:p w14:paraId="40314BBD" w14:textId="77777777">
                <w:pPr>
                  <w:ind w:firstLine="318"/>
                  <w:jc w:val="both"/>
                  <w:rPr>
                    <w:szCs w:val="24"/>
                    <w:lang w:val="lt" w:eastAsia="lt-LT"/>
                  </w:rPr>
                </w:pPr>
                <w:r>
                  <w:rPr>
                    <w:szCs w:val="24"/>
                    <w:lang w:val="lt" w:eastAsia="lt-LT"/>
                  </w:rPr>
                  <w:t>Mokyklos ugdymo aplinka (aptarnaujančiojo personalo išlaikymas, pastatų eksploatavimas, techninė statinio priežiūra, komunalinės išlaidos ir kitos ūkinės išlaidos) finansuojama iš savivaldybės biudžeto.</w:t>
                </w:r>
              </w:p>
            </w:tc>
          </w:tr>
          <w:tr w14:paraId="4950653F" w14:textId="77777777">
            <w:tc>
              <w:tcPr>
                <w:tcW w:w="3420" w:type="dxa"/>
              </w:tcPr>
              <w:p w14:paraId="53097DB1" w14:textId="77777777">
                <w:pPr>
                  <w:rPr>
                    <w:b/>
                    <w:bCs/>
                    <w:szCs w:val="24"/>
                    <w:lang w:val="lt" w:eastAsia="lt-LT"/>
                  </w:rPr>
                </w:pPr>
                <w:r>
                  <w:rPr>
                    <w:b/>
                    <w:bCs/>
                    <w:szCs w:val="24"/>
                    <w:lang w:val="lt" w:eastAsia="lt-LT"/>
                  </w:rPr>
                  <w:t>004-01-01-32 (TP)</w:t>
                </w:r>
              </w:p>
            </w:tc>
            <w:tc>
              <w:tcPr>
                <w:tcW w:w="6540" w:type="dxa"/>
                <w:gridSpan w:val="2"/>
              </w:tcPr>
              <w:p w14:paraId="2E27D62E" w14:textId="77777777">
                <w:pPr>
                  <w:rPr>
                    <w:b/>
                    <w:bCs/>
                    <w:szCs w:val="24"/>
                    <w:lang w:val="lt" w:eastAsia="lt-LT"/>
                  </w:rPr>
                </w:pPr>
                <w:r>
                  <w:rPr>
                    <w:b/>
                    <w:bCs/>
                    <w:szCs w:val="24"/>
                    <w:lang w:val="lt" w:eastAsia="lt-LT"/>
                  </w:rPr>
                  <w:t>Ugdymo proceso ir aplinkos užtikrinimas BĮ lopšelyje-darželyje „Saulutė“</w:t>
                </w:r>
              </w:p>
            </w:tc>
          </w:tr>
          <w:tr w14:paraId="688F634B" w14:textId="77777777">
            <w:tc>
              <w:tcPr>
                <w:tcW w:w="9960" w:type="dxa"/>
                <w:gridSpan w:val="3"/>
              </w:tcPr>
              <w:p w14:paraId="2C49071E" w14:textId="40BB1E1F">
                <w:pPr>
                  <w:ind w:firstLine="318"/>
                  <w:jc w:val="both"/>
                  <w:rPr>
                    <w:szCs w:val="24"/>
                    <w:lang w:val="lt" w:eastAsia="lt-LT"/>
                  </w:rPr>
                </w:pPr>
                <w:r>
                  <w:rPr>
                    <w:szCs w:val="24"/>
                    <w:lang w:val="lt" w:eastAsia="lt-LT"/>
                  </w:rPr>
                  <w:t>Priemonė skirta kokybiškam ugdymo procesui organizuoti ir tinkamai aplinkai užtikrinti.</w:t>
                </w:r>
                <w:r>
                  <w:rPr>
                    <w:i/>
                    <w:iCs/>
                    <w:color w:val="808080"/>
                    <w:szCs w:val="24"/>
                    <w:lang w:val="lt" w:eastAsia="lt-LT"/>
                  </w:rPr>
                  <w:t xml:space="preserve"> </w:t>
                </w:r>
                <w:r>
                  <w:rPr>
                    <w:szCs w:val="24"/>
                    <w:lang w:val="lt" w:eastAsia="lt-LT"/>
                  </w:rPr>
                  <w:t>Ugdymo procesas finansuojamas iš valstybės biudžeto specialiosios tikslinės dotacijos mokymo lėšų ugdomajai veiklai įgyvendinti (darbo užmokesčiui pagal ugdymo planą mokėti), taip pat sumokėti už ikimokyklinį ir priešmokyklinį ugdymą, finansuojamą iš mokymo lėšų (ne mažiau kaip 20 val., o likusi dalis finansuojama iš savivaldybės biudžeto lėšų), ugdymo procesui organizuoti ir valdyti, švietimo pagalbai mokykloje organizuoti, vadovėliams ir kitoms mokymo priemonėms įsigyti, mokinių pažintinei veiklai ir profesiniam orientavimui, mokytojų ir kitų ugdymo procese dalyvaujančių asmenų kvalifikacijai tobulinti, informacinėms ir komunikacinėms technologijoms diegti ir naudoti, skaitmeninio ugdymo plėtrai ir kt.</w:t>
                </w:r>
              </w:p>
              <w:p w14:paraId="08A2CC97" w14:textId="657F7189">
                <w:pPr>
                  <w:ind w:firstLine="318"/>
                  <w:jc w:val="both"/>
                  <w:rPr>
                    <w:szCs w:val="24"/>
                    <w:lang w:val="lt" w:eastAsia="lt-LT"/>
                  </w:rPr>
                </w:pPr>
                <w:r>
                  <w:rPr>
                    <w:szCs w:val="24"/>
                    <w:lang w:val="lt" w:eastAsia="lt-LT"/>
                  </w:rPr>
                  <w:t>Mokyklos ugdymo aplinka (aptarnaujančiojo personalo išlaikymas, pastatų eksploatavimas, techninė statinio priežiūra, ikimokyklinio ugdymo grupių lauko žaidimų aikštelių atnaujinimas,</w:t>
                </w:r>
                <w:r>
                  <w:rPr>
                    <w:szCs w:val="24"/>
                    <w:shd w:val="clear" w:color="auto" w:fill="B6D7A8"/>
                    <w:lang w:val="lt" w:eastAsia="lt-LT"/>
                  </w:rPr>
                  <w:t xml:space="preserve"> </w:t>
                </w:r>
                <w:r>
                  <w:rPr>
                    <w:szCs w:val="24"/>
                    <w:lang w:val="lt" w:eastAsia="lt-LT"/>
                  </w:rPr>
                  <w:t>komunalinės išlaidos ir kitos ūkinės išlaidos) finansuojama iš savivaldybės biudžeto.</w:t>
                </w:r>
              </w:p>
            </w:tc>
          </w:tr>
          <w:tr w14:paraId="44ED51FB" w14:textId="77777777">
            <w:tc>
              <w:tcPr>
                <w:tcW w:w="3420" w:type="dxa"/>
              </w:tcPr>
              <w:p w14:paraId="5FE1150D" w14:textId="77777777">
                <w:pPr>
                  <w:rPr>
                    <w:b/>
                    <w:bCs/>
                    <w:szCs w:val="24"/>
                    <w:lang w:val="lt" w:eastAsia="lt-LT"/>
                  </w:rPr>
                </w:pPr>
                <w:r>
                  <w:rPr>
                    <w:b/>
                    <w:bCs/>
                    <w:szCs w:val="24"/>
                    <w:lang w:val="lt" w:eastAsia="lt-LT"/>
                  </w:rPr>
                  <w:t>004-01-01-33 (TP)</w:t>
                </w:r>
              </w:p>
            </w:tc>
            <w:tc>
              <w:tcPr>
                <w:tcW w:w="6540" w:type="dxa"/>
                <w:gridSpan w:val="2"/>
              </w:tcPr>
              <w:p w14:paraId="58F187A3" w14:textId="77777777">
                <w:pPr>
                  <w:rPr>
                    <w:b/>
                    <w:bCs/>
                    <w:szCs w:val="24"/>
                    <w:lang w:val="lt" w:eastAsia="lt-LT"/>
                  </w:rPr>
                </w:pPr>
                <w:r>
                  <w:rPr>
                    <w:b/>
                    <w:bCs/>
                    <w:szCs w:val="24"/>
                    <w:lang w:val="lt" w:eastAsia="lt-LT"/>
                  </w:rPr>
                  <w:t>Ugdymo proceso ir aplinkos užtikrinimas BĮ lopšelyje-darželyje „Berželis“</w:t>
                </w:r>
              </w:p>
            </w:tc>
          </w:tr>
          <w:tr w14:paraId="5D2875AB" w14:textId="77777777">
            <w:tc>
              <w:tcPr>
                <w:tcW w:w="9960" w:type="dxa"/>
                <w:gridSpan w:val="3"/>
              </w:tcPr>
              <w:p w14:paraId="5F6ED4E3" w14:textId="08D3F8C7">
                <w:pPr>
                  <w:ind w:firstLine="318"/>
                  <w:jc w:val="both"/>
                  <w:rPr>
                    <w:szCs w:val="24"/>
                    <w:lang w:val="lt" w:eastAsia="lt-LT"/>
                  </w:rPr>
                </w:pPr>
                <w:r>
                  <w:rPr>
                    <w:szCs w:val="24"/>
                    <w:lang w:val="lt" w:eastAsia="lt-LT"/>
                  </w:rPr>
                  <w:t>Priemonė skirta kokybiškam ugdymo procesui organizuoti ir tinkamai aplinkai užtikrinti.</w:t>
                </w:r>
                <w:r>
                  <w:rPr>
                    <w:i/>
                    <w:iCs/>
                    <w:color w:val="808080"/>
                    <w:szCs w:val="24"/>
                    <w:lang w:val="lt" w:eastAsia="lt-LT"/>
                  </w:rPr>
                  <w:t xml:space="preserve"> </w:t>
                </w:r>
                <w:r>
                  <w:rPr>
                    <w:szCs w:val="24"/>
                    <w:lang w:val="lt" w:eastAsia="lt-LT"/>
                  </w:rPr>
                  <w:t>Ugdymo procesas finansuojamas iš valstybės biudžeto specialiosios tikslinės dotacijos mokymo lėšų ugdomajai veiklai įgyvendinti (darbo užmokesčiui pagal ugdymo planą mokėti), taip pat sumokėti už ikimokyklinį ir priešmokyklinį ugdymą, finansuojamą iš mokymo lėšų (ne mažiau kaip 20 val., o likusi dalis finansuojama iš savivaldybės biudžeto lėšų), ugdymo procesui organizuoti ir valdyti, švietimo pagalbai mokykloje organizuoti, vadovėliams ir kitoms mokymo priemonėms įsigyti, mokinių pažintinei veiklai ir profesiniam orientavimui, mokytojų ir kitų ugdymo procese dalyvaujančių asmenų kvalifikacijai tobulinti, informacinėms ir komunikacinėms technologijoms diegti ir naudoti, skaitmeninio ugdymo plėtrai ir kt.</w:t>
                </w:r>
              </w:p>
              <w:p w14:paraId="22BDB575" w14:textId="77777777">
                <w:pPr>
                  <w:ind w:firstLine="318"/>
                  <w:jc w:val="both"/>
                  <w:rPr>
                    <w:szCs w:val="24"/>
                    <w:lang w:val="lt" w:eastAsia="lt-LT"/>
                  </w:rPr>
                </w:pPr>
                <w:r>
                  <w:rPr>
                    <w:szCs w:val="24"/>
                    <w:lang w:val="lt" w:eastAsia="lt-LT"/>
                  </w:rPr>
                  <w:t>Mokyklos ugdymo aplinka (aptarnaujančiojo personalo išlaikymas, pastatų eksploatavimas, techninė statinio priežiūra, komunalinės išlaidos ir kitos ūkinės išlaidos) finansuojama iš savivaldybės biudžeto.</w:t>
                </w:r>
              </w:p>
              <w:p w14:paraId="39E9E5FA" w14:textId="7B148C97">
                <w:pPr>
                  <w:ind w:firstLine="318"/>
                  <w:jc w:val="both"/>
                  <w:rPr>
                    <w:szCs w:val="24"/>
                    <w:lang w:val="lt" w:eastAsia="lt-LT"/>
                  </w:rPr>
                </w:pPr>
                <w:r>
                  <w:rPr>
                    <w:szCs w:val="24"/>
                    <w:lang w:val="lt" w:eastAsia="lt-LT"/>
                  </w:rPr>
                  <w:t xml:space="preserve">Įgyvendinamas ES projektas „Išmokime vaikui padėti“. Projekto tikslas – įgyti žinių, kurios padėtų nustatyti kylančius vaikų ugdymo (si) sunkumus ir gebėti teikti pagalbą mokytojams, siekiant šias problemas atpažinti ir suvaldyti, dirbant su spec. poreikius turinčiais ugdytiniais.  Projekto pradžia 2025 m., projekto pabaiga 2027 m.</w:t>
                </w:r>
              </w:p>
            </w:tc>
          </w:tr>
          <w:tr w14:paraId="07DCAB89" w14:textId="77777777">
            <w:tc>
              <w:tcPr>
                <w:tcW w:w="3420" w:type="dxa"/>
              </w:tcPr>
              <w:p w14:paraId="743716C1" w14:textId="77777777">
                <w:pPr>
                  <w:rPr>
                    <w:b/>
                    <w:bCs/>
                    <w:szCs w:val="24"/>
                    <w:lang w:val="lt" w:eastAsia="lt-LT"/>
                  </w:rPr>
                </w:pPr>
                <w:r>
                  <w:rPr>
                    <w:b/>
                    <w:bCs/>
                    <w:szCs w:val="24"/>
                    <w:lang w:val="lt" w:eastAsia="lt-LT"/>
                  </w:rPr>
                  <w:t>004-01-01-34 (TP)</w:t>
                </w:r>
              </w:p>
            </w:tc>
            <w:tc>
              <w:tcPr>
                <w:tcW w:w="6540" w:type="dxa"/>
                <w:gridSpan w:val="2"/>
              </w:tcPr>
              <w:p w14:paraId="0070F110" w14:textId="77777777">
                <w:pPr>
                  <w:rPr>
                    <w:b/>
                    <w:bCs/>
                    <w:szCs w:val="24"/>
                    <w:lang w:val="lt" w:eastAsia="lt-LT"/>
                  </w:rPr>
                </w:pPr>
                <w:r>
                  <w:rPr>
                    <w:b/>
                    <w:bCs/>
                    <w:szCs w:val="24"/>
                    <w:lang w:val="lt" w:eastAsia="lt-LT"/>
                  </w:rPr>
                  <w:t>Ugdymo proceso ir aplinkos užtikrinimas BĮ lopšelyje-darželyje „Mastis“</w:t>
                </w:r>
              </w:p>
            </w:tc>
          </w:tr>
          <w:tr w14:paraId="4EFB756D" w14:textId="77777777">
            <w:tc>
              <w:tcPr>
                <w:tcW w:w="9960" w:type="dxa"/>
                <w:gridSpan w:val="3"/>
              </w:tcPr>
              <w:p w14:paraId="37AD6D81" w14:textId="7D64A1A0">
                <w:pPr>
                  <w:ind w:firstLine="318"/>
                  <w:jc w:val="both"/>
                  <w:rPr>
                    <w:szCs w:val="24"/>
                    <w:lang w:val="lt" w:eastAsia="lt-LT"/>
                  </w:rPr>
                </w:pPr>
                <w:r>
                  <w:rPr>
                    <w:szCs w:val="24"/>
                    <w:lang w:val="lt" w:eastAsia="lt-LT"/>
                  </w:rPr>
                  <w:t>Priemonė skirta kokybiškam ugdymo procesui organizuoti ir tinkamai aplinkai užtikrinti.</w:t>
                </w:r>
                <w:r>
                  <w:rPr>
                    <w:i/>
                    <w:iCs/>
                    <w:color w:val="808080"/>
                    <w:szCs w:val="24"/>
                    <w:lang w:val="lt" w:eastAsia="lt-LT"/>
                  </w:rPr>
                  <w:t xml:space="preserve"> </w:t>
                </w:r>
                <w:r>
                  <w:rPr>
                    <w:szCs w:val="24"/>
                    <w:lang w:val="lt" w:eastAsia="lt-LT"/>
                  </w:rPr>
                  <w:t xml:space="preserve">Ugdymo procesas finansuojamas iš valstybės biudžeto specialiosios tikslinės dotacijos mokymo lėšų ugdomajai veiklai įgyvendinti (darbo užmokesčiui pagal ugdymo planą mokėti), taip pat sumokėti už ikimokyklinį ir priešmokyklinį ugdymą, finansuojamą iš mokymo lėšų (ne mažiau kaip 20 val., o likusi dalis finansuojama iš savivaldybės biudžeto lėšų), ugdymo procesui organizuoti ir valdyti, švietimo pagalbai mokykloje organizuoti, vadovėliams ir kitoms mokymo priemonėms įsigyti, mokinių pažintinei veiklai ir profesiniam orientavimui, mokytojų ir kitų ugdymo procese dalyvaujančių asmenų kvalifikacijai tobulinti, informacinėms ir komunikacinėms technologijoms diegti ir naudoti, skaitmeninio ugdymo plėtrai ir kt. </w:t>
                </w:r>
              </w:p>
              <w:p w14:paraId="134EBED4" w14:textId="77777777">
                <w:pPr>
                  <w:ind w:firstLine="318"/>
                  <w:jc w:val="both"/>
                  <w:rPr>
                    <w:szCs w:val="24"/>
                    <w:lang w:val="lt" w:eastAsia="lt-LT"/>
                  </w:rPr>
                </w:pPr>
                <w:r>
                  <w:rPr>
                    <w:szCs w:val="24"/>
                    <w:lang w:val="lt" w:eastAsia="lt-LT"/>
                  </w:rPr>
                  <w:t xml:space="preserve">Mokyklos ugdymo aplinka (aptarnaujančiojo personalo išlaikymas, pastatų eksploatavimas, techninė statinio priežiūra, ikimokyklinio ugdymo  grupių lauko žaidimų aikštelių atnaujinimas,   komunalinės išlaidos ir kitos ūkinės išlaidos) finansuojama iš savivaldybės biudžeto.</w:t>
                </w:r>
              </w:p>
            </w:tc>
          </w:tr>
          <w:tr w14:paraId="76B13B86" w14:textId="77777777">
            <w:tc>
              <w:tcPr>
                <w:tcW w:w="3420" w:type="dxa"/>
              </w:tcPr>
              <w:p w14:paraId="1FD4A919" w14:textId="77777777">
                <w:pPr>
                  <w:rPr>
                    <w:b/>
                    <w:bCs/>
                    <w:szCs w:val="24"/>
                    <w:lang w:val="lt" w:eastAsia="lt-LT"/>
                  </w:rPr>
                </w:pPr>
                <w:r>
                  <w:rPr>
                    <w:b/>
                    <w:bCs/>
                    <w:szCs w:val="24"/>
                    <w:lang w:val="lt" w:eastAsia="lt-LT"/>
                  </w:rPr>
                  <w:t>004-01-01-35 (TP)</w:t>
                </w:r>
              </w:p>
            </w:tc>
            <w:tc>
              <w:tcPr>
                <w:tcW w:w="6540" w:type="dxa"/>
                <w:gridSpan w:val="2"/>
              </w:tcPr>
              <w:p w14:paraId="3C67D709" w14:textId="77777777">
                <w:pPr>
                  <w:rPr>
                    <w:b/>
                    <w:bCs/>
                    <w:szCs w:val="24"/>
                    <w:lang w:val="lt" w:eastAsia="lt-LT"/>
                  </w:rPr>
                </w:pPr>
                <w:r>
                  <w:rPr>
                    <w:b/>
                    <w:bCs/>
                    <w:szCs w:val="24"/>
                    <w:lang w:val="lt" w:eastAsia="lt-LT"/>
                  </w:rPr>
                  <w:t>Ugdymo proceso ir aplinkos užtikrinimas BĮ lopšelyje-darželyje „Eglutė“</w:t>
                </w:r>
              </w:p>
            </w:tc>
          </w:tr>
          <w:tr w14:paraId="2BD5AF9B" w14:textId="77777777">
            <w:tc>
              <w:tcPr>
                <w:tcW w:w="9960" w:type="dxa"/>
                <w:gridSpan w:val="3"/>
              </w:tcPr>
              <w:p w14:paraId="084579EC" w14:textId="79823F5F">
                <w:pPr>
                  <w:ind w:firstLine="318"/>
                  <w:jc w:val="both"/>
                  <w:rPr>
                    <w:szCs w:val="24"/>
                    <w:lang w:val="lt" w:eastAsia="lt-LT"/>
                  </w:rPr>
                </w:pPr>
                <w:r>
                  <w:rPr>
                    <w:szCs w:val="24"/>
                    <w:lang w:val="lt" w:eastAsia="lt-LT"/>
                  </w:rPr>
                  <w:t>Priemonė skirta kokybiškam ugdymo procesui organizuoti ir tinkamai aplinkai užtikrinti.</w:t>
                </w:r>
                <w:r>
                  <w:rPr>
                    <w:i/>
                    <w:iCs/>
                    <w:color w:val="808080"/>
                    <w:szCs w:val="24"/>
                    <w:lang w:val="lt" w:eastAsia="lt-LT"/>
                  </w:rPr>
                  <w:t xml:space="preserve"> </w:t>
                </w:r>
                <w:r>
                  <w:rPr>
                    <w:szCs w:val="24"/>
                    <w:lang w:val="lt" w:eastAsia="lt-LT"/>
                  </w:rPr>
                  <w:t>Ugdymo procesas finansuojamas iš valstybės biudžeto specialiosios tikslinės dotacijos mokymo lėšų ugdomajai veiklai įgyvendinti (darbo užmokesčiui pagal ugdymo planą mokėti), taip pat sumokėti už ikimokyklinį ir priešmokyklinį ugdymą, finansuojamą iš mokymo lėšų (ne mažiau kaip 20 val., o likusi dalis finansuojama iš savivaldybės biudžeto lėšų), ugdymo procesui organizuoti ir valdyti, švietimo pagalbai mokykloje organizuoti, vadovėliams ir kitoms mokymo priemonėms įsigyti, mokinių pažintinei veiklai ir profesiniam orientavimui, mokytojų ir kitų ugdymo procese dalyvaujančių asmenų kvalifikacijai tobulinti, informacinėms ir komunikacinėms technologijoms diegti ir naudoti, skaitmeninio ugdymo plėtrai ir kt.</w:t>
                </w:r>
              </w:p>
              <w:p w14:paraId="7263F171" w14:textId="77777777">
                <w:pPr>
                  <w:ind w:firstLine="318"/>
                  <w:jc w:val="both"/>
                  <w:rPr>
                    <w:szCs w:val="24"/>
                    <w:lang w:val="lt" w:eastAsia="lt-LT"/>
                  </w:rPr>
                </w:pPr>
                <w:r>
                  <w:rPr>
                    <w:szCs w:val="24"/>
                    <w:lang w:val="lt" w:eastAsia="lt-LT"/>
                  </w:rPr>
                  <w:t>Mokyklos ugdymo aplinka (aptarnaujančiojo personalo išlaikymas, pastatų eksploatavimas, techninė statinio priežiūra, komunalinės išlaidos, ir kitos ūkinės išlaidos) finansuojama iš savivaldybės biudžeto.</w:t>
                </w:r>
              </w:p>
              <w:p w14:paraId="6C62F81F" w14:textId="2B30F40F">
                <w:pPr>
                  <w:ind w:firstLine="318"/>
                  <w:jc w:val="both"/>
                  <w:rPr>
                    <w:szCs w:val="24"/>
                    <w:lang w:val="lt" w:eastAsia="lt-LT"/>
                  </w:rPr>
                </w:pPr>
                <w:r>
                  <w:rPr>
                    <w:szCs w:val="24"/>
                    <w:lang w:val="lt" w:eastAsia="lt-LT"/>
                  </w:rPr>
                  <w:t>Įgyvendinamas Erasmus+ (KA2) strateginės partnerystės projektas „Mes mažieji XXI amžiaus tyrinėtojai“. Projekto tikslas – susipažinti su kitų šalių švietimo įstaigų veikla, įgyti naujos patirties. Projekto pradžia 2018 m., projekto pabaiga 2026 m.</w:t>
                </w:r>
                <w:r>
                  <w:rPr>
                    <w:color w:val="EE0000"/>
                    <w:szCs w:val="24"/>
                    <w:lang w:val="lt" w:eastAsia="lt-LT"/>
                  </w:rPr>
                  <w:t xml:space="preserve"> </w:t>
                </w:r>
              </w:p>
            </w:tc>
          </w:tr>
          <w:tr w14:paraId="64DAC531" w14:textId="77777777">
            <w:tc>
              <w:tcPr>
                <w:tcW w:w="3420" w:type="dxa"/>
              </w:tcPr>
              <w:p w14:paraId="3FBE87FA" w14:textId="77777777">
                <w:pPr>
                  <w:rPr>
                    <w:b/>
                    <w:bCs/>
                    <w:szCs w:val="24"/>
                    <w:lang w:val="lt" w:eastAsia="lt-LT"/>
                  </w:rPr>
                </w:pPr>
                <w:r>
                  <w:rPr>
                    <w:b/>
                    <w:bCs/>
                    <w:szCs w:val="24"/>
                    <w:lang w:val="lt" w:eastAsia="lt-LT"/>
                  </w:rPr>
                  <w:t>004-01-01-41 (TP)</w:t>
                </w:r>
              </w:p>
            </w:tc>
            <w:tc>
              <w:tcPr>
                <w:tcW w:w="6540" w:type="dxa"/>
                <w:gridSpan w:val="2"/>
              </w:tcPr>
              <w:p w14:paraId="0B736448" w14:textId="77777777">
                <w:pPr>
                  <w:rPr>
                    <w:b/>
                    <w:bCs/>
                    <w:szCs w:val="24"/>
                    <w:lang w:val="lt" w:eastAsia="lt-LT"/>
                  </w:rPr>
                </w:pPr>
                <w:r>
                  <w:rPr>
                    <w:b/>
                    <w:bCs/>
                    <w:szCs w:val="24"/>
                    <w:lang w:val="lt" w:eastAsia="lt-LT"/>
                  </w:rPr>
                  <w:t xml:space="preserve">Neformaliojo ugdymo proceso ir aplinkos užtikrinimas BĮ Telšių meno mokykloje </w:t>
                </w:r>
              </w:p>
            </w:tc>
          </w:tr>
          <w:tr w14:paraId="6A45FAB3" w14:textId="77777777">
            <w:tc>
              <w:tcPr>
                <w:tcW w:w="9960" w:type="dxa"/>
                <w:gridSpan w:val="3"/>
              </w:tcPr>
              <w:p w14:paraId="37CBDAFE" w14:textId="394E5EE2">
                <w:pPr>
                  <w:ind w:firstLine="318"/>
                  <w:jc w:val="both"/>
                  <w:rPr>
                    <w:szCs w:val="24"/>
                    <w:lang w:val="lt" w:eastAsia="lt-LT"/>
                  </w:rPr>
                </w:pPr>
                <w:r>
                  <w:rPr>
                    <w:szCs w:val="24"/>
                    <w:lang w:val="lt" w:eastAsia="lt-LT"/>
                  </w:rPr>
                  <w:t>Priemonė skirta kokybiškam neformaliojo ir formalųjį švietimą papildančio ugdymo programų įgyvendinimo procesui organizuoti ir tinkamai aplinkai užtikrinti.</w:t>
                </w:r>
                <w:r>
                  <w:rPr>
                    <w:i/>
                    <w:iCs/>
                    <w:color w:val="808080"/>
                    <w:szCs w:val="24"/>
                    <w:lang w:val="lt" w:eastAsia="lt-LT"/>
                  </w:rPr>
                  <w:t xml:space="preserve"> </w:t>
                </w:r>
                <w:r>
                  <w:rPr>
                    <w:szCs w:val="24"/>
                    <w:lang w:val="lt" w:eastAsia="lt-LT"/>
                  </w:rPr>
                  <w:t>Ugdymo procesas iš dalies finansuojamas iš valstybės biudžeto specialiosios tikslinės dotacijos mokymo lėšų, skirtų formalųjį švietimą papildančio ugdymo programoms finansuoti (apmokėti už darbą mokytojams dirbantiems pagal šias programas), ir savivaldybės biudžeto lėšų (darbo užmokesčiui pagal ugdymo planą mokėti, ugdymo procesui organizuoti ir valdyti, vadovėliams ir kitoms mokymo priemonėms įsigyti ir kt.).</w:t>
                </w:r>
              </w:p>
              <w:p w14:paraId="229D1539" w14:textId="77777777">
                <w:pPr>
                  <w:ind w:firstLine="318"/>
                  <w:jc w:val="both"/>
                  <w:rPr>
                    <w:szCs w:val="24"/>
                    <w:lang w:val="lt" w:eastAsia="lt-LT"/>
                  </w:rPr>
                </w:pPr>
                <w:r>
                  <w:rPr>
                    <w:szCs w:val="24"/>
                    <w:lang w:val="lt" w:eastAsia="lt-LT"/>
                  </w:rPr>
                  <w:t xml:space="preserve">Mokyklos ugdymo aplinka (aptarnaujančiojo personalo išlaikymas, pastatų eksploatavimas, techninė statinio priežiūra,  komunalinės išlaidos ir kitos ūkinės išlaidos) finansuojama iš savivaldybės biudžeto.</w:t>
                </w:r>
              </w:p>
              <w:p w14:paraId="7F43E21A" w14:textId="77777777">
                <w:pPr>
                  <w:ind w:firstLine="318"/>
                  <w:jc w:val="both"/>
                  <w:rPr>
                    <w:szCs w:val="24"/>
                    <w:highlight w:val="yellow"/>
                    <w:lang w:val="lt" w:eastAsia="lt-LT"/>
                  </w:rPr>
                </w:pPr>
                <w:r>
                  <w:rPr>
                    <w:szCs w:val="24"/>
                    <w:lang w:val="lt" w:eastAsia="lt-LT"/>
                  </w:rPr>
                  <w:t>2026 m. planuojama skirti lėšų iš savivaldybės biudžeto fortepijonui įsigyti.</w:t>
                </w:r>
              </w:p>
            </w:tc>
          </w:tr>
          <w:tr w14:paraId="2BB0A65A" w14:textId="77777777">
            <w:tc>
              <w:tcPr>
                <w:tcW w:w="3420" w:type="dxa"/>
              </w:tcPr>
              <w:p w14:paraId="19AF9D97" w14:textId="77777777">
                <w:pPr>
                  <w:rPr>
                    <w:b/>
                    <w:bCs/>
                    <w:szCs w:val="24"/>
                    <w:lang w:val="lt" w:eastAsia="lt-LT"/>
                  </w:rPr>
                </w:pPr>
                <w:r>
                  <w:rPr>
                    <w:b/>
                    <w:bCs/>
                    <w:szCs w:val="24"/>
                    <w:lang w:val="lt" w:eastAsia="lt-LT"/>
                  </w:rPr>
                  <w:t>004-01-01-43 (TP)</w:t>
                </w:r>
              </w:p>
            </w:tc>
            <w:tc>
              <w:tcPr>
                <w:tcW w:w="6540" w:type="dxa"/>
                <w:gridSpan w:val="2"/>
              </w:tcPr>
              <w:p w14:paraId="013D674D" w14:textId="77777777">
                <w:pPr>
                  <w:rPr>
                    <w:b/>
                    <w:bCs/>
                    <w:szCs w:val="24"/>
                    <w:lang w:val="lt" w:eastAsia="lt-LT"/>
                  </w:rPr>
                </w:pPr>
                <w:r>
                  <w:rPr>
                    <w:b/>
                    <w:bCs/>
                    <w:szCs w:val="24"/>
                    <w:lang w:val="lt" w:eastAsia="lt-LT"/>
                  </w:rPr>
                  <w:t>Neformaliojo ugdymo proceso ir aplinkos užtikrinimas BĮ Sporto ir rekreacijos centre</w:t>
                </w:r>
              </w:p>
            </w:tc>
          </w:tr>
          <w:tr w14:paraId="54D50982" w14:textId="77777777">
            <w:tc>
              <w:tcPr>
                <w:tcW w:w="9960" w:type="dxa"/>
                <w:gridSpan w:val="3"/>
              </w:tcPr>
              <w:p w14:paraId="32EA9913" w14:textId="7F657CE1">
                <w:pPr>
                  <w:ind w:firstLine="318"/>
                  <w:jc w:val="both"/>
                  <w:rPr>
                    <w:szCs w:val="24"/>
                    <w:lang w:val="lt" w:eastAsia="lt-LT"/>
                  </w:rPr>
                </w:pPr>
                <w:r>
                  <w:rPr>
                    <w:szCs w:val="24"/>
                    <w:lang w:val="lt" w:eastAsia="lt-LT"/>
                  </w:rPr>
                  <w:t>Priemonė skirta kokybiškam neformaliojo ugdymo ir formalųjį ugdymą papildančiam ugdymo programų įgyvendinimo procesui organizuoti, suaugusiųjų fizinio aktyvumui ir sportiniam užimtumui organizuoti ir vykdyti, tinkamai aplinkai užtikrinti.</w:t>
                </w:r>
                <w:r>
                  <w:rPr>
                    <w:i/>
                    <w:iCs/>
                    <w:color w:val="808080"/>
                    <w:szCs w:val="24"/>
                    <w:lang w:val="lt" w:eastAsia="lt-LT"/>
                  </w:rPr>
                  <w:t xml:space="preserve"> </w:t>
                </w:r>
                <w:r>
                  <w:rPr>
                    <w:szCs w:val="24"/>
                    <w:lang w:val="lt" w:eastAsia="lt-LT"/>
                  </w:rPr>
                  <w:t>Ugdymo procesas iš dalies finansuojamas iš valstybės biudžeto specialiosios tikslinės dotacijos mokymo lėšų, skirtų formalųjį švietimą papildančio ugdymo programoms finansuoti (apmokėti už darbą mokytojams, dirbantiems pagal šias programas), ir savivaldybės biudžeto lėšų (darbo užmokesčiui pagal ugdymo planą mokėti, ugdymo procesui organizuoti ir valdyti, vadovėliams ir kitoms mokymo priemonėms įsigyti ir kt.).</w:t>
                </w:r>
              </w:p>
              <w:p w14:paraId="6CFF2CBA" w14:textId="77777777">
                <w:pPr>
                  <w:ind w:firstLine="318"/>
                  <w:jc w:val="both"/>
                  <w:rPr>
                    <w:szCs w:val="24"/>
                    <w:lang w:val="lt" w:eastAsia="lt-LT"/>
                  </w:rPr>
                </w:pPr>
                <w:r>
                  <w:rPr>
                    <w:szCs w:val="24"/>
                    <w:lang w:val="lt" w:eastAsia="lt-LT"/>
                  </w:rPr>
                  <w:t xml:space="preserve">Mokyklos ugdymo aplinka (aptarnaujančiojo personalo išlaikymas, pastatų eksploatavimas, komunalinės išlaidos ir kitos ūkinės išlaidos) finansuojamos iš savivaldybės biudžeto. </w:t>
                </w:r>
              </w:p>
              <w:p w14:paraId="1463D452" w14:textId="7B3C4769">
                <w:pPr>
                  <w:ind w:firstLine="318"/>
                  <w:jc w:val="both"/>
                  <w:rPr>
                    <w:color w:val="FF0000"/>
                    <w:szCs w:val="24"/>
                    <w:lang w:val="lt" w:eastAsia="lt-LT"/>
                  </w:rPr>
                </w:pPr>
                <w:r>
                  <w:rPr>
                    <w:iCs/>
                    <w:szCs w:val="24"/>
                    <w:lang w:val="lt" w:eastAsia="lt-LT"/>
                  </w:rPr>
                  <w:t>2026 m. numatoma skirti lėšų naujam inventoriui įsigyti, Telšių arenos vėdinimo sistemai ir parketui atnaujinti.</w:t>
                </w:r>
              </w:p>
            </w:tc>
          </w:tr>
          <w:tr w14:paraId="0D29D83C" w14:textId="77777777">
            <w:tc>
              <w:tcPr>
                <w:tcW w:w="3420" w:type="dxa"/>
              </w:tcPr>
              <w:p w14:paraId="0BDA9127" w14:textId="77777777">
                <w:pPr>
                  <w:rPr>
                    <w:b/>
                    <w:bCs/>
                    <w:szCs w:val="24"/>
                    <w:lang w:val="lt" w:eastAsia="lt-LT"/>
                  </w:rPr>
                </w:pPr>
                <w:r>
                  <w:rPr>
                    <w:b/>
                    <w:bCs/>
                    <w:szCs w:val="24"/>
                    <w:lang w:val="lt" w:eastAsia="lt-LT"/>
                  </w:rPr>
                  <w:t>004-01-02 (T)</w:t>
                </w:r>
              </w:p>
            </w:tc>
            <w:tc>
              <w:tcPr>
                <w:tcW w:w="6540" w:type="dxa"/>
                <w:gridSpan w:val="2"/>
              </w:tcPr>
              <w:p w14:paraId="5AFF3F3C" w14:textId="77777777">
                <w:pPr>
                  <w:rPr>
                    <w:b/>
                    <w:bCs/>
                    <w:szCs w:val="24"/>
                    <w:lang w:val="lt" w:eastAsia="lt-LT"/>
                  </w:rPr>
                </w:pPr>
                <w:r>
                  <w:rPr>
                    <w:b/>
                    <w:bCs/>
                    <w:szCs w:val="24"/>
                    <w:lang w:val="lt" w:eastAsia="lt-LT"/>
                  </w:rPr>
                  <w:t>Optimizuoti bendrojo ugdymo mokyklų tinklą</w:t>
                </w:r>
              </w:p>
            </w:tc>
          </w:tr>
          <w:tr w14:paraId="0FA4D0AB" w14:textId="77777777">
            <w:tc>
              <w:tcPr>
                <w:tcW w:w="9960" w:type="dxa"/>
                <w:gridSpan w:val="3"/>
              </w:tcPr>
              <w:p w14:paraId="19593DCE" w14:textId="77777777">
                <w:pPr>
                  <w:ind w:firstLine="318"/>
                  <w:jc w:val="both"/>
                  <w:rPr>
                    <w:szCs w:val="24"/>
                    <w:highlight w:val="yellow"/>
                    <w:lang w:val="lt" w:eastAsia="lt-LT"/>
                  </w:rPr>
                </w:pPr>
                <w:r>
                  <w:rPr>
                    <w:szCs w:val="24"/>
                    <w:lang w:val="lt" w:eastAsia="lt-LT"/>
                  </w:rPr>
                  <w:t>Vis mažėjantis mokinių skaičius įpareigoja optimizuoti mokyklų tinklą. Parengtas ir patvirtintas Telšių rajono savivaldybės bendrojo ugdymo mokyklų tinklo pertvarkos 2022–2026 metų bendrasis planas. Pertvarkant mokyklų tinklą, prioritetai numatomi mokytojų kvalifikacijai tobulinti, vadybinėms kompetencijoms stiprinti, mokyklų mokymosi aplinkai ir pastatams atnaujinti, veiksmingiau naudojant specialiosios tikslinės dotacijos ugdymo reikmėms finansuoti lėšas ir savivaldybės biudžeto lėšas, garantuoti kokybišką ugdymo turinį kiekvienam mokiniui.</w:t>
                </w:r>
              </w:p>
            </w:tc>
          </w:tr>
          <w:tr w14:paraId="51899186" w14:textId="77777777">
            <w:tc>
              <w:tcPr>
                <w:tcW w:w="9960" w:type="dxa"/>
                <w:gridSpan w:val="3"/>
              </w:tcPr>
              <w:p w14:paraId="40E5F8E0" w14:textId="77777777">
                <w:pPr>
                  <w:rPr>
                    <w:b/>
                    <w:bCs/>
                    <w:szCs w:val="24"/>
                    <w:lang w:val="lt" w:eastAsia="lt-LT"/>
                  </w:rPr>
                </w:pPr>
                <w:r>
                  <w:rPr>
                    <w:b/>
                    <w:bCs/>
                    <w:szCs w:val="24"/>
                    <w:lang w:val="lt" w:eastAsia="lt-LT"/>
                  </w:rPr>
                  <w:t>Šiam uždaviniui įgyvendinti bus taikomos šios priemonės:</w:t>
                </w:r>
              </w:p>
            </w:tc>
          </w:tr>
          <w:tr w14:paraId="0CA49A68" w14:textId="77777777">
            <w:tc>
              <w:tcPr>
                <w:tcW w:w="3420" w:type="dxa"/>
              </w:tcPr>
              <w:p w14:paraId="25A0ADF4" w14:textId="77777777">
                <w:pPr>
                  <w:rPr>
                    <w:b/>
                    <w:bCs/>
                    <w:szCs w:val="24"/>
                    <w:lang w:val="lt" w:eastAsia="lt-LT"/>
                  </w:rPr>
                </w:pPr>
                <w:r>
                  <w:rPr>
                    <w:b/>
                    <w:bCs/>
                    <w:szCs w:val="24"/>
                    <w:lang w:val="lt" w:eastAsia="lt-LT"/>
                  </w:rPr>
                  <w:t>004-01-02-01 (TP)</w:t>
                </w:r>
              </w:p>
            </w:tc>
            <w:tc>
              <w:tcPr>
                <w:tcW w:w="6540" w:type="dxa"/>
                <w:gridSpan w:val="2"/>
              </w:tcPr>
              <w:p w14:paraId="203E2F2D" w14:textId="77777777">
                <w:pPr>
                  <w:rPr>
                    <w:b/>
                    <w:bCs/>
                    <w:szCs w:val="24"/>
                    <w:lang w:val="lt" w:eastAsia="lt-LT"/>
                  </w:rPr>
                </w:pPr>
                <w:r>
                  <w:rPr>
                    <w:b/>
                    <w:bCs/>
                    <w:szCs w:val="24"/>
                    <w:lang w:val="lt" w:eastAsia="lt-LT"/>
                  </w:rPr>
                  <w:t xml:space="preserve">Pedagoginių darbuotojų skatinimas </w:t>
                </w:r>
              </w:p>
            </w:tc>
          </w:tr>
          <w:tr w14:paraId="30AB30E7" w14:textId="77777777">
            <w:tc>
              <w:tcPr>
                <w:tcW w:w="9960" w:type="dxa"/>
                <w:gridSpan w:val="3"/>
              </w:tcPr>
              <w:p w14:paraId="21C43F15" w14:textId="77777777">
                <w:pPr>
                  <w:ind w:firstLine="318"/>
                  <w:jc w:val="both"/>
                  <w:rPr>
                    <w:szCs w:val="24"/>
                    <w:lang w:val="lt" w:eastAsia="lt-LT"/>
                  </w:rPr>
                </w:pPr>
                <w:r>
                  <w:rPr>
                    <w:szCs w:val="24"/>
                    <w:lang w:val="lt" w:eastAsia="lt-LT"/>
                  </w:rPr>
                  <w:t>Priemonė skirta stiprinti pedagoginių darbuotojų profesinę motyvaciją, gerinti jų darbo sąlygas bei skatinti profesinį aktyvumą ir bendradarbiavimą rajono švietimo sistemoje. Ji įgyvendinama šiomis kryptimis: pedagoginių darbuotojų darbo sąlygų gerinimu, aprūpinant mokymo ir darbo reikmenų rinkiniais; rajono metodinių būrelių iniciatyvų, lyderystės ir kūrybiškumo skatinimu; mokytojų skatinimu už pedagoginį profesionalumą, lyderystę ir pasiektus mokymo rezultatus.</w:t>
                </w:r>
              </w:p>
              <w:p w14:paraId="00B4BE0F" w14:textId="77777777">
                <w:pPr>
                  <w:ind w:firstLine="318"/>
                  <w:jc w:val="both"/>
                  <w:rPr>
                    <w:szCs w:val="24"/>
                    <w:lang w:val="lt" w:eastAsia="lt-LT"/>
                  </w:rPr>
                </w:pPr>
                <w:r>
                  <w:rPr>
                    <w:szCs w:val="24"/>
                    <w:lang w:val="lt" w:eastAsia="lt-LT"/>
                  </w:rPr>
                  <w:t>Siekiant skatinti rajono metodinių būrelių iniciatyvas, lyderystę ir kūrybiškumą, planuojama apdovanoti 5 iniciatyvius rajono metodinių būrelių narius.</w:t>
                </w:r>
              </w:p>
              <w:p w14:paraId="30EBE61F" w14:textId="77777777">
                <w:pPr>
                  <w:ind w:firstLine="318"/>
                  <w:jc w:val="both"/>
                  <w:rPr>
                    <w:szCs w:val="24"/>
                    <w:lang w:val="lt" w:eastAsia="lt-LT"/>
                  </w:rPr>
                </w:pPr>
                <w:r>
                  <w:rPr>
                    <w:szCs w:val="24"/>
                    <w:lang w:val="lt" w:eastAsia="lt-LT"/>
                  </w:rPr>
                  <w:t>Siekiant įvertinti ir skatinti mokytojų pedagoginį profesionalumą, lyderystę bei mokymo rezultatus, planuojama suteikti Metų mokytojo vardą ir apdovanoti 2 mokytojus.</w:t>
                </w:r>
              </w:p>
              <w:p w14:paraId="64E7EE3B" w14:textId="77777777">
                <w:pPr>
                  <w:ind w:firstLine="318"/>
                  <w:jc w:val="both"/>
                  <w:rPr>
                    <w:szCs w:val="24"/>
                    <w:lang w:val="lt" w:eastAsia="lt-LT"/>
                  </w:rPr>
                </w:pPr>
                <w:r>
                  <w:rPr>
                    <w:szCs w:val="24"/>
                    <w:lang w:val="lt" w:eastAsia="lt-LT"/>
                  </w:rPr>
                  <w:t>Gerinant pedagoginių darbuotojų darbo sąlygas, planuojama skirti lėšas darbo reikmenims ar saviugdos knygoms įsigyti. Vieno darbo reikmenų rinkinio vertė – 30 Eur.</w:t>
                </w:r>
              </w:p>
            </w:tc>
          </w:tr>
          <w:tr w14:paraId="5790BD14" w14:textId="77777777">
            <w:tc>
              <w:tcPr>
                <w:tcW w:w="3420" w:type="dxa"/>
              </w:tcPr>
              <w:p w14:paraId="327FD972" w14:textId="77777777">
                <w:pPr>
                  <w:rPr>
                    <w:b/>
                    <w:bCs/>
                    <w:szCs w:val="24"/>
                    <w:lang w:val="lt" w:eastAsia="lt-LT"/>
                  </w:rPr>
                </w:pPr>
                <w:r>
                  <w:rPr>
                    <w:b/>
                    <w:bCs/>
                    <w:szCs w:val="24"/>
                    <w:lang w:val="lt" w:eastAsia="lt-LT"/>
                  </w:rPr>
                  <w:t>004-01-02-08 (TP)</w:t>
                </w:r>
              </w:p>
            </w:tc>
            <w:tc>
              <w:tcPr>
                <w:tcW w:w="6540" w:type="dxa"/>
                <w:gridSpan w:val="2"/>
              </w:tcPr>
              <w:p w14:paraId="6DC5C7D9" w14:textId="77777777">
                <w:pPr>
                  <w:rPr>
                    <w:b/>
                    <w:bCs/>
                    <w:color w:val="FF0000"/>
                    <w:szCs w:val="24"/>
                    <w:lang w:val="lt" w:eastAsia="lt-LT"/>
                  </w:rPr>
                </w:pPr>
                <w:r>
                  <w:rPr>
                    <w:b/>
                    <w:bCs/>
                    <w:szCs w:val="24"/>
                    <w:lang w:val="lt" w:eastAsia="lt-LT"/>
                  </w:rPr>
                  <w:t xml:space="preserve">Trūkstamų specialistų pritraukimas </w:t>
                </w:r>
              </w:p>
            </w:tc>
          </w:tr>
          <w:tr w14:paraId="38858D19" w14:textId="77777777">
            <w:tc>
              <w:tcPr>
                <w:tcW w:w="9960" w:type="dxa"/>
                <w:gridSpan w:val="3"/>
              </w:tcPr>
              <w:p w14:paraId="66B27BCF" w14:textId="77777777">
                <w:pPr>
                  <w:ind w:firstLine="318"/>
                  <w:jc w:val="both"/>
                  <w:rPr>
                    <w:szCs w:val="24"/>
                    <w:lang w:val="lt" w:eastAsia="lt-LT"/>
                  </w:rPr>
                </w:pPr>
                <w:r>
                  <w:rPr>
                    <w:szCs w:val="24"/>
                    <w:lang w:val="lt" w:eastAsia="lt-LT"/>
                  </w:rPr>
                  <w:t>Priemonė skirta spręsti pedagogų trūkumo problemą ir stiprinti švietimo sistemos žmogiškuosius išteklius Telšių rajono savivaldybėje. Ji įgyvendinama dviem pagrindinėmis kryptimis: trūkstamų specialistų pritraukimu ir esamų švietimo įstaigų darbuotojų persikvalifikavimo skatinimu.</w:t>
                </w:r>
              </w:p>
              <w:p w14:paraId="6844A257" w14:textId="5DF2D5DE">
                <w:pPr>
                  <w:ind w:firstLine="318"/>
                  <w:jc w:val="both"/>
                  <w:rPr>
                    <w:szCs w:val="24"/>
                    <w:lang w:val="lt" w:eastAsia="lt-LT"/>
                  </w:rPr>
                </w:pPr>
                <w:r>
                  <w:rPr>
                    <w:szCs w:val="24"/>
                    <w:lang w:val="lt" w:eastAsia="lt-LT"/>
                  </w:rPr>
                  <w:t>Vadovaujantis Trūkstamų specialistų pritraukimo į Telšių rajoną tvarkos aprašu, patvirtintu Telšių rajono savivaldybės tarybos 2022 m. sausio 27 d. sprendimu Nr. T1-13, planuojama skirti dvi vienkartines išmokas po 5 000,00 Eur specialistams, atvykstantiems dirbti į Savivaldybės švietimo įstaigas, bei dvi stipendijas po 250 Eur per mėnesį studentams, studijuojantiems trūkstamas pedagogines specialybes.</w:t>
                </w:r>
              </w:p>
              <w:p w14:paraId="2C14E442" w14:textId="77777777">
                <w:pPr>
                  <w:ind w:firstLine="318"/>
                  <w:jc w:val="both"/>
                  <w:rPr>
                    <w:szCs w:val="24"/>
                    <w:lang w:val="lt" w:eastAsia="lt-LT"/>
                  </w:rPr>
                </w:pPr>
                <w:r>
                  <w:rPr>
                    <w:szCs w:val="24"/>
                    <w:lang w:val="lt" w:eastAsia="lt-LT"/>
                  </w:rPr>
                  <w:t>Siekiant užtikrinti Savivaldybės mokyklų mokinių kokybišką ugdymą, Telšių rajono švietimo įstaigų darbuotojai bus skatinami persikvalifikuoti į reikalingas pedagogines specialybes, skiriant dalinę materialinę paramą studijoms. Planuojama iš dalies finansuoti ne mažiau kaip 5 darbuotojų persikvalifikavimą.</w:t>
                </w:r>
              </w:p>
            </w:tc>
          </w:tr>
          <w:tr w14:paraId="762FA00E" w14:textId="77777777">
            <w:tc>
              <w:tcPr>
                <w:tcW w:w="3420" w:type="dxa"/>
              </w:tcPr>
              <w:p w14:paraId="7682B8BE" w14:textId="77777777">
                <w:pPr>
                  <w:rPr>
                    <w:b/>
                    <w:bCs/>
                    <w:szCs w:val="24"/>
                    <w:lang w:val="lt" w:eastAsia="lt-LT"/>
                  </w:rPr>
                </w:pPr>
                <w:r>
                  <w:rPr>
                    <w:b/>
                    <w:bCs/>
                    <w:szCs w:val="24"/>
                    <w:lang w:val="lt" w:eastAsia="lt-LT"/>
                  </w:rPr>
                  <w:t>004-01-03 (T)</w:t>
                </w:r>
              </w:p>
            </w:tc>
            <w:tc>
              <w:tcPr>
                <w:tcW w:w="6540" w:type="dxa"/>
                <w:gridSpan w:val="2"/>
              </w:tcPr>
              <w:p w14:paraId="0FF647DD" w14:textId="77777777">
                <w:pPr>
                  <w:rPr>
                    <w:b/>
                    <w:bCs/>
                    <w:szCs w:val="24"/>
                    <w:lang w:val="lt" w:eastAsia="lt-LT"/>
                  </w:rPr>
                </w:pPr>
                <w:r>
                  <w:rPr>
                    <w:b/>
                    <w:bCs/>
                    <w:szCs w:val="24"/>
                    <w:lang w:val="lt" w:eastAsia="lt-LT"/>
                  </w:rPr>
                  <w:t xml:space="preserve">Vykdyti veiklą, darančią įtaką ugdymosi paslaugų kokybei ir skatinančią ugdytis </w:t>
                </w:r>
              </w:p>
            </w:tc>
          </w:tr>
          <w:tr w14:paraId="0089CC53" w14:textId="77777777">
            <w:tc>
              <w:tcPr>
                <w:tcW w:w="9960" w:type="dxa"/>
                <w:gridSpan w:val="3"/>
              </w:tcPr>
              <w:p w14:paraId="1C1C30D3" w14:textId="77777777">
                <w:pPr>
                  <w:ind w:firstLine="314"/>
                  <w:jc w:val="both"/>
                  <w:rPr>
                    <w:szCs w:val="24"/>
                    <w:highlight w:val="yellow"/>
                    <w:lang w:val="lt" w:eastAsia="lt-LT"/>
                  </w:rPr>
                </w:pPr>
                <w:r>
                  <w:rPr>
                    <w:szCs w:val="24"/>
                    <w:lang w:val="lt" w:eastAsia="lt-LT"/>
                  </w:rPr>
                  <w:t>Uždaviniu siekiama numatyti priemones, užtikrinančias paslaugų kokybę ir skatinančias ugdytis. Siekiama stiprinti švietimo pagalbos teikimą, sudaryti tinkamas sąlygas mokinių ir suaugusiųjų neformaliajam švietimui.</w:t>
                </w:r>
              </w:p>
            </w:tc>
          </w:tr>
          <w:tr w14:paraId="075796EB" w14:textId="77777777">
            <w:tc>
              <w:tcPr>
                <w:tcW w:w="9960" w:type="dxa"/>
                <w:gridSpan w:val="3"/>
              </w:tcPr>
              <w:p w14:paraId="41702C12" w14:textId="77777777">
                <w:pPr>
                  <w:rPr>
                    <w:b/>
                    <w:bCs/>
                    <w:szCs w:val="24"/>
                    <w:lang w:val="lt" w:eastAsia="lt-LT"/>
                  </w:rPr>
                </w:pPr>
                <w:r>
                  <w:rPr>
                    <w:b/>
                    <w:bCs/>
                    <w:szCs w:val="24"/>
                    <w:lang w:val="lt" w:eastAsia="lt-LT"/>
                  </w:rPr>
                  <w:t>Šiam uždaviniui įgyvendinti bus taikomos šios priemonės:</w:t>
                </w:r>
              </w:p>
            </w:tc>
          </w:tr>
          <w:tr w14:paraId="394BBE1B" w14:textId="77777777">
            <w:tc>
              <w:tcPr>
                <w:tcW w:w="3420" w:type="dxa"/>
              </w:tcPr>
              <w:p w14:paraId="46457549" w14:textId="77777777">
                <w:pPr>
                  <w:rPr>
                    <w:b/>
                    <w:bCs/>
                    <w:szCs w:val="24"/>
                    <w:lang w:val="lt" w:eastAsia="lt-LT"/>
                  </w:rPr>
                </w:pPr>
                <w:r>
                  <w:rPr>
                    <w:b/>
                    <w:bCs/>
                    <w:szCs w:val="24"/>
                    <w:lang w:val="lt" w:eastAsia="lt-LT"/>
                  </w:rPr>
                  <w:t>004-01-03-01 (TP)</w:t>
                </w:r>
              </w:p>
            </w:tc>
            <w:tc>
              <w:tcPr>
                <w:tcW w:w="6540" w:type="dxa"/>
                <w:gridSpan w:val="2"/>
              </w:tcPr>
              <w:p w14:paraId="71B14908" w14:textId="77777777">
                <w:pPr>
                  <w:rPr>
                    <w:b/>
                    <w:bCs/>
                    <w:color w:val="FF0000"/>
                    <w:szCs w:val="24"/>
                    <w:lang w:val="lt" w:eastAsia="lt-LT"/>
                  </w:rPr>
                </w:pPr>
                <w:r>
                  <w:rPr>
                    <w:b/>
                    <w:bCs/>
                    <w:szCs w:val="24"/>
                    <w:lang w:val="lt" w:eastAsia="lt-LT"/>
                  </w:rPr>
                  <w:t xml:space="preserve">BĮ Telšių švietimo centro veiklos organizavimas </w:t>
                </w:r>
              </w:p>
            </w:tc>
          </w:tr>
          <w:tr w14:paraId="6947B6CF" w14:textId="77777777">
            <w:tc>
              <w:tcPr>
                <w:tcW w:w="9960" w:type="dxa"/>
                <w:gridSpan w:val="3"/>
              </w:tcPr>
              <w:p w14:paraId="29C8D193" w14:textId="4D66403B">
                <w:pPr>
                  <w:ind w:firstLine="318"/>
                  <w:jc w:val="both"/>
                  <w:rPr>
                    <w:szCs w:val="24"/>
                    <w:lang w:val="lt" w:eastAsia="lt-LT"/>
                  </w:rPr>
                </w:pPr>
                <w:r>
                  <w:rPr>
                    <w:szCs w:val="24"/>
                    <w:lang w:val="lt" w:eastAsia="lt-LT"/>
                  </w:rPr>
                  <w:t>Siekiant nuolat gerinti pedagoginio darbo kokybę ir užtikrinti savalaikį reagavimą į ugdymo turinio bei mokymo metodikų kaitą, būtina sistemingai organizuoti pedagogų kvalifikacijos tobulinimą ir skatinti dalijimąsi metodinės veiklos bei pedagoginio darbo patirtimi. Įgyvendinant šią priemonę, švietimo įstaigų vadovams, pedagogams ir švietimo pagalbos specialistams sudaromos galimybės tobulinti profesines kompetencijas ir įgyti naujų žinių. Planuojama išduoti apie 2 500 kvalifikacijos tobulinimo pažymėjimų.</w:t>
                </w:r>
              </w:p>
              <w:p w14:paraId="181CBDFC" w14:textId="77777777">
                <w:pPr>
                  <w:ind w:firstLine="318"/>
                  <w:jc w:val="both"/>
                  <w:rPr>
                    <w:szCs w:val="24"/>
                    <w:lang w:val="lt" w:eastAsia="lt-LT"/>
                  </w:rPr>
                </w:pPr>
                <w:r>
                  <w:rPr>
                    <w:szCs w:val="24"/>
                    <w:lang w:val="lt" w:eastAsia="lt-LT"/>
                  </w:rPr>
                  <w:t>Organizuojant Pedagoginės psichologinės tarnybos veiklą, specialistai vertins mokinių (vaikų) specialiuosius ugdymosi poreikius ir nustatys jų lygį, skirs specialųjį ugdymą, koordinuos ir teiks švietimo pagalbą, konsultuos mokinius, jų tėvus (globėjus, rūpintojus), pedagogus ir specialistus specialiosios pedagoginės pagalbos teikimo, ugdymo organizavimo, psichologinių, asmenybės bei ugdymosi problemų prevencijos ir sprendimo klausimais. 2026 metais Pedagoginėje psichologinėje tarnyboje planuojama aptarnauti apie 370 asmenų.</w:t>
                </w:r>
              </w:p>
              <w:p w14:paraId="21B12E43" w14:textId="77777777">
                <w:pPr>
                  <w:pBdr>
                    <w:top w:val="nil"/>
                    <w:left w:val="nil"/>
                    <w:bottom w:val="nil"/>
                    <w:right w:val="nil"/>
                    <w:between w:val="nil"/>
                  </w:pBdr>
                  <w:ind w:firstLine="318"/>
                  <w:jc w:val="both"/>
                  <w:rPr>
                    <w:color w:val="000000"/>
                    <w:szCs w:val="24"/>
                    <w:lang w:val="lt" w:eastAsia="lt-LT"/>
                  </w:rPr>
                </w:pPr>
                <w:r>
                  <w:rPr>
                    <w:color w:val="000000"/>
                    <w:szCs w:val="24"/>
                    <w:lang w:val="lt" w:eastAsia="lt-LT"/>
                  </w:rPr>
                  <w:t>Siekiant teikti ugdymo karjerai, profesinio informavimo ir profesinio konsultavimo paslaugas, padedama mokiniui rinktis jam tinkamas švietimo ir užimtumo galimybes, sudaromos sąlygos įgyti karjeros kompetencijų ir aktyviai kurti savo karjerą. 202</w:t>
                </w:r>
                <w:r>
                  <w:rPr>
                    <w:szCs w:val="24"/>
                    <w:lang w:val="lt" w:eastAsia="lt-LT"/>
                  </w:rPr>
                  <w:t>6</w:t>
                </w:r>
                <w:r>
                  <w:rPr>
                    <w:color w:val="000000"/>
                    <w:szCs w:val="24"/>
                    <w:lang w:val="lt" w:eastAsia="lt-LT"/>
                  </w:rPr>
                  <w:t xml:space="preserve"> m. profesinio orientavimo paslaugą gaus visų bendrojo ugdymo mokyklų mokiniai, bus suorganizuota apie </w:t>
                </w:r>
                <w:r>
                  <w:rPr>
                    <w:szCs w:val="24"/>
                    <w:lang w:val="lt" w:eastAsia="lt-LT"/>
                  </w:rPr>
                  <w:t>200</w:t>
                </w:r>
                <w:r>
                  <w:rPr>
                    <w:color w:val="000000"/>
                    <w:szCs w:val="24"/>
                    <w:lang w:val="lt" w:eastAsia="lt-LT"/>
                  </w:rPr>
                  <w:t xml:space="preserve"> profesinio veiklinimo vizitų, suteikta apie </w:t>
                </w:r>
                <w:r>
                  <w:rPr>
                    <w:szCs w:val="24"/>
                    <w:lang w:val="lt" w:eastAsia="lt-LT"/>
                  </w:rPr>
                  <w:t>1</w:t>
                </w:r>
                <w:r>
                  <w:rPr>
                    <w:color w:val="000000"/>
                    <w:szCs w:val="24"/>
                    <w:lang w:val="lt" w:eastAsia="lt-LT"/>
                  </w:rPr>
                  <w:t xml:space="preserve">50 individualių konsultacijų profesinės karjeros pasirinkimo klausimais, plėtojant mokinių karjeros kompetencijas, karjeros planus parengs daugiau nei 20 % mokinių. </w:t>
                </w:r>
                <w:r>
                  <w:rPr>
                    <w:szCs w:val="24"/>
                    <w:lang w:val="lt" w:eastAsia="lt-LT"/>
                  </w:rPr>
                  <w:t>4</w:t>
                </w:r>
                <w:r>
                  <w:rPr>
                    <w:color w:val="000000"/>
                    <w:szCs w:val="24"/>
                    <w:lang w:val="lt" w:eastAsia="lt-LT"/>
                  </w:rPr>
                  <w:t>4 gimnazistai dalyvaus VDU Žemės ūkio akademijos projekte „Sumanaus moksleivio akademija“. Projekto tikslas sudominti mokinius žemės ūkio studijų programomis ir siekti jų, kaip perspektyvių specialistų, sugrįžimo dirbti savo krašto įmonėse. </w:t>
                </w:r>
              </w:p>
              <w:p w14:paraId="50DEA1B4" w14:textId="77777777">
                <w:pPr>
                  <w:ind w:firstLine="316"/>
                  <w:rPr>
                    <w:szCs w:val="24"/>
                    <w:lang w:val="lt" w:eastAsia="lt-LT"/>
                  </w:rPr>
                </w:pPr>
                <w:r>
                  <w:rPr>
                    <w:szCs w:val="24"/>
                    <w:lang w:val="lt" w:eastAsia="lt-LT"/>
                  </w:rPr>
                  <w:t>Daugiau dėmesio bus skiriama mokiniams, turintiems specialiųjų ugdymosi poreikių. Bent 15 % šių mokinių sulauks individualių konsultacijų karjeros kelio pasirinkimo klausimais.</w:t>
                </w:r>
              </w:p>
              <w:p w14:paraId="245D3BF2" w14:textId="77777777">
                <w:pPr>
                  <w:ind w:firstLine="316"/>
                  <w:jc w:val="both"/>
                  <w:rPr>
                    <w:szCs w:val="24"/>
                    <w:lang w:val="lt" w:eastAsia="lt-LT"/>
                  </w:rPr>
                </w:pPr>
                <w:r>
                  <w:rPr>
                    <w:szCs w:val="24"/>
                    <w:lang w:val="lt" w:eastAsia="lt-LT"/>
                  </w:rPr>
                  <w:t>Telšių regioninio gamtos mokslų, technologijų, inžinerijos ir matematikos (STEM) tyrimų atviros prieigos centro veikla organizuojama vadovaujantis 2018 m. spalio 26 d. sutartimi Nr. S-15722 / F4-8. Įgyvendinant priemonę planuojama, kad 2026 metais mokinių dalyvavimų STEAM veiklose skaičius sieks apie 4 000.</w:t>
                </w:r>
              </w:p>
              <w:p w14:paraId="25487F48" w14:textId="331E16CB">
                <w:pPr>
                  <w:ind w:firstLine="316"/>
                  <w:jc w:val="both"/>
                  <w:rPr>
                    <w:szCs w:val="24"/>
                    <w:lang w:val="lt" w:eastAsia="lt-LT"/>
                  </w:rPr>
                </w:pPr>
                <w:r>
                  <w:rPr>
                    <w:szCs w:val="24"/>
                    <w:lang w:val="lt" w:eastAsia="lt-LT"/>
                  </w:rPr>
                  <w:t xml:space="preserve">Telšių švietimo centras vykdo švietimo kokybės ir kompetencijų stiprinimo veiklas, 2026 m.  įgyvendindamas šiuos projektus: „Erasmus+“ 1 pagrindinio veiksmo suaugusiųjų švietimo mobilumo projektas (Nr. 2024-1-LT01-KA121-ADU-000204508), „Galimybių mokykla“, „STEAM centrų modernizavimas“ bei „STEAM centrų veiklos plėtra“. Šie projektai prisideda prie pedagogų kvalifikacijos tobulinimo, inovatyvių mokymo metodų diegimo ir vaikų bei jaunimo kompetencijų ugdymo.</w:t>
                </w:r>
              </w:p>
            </w:tc>
          </w:tr>
          <w:tr w14:paraId="27D4AADC" w14:textId="77777777">
            <w:tc>
              <w:tcPr>
                <w:tcW w:w="3420" w:type="dxa"/>
              </w:tcPr>
              <w:p w14:paraId="7F3D123D" w14:textId="77777777">
                <w:pPr>
                  <w:rPr>
                    <w:b/>
                    <w:bCs/>
                    <w:szCs w:val="24"/>
                    <w:lang w:val="lt" w:eastAsia="lt-LT"/>
                  </w:rPr>
                </w:pPr>
                <w:r>
                  <w:rPr>
                    <w:b/>
                    <w:bCs/>
                    <w:szCs w:val="24"/>
                    <w:lang w:val="lt" w:eastAsia="lt-LT"/>
                  </w:rPr>
                  <w:t>004-01-03-07 (TP)</w:t>
                </w:r>
              </w:p>
            </w:tc>
            <w:tc>
              <w:tcPr>
                <w:tcW w:w="6540" w:type="dxa"/>
                <w:gridSpan w:val="2"/>
              </w:tcPr>
              <w:p w14:paraId="64F1B5B4" w14:textId="77777777">
                <w:pPr>
                  <w:rPr>
                    <w:b/>
                    <w:bCs/>
                    <w:szCs w:val="24"/>
                    <w:lang w:val="lt" w:eastAsia="lt-LT"/>
                  </w:rPr>
                </w:pPr>
                <w:r>
                  <w:rPr>
                    <w:b/>
                    <w:bCs/>
                    <w:szCs w:val="24"/>
                    <w:lang w:val="lt" w:eastAsia="lt-LT"/>
                  </w:rPr>
                  <w:t>Ugdymo prieinamumo užtikrinimas</w:t>
                </w:r>
              </w:p>
            </w:tc>
          </w:tr>
          <w:tr w14:paraId="05C9D5FE" w14:textId="77777777">
            <w:tc>
              <w:tcPr>
                <w:tcW w:w="9960" w:type="dxa"/>
                <w:gridSpan w:val="3"/>
              </w:tcPr>
              <w:p w14:paraId="24AB860D" w14:textId="57C971A0">
                <w:pPr>
                  <w:pBdr>
                    <w:top w:val="nil"/>
                    <w:left w:val="nil"/>
                    <w:bottom w:val="nil"/>
                    <w:right w:val="nil"/>
                    <w:between w:val="nil"/>
                  </w:pBdr>
                  <w:tabs>
                    <w:tab w:val="left" w:pos="180"/>
                  </w:tabs>
                  <w:ind w:firstLine="318"/>
                  <w:jc w:val="both"/>
                  <w:rPr>
                    <w:color w:val="000000"/>
                    <w:szCs w:val="24"/>
                    <w:lang w:val="lt" w:eastAsia="lt-LT"/>
                  </w:rPr>
                </w:pPr>
                <w:r>
                  <w:rPr>
                    <w:color w:val="000000"/>
                    <w:szCs w:val="24"/>
                    <w:lang w:val="lt" w:eastAsia="lt-LT"/>
                  </w:rPr>
                  <w:t>Priemonė skirta užtikrinti kokybišką ugdymo procesą ir tinkamą aplinką visose Telšių rajono savivaldybės švietimo įstaigose. Priemonėje numatytos specialiosios tikslinės dotacijos mokymo lėšos ugdymo finansavimo poreikių skirtumams tarp mokyklų sumažinti sudaro 2,4 procento, apskaičiuoto nuo mokyklų lėšų ugdymo planui (ugdomajai veiklai) įgyvendinti skirtos sumos. Lėšos skiriamos pedagoginių darbuotojų darbo užmokesčiui (įskaitant pareiginės algos pastoviosios dalies koeficientų padidinimą dėl veiklos sudėtingumo), ikimokyklinio, priešmokyklinio ir bendrojo ugdymo kokybei ir prieinamumui užtikrinti (tarp jų ir mokymui namuose, kai jis skiriamas po rugsėjo 1 d.), ikimokyklinio ir priešmokyklinio ugdymo formų įvairovei diegti; finansuoti užsienio kalbų mokymąsi laikinosiose grupėse, mažesnėse už numatytąsias švietimo, mokslo ir sporto ministro tvirtinamuose pradinio, pagrindinio ir vidurinio ugdymo programų bendruosiuose ugdymo planuose; finansuoti priemones, skirtas mokinių iš nepalankios socialinės, ekonominės ir kultūrinės aplinkos mokymosi skirtumams sumažinti; pedagoginių ir kitų ugdymo procese dalyvaujančių darbuotojų išeitinėms kompensacijoms ir išmokoms; finansuoti mokymo lėšų ir lėšų kitoms ugdymo reikmėms (išskyrus ugdymo procesui organizuoti ir valdyti) trūkumą, užtikrinant ugdymo prieinamumą. Lėšas paskirsto Telšių rajono savivaldybės mero potvarkiu sudaryta komisija (pagal poreikį tvirtinamas einamųjų metų biudžetas), o likusios mokymo lėšos ugdymo finansavimo poreikių skirtumams tarp mokyklų sumažinti gali būti paskirstytos per visus metus. Esant lėšų ekonomijai, lėšos mokykloms paskirstomos proporcingai. Priemonei įgyvendinti gali būti numatytos ir kitų finansavimo šaltinių lėšos, kurios skiriamos ugdymo prieinamumui užtikrinti Telšių rajono savivaldybės švietimo įstaigose.</w:t>
                </w:r>
              </w:p>
              <w:p w14:paraId="6342692D" w14:textId="77777777">
                <w:pPr>
                  <w:pBdr>
                    <w:top w:val="nil"/>
                    <w:left w:val="nil"/>
                    <w:bottom w:val="nil"/>
                    <w:right w:val="nil"/>
                    <w:between w:val="nil"/>
                  </w:pBdr>
                  <w:tabs>
                    <w:tab w:val="left" w:pos="180"/>
                  </w:tabs>
                  <w:ind w:firstLine="318"/>
                  <w:jc w:val="both"/>
                  <w:rPr>
                    <w:b/>
                    <w:bCs/>
                    <w:color w:val="000000"/>
                    <w:szCs w:val="24"/>
                    <w:highlight w:val="yellow"/>
                    <w:lang w:val="lt" w:eastAsia="lt-LT"/>
                  </w:rPr>
                </w:pPr>
                <w:r>
                  <w:rPr>
                    <w:color w:val="000000"/>
                    <w:szCs w:val="24"/>
                    <w:lang w:val="lt" w:eastAsia="lt-LT"/>
                  </w:rPr>
                  <w:t>Vidurinio išsilavinimo įgijimą patvirtina brandos egzaminai, kuriuos vykdant dalyvauja egzaminų vykdytojai ir vertintojai. Priemonėje numatytos specialiosios tikslinės dotacijos mokymo lėšos mokymosi pasiekimų patikrinimams organizuoti ir vykdyti paskirstomos Savivaldybės administracijos direktoriaus įsakymu pagal Savivaldybės tarybos sprendimu patvirtintus įkainius.</w:t>
                </w:r>
              </w:p>
            </w:tc>
          </w:tr>
          <w:tr w14:paraId="012720A8" w14:textId="77777777">
            <w:tc>
              <w:tcPr>
                <w:tcW w:w="3420" w:type="dxa"/>
              </w:tcPr>
              <w:p w14:paraId="2B23214E" w14:textId="77777777">
                <w:pPr>
                  <w:rPr>
                    <w:b/>
                    <w:bCs/>
                    <w:szCs w:val="24"/>
                    <w:lang w:val="lt" w:eastAsia="lt-LT"/>
                  </w:rPr>
                </w:pPr>
                <w:r>
                  <w:rPr>
                    <w:b/>
                    <w:bCs/>
                    <w:szCs w:val="24"/>
                    <w:lang w:val="lt" w:eastAsia="lt-LT"/>
                  </w:rPr>
                  <w:t>004-01-03-12 (TP)</w:t>
                </w:r>
              </w:p>
            </w:tc>
            <w:tc>
              <w:tcPr>
                <w:tcW w:w="6540" w:type="dxa"/>
                <w:gridSpan w:val="2"/>
              </w:tcPr>
              <w:p w14:paraId="7DC1715E" w14:textId="77777777">
                <w:pPr>
                  <w:rPr>
                    <w:b/>
                    <w:bCs/>
                    <w:szCs w:val="24"/>
                    <w:lang w:val="lt" w:eastAsia="lt-LT"/>
                  </w:rPr>
                </w:pPr>
                <w:r>
                  <w:rPr>
                    <w:b/>
                    <w:bCs/>
                    <w:szCs w:val="24"/>
                    <w:lang w:val="lt" w:eastAsia="lt-LT"/>
                  </w:rPr>
                  <w:t xml:space="preserve">Alternatyvių ugdymo įstaigų veiklos rėmimas </w:t>
                </w:r>
              </w:p>
            </w:tc>
          </w:tr>
          <w:tr w14:paraId="42EABC59" w14:textId="77777777">
            <w:tc>
              <w:tcPr>
                <w:tcW w:w="9960" w:type="dxa"/>
                <w:gridSpan w:val="3"/>
              </w:tcPr>
              <w:p w14:paraId="551C8A19" w14:textId="6618DE31">
                <w:pPr>
                  <w:pBdr>
                    <w:top w:val="nil"/>
                    <w:left w:val="nil"/>
                    <w:bottom w:val="nil"/>
                    <w:right w:val="nil"/>
                    <w:between w:val="nil"/>
                  </w:pBdr>
                  <w:tabs>
                    <w:tab w:val="left" w:pos="180"/>
                  </w:tabs>
                  <w:ind w:firstLine="318"/>
                  <w:jc w:val="both"/>
                  <w:rPr>
                    <w:color w:val="000000"/>
                    <w:szCs w:val="24"/>
                    <w:highlight w:val="yellow"/>
                    <w:lang w:val="lt" w:eastAsia="lt-LT"/>
                  </w:rPr>
                </w:pPr>
                <w:r>
                  <w:rPr>
                    <w:color w:val="000000"/>
                    <w:szCs w:val="24"/>
                    <w:lang w:val="lt" w:eastAsia="lt-LT"/>
                  </w:rPr>
                  <w:t>Siekiant neformaliojo vaikų švietimo prieinamumo, bus remiamos alternatyvių ugdymo įstaigų veiklos. Šioje priemonėje numatytomis lėšomis finansuojamos viešosios įstaigos „Vaikystės delnuose“ ugdymo reikmės.</w:t>
                </w:r>
              </w:p>
            </w:tc>
          </w:tr>
          <w:tr w14:paraId="4E0E7F55" w14:textId="77777777">
            <w:tc>
              <w:tcPr>
                <w:tcW w:w="3420" w:type="dxa"/>
              </w:tcPr>
              <w:p w14:paraId="42486A6A" w14:textId="77777777">
                <w:pPr>
                  <w:rPr>
                    <w:b/>
                    <w:bCs/>
                    <w:szCs w:val="24"/>
                    <w:lang w:val="lt" w:eastAsia="lt-LT"/>
                  </w:rPr>
                </w:pPr>
                <w:r>
                  <w:rPr>
                    <w:b/>
                    <w:bCs/>
                    <w:szCs w:val="24"/>
                    <w:lang w:val="lt" w:eastAsia="lt-LT"/>
                  </w:rPr>
                  <w:t>004-01-03-14 (TP)</w:t>
                </w:r>
              </w:p>
            </w:tc>
            <w:tc>
              <w:tcPr>
                <w:tcW w:w="6540" w:type="dxa"/>
                <w:gridSpan w:val="2"/>
              </w:tcPr>
              <w:p w14:paraId="6F27344E" w14:textId="77777777">
                <w:pPr>
                  <w:rPr>
                    <w:b/>
                    <w:bCs/>
                    <w:color w:val="FF0000"/>
                    <w:szCs w:val="24"/>
                    <w:lang w:val="lt" w:eastAsia="lt-LT"/>
                  </w:rPr>
                </w:pPr>
                <w:r>
                  <w:rPr>
                    <w:b/>
                    <w:bCs/>
                    <w:szCs w:val="24"/>
                    <w:lang w:val="lt" w:eastAsia="lt-LT"/>
                  </w:rPr>
                  <w:t xml:space="preserve">Neformaliojo suaugusiųjų švietimo rėmimas </w:t>
                </w:r>
              </w:p>
            </w:tc>
          </w:tr>
          <w:tr w14:paraId="0010002C" w14:textId="77777777">
            <w:tc>
              <w:tcPr>
                <w:tcW w:w="9960" w:type="dxa"/>
                <w:gridSpan w:val="3"/>
              </w:tcPr>
              <w:p w14:paraId="1D37C868" w14:textId="77777777">
                <w:pPr>
                  <w:pBdr>
                    <w:top w:val="nil"/>
                    <w:left w:val="nil"/>
                    <w:bottom w:val="nil"/>
                    <w:right w:val="nil"/>
                    <w:between w:val="nil"/>
                  </w:pBdr>
                  <w:tabs>
                    <w:tab w:val="left" w:pos="180"/>
                  </w:tabs>
                  <w:ind w:firstLine="318"/>
                  <w:jc w:val="both"/>
                  <w:rPr>
                    <w:color w:val="000000"/>
                    <w:szCs w:val="24"/>
                    <w:lang w:val="lt" w:eastAsia="lt-LT"/>
                  </w:rPr>
                </w:pPr>
                <w:r>
                  <w:rPr>
                    <w:szCs w:val="24"/>
                    <w:lang w:val="lt" w:eastAsia="lt-LT"/>
                  </w:rPr>
                  <w:t>Priemonė skirta finansuoti suaugusiųjų mokymąsi pagal neformaliojo suaugusiųjų švietimo ir tęstinio mokymosi programas (toliau – programos), taip pat įgyvendinti Telšių rajono savivaldybės 2026–2028 metų neformaliojo suaugusiųjų švietimo ir tęstinio mokymosi veiksmų plano (toliau – planas) priemones. Programų finansavimo tikslas – plėtoti neformaliojo suaugusiųjų švietimo ir tęstinio mokymosi paslaugas, įgyvendinant Telšių rajono savivaldybės neformaliojo suaugusiųjų švietimo ir tęstinio mokymosi veiksmų planą. Numatyta finansuoti 4 neformaliojo suaugusiųjų švietimo programas.</w:t>
                </w:r>
              </w:p>
            </w:tc>
          </w:tr>
          <w:tr w14:paraId="4CB0E7E5" w14:textId="77777777">
            <w:tc>
              <w:tcPr>
                <w:tcW w:w="3420" w:type="dxa"/>
              </w:tcPr>
              <w:p w14:paraId="00E348EB" w14:textId="77777777">
                <w:pPr>
                  <w:rPr>
                    <w:b/>
                    <w:bCs/>
                    <w:szCs w:val="24"/>
                    <w:lang w:val="lt" w:eastAsia="lt-LT"/>
                  </w:rPr>
                </w:pPr>
                <w:r>
                  <w:rPr>
                    <w:b/>
                    <w:bCs/>
                    <w:szCs w:val="24"/>
                    <w:lang w:val="lt" w:eastAsia="lt-LT"/>
                  </w:rPr>
                  <w:t>004-01-03-17 (TP)</w:t>
                </w:r>
              </w:p>
            </w:tc>
            <w:tc>
              <w:tcPr>
                <w:tcW w:w="6540" w:type="dxa"/>
                <w:gridSpan w:val="2"/>
              </w:tcPr>
              <w:p w14:paraId="2A7103F0" w14:textId="77777777">
                <w:pPr>
                  <w:rPr>
                    <w:b/>
                    <w:bCs/>
                    <w:color w:val="FF0000"/>
                    <w:szCs w:val="24"/>
                    <w:lang w:val="lt" w:eastAsia="lt-LT"/>
                  </w:rPr>
                </w:pPr>
                <w:r>
                  <w:rPr>
                    <w:b/>
                    <w:bCs/>
                    <w:szCs w:val="24"/>
                    <w:lang w:val="lt" w:eastAsia="lt-LT"/>
                  </w:rPr>
                  <w:t xml:space="preserve">Mokyklų pažangos skatinimas </w:t>
                </w:r>
              </w:p>
            </w:tc>
          </w:tr>
          <w:tr w14:paraId="333FCBA4" w14:textId="77777777">
            <w:tc>
              <w:tcPr>
                <w:tcW w:w="9960" w:type="dxa"/>
                <w:gridSpan w:val="3"/>
              </w:tcPr>
              <w:p w14:paraId="258D27E2" w14:textId="4621CF99">
                <w:pPr>
                  <w:tabs>
                    <w:tab w:val="left" w:pos="180"/>
                  </w:tabs>
                  <w:ind w:firstLine="318"/>
                  <w:jc w:val="both"/>
                  <w:rPr>
                    <w:szCs w:val="24"/>
                    <w:lang w:val="lt" w:eastAsia="lt-LT"/>
                  </w:rPr>
                </w:pPr>
                <w:r>
                  <w:rPr>
                    <w:szCs w:val="24"/>
                    <w:lang w:val="lt" w:eastAsia="lt-LT"/>
                  </w:rPr>
                  <w:t>Priemonė skirta skatinti Telšių rajono savivaldybės mokinių mokymosi motyvaciją, tobulėjimą ir pasiekimus trimis kryptimis: finansuoti mokyklų pažangias iniciatyvas, teikiant prioritetą atnaujinto ugdymo turinio diegimui, specialiųjų ugdymosi poreikių turinčių mokinių įtraukčiai ir pozityvios emocinės aplinkos kūrimui (planuojama finansuoti 5 iniciatyvas); skatinti aukštus akademinius rezultatus, apdovanojant mokinius, valstybiniuose brandos egzaminuose gavusius 100 balų įvertinimą; teikti stipendijas geriausių ugdymosi rezultatų pasiekusiems bendrojo ugdymo mokyklų, Telšių meno mokyklos bei Telšių sporto ir rekreacijos centro mokiniams (numatoma skirti 5 stipendijas), įvertinant jų akademinius, meninius, sportinius bei kitus pasiekimus ir aktyvų įsitraukimą į mokyklos bendruomenės gyvenimą.</w:t>
                </w:r>
              </w:p>
            </w:tc>
          </w:tr>
          <w:tr w14:paraId="16A68340" w14:textId="77777777">
            <w:tc>
              <w:tcPr>
                <w:tcW w:w="3420" w:type="dxa"/>
              </w:tcPr>
              <w:p w14:paraId="31741172" w14:textId="77777777">
                <w:pPr>
                  <w:rPr>
                    <w:b/>
                    <w:bCs/>
                    <w:szCs w:val="24"/>
                    <w:lang w:val="lt" w:eastAsia="lt-LT"/>
                  </w:rPr>
                </w:pPr>
                <w:r>
                  <w:rPr>
                    <w:b/>
                    <w:bCs/>
                    <w:szCs w:val="24"/>
                    <w:lang w:val="lt" w:eastAsia="lt-LT"/>
                  </w:rPr>
                  <w:t>004-01-03-18 (TP)</w:t>
                </w:r>
              </w:p>
            </w:tc>
            <w:tc>
              <w:tcPr>
                <w:tcW w:w="6540" w:type="dxa"/>
                <w:gridSpan w:val="2"/>
              </w:tcPr>
              <w:p w14:paraId="4CCE051A" w14:textId="77777777">
                <w:pPr>
                  <w:rPr>
                    <w:b/>
                    <w:bCs/>
                    <w:szCs w:val="24"/>
                    <w:lang w:val="lt" w:eastAsia="lt-LT"/>
                  </w:rPr>
                </w:pPr>
                <w:r>
                  <w:rPr>
                    <w:b/>
                    <w:bCs/>
                    <w:szCs w:val="24"/>
                    <w:lang w:val="lt" w:eastAsia="lt-LT"/>
                  </w:rPr>
                  <w:t xml:space="preserve">Pirmoko krepšelis rajono gyventojams  </w:t>
                </w:r>
              </w:p>
            </w:tc>
          </w:tr>
          <w:tr w14:paraId="36BCC237" w14:textId="77777777">
            <w:tc>
              <w:tcPr>
                <w:tcW w:w="9960" w:type="dxa"/>
                <w:gridSpan w:val="3"/>
              </w:tcPr>
              <w:p w14:paraId="0D05E8B3" w14:textId="77777777">
                <w:pPr>
                  <w:pBdr>
                    <w:top w:val="nil"/>
                    <w:left w:val="nil"/>
                    <w:bottom w:val="nil"/>
                    <w:right w:val="nil"/>
                    <w:between w:val="nil"/>
                  </w:pBdr>
                  <w:tabs>
                    <w:tab w:val="left" w:pos="180"/>
                  </w:tabs>
                  <w:ind w:firstLine="318"/>
                  <w:jc w:val="both"/>
                  <w:rPr>
                    <w:color w:val="000000"/>
                    <w:szCs w:val="24"/>
                    <w:highlight w:val="yellow"/>
                    <w:lang w:val="lt" w:eastAsia="lt-LT"/>
                  </w:rPr>
                </w:pPr>
                <w:r>
                  <w:rPr>
                    <w:color w:val="000000"/>
                    <w:szCs w:val="24"/>
                    <w:lang w:val="lt" w:eastAsia="lt-LT"/>
                  </w:rPr>
                  <w:t>Priemonės tikslas – skatinti sėkmingą kiekvieno pirmoko mokymosi startą mokykloje. Krepšelio dydis vienam pirmokui – 150,00 eurų</w:t>
                </w:r>
                <w:r>
                  <w:rPr>
                    <w:b/>
                    <w:bCs/>
                    <w:color w:val="000000"/>
                    <w:szCs w:val="24"/>
                    <w:lang w:val="lt" w:eastAsia="lt-LT"/>
                  </w:rPr>
                  <w:t>.</w:t>
                </w:r>
                <w:r>
                  <w:rPr>
                    <w:color w:val="000000"/>
                    <w:szCs w:val="24"/>
                    <w:lang w:val="lt" w:eastAsia="lt-LT"/>
                  </w:rPr>
                  <w:t xml:space="preserve"> Pirmoko krepšelio komplektą sudaro įvairios kanceliarijos priemonės, reikalingos ugdymo procese, bei mokyklinė uniforma.</w:t>
                </w:r>
              </w:p>
            </w:tc>
          </w:tr>
          <w:tr w14:paraId="0CA1AADF" w14:textId="77777777">
            <w:tc>
              <w:tcPr>
                <w:tcW w:w="3420" w:type="dxa"/>
              </w:tcPr>
              <w:p w14:paraId="027391C0" w14:textId="77777777">
                <w:pPr>
                  <w:pBdr>
                    <w:top w:val="nil"/>
                    <w:left w:val="nil"/>
                    <w:bottom w:val="nil"/>
                    <w:right w:val="nil"/>
                    <w:between w:val="nil"/>
                  </w:pBdr>
                  <w:tabs>
                    <w:tab w:val="left" w:pos="180"/>
                  </w:tabs>
                  <w:jc w:val="both"/>
                  <w:rPr>
                    <w:b/>
                    <w:bCs/>
                    <w:color w:val="000000"/>
                    <w:szCs w:val="24"/>
                    <w:lang w:val="lt" w:eastAsia="lt-LT"/>
                  </w:rPr>
                </w:pPr>
                <w:r>
                  <w:rPr>
                    <w:b/>
                    <w:bCs/>
                    <w:color w:val="000000"/>
                    <w:szCs w:val="24"/>
                    <w:lang w:val="lt" w:eastAsia="lt-LT"/>
                  </w:rPr>
                  <w:t>004-01-03-20 (TP)</w:t>
                </w:r>
              </w:p>
            </w:tc>
            <w:tc>
              <w:tcPr>
                <w:tcW w:w="6540" w:type="dxa"/>
                <w:gridSpan w:val="2"/>
              </w:tcPr>
              <w:p w14:paraId="26AB1718" w14:textId="77777777">
                <w:pPr>
                  <w:pBdr>
                    <w:top w:val="nil"/>
                    <w:left w:val="nil"/>
                    <w:bottom w:val="nil"/>
                    <w:right w:val="nil"/>
                    <w:between w:val="nil"/>
                  </w:pBdr>
                  <w:tabs>
                    <w:tab w:val="left" w:pos="180"/>
                  </w:tabs>
                  <w:jc w:val="both"/>
                  <w:rPr>
                    <w:b/>
                    <w:bCs/>
                    <w:color w:val="000000"/>
                    <w:szCs w:val="24"/>
                    <w:lang w:val="lt" w:eastAsia="lt-LT"/>
                  </w:rPr>
                </w:pPr>
                <w:r>
                  <w:rPr>
                    <w:b/>
                    <w:bCs/>
                    <w:color w:val="000000"/>
                    <w:szCs w:val="24"/>
                    <w:lang w:val="lt" w:eastAsia="lt-LT"/>
                  </w:rPr>
                  <w:t>Projekto „Tūkstantmečio mokykla II“ įgyvendinimas</w:t>
                </w:r>
              </w:p>
            </w:tc>
          </w:tr>
          <w:tr w14:paraId="706B7A12" w14:textId="77777777">
            <w:tc>
              <w:tcPr>
                <w:tcW w:w="9960" w:type="dxa"/>
                <w:gridSpan w:val="3"/>
              </w:tcPr>
              <w:p w14:paraId="3124EB81" w14:textId="77777777">
                <w:pPr>
                  <w:ind w:firstLine="567"/>
                  <w:jc w:val="both"/>
                  <w:rPr>
                    <w:szCs w:val="24"/>
                    <w:highlight w:val="cyan"/>
                    <w:lang w:val="lt" w:eastAsia="lt-LT"/>
                  </w:rPr>
                </w:pPr>
                <w:r>
                  <w:rPr>
                    <w:szCs w:val="24"/>
                    <w:lang w:val="lt" w:eastAsia="lt-LT"/>
                  </w:rPr>
                  <w:t>Priemonės tikslas – Savivaldybėje sukurti integralias, optimalias ir kokybiškas ugdymo(si) sąlygas mokinių pasiekimų atotrūkiams mažinti. Siekiama skatinti pokyčius, nukreiptus į veikiančių mokyklų stiprinimą ir mokinių pasiekimų gerinimą jose; diegti tinklaveika grįstą ugdymo organizavimą, atveriant galimybes materialiaisiais bei žmogiškaisiais ištekliais naudotis kitų mokyklų mokiniams ir mokytojams; modernizuoti mokyklų infrastruktūrą, siekiant įveiklinti turimą bei, esant poreikiui, sukurti naują. Projekte dalyvauja 6 mokyklos: Telšių „Ateities“ progimnazija, Telšių „Atžalyno“ progimnazija, Telšių „Džiugo“ gimnazija, Telšių „Germanto“ progimnazija, Telšių „Kranto“ progimnazija ir Telšių Žemaitės gimnazija. Projektas finansuojamas ES ir LRVB lėšomis. Lėšos bus investuojamos į Savivaldybės pažangos plane numatytas ugdymo veiklas, mokymus mokytojams ir mokyklų vadovams, ugdymo priemones ir įrangą, infrastruktūrą ir tinklo išteklių prieinamumą.</w:t>
                </w:r>
              </w:p>
            </w:tc>
          </w:tr>
          <w:tr w14:paraId="6A3D8AFD" w14:textId="77777777">
            <w:tc>
              <w:tcPr>
                <w:tcW w:w="3420" w:type="dxa"/>
              </w:tcPr>
              <w:p w14:paraId="6636E5F2" w14:textId="77777777">
                <w:pPr>
                  <w:pBdr>
                    <w:top w:val="nil"/>
                    <w:left w:val="nil"/>
                    <w:bottom w:val="nil"/>
                    <w:right w:val="nil"/>
                    <w:between w:val="nil"/>
                  </w:pBdr>
                  <w:tabs>
                    <w:tab w:val="left" w:pos="180"/>
                  </w:tabs>
                  <w:jc w:val="both"/>
                  <w:rPr>
                    <w:b/>
                    <w:bCs/>
                    <w:color w:val="000000"/>
                    <w:szCs w:val="24"/>
                    <w:lang w:val="lt" w:eastAsia="lt-LT"/>
                  </w:rPr>
                </w:pPr>
                <w:r>
                  <w:rPr>
                    <w:b/>
                    <w:bCs/>
                    <w:color w:val="000000"/>
                    <w:szCs w:val="24"/>
                    <w:lang w:val="lt" w:eastAsia="lt-LT"/>
                  </w:rPr>
                  <w:t>004-01-03-21 (PP)</w:t>
                </w:r>
              </w:p>
            </w:tc>
            <w:tc>
              <w:tcPr>
                <w:tcW w:w="6540" w:type="dxa"/>
                <w:gridSpan w:val="2"/>
              </w:tcPr>
              <w:p w14:paraId="632053D9" w14:textId="77777777">
                <w:pPr>
                  <w:pBdr>
                    <w:top w:val="nil"/>
                    <w:left w:val="nil"/>
                    <w:bottom w:val="nil"/>
                    <w:right w:val="nil"/>
                    <w:between w:val="nil"/>
                  </w:pBdr>
                  <w:tabs>
                    <w:tab w:val="left" w:pos="180"/>
                  </w:tabs>
                  <w:jc w:val="both"/>
                  <w:rPr>
                    <w:b/>
                    <w:bCs/>
                    <w:color w:val="000000"/>
                    <w:szCs w:val="24"/>
                    <w:lang w:val="lt" w:eastAsia="lt-LT"/>
                  </w:rPr>
                </w:pPr>
                <w:r>
                  <w:rPr>
                    <w:b/>
                    <w:bCs/>
                    <w:color w:val="000000"/>
                    <w:szCs w:val="24"/>
                    <w:lang w:val="lt" w:eastAsia="lt-LT"/>
                  </w:rPr>
                  <w:t xml:space="preserve">Projekto „Ankstyvojo ugdymo užtikrinimas vaikams iš socialinę riziką patiriančių šeimų“ įgyvendinimas </w:t>
                </w:r>
              </w:p>
            </w:tc>
          </w:tr>
          <w:tr w14:paraId="58ADDB28" w14:textId="77777777">
            <w:tc>
              <w:tcPr>
                <w:tcW w:w="9960" w:type="dxa"/>
                <w:gridSpan w:val="3"/>
              </w:tcPr>
              <w:p w14:paraId="5609FFF9" w14:textId="35028AA1">
                <w:pPr>
                  <w:ind w:firstLine="567"/>
                  <w:jc w:val="both"/>
                  <w:rPr>
                    <w:szCs w:val="24"/>
                    <w:lang w:val="lt" w:eastAsia="lt-LT"/>
                  </w:rPr>
                </w:pPr>
                <w:r>
                  <w:rPr>
                    <w:szCs w:val="24"/>
                    <w:lang w:val="lt" w:eastAsia="lt-LT"/>
                  </w:rPr>
                  <w:t>Projekto tikslas – užtikrinti, kad teikiant pagalbą ugdymo procese į ikimokyklinį ir priešmokyklinį ugdymą būtų sėkmingai įtraukti vaikai iš socialinę riziką patiriančių šeimų. Įgyvendinant projektą ugdymo procese bus teikiama pagalba, kuri suprantama kaip ugdymo lėšų panaudojimas mokinio reikmėms bei individualioms ugdymo priemonėms įsigyti, vežimo į / iš ugdymo įstaigos paslaugų užtikrinimas, kultūros ir neformaliojo švietimo paslaugų teikimas, savivaldybių reglamentuoto vaikų išlaikymo mokesčio ir mokesčio už vaikų maitinimą apmokėjimas. Savivaldybės finansinis įnašas projektui finansuoti nenumatomas. Projekto trukmė 36 mėnesiai (iki 2027 m. gegužės 31 d.).</w:t>
                </w:r>
              </w:p>
            </w:tc>
          </w:tr>
          <w:tr w14:paraId="01BF939A" w14:textId="77777777">
            <w:tc>
              <w:tcPr>
                <w:tcW w:w="3420" w:type="dxa"/>
              </w:tcPr>
              <w:p w14:paraId="20BD765C" w14:textId="77777777">
                <w:pPr>
                  <w:pBdr>
                    <w:top w:val="nil"/>
                    <w:left w:val="nil"/>
                    <w:bottom w:val="nil"/>
                    <w:right w:val="nil"/>
                    <w:between w:val="nil"/>
                  </w:pBdr>
                  <w:tabs>
                    <w:tab w:val="left" w:pos="180"/>
                  </w:tabs>
                  <w:jc w:val="both"/>
                  <w:rPr>
                    <w:b/>
                    <w:bCs/>
                    <w:color w:val="000000"/>
                    <w:szCs w:val="24"/>
                    <w:lang w:val="lt" w:eastAsia="lt-LT"/>
                  </w:rPr>
                </w:pPr>
                <w:r>
                  <w:rPr>
                    <w:b/>
                    <w:bCs/>
                    <w:color w:val="000000"/>
                    <w:szCs w:val="24"/>
                    <w:lang w:val="lt" w:eastAsia="lt-LT"/>
                  </w:rPr>
                  <w:t>004-01-03-22 (PP)</w:t>
                </w:r>
              </w:p>
            </w:tc>
            <w:tc>
              <w:tcPr>
                <w:tcW w:w="6540" w:type="dxa"/>
                <w:gridSpan w:val="2"/>
              </w:tcPr>
              <w:p w14:paraId="1F725F52" w14:textId="77777777">
                <w:pPr>
                  <w:pBdr>
                    <w:top w:val="nil"/>
                    <w:left w:val="nil"/>
                    <w:bottom w:val="nil"/>
                    <w:right w:val="nil"/>
                    <w:between w:val="nil"/>
                  </w:pBdr>
                  <w:tabs>
                    <w:tab w:val="left" w:pos="180"/>
                  </w:tabs>
                  <w:jc w:val="both"/>
                  <w:rPr>
                    <w:b/>
                    <w:bCs/>
                    <w:color w:val="000000"/>
                    <w:szCs w:val="24"/>
                    <w:lang w:val="lt" w:eastAsia="lt-LT"/>
                  </w:rPr>
                </w:pPr>
                <w:r>
                  <w:rPr>
                    <w:b/>
                    <w:bCs/>
                    <w:color w:val="000000"/>
                    <w:szCs w:val="24"/>
                    <w:lang w:val="lt" w:eastAsia="lt-LT"/>
                  </w:rPr>
                  <w:t xml:space="preserve">Projekto „Švietimo pagalbos ir koordinuotai teikiamų paslaugų užtikrinimas Telšių rajono savivaldybėje“ įgyvendinimas </w:t>
                </w:r>
              </w:p>
            </w:tc>
          </w:tr>
          <w:tr w14:paraId="3614C83F" w14:textId="77777777">
            <w:tc>
              <w:tcPr>
                <w:tcW w:w="9960" w:type="dxa"/>
                <w:gridSpan w:val="3"/>
              </w:tcPr>
              <w:p w14:paraId="2D8E2103" w14:textId="0698FB5F">
                <w:pPr>
                  <w:ind w:firstLine="567"/>
                  <w:jc w:val="both"/>
                  <w:rPr>
                    <w:szCs w:val="24"/>
                    <w:lang w:val="lt" w:eastAsia="lt-LT"/>
                  </w:rPr>
                </w:pPr>
                <w:r>
                  <w:rPr>
                    <w:szCs w:val="24"/>
                    <w:lang w:val="lt" w:eastAsia="lt-LT"/>
                  </w:rPr>
                  <w:t xml:space="preserve">Projekto tikslas – didinti koordinuotai teikiamų švietimo pagalbos, socialinės, sveikatos priežiūros paslaugų pasiūlą ir prieinamumą Telšių rajono savivaldybėje. Šiuo projektu bus  didinamas švietimo pagalbos, socialinės, sveikatos priežiūros paslaugų prieinamumas ir pasiūla Telšių rajono savivaldybėje specialiųjų ugdymosi poreikių (SUP) vaikams, siekiant užtikrinti visapusišką ir kokybišką šių vaikų ugdymą bei gerovę. Projekto metu SUP vaikai gaus reikiamą paramą ugdymo, socialinės ir sveikatos srityse, tai padės jiems geriau integruotis į visuomenę ir pasiekti aukštesnių mokymosi rezultatų. Šeimos gaus visapusišką pagalbą, padedančią spręsti kasdienius iššūkius, susijusius su vaikų ugdymu ir priežiūra. Projekto metu bus diegiamas daugiapakopis pagalbos SUP vaikams modelis. Už šio modelio įgyvendinimą bus atsakinga projekto metu įkurta Pagalbos SUP vaikams už mokyklos ribų koordinacinė grupė Telšių švietimo centro pedagoginėje psichologinėje tarnyboje. Daugiapakopis pagalbos modelis lemia geresnę mokinių akademinę sėkmę, efektyvesnį išteklių panaudojimą ir holistinį požiūrį į vaikų ugdymą. Projekto metu SUP vaikams numatytos kompleksinės pagalbos priemonės ir veiklos: ne trumpesni kaip 3 mėn. trukmės terapinio pobūdžio dailės ir (ar) muzikos užsiėmimai, profesinio orientavimo-socializacijos užsiėmimai, atsižvelgiant į vaikų poreikius, psichologo, kitų švietimo pagalbos specialistų pagalba, mokymai ir edukaciniai užsiėmimai  tėvams, su vaiku dirbantiems specialistams, socializacijos stovyklos vaikams, kiti fizinio aktyvumo, sveikos gyvensenos, saviraiškos užsiėmimai ir renginiai. Įgyvendinant projektą, koordinuotą pagalbą turėtų gauti 160 SUP vaikų.</w:t>
                </w:r>
              </w:p>
              <w:p w14:paraId="40952E0F" w14:textId="0F5CE89E">
                <w:pPr>
                  <w:ind w:firstLine="567"/>
                  <w:jc w:val="both"/>
                  <w:rPr>
                    <w:szCs w:val="24"/>
                    <w:highlight w:val="yellow"/>
                    <w:lang w:val="lt" w:eastAsia="lt-LT"/>
                  </w:rPr>
                </w:pPr>
                <w:r>
                  <w:rPr>
                    <w:szCs w:val="24"/>
                    <w:lang w:val="lt" w:eastAsia="lt-LT"/>
                  </w:rPr>
                  <w:t>Tai padės SUP vaikams geriau integruotis į visuomenę, pasiekti aukštesnių mokymosi rezultatų, tapti pilnaverčiais visuomenės nariais. Bendruomenei tai reikštų didesnę socialinę ir ekonominę naudą, stipresnę ir labiau įtraukiančią švietimo sistemą. Projekto trukmė iki 2028 m. sausio 31 d.</w:t>
                </w:r>
              </w:p>
            </w:tc>
          </w:tr>
          <w:tr w14:paraId="427FA4FC" w14:textId="77777777">
            <w:tc>
              <w:tcPr>
                <w:tcW w:w="3420" w:type="dxa"/>
              </w:tcPr>
              <w:p w14:paraId="5652E7B6" w14:textId="77777777">
                <w:pPr>
                  <w:rPr>
                    <w:b/>
                    <w:bCs/>
                    <w:szCs w:val="24"/>
                    <w:lang w:val="lt" w:eastAsia="lt-LT"/>
                  </w:rPr>
                </w:pPr>
                <w:r>
                  <w:rPr>
                    <w:b/>
                    <w:bCs/>
                    <w:szCs w:val="24"/>
                    <w:lang w:val="lt" w:eastAsia="lt-LT"/>
                  </w:rPr>
                  <w:t>004-01-04 (P)</w:t>
                </w:r>
              </w:p>
            </w:tc>
            <w:tc>
              <w:tcPr>
                <w:tcW w:w="6540" w:type="dxa"/>
                <w:gridSpan w:val="2"/>
              </w:tcPr>
              <w:p w14:paraId="45900E41" w14:textId="77777777">
                <w:pPr>
                  <w:rPr>
                    <w:b/>
                    <w:bCs/>
                    <w:szCs w:val="24"/>
                    <w:lang w:val="lt" w:eastAsia="lt-LT"/>
                  </w:rPr>
                </w:pPr>
                <w:r>
                  <w:rPr>
                    <w:b/>
                    <w:bCs/>
                    <w:szCs w:val="24"/>
                    <w:lang w:val="lt" w:eastAsia="lt-LT"/>
                  </w:rPr>
                  <w:t>Užtikrinti, kad ugdymo įstaigos atitiktų higienos normas ir mokyklų aprūpinimo standartus</w:t>
                </w:r>
              </w:p>
            </w:tc>
          </w:tr>
          <w:tr w14:paraId="4F99A34E" w14:textId="77777777">
            <w:tc>
              <w:tcPr>
                <w:tcW w:w="9960" w:type="dxa"/>
                <w:gridSpan w:val="3"/>
              </w:tcPr>
              <w:p w14:paraId="35E93B6D" w14:textId="77777777">
                <w:pPr>
                  <w:pBdr>
                    <w:top w:val="nil"/>
                    <w:left w:val="nil"/>
                    <w:bottom w:val="nil"/>
                    <w:right w:val="nil"/>
                    <w:between w:val="nil"/>
                  </w:pBdr>
                  <w:tabs>
                    <w:tab w:val="left" w:pos="180"/>
                  </w:tabs>
                  <w:ind w:firstLine="318"/>
                  <w:jc w:val="both"/>
                  <w:rPr>
                    <w:color w:val="000000"/>
                    <w:szCs w:val="24"/>
                    <w:highlight w:val="yellow"/>
                    <w:lang w:val="lt" w:eastAsia="lt-LT"/>
                  </w:rPr>
                </w:pPr>
                <w:r>
                  <w:rPr>
                    <w:color w:val="000000"/>
                    <w:szCs w:val="24"/>
                    <w:lang w:val="lt" w:eastAsia="lt-LT"/>
                  </w:rPr>
                  <w:t>Ugdymo kokybė priklauso ne vien nuo ugdymo turinio perteikimo kokybės, bet ir nuo sąlygų, kuriose mokomi ir ugdomi vaikai. Todėl būtina modernizuoti švietimo įstaigas, sudaryti palankias sąlygas ugdymo procesui organizuoti ir įgyvendinti, šalinti higienos normų reikalavimų trūkumus, kurti modernias ir saugias mokymosi erdves.</w:t>
                </w:r>
              </w:p>
            </w:tc>
          </w:tr>
          <w:tr w14:paraId="24DB85B5" w14:textId="77777777">
            <w:tc>
              <w:tcPr>
                <w:tcW w:w="9960" w:type="dxa"/>
                <w:gridSpan w:val="3"/>
              </w:tcPr>
              <w:p w14:paraId="541AD7F4" w14:textId="77777777">
                <w:pPr>
                  <w:pBdr>
                    <w:top w:val="nil"/>
                    <w:left w:val="nil"/>
                    <w:bottom w:val="nil"/>
                    <w:right w:val="nil"/>
                    <w:between w:val="nil"/>
                  </w:pBdr>
                  <w:tabs>
                    <w:tab w:val="left" w:pos="180"/>
                  </w:tabs>
                  <w:jc w:val="both"/>
                  <w:rPr>
                    <w:color w:val="000000"/>
                    <w:szCs w:val="24"/>
                    <w:lang w:val="lt" w:eastAsia="lt-LT"/>
                  </w:rPr>
                </w:pPr>
                <w:r>
                  <w:rPr>
                    <w:b/>
                    <w:bCs/>
                    <w:color w:val="000000"/>
                    <w:szCs w:val="24"/>
                    <w:lang w:val="lt" w:eastAsia="lt-LT"/>
                  </w:rPr>
                  <w:t>Šiam uždaviniui įgyvendinti bus taikomos šios priemonės:</w:t>
                </w:r>
              </w:p>
            </w:tc>
          </w:tr>
          <w:tr w14:paraId="6A933EA2" w14:textId="77777777">
            <w:tc>
              <w:tcPr>
                <w:tcW w:w="3420" w:type="dxa"/>
              </w:tcPr>
              <w:p w14:paraId="6FDC41B8" w14:textId="77777777">
                <w:pPr>
                  <w:rPr>
                    <w:b/>
                    <w:bCs/>
                    <w:szCs w:val="24"/>
                    <w:lang w:val="lt" w:eastAsia="lt-LT"/>
                  </w:rPr>
                </w:pPr>
                <w:r>
                  <w:rPr>
                    <w:b/>
                    <w:bCs/>
                    <w:szCs w:val="24"/>
                    <w:lang w:val="lt" w:eastAsia="lt-LT"/>
                  </w:rPr>
                  <w:t>004-01-04-17 (TP)</w:t>
                </w:r>
              </w:p>
            </w:tc>
            <w:tc>
              <w:tcPr>
                <w:tcW w:w="6540" w:type="dxa"/>
                <w:gridSpan w:val="2"/>
              </w:tcPr>
              <w:p w14:paraId="6FD21C44" w14:textId="77777777">
                <w:pPr>
                  <w:rPr>
                    <w:b/>
                    <w:bCs/>
                    <w:szCs w:val="24"/>
                    <w:lang w:val="lt" w:eastAsia="lt-LT"/>
                  </w:rPr>
                </w:pPr>
                <w:r>
                  <w:rPr>
                    <w:b/>
                    <w:bCs/>
                    <w:szCs w:val="24"/>
                    <w:lang w:val="lt" w:eastAsia="lt-LT"/>
                  </w:rPr>
                  <w:t xml:space="preserve">Mokyklų aprūpinimas baldais, mokymo priemonėmis, informacinių komunikacinių technologijų bazės atnaujinimas ir plėtra </w:t>
                </w:r>
              </w:p>
            </w:tc>
          </w:tr>
          <w:tr w14:paraId="12F298F5" w14:textId="77777777">
            <w:tc>
              <w:tcPr>
                <w:tcW w:w="9960" w:type="dxa"/>
                <w:gridSpan w:val="3"/>
              </w:tcPr>
              <w:p w14:paraId="2DD6B647" w14:textId="33158552">
                <w:pPr>
                  <w:pBdr>
                    <w:top w:val="nil"/>
                    <w:left w:val="nil"/>
                    <w:bottom w:val="nil"/>
                    <w:right w:val="nil"/>
                    <w:between w:val="nil"/>
                  </w:pBdr>
                  <w:tabs>
                    <w:tab w:val="left" w:pos="180"/>
                  </w:tabs>
                  <w:ind w:firstLine="318"/>
                  <w:jc w:val="both"/>
                  <w:rPr>
                    <w:color w:val="000000"/>
                    <w:szCs w:val="24"/>
                    <w:lang w:val="lt" w:eastAsia="lt-LT"/>
                  </w:rPr>
                </w:pPr>
                <w:r>
                  <w:rPr>
                    <w:color w:val="000000"/>
                    <w:szCs w:val="24"/>
                    <w:lang w:val="lt" w:eastAsia="lt-LT"/>
                  </w:rPr>
                  <w:t>2026–2028 m. vienas svarbiausių prioritetų lieka atnaujinto ugdymo turinio įgyvendinimas mokyklose. Todėl labai svarbu padėti mokykloms apsirūpinti reikalingomis ugdymo priemonėmis.</w:t>
                </w:r>
              </w:p>
              <w:p w14:paraId="211B8B13" w14:textId="77777777">
                <w:pPr>
                  <w:pBdr>
                    <w:top w:val="nil"/>
                    <w:left w:val="nil"/>
                    <w:bottom w:val="nil"/>
                    <w:right w:val="nil"/>
                    <w:between w:val="nil"/>
                  </w:pBdr>
                  <w:tabs>
                    <w:tab w:val="left" w:pos="180"/>
                  </w:tabs>
                  <w:ind w:firstLine="318"/>
                  <w:jc w:val="both"/>
                  <w:rPr>
                    <w:color w:val="000000"/>
                    <w:szCs w:val="24"/>
                    <w:lang w:val="lt" w:eastAsia="lt-LT"/>
                  </w:rPr>
                </w:pPr>
                <w:r>
                  <w:rPr>
                    <w:color w:val="000000"/>
                    <w:szCs w:val="24"/>
                    <w:lang w:val="lt" w:eastAsia="lt-LT"/>
                  </w:rPr>
                  <w:t>Švietimo įstaigos, kuriose vykdomi arba jau baigti remonto darbai, taip pat išlieka prioritetine kryptimi skiriant lėšų baldams pirkti, tokiu būdu siekiama užtikrinti kuo spartesnį ir maksimalesnį mokymo (si) erdvių modernizavimą.</w:t>
                </w:r>
              </w:p>
              <w:p w14:paraId="38B3241B" w14:textId="77777777">
                <w:pPr>
                  <w:pBdr>
                    <w:top w:val="nil"/>
                    <w:left w:val="nil"/>
                    <w:bottom w:val="nil"/>
                    <w:right w:val="nil"/>
                    <w:between w:val="nil"/>
                  </w:pBdr>
                  <w:tabs>
                    <w:tab w:val="left" w:pos="180"/>
                  </w:tabs>
                  <w:ind w:firstLine="318"/>
                  <w:jc w:val="both"/>
                  <w:rPr>
                    <w:color w:val="000000"/>
                    <w:szCs w:val="24"/>
                    <w:lang w:val="lt" w:eastAsia="lt-LT"/>
                  </w:rPr>
                </w:pPr>
                <w:r>
                  <w:rPr>
                    <w:color w:val="000000"/>
                    <w:szCs w:val="24"/>
                    <w:lang w:val="lt" w:eastAsia="lt-LT"/>
                  </w:rPr>
                  <w:t xml:space="preserve">Siekiant užtikrinti kokybišką įtraukųjį ugdymą, tikslinga įsigyti ugdymo priemonių paketą, reikalingą užsiėmimams mokyklose organizuoti. </w:t>
                </w:r>
              </w:p>
              <w:p w14:paraId="4B7CEF3B" w14:textId="36DFB5AA">
                <w:pPr>
                  <w:pBdr>
                    <w:top w:val="nil"/>
                    <w:left w:val="nil"/>
                    <w:bottom w:val="nil"/>
                    <w:right w:val="nil"/>
                    <w:between w:val="nil"/>
                  </w:pBdr>
                  <w:tabs>
                    <w:tab w:val="left" w:pos="180"/>
                  </w:tabs>
                  <w:ind w:firstLine="318"/>
                  <w:jc w:val="both"/>
                  <w:rPr>
                    <w:color w:val="000000"/>
                    <w:szCs w:val="24"/>
                    <w:highlight w:val="yellow"/>
                    <w:lang w:val="lt" w:eastAsia="lt-LT"/>
                  </w:rPr>
                </w:pPr>
                <w:r>
                  <w:rPr>
                    <w:color w:val="000000"/>
                    <w:szCs w:val="24"/>
                    <w:lang w:val="lt" w:eastAsia="lt-LT"/>
                  </w:rPr>
                  <w:t>Tęsiamas informacinių komunikacinių technologijų bazės atnaujinimas, kurio prioritetine kryptimi laikoma inovatyvių išmaniųjų klasių įrengimas bendrojo ugdymo mokyklose, pasiekimų patikrinimų ir egzaminų vykdymo elektroniniu būdu užtikrinimas. Įgyvendinant šią priemonę, planuojama atnaujinti mokymui skirtų 4 metų ar senesnius kompiuterius, didinti mokytojų skaitmeninių darbo vietų modernizavimą.</w:t>
                </w:r>
              </w:p>
            </w:tc>
          </w:tr>
          <w:tr w14:paraId="0838F902" w14:textId="77777777">
            <w:tc>
              <w:tcPr>
                <w:tcW w:w="3420" w:type="dxa"/>
              </w:tcPr>
              <w:p w14:paraId="7FE29F67" w14:textId="77777777">
                <w:pPr>
                  <w:rPr>
                    <w:b/>
                    <w:bCs/>
                    <w:szCs w:val="24"/>
                    <w:lang w:val="lt" w:eastAsia="lt-LT"/>
                  </w:rPr>
                </w:pPr>
                <w:r>
                  <w:rPr>
                    <w:b/>
                    <w:bCs/>
                    <w:szCs w:val="24"/>
                    <w:lang w:val="lt" w:eastAsia="lt-LT"/>
                  </w:rPr>
                  <w:t>004-01-04-21 (TP)</w:t>
                </w:r>
              </w:p>
            </w:tc>
            <w:tc>
              <w:tcPr>
                <w:tcW w:w="6540" w:type="dxa"/>
                <w:gridSpan w:val="2"/>
              </w:tcPr>
              <w:p w14:paraId="340A3FA9" w14:textId="77777777">
                <w:pPr>
                  <w:rPr>
                    <w:b/>
                    <w:bCs/>
                    <w:szCs w:val="24"/>
                    <w:lang w:val="lt" w:eastAsia="lt-LT"/>
                  </w:rPr>
                </w:pPr>
                <w:r>
                  <w:rPr>
                    <w:b/>
                    <w:bCs/>
                    <w:szCs w:val="24"/>
                    <w:lang w:val="lt" w:eastAsia="lt-LT"/>
                  </w:rPr>
                  <w:t xml:space="preserve">Švietimo įstaigų remonto darbai ir aplinkos kūrimas </w:t>
                </w:r>
              </w:p>
            </w:tc>
          </w:tr>
          <w:tr w14:paraId="47044DEA" w14:textId="77777777">
            <w:tc>
              <w:tcPr>
                <w:tcW w:w="9960" w:type="dxa"/>
                <w:gridSpan w:val="3"/>
              </w:tcPr>
              <w:p w14:paraId="0CB58790" w14:textId="42111012">
                <w:pPr>
                  <w:ind w:firstLine="320"/>
                  <w:jc w:val="both"/>
                  <w:rPr>
                    <w:szCs w:val="24"/>
                    <w:lang w:val="lt" w:eastAsia="lt-LT"/>
                  </w:rPr>
                </w:pPr>
                <w:r>
                  <w:rPr>
                    <w:szCs w:val="24"/>
                    <w:lang w:val="lt" w:eastAsia="lt-LT"/>
                  </w:rPr>
                  <w:t xml:space="preserve">2026 m. numatoma tęsti Telšių rajono švietimo įstaigų pastatų remonto darbus pagal skiriamą finansavimą. Įgyvendinant priemonę, prioritetas teikiamas darbams, kurie turi būti įvykdyti užtikrinant higienos ir priešgaisrinių normų reikalavimus. Planuojami atlikti darbai parinkti atsižvelgiant į Savivaldybės tarybos 2022 m. gruodžio 15 d. sprendimu Nr. T1-400 „Dėl Telšių rajono savivaldybės švietimo įstaigų 2023–2025 metų remonto darbų programos patvirtinimo“ patvirtintą Savivaldybės švietimo įstaigų 2023–2025 metų remonto darbų programą, projektinę veiklą ir įstaigų prašymus. Numatoma atlikti ir kitus švietimo įstaigų remonto darbus. </w:t>
                </w:r>
              </w:p>
              <w:p w14:paraId="2B1E5DE1" w14:textId="77777777">
                <w:pPr>
                  <w:ind w:firstLine="320"/>
                  <w:jc w:val="both"/>
                  <w:rPr>
                    <w:szCs w:val="24"/>
                    <w:highlight w:val="yellow"/>
                    <w:lang w:val="lt" w:eastAsia="lt-LT"/>
                  </w:rPr>
                </w:pPr>
                <w:r>
                  <w:rPr>
                    <w:szCs w:val="24"/>
                    <w:lang w:val="lt" w:eastAsia="lt-LT"/>
                  </w:rPr>
                  <w:t>Telšių rajono savivaldybės švietimo įstaigų 2026–2028 metų remonto darbų programos prioritetai nesikeičia. Atsižvelgiant į projektinę veiklą, programos vykdymo eigą ir įstaigų prašymus, bus inicijuojami programos pakeitimai, papildymai.</w:t>
                </w:r>
              </w:p>
            </w:tc>
          </w:tr>
          <w:tr w14:paraId="6730260E" w14:textId="77777777">
            <w:tc>
              <w:tcPr>
                <w:tcW w:w="3420" w:type="dxa"/>
              </w:tcPr>
              <w:p w14:paraId="3101A723" w14:textId="194ED913">
                <w:pPr>
                  <w:jc w:val="both"/>
                  <w:rPr>
                    <w:b/>
                    <w:bCs/>
                    <w:szCs w:val="24"/>
                    <w:lang w:val="lt" w:eastAsia="lt-LT"/>
                  </w:rPr>
                </w:pPr>
                <w:r>
                  <w:rPr>
                    <w:b/>
                    <w:bCs/>
                    <w:szCs w:val="24"/>
                    <w:lang w:val="lt" w:eastAsia="lt-LT"/>
                  </w:rPr>
                  <w:t>004-01-04-33 (TE)</w:t>
                </w:r>
              </w:p>
            </w:tc>
            <w:tc>
              <w:tcPr>
                <w:tcW w:w="6540" w:type="dxa"/>
                <w:gridSpan w:val="2"/>
              </w:tcPr>
              <w:p w14:paraId="2775A463" w14:textId="00EA6D4C">
                <w:pPr>
                  <w:jc w:val="both"/>
                  <w:rPr>
                    <w:b/>
                    <w:bCs/>
                    <w:szCs w:val="24"/>
                    <w:lang w:val="lt" w:eastAsia="lt-LT"/>
                  </w:rPr>
                </w:pPr>
                <w:r>
                  <w:rPr>
                    <w:b/>
                    <w:bCs/>
                    <w:szCs w:val="24"/>
                    <w:lang w:val="lt" w:eastAsia="lt-LT"/>
                  </w:rPr>
                  <w:t>Projekto „Mokslo paskirties pastato, esančio Respublikos g. 28, Telšių mieste, rekonstravimas, pritaikant neformaliojo švietimo reikmėms“ įgyvendinimas</w:t>
                </w:r>
              </w:p>
            </w:tc>
          </w:tr>
          <w:tr w14:paraId="18FA86B7" w14:textId="77777777">
            <w:tc>
              <w:tcPr>
                <w:tcW w:w="9960" w:type="dxa"/>
                <w:gridSpan w:val="3"/>
              </w:tcPr>
              <w:p w14:paraId="0320B633" w14:textId="7913A1F5">
                <w:pPr>
                  <w:ind w:firstLine="316"/>
                  <w:jc w:val="both"/>
                  <w:rPr>
                    <w:b/>
                    <w:bCs/>
                    <w:szCs w:val="24"/>
                    <w:lang w:val="lt" w:eastAsia="lt-LT"/>
                  </w:rPr>
                </w:pPr>
                <w:r>
                  <w:rPr>
                    <w:szCs w:val="24"/>
                    <w:lang w:val="lt" w:eastAsia="lt-LT"/>
                  </w:rPr>
                  <w:t>2026–2028 m. numatytos savivaldybės biudžeto lėšos įgyvendinto projekto „Mokslo paskirties pastato, esančio Respublikos g. 28, Telšių mieste, rekonstravimas, pritaikant neformaliojo švietimo reikmėms“ pastato draudimui apmokėti.</w:t>
                </w:r>
              </w:p>
            </w:tc>
          </w:tr>
          <w:tr w14:paraId="0AA1AE3A" w14:textId="77777777">
            <w:tc>
              <w:tcPr>
                <w:tcW w:w="3420" w:type="dxa"/>
              </w:tcPr>
              <w:p w14:paraId="0B2DE74C" w14:textId="77777777">
                <w:pPr>
                  <w:jc w:val="both"/>
                  <w:rPr>
                    <w:b/>
                    <w:bCs/>
                    <w:color w:val="EE0000"/>
                    <w:szCs w:val="24"/>
                    <w:lang w:val="lt" w:eastAsia="lt-LT"/>
                  </w:rPr>
                </w:pPr>
                <w:r>
                  <w:rPr>
                    <w:b/>
                    <w:bCs/>
                    <w:szCs w:val="24"/>
                    <w:lang w:val="lt" w:eastAsia="lt-LT"/>
                  </w:rPr>
                  <w:t>004-01-04-37 (TE)</w:t>
                </w:r>
              </w:p>
            </w:tc>
            <w:tc>
              <w:tcPr>
                <w:tcW w:w="6540" w:type="dxa"/>
                <w:gridSpan w:val="2"/>
              </w:tcPr>
              <w:p w14:paraId="7B0F078D" w14:textId="77777777">
                <w:pPr>
                  <w:jc w:val="both"/>
                  <w:rPr>
                    <w:b/>
                    <w:bCs/>
                    <w:szCs w:val="24"/>
                    <w:lang w:val="lt" w:eastAsia="lt-LT"/>
                  </w:rPr>
                </w:pPr>
                <w:r>
                  <w:rPr>
                    <w:b/>
                    <w:bCs/>
                    <w:szCs w:val="24"/>
                    <w:lang w:val="lt" w:eastAsia="lt-LT"/>
                  </w:rPr>
                  <w:t xml:space="preserve">Projekto „Švietimo paslaugų kokybės gerinimas Telšių rajono savivaldybėje“ įgyvendinimas </w:t>
                </w:r>
              </w:p>
            </w:tc>
          </w:tr>
          <w:tr w14:paraId="7B8292D1" w14:textId="77777777">
            <w:tc>
              <w:tcPr>
                <w:tcW w:w="9960" w:type="dxa"/>
                <w:gridSpan w:val="3"/>
              </w:tcPr>
              <w:p w14:paraId="514FB0A3" w14:textId="77777777">
                <w:pPr>
                  <w:ind w:firstLine="324"/>
                  <w:jc w:val="both"/>
                  <w:rPr>
                    <w:szCs w:val="24"/>
                    <w:lang w:val="lt" w:eastAsia="lt-LT"/>
                  </w:rPr>
                </w:pPr>
                <w:r>
                  <w:rPr>
                    <w:szCs w:val="24"/>
                    <w:lang w:val="lt" w:eastAsia="lt-LT"/>
                  </w:rPr>
                  <w:t>Pagrindinis projekto tikslas – padidinti gyventojų pasitenkinimą Savivaldybės administracijos teikiamomis administracinėmis ir viešosiomis švietimo paslaugomis bei asmenų aptarnavimu, užtikrinant gyventojams teikiamų viešųjų švietimo paslaugų kokybę, kuri atitiktų jų poreikius bei lūkesčius.</w:t>
                </w:r>
              </w:p>
              <w:p w14:paraId="79382F7C" w14:textId="3B2D5E88">
                <w:pPr>
                  <w:ind w:firstLine="324"/>
                  <w:jc w:val="both"/>
                  <w:rPr>
                    <w:szCs w:val="24"/>
                    <w:lang w:val="lt" w:eastAsia="lt-LT"/>
                  </w:rPr>
                </w:pPr>
                <w:r>
                  <w:rPr>
                    <w:szCs w:val="24"/>
                    <w:lang w:val="lt" w:eastAsia="lt-LT"/>
                  </w:rPr>
                  <w:t>Projektas pabaigtas 2023 metais. Įgyvendinus projektą ir siekiant užtikrinti projekto veiklų tęstinumą bei atsižvelgus į Švietimo, mokslo ir sporto ministro 2024 m. sausio 24 d. įsakymo Nr. V-78 „Dėl Priėmimo į valstybinę ir savivaldybės bendrojo ugdymo mokyklą mokytis pagal priešmokyklinio ugdymo, bendrojo ugdymo programas, ikimokyklinio ugdymo mokyklą mokytis pagal priešmokyklinio ugdymo programą kriterijų sąrašo patvirtinimo“ II skyriuje nurodytus kriterijus, 2025 metais buvo atnaujinta programinė sistema (CEPIS). 2026–2028 metais atliekama sistemos priežiūra.</w:t>
                </w:r>
              </w:p>
            </w:tc>
          </w:tr>
          <w:tr w14:paraId="3EF4349F" w14:textId="77777777">
            <w:tc>
              <w:tcPr>
                <w:tcW w:w="3420" w:type="dxa"/>
              </w:tcPr>
              <w:p w14:paraId="5B4755FC" w14:textId="77777777">
                <w:pPr>
                  <w:jc w:val="both"/>
                  <w:rPr>
                    <w:b/>
                    <w:bCs/>
                    <w:szCs w:val="24"/>
                    <w:lang w:val="lt" w:eastAsia="lt-LT"/>
                  </w:rPr>
                </w:pPr>
                <w:r>
                  <w:rPr>
                    <w:b/>
                    <w:bCs/>
                    <w:szCs w:val="24"/>
                    <w:lang w:val="lt" w:eastAsia="lt-LT"/>
                  </w:rPr>
                  <w:t>004-01-04-39 (TI)</w:t>
                </w:r>
              </w:p>
            </w:tc>
            <w:tc>
              <w:tcPr>
                <w:tcW w:w="6540" w:type="dxa"/>
                <w:gridSpan w:val="2"/>
              </w:tcPr>
              <w:p w14:paraId="5ABA7A57" w14:textId="77777777">
                <w:pPr>
                  <w:jc w:val="both"/>
                  <w:rPr>
                    <w:b/>
                    <w:bCs/>
                    <w:szCs w:val="24"/>
                    <w:lang w:val="lt" w:eastAsia="lt-LT"/>
                  </w:rPr>
                </w:pPr>
                <w:r>
                  <w:rPr>
                    <w:b/>
                    <w:bCs/>
                    <w:szCs w:val="24"/>
                    <w:lang w:val="lt" w:eastAsia="lt-LT"/>
                  </w:rPr>
                  <w:t xml:space="preserve">Projekto „Telšių „Atžalyno“ progimnazijos sporto aikštynų ir teritorijos kapitalinis remontas“ įgyvendinimas </w:t>
                </w:r>
              </w:p>
            </w:tc>
          </w:tr>
          <w:tr w14:paraId="6C0F2095" w14:textId="77777777">
            <w:tc>
              <w:tcPr>
                <w:tcW w:w="9960" w:type="dxa"/>
                <w:gridSpan w:val="3"/>
              </w:tcPr>
              <w:p w14:paraId="39938982" w14:textId="77777777">
                <w:pPr>
                  <w:ind w:firstLine="320"/>
                  <w:jc w:val="both"/>
                  <w:rPr>
                    <w:szCs w:val="24"/>
                    <w:shd w:val="clear" w:color="auto" w:fill="B6D7A8"/>
                    <w:lang w:val="lt" w:eastAsia="lt-LT"/>
                  </w:rPr>
                </w:pPr>
                <w:r>
                  <w:rPr>
                    <w:szCs w:val="24"/>
                    <w:lang w:val="lt" w:eastAsia="lt-LT"/>
                  </w:rPr>
                  <w:t>Telšių „Atžalyno“ progimnazijos teritorijoje šiuo projektu numatoma kapitaliai suremontuoti stadioną su bėgimo takais, sporto aikštelėmis ir apšvietimu, krepšinio aikštelę, kiemo aikštelę, privažiavimą prie mokyklos ir takelius su apšvietimu. 2026 m. planuojama užbaigti projekte „Atžalyno progimnazijos stadiono, sporto aikštelių ir kiemo aikštelės su takais ir įvažiavimu, esančiais adresu P. Cvirkos g. 2 ir 2a Telšių miestas, kapitalinio remonto aprašas“ numatytus kapitalinio remonto darbus.</w:t>
                </w:r>
                <w:r>
                  <w:rPr>
                    <w:szCs w:val="24"/>
                    <w:shd w:val="clear" w:color="auto" w:fill="B6D7A8"/>
                    <w:lang w:val="lt" w:eastAsia="lt-LT"/>
                  </w:rPr>
                  <w:t xml:space="preserve"> </w:t>
                </w:r>
              </w:p>
            </w:tc>
          </w:tr>
          <w:tr w14:paraId="25CB2772" w14:textId="77777777">
            <w:tc>
              <w:tcPr>
                <w:tcW w:w="3420" w:type="dxa"/>
              </w:tcPr>
              <w:p w14:paraId="1B61E499" w14:textId="77777777">
                <w:pPr>
                  <w:jc w:val="both"/>
                  <w:rPr>
                    <w:b/>
                    <w:bCs/>
                    <w:szCs w:val="24"/>
                    <w:lang w:val="lt" w:eastAsia="lt-LT"/>
                  </w:rPr>
                </w:pPr>
                <w:r>
                  <w:rPr>
                    <w:b/>
                    <w:bCs/>
                    <w:szCs w:val="24"/>
                    <w:lang w:val="lt" w:eastAsia="lt-LT"/>
                  </w:rPr>
                  <w:t>004-01-04-40 (PP)</w:t>
                </w:r>
              </w:p>
            </w:tc>
            <w:tc>
              <w:tcPr>
                <w:tcW w:w="6540" w:type="dxa"/>
                <w:gridSpan w:val="2"/>
              </w:tcPr>
              <w:p w14:paraId="158B8DC9" w14:textId="77777777">
                <w:pPr>
                  <w:jc w:val="both"/>
                  <w:rPr>
                    <w:b/>
                    <w:bCs/>
                    <w:szCs w:val="24"/>
                    <w:lang w:val="lt" w:eastAsia="lt-LT"/>
                  </w:rPr>
                </w:pPr>
                <w:r>
                  <w:rPr>
                    <w:b/>
                    <w:bCs/>
                    <w:szCs w:val="24"/>
                    <w:lang w:val="lt" w:eastAsia="lt-LT"/>
                  </w:rPr>
                  <w:t xml:space="preserve">Projekto „Ugdymo priemonės mokykloms“ įgyvendinimas </w:t>
                </w:r>
              </w:p>
            </w:tc>
          </w:tr>
          <w:tr w14:paraId="25169FCF" w14:textId="77777777">
            <w:tc>
              <w:tcPr>
                <w:tcW w:w="9960" w:type="dxa"/>
                <w:gridSpan w:val="3"/>
              </w:tcPr>
              <w:p w14:paraId="7DB50891" w14:textId="744D0C6C">
                <w:pPr>
                  <w:ind w:firstLine="321"/>
                  <w:jc w:val="both"/>
                  <w:rPr>
                    <w:b/>
                    <w:bCs/>
                    <w:szCs w:val="24"/>
                    <w:lang w:val="lt" w:eastAsia="lt-LT"/>
                  </w:rPr>
                </w:pPr>
                <w:r>
                  <w:rPr>
                    <w:szCs w:val="24"/>
                    <w:lang w:val="lt" w:eastAsia="lt-LT"/>
                  </w:rPr>
                  <w:t xml:space="preserve">Projektu „Ugdymo priemonės mokykloms“ siekiama aprūpinti Telšių rajono mokyklas, turinčias daugiau kaip 200 vaikų, t. y. „Džiugo“, Žemaitės, Vincento Borisevičiaus, Luokės Vytauto Kleivos, Tryškių Lazdynų Pelėdos, Varnių Motiejaus Valančiaus gimnazijas ir „Ateities“, „Atžalyno“, „Germanto“, „Kranto“  progimnazijas kompiuteriais ir jų įkrovimo dėžėmis, mokymui skirtomis priemonėmis ir įranga. Savivaldybei finansinis įnašas Projektui finansuoti nenumatomas. Projekto trukmė – 48 mėnesiai, veikų įgyvendinimo pabaiga – 2028 m. balandžio 30 d.</w:t>
                </w:r>
              </w:p>
            </w:tc>
          </w:tr>
          <w:tr w14:paraId="5FA52D9C" w14:textId="77777777">
            <w:tc>
              <w:tcPr>
                <w:tcW w:w="3420" w:type="dxa"/>
              </w:tcPr>
              <w:p w14:paraId="6FFD88DC" w14:textId="77777777">
                <w:pPr>
                  <w:rPr>
                    <w:b/>
                    <w:bCs/>
                    <w:szCs w:val="24"/>
                    <w:lang w:val="lt" w:eastAsia="lt-LT"/>
                  </w:rPr>
                </w:pPr>
                <w:r>
                  <w:rPr>
                    <w:b/>
                    <w:bCs/>
                    <w:szCs w:val="24"/>
                    <w:lang w:val="lt" w:eastAsia="lt-LT"/>
                  </w:rPr>
                  <w:t>004-01-04-41 (RE)</w:t>
                </w:r>
              </w:p>
            </w:tc>
            <w:tc>
              <w:tcPr>
                <w:tcW w:w="6540" w:type="dxa"/>
                <w:gridSpan w:val="2"/>
              </w:tcPr>
              <w:p w14:paraId="6C7856C1" w14:textId="77777777">
                <w:pPr>
                  <w:rPr>
                    <w:b/>
                    <w:bCs/>
                    <w:szCs w:val="24"/>
                    <w:lang w:val="lt" w:eastAsia="lt-LT"/>
                  </w:rPr>
                </w:pPr>
                <w:r>
                  <w:rPr>
                    <w:b/>
                    <w:bCs/>
                    <w:szCs w:val="24"/>
                    <w:lang w:val="lt" w:eastAsia="lt-LT"/>
                  </w:rPr>
                  <w:t>Projekto „Trūkstamos bendrojo ugdymo infrastruktūros plėtra, modernizuojant Telšių Vincento Borisevičiaus gimnaziją ir Telšių „Germanto“ progimnaziją“ įgyvendinimas</w:t>
                </w:r>
              </w:p>
            </w:tc>
          </w:tr>
          <w:tr w14:paraId="5BC3C657" w14:textId="77777777">
            <w:trPr>
              <w:trHeight w:val="4109"/>
            </w:trPr>
            <w:tc>
              <w:tcPr>
                <w:tcW w:w="9960" w:type="dxa"/>
                <w:gridSpan w:val="3"/>
              </w:tcPr>
              <w:p w14:paraId="5ED3B17B" w14:textId="77777777">
                <w:pPr>
                  <w:ind w:left="32" w:firstLine="318"/>
                  <w:jc w:val="both"/>
                  <w:rPr>
                    <w:szCs w:val="24"/>
                    <w:lang w:val="lt" w:eastAsia="lt-LT"/>
                  </w:rPr>
                </w:pPr>
                <w:r>
                  <w:rPr>
                    <w:szCs w:val="24"/>
                    <w:lang w:val="lt" w:eastAsia="lt-LT"/>
                  </w:rPr>
                  <w:t xml:space="preserve">Pagal 2024–2029 m. Telšių miesto tvarios plėtros strategiją, kuri patvirtinta Savivaldybės tarybos 2024 m. gegužės 30 d. sprendimu Nr. T1-214 „Dėl 2024–2029 m. Telšių miesto tvarios plėtros strategijos patvirtinimo“, 2025 m. pradėtas įgyvendinti projektas „Trūkstamos bendrojo ugdymo infrastruktūros plėtra, modernizuojant Telšių Vincento Borisevičiaus gimnaziją ir Telšių „Germanto“ progimnaziją“. </w:t>
                </w:r>
              </w:p>
              <w:p w14:paraId="7A4CA687" w14:textId="77777777">
                <w:pPr>
                  <w:ind w:left="32" w:firstLine="318"/>
                  <w:jc w:val="both"/>
                  <w:rPr>
                    <w:szCs w:val="24"/>
                    <w:lang w:val="lt" w:eastAsia="lt-LT"/>
                  </w:rPr>
                </w:pPr>
                <w:r>
                  <w:rPr>
                    <w:szCs w:val="24"/>
                    <w:lang w:val="lt" w:eastAsia="lt-LT"/>
                  </w:rPr>
                  <w:t xml:space="preserve">2025 m. Telšių Vincento Borisevičiaus gimnazijoje (Džiugo g. 8, Telšiai)  įrengta 1 nauja pradinio ugdymo klasė, o 2026 m. Telšių „Germanto“ progimnazijoje (Žemaitės g. 37, Telšiai) bus įrengiamos 5 naujos pradinio ugdymo klasės Telšių Vincento Borisevičiaus gimnazijos pradinio ugdymo mokiniams. Įgyvendinant projektą, Telšių „Germanto“ progimnazijoje bus įdiegti universalaus dizaino principai, įrengiamos trūkstamos ugdymo ir poilsio erdvės, trūkstami mokymo kabinetai bei aktų salė, atnaujintos vidaus patalpos bei vidaus inžinerinės sistemos ir įdiegtos energiją taupančios ir pastato energetinio efektyvumo didinimo priemonės. </w:t>
                </w:r>
              </w:p>
              <w:p w14:paraId="699D89FE" w14:textId="77777777">
                <w:pPr>
                  <w:ind w:left="32" w:firstLine="318"/>
                  <w:jc w:val="both"/>
                  <w:rPr>
                    <w:b/>
                    <w:bCs/>
                    <w:szCs w:val="24"/>
                    <w:highlight w:val="yellow"/>
                    <w:lang w:val="lt" w:eastAsia="lt-LT"/>
                  </w:rPr>
                </w:pPr>
                <w:r>
                  <w:rPr>
                    <w:szCs w:val="24"/>
                    <w:lang w:val="lt" w:eastAsia="lt-LT"/>
                  </w:rPr>
                  <w:t>2025 m. parengtas Telšių „Germanto“ progimnazijos pastato kapitalinio remonto techninis projektas. 2026–2028 m. bus atliekami Telšių „Germanto“ progimnazijos pastato rangos darbai. Projekto įgyvendinimo pabaiga – iki 2028 m. rugsėjo 30 d.</w:t>
                </w:r>
              </w:p>
            </w:tc>
          </w:tr>
          <w:tr w14:paraId="311E6E07" w14:textId="77777777">
            <w:tc>
              <w:tcPr>
                <w:tcW w:w="3420" w:type="dxa"/>
              </w:tcPr>
              <w:p w14:paraId="009CD51F" w14:textId="77777777">
                <w:pPr>
                  <w:rPr>
                    <w:b/>
                    <w:bCs/>
                    <w:szCs w:val="24"/>
                    <w:lang w:val="lt" w:eastAsia="lt-LT"/>
                  </w:rPr>
                </w:pPr>
                <w:r>
                  <w:rPr>
                    <w:b/>
                    <w:bCs/>
                    <w:szCs w:val="24"/>
                    <w:lang w:val="lt" w:eastAsia="lt-LT"/>
                  </w:rPr>
                  <w:t>004-01-04-42 (RE)</w:t>
                </w:r>
              </w:p>
            </w:tc>
            <w:tc>
              <w:tcPr>
                <w:tcW w:w="6540" w:type="dxa"/>
                <w:gridSpan w:val="2"/>
              </w:tcPr>
              <w:p w14:paraId="1BA8ADC0" w14:textId="77777777">
                <w:pPr>
                  <w:rPr>
                    <w:b/>
                    <w:bCs/>
                    <w:szCs w:val="24"/>
                    <w:lang w:val="lt" w:eastAsia="lt-LT"/>
                  </w:rPr>
                </w:pPr>
                <w:r>
                  <w:rPr>
                    <w:b/>
                    <w:bCs/>
                    <w:szCs w:val="24"/>
                    <w:lang w:val="lt" w:eastAsia="lt-LT"/>
                  </w:rPr>
                  <w:t xml:space="preserve">Projekto „Trūkstamos bendrojo ugdymo infrastruktūros plėtra, modernizuojant Telšių „Džiugo“ gimnaziją“ įgyvendinimas </w:t>
                </w:r>
              </w:p>
            </w:tc>
          </w:tr>
          <w:tr w14:paraId="16C66B02" w14:textId="77777777">
            <w:tc>
              <w:tcPr>
                <w:tcW w:w="9960" w:type="dxa"/>
                <w:gridSpan w:val="3"/>
              </w:tcPr>
              <w:p w14:paraId="776FC843" w14:textId="77777777">
                <w:pPr>
                  <w:ind w:firstLine="558"/>
                  <w:jc w:val="both"/>
                  <w:rPr>
                    <w:szCs w:val="24"/>
                    <w:lang w:val="lt" w:eastAsia="lt-LT"/>
                  </w:rPr>
                </w:pPr>
                <w:r>
                  <w:rPr>
                    <w:szCs w:val="24"/>
                    <w:lang w:val="lt" w:eastAsia="lt-LT"/>
                  </w:rPr>
                  <w:t xml:space="preserve">Pagal 2024–2029 m. Telšių miesto tvarios plėtros strategiją, kuri patvirtinta Telšių rajono savivaldybės tarybos 2024 m. gegužės 30 d. sprendimu Nr. T1-214 „Dėl 2024–2029 m. Telšių miesto tvarios plėtros strategijos patvirtinimo“, numatytas įgyvendinti projektas „Trūkstamos bendrojo ugdymo infrastruktūros plėtra, modernizuojant Telšių „Džiugo“ gimnaziją“. </w:t>
                </w:r>
              </w:p>
              <w:p w14:paraId="1662A000" w14:textId="4AE29002">
                <w:pPr>
                  <w:ind w:firstLine="558"/>
                  <w:jc w:val="both"/>
                  <w:rPr>
                    <w:szCs w:val="24"/>
                    <w:lang w:val="lt" w:eastAsia="lt-LT"/>
                  </w:rPr>
                </w:pPr>
                <w:r>
                  <w:rPr>
                    <w:szCs w:val="24"/>
                    <w:lang w:val="lt" w:eastAsia="lt-LT"/>
                  </w:rPr>
                  <w:t>Projekto įgyvendinimo metu bus modernizuojama Telšių „Džiugo“ gimnazija (Sedos g. 29, Telšiai). Įgyvendinant veiksmą, bus įdiegti universalaus dizaino principai, įrengiamos trūkstamos ugdymo ir poilsio erdvės, laboratorijos, trūkstami mokymo kabinetai, sanitariniai mazgai, modernizuotos aktų bei sporto salės, atnaujintos vidaus patalpos bei vidaus inžinerinės sistemos ir įdiegtos energiją taupančios priemonės, pastato energetinio efektyvumo didinimo priemonės.</w:t>
                </w:r>
              </w:p>
              <w:p w14:paraId="60A0E036" w14:textId="77777777">
                <w:pPr>
                  <w:ind w:firstLine="496"/>
                  <w:jc w:val="both"/>
                  <w:rPr>
                    <w:szCs w:val="24"/>
                    <w:highlight w:val="yellow"/>
                    <w:lang w:val="lt" w:eastAsia="lt-LT"/>
                  </w:rPr>
                </w:pPr>
                <w:r>
                  <w:rPr>
                    <w:szCs w:val="24"/>
                    <w:lang w:val="lt" w:eastAsia="lt-LT"/>
                  </w:rPr>
                  <w:t>2025 m. parengtas techninis projektas, 2026 m. pateiktas ekspertams. 2026–2028 m. bus atliekami Telšių „Džiugo“ gimnazijos pastato rangos darbai. Projekto įgyvendinimo pabaiga – 2028 m. III ketv.</w:t>
                </w:r>
              </w:p>
            </w:tc>
          </w:tr>
          <w:tr w14:paraId="3BC61007" w14:textId="77777777">
            <w:tc>
              <w:tcPr>
                <w:tcW w:w="3420" w:type="dxa"/>
              </w:tcPr>
              <w:p w14:paraId="5503FB13" w14:textId="77777777">
                <w:pPr>
                  <w:rPr>
                    <w:b/>
                    <w:bCs/>
                    <w:color w:val="434343"/>
                    <w:szCs w:val="24"/>
                    <w:lang w:val="lt" w:eastAsia="lt-LT"/>
                  </w:rPr>
                </w:pPr>
                <w:r>
                  <w:rPr>
                    <w:b/>
                    <w:bCs/>
                    <w:color w:val="434343"/>
                    <w:szCs w:val="24"/>
                    <w:lang w:val="lt" w:eastAsia="lt-LT"/>
                  </w:rPr>
                  <w:t>004-01-04-43 (RE)</w:t>
                </w:r>
              </w:p>
            </w:tc>
            <w:tc>
              <w:tcPr>
                <w:tcW w:w="6540" w:type="dxa"/>
                <w:gridSpan w:val="2"/>
              </w:tcPr>
              <w:p w14:paraId="14C3EF75" w14:textId="77777777">
                <w:pPr>
                  <w:rPr>
                    <w:b/>
                    <w:bCs/>
                    <w:color w:val="434343"/>
                    <w:szCs w:val="24"/>
                    <w:lang w:val="lt" w:eastAsia="lt-LT"/>
                  </w:rPr>
                </w:pPr>
                <w:r>
                  <w:rPr>
                    <w:b/>
                    <w:bCs/>
                    <w:color w:val="434343"/>
                    <w:szCs w:val="24"/>
                    <w:lang w:val="lt" w:eastAsia="lt-LT"/>
                  </w:rPr>
                  <w:t xml:space="preserve">Projekto „Telšių lopšelio-darželio „Berželis“ plėtra, Kalno g. 20, Telšiai“ įgyvendinimas  </w:t>
                </w:r>
              </w:p>
            </w:tc>
          </w:tr>
          <w:tr w14:paraId="07CD0158" w14:textId="77777777">
            <w:trPr>
              <w:trHeight w:val="1477"/>
            </w:trPr>
            <w:tc>
              <w:tcPr>
                <w:tcW w:w="9960" w:type="dxa"/>
                <w:gridSpan w:val="3"/>
              </w:tcPr>
              <w:p w14:paraId="3861C30C" w14:textId="77777777">
                <w:pPr>
                  <w:ind w:firstLine="496"/>
                  <w:jc w:val="both"/>
                  <w:rPr>
                    <w:color w:val="434343"/>
                    <w:szCs w:val="24"/>
                    <w:lang w:val="lt" w:eastAsia="lt-LT"/>
                  </w:rPr>
                </w:pPr>
                <w:r>
                  <w:rPr>
                    <w:color w:val="434343"/>
                    <w:szCs w:val="24"/>
                    <w:lang w:val="lt" w:eastAsia="lt-LT"/>
                  </w:rPr>
                  <w:t>Pagal 2024–2029 m. Telšių miesto tvarios plėtros strategiją, kuri patvirtinta Telšių rajono savivaldybės tarybos 2024 m. gegužės 30 d. sprendimu Nr. T1-214 „Dėl 2024–2029 m. Telšių miesto tvarios plėtros strategijos patvirtinimo“, numatytas įgyvendinti projektas „Telšių lopšelio-darželio „Berželis“ plėtra, Kalno g. 20, Telšiai“.</w:t>
                </w:r>
              </w:p>
              <w:p w14:paraId="1984696C" w14:textId="77777777">
                <w:pPr>
                  <w:ind w:firstLine="434"/>
                  <w:jc w:val="both"/>
                  <w:rPr>
                    <w:b/>
                    <w:bCs/>
                    <w:color w:val="434343"/>
                    <w:szCs w:val="24"/>
                    <w:highlight w:val="yellow"/>
                    <w:lang w:val="lt" w:eastAsia="lt-LT"/>
                  </w:rPr>
                </w:pPr>
                <w:r>
                  <w:rPr>
                    <w:color w:val="434343"/>
                    <w:szCs w:val="24"/>
                    <w:lang w:val="lt" w:eastAsia="lt-LT"/>
                  </w:rPr>
                  <w:t>Projekto įgyvendinimo metu planuojamas 6 naujų ikimokyklinio ugdymo grupių įrengimas (Kalno g. 20, Telšiai). Įgyvendinant veiksmą, bus sukurta 110 naujų vietų 1–5 metų amžiaus vaikams. Projekto įgyvendinimo pradžia planuojama 2027 m. I ketv. Pabaiga – 2029 m. III ketv.</w:t>
                </w:r>
              </w:p>
            </w:tc>
          </w:tr>
          <w:tr w14:paraId="75DFF0EB" w14:textId="77777777">
            <w:tc>
              <w:tcPr>
                <w:tcW w:w="3420" w:type="dxa"/>
              </w:tcPr>
              <w:p w14:paraId="5EB94DC8" w14:textId="77777777">
                <w:pPr>
                  <w:rPr>
                    <w:b/>
                    <w:bCs/>
                    <w:szCs w:val="24"/>
                    <w:lang w:val="lt" w:eastAsia="lt-LT"/>
                  </w:rPr>
                </w:pPr>
                <w:r>
                  <w:rPr>
                    <w:b/>
                    <w:bCs/>
                    <w:szCs w:val="24"/>
                    <w:lang w:val="lt" w:eastAsia="lt-LT"/>
                  </w:rPr>
                  <w:t>Kodas</w:t>
                </w:r>
              </w:p>
            </w:tc>
            <w:tc>
              <w:tcPr>
                <w:tcW w:w="6540" w:type="dxa"/>
                <w:gridSpan w:val="2"/>
              </w:tcPr>
              <w:p w14:paraId="05E9D012" w14:textId="77777777">
                <w:pPr>
                  <w:rPr>
                    <w:b/>
                    <w:bCs/>
                    <w:szCs w:val="24"/>
                    <w:lang w:val="lt" w:eastAsia="lt-LT"/>
                  </w:rPr>
                </w:pPr>
                <w:r>
                  <w:rPr>
                    <w:b/>
                    <w:bCs/>
                    <w:szCs w:val="24"/>
                    <w:lang w:val="lt" w:eastAsia="lt-LT"/>
                  </w:rPr>
                  <w:t>Programos tikslo pavadinimas</w:t>
                </w:r>
              </w:p>
            </w:tc>
          </w:tr>
          <w:tr w14:paraId="30CC9BA2" w14:textId="77777777">
            <w:trPr>
              <w:trHeight w:val="429"/>
            </w:trPr>
            <w:tc>
              <w:tcPr>
                <w:tcW w:w="3420" w:type="dxa"/>
              </w:tcPr>
              <w:p w14:paraId="2B2A51EC" w14:textId="77777777">
                <w:pPr>
                  <w:rPr>
                    <w:b/>
                    <w:bCs/>
                    <w:szCs w:val="24"/>
                    <w:lang w:val="lt" w:eastAsia="lt-LT"/>
                  </w:rPr>
                </w:pPr>
                <w:r>
                  <w:rPr>
                    <w:b/>
                    <w:bCs/>
                    <w:szCs w:val="24"/>
                    <w:lang w:val="lt" w:eastAsia="lt-LT"/>
                  </w:rPr>
                  <w:t>004-02</w:t>
                </w:r>
              </w:p>
            </w:tc>
            <w:tc>
              <w:tcPr>
                <w:tcW w:w="6540" w:type="dxa"/>
                <w:gridSpan w:val="2"/>
              </w:tcPr>
              <w:p w14:paraId="1195899A" w14:textId="77777777">
                <w:pPr>
                  <w:rPr>
                    <w:b/>
                    <w:bCs/>
                    <w:szCs w:val="24"/>
                    <w:lang w:val="lt" w:eastAsia="lt-LT"/>
                  </w:rPr>
                </w:pPr>
                <w:r>
                  <w:rPr>
                    <w:b/>
                    <w:bCs/>
                    <w:szCs w:val="24"/>
                    <w:lang w:val="lt" w:eastAsia="lt-LT"/>
                  </w:rPr>
                  <w:t>Formuoti sąmoningai aktyvią ir pilietiškai atsakingą bendruomenę</w:t>
                </w:r>
              </w:p>
            </w:tc>
          </w:tr>
          <w:tr w14:paraId="7C848179" w14:textId="77777777">
            <w:tc>
              <w:tcPr>
                <w:tcW w:w="9960" w:type="dxa"/>
                <w:gridSpan w:val="3"/>
              </w:tcPr>
              <w:p w14:paraId="347B62A7" w14:textId="77777777">
                <w:pPr>
                  <w:ind w:firstLine="318"/>
                  <w:jc w:val="both"/>
                  <w:rPr>
                    <w:color w:val="000000"/>
                    <w:szCs w:val="24"/>
                    <w:shd w:val="clear" w:color="auto" w:fill="B6D7A8"/>
                    <w:lang w:val="lt" w:eastAsia="lt-LT"/>
                  </w:rPr>
                </w:pPr>
                <w:r>
                  <w:rPr>
                    <w:color w:val="000000"/>
                    <w:szCs w:val="24"/>
                    <w:lang w:val="lt" w:eastAsia="lt-LT"/>
                  </w:rPr>
                  <w:t>Svarbu nuo mažens ugdyti bendruomenės narių sąmoningumą, pilietiškumą, pozityvų aktyvumą. Ypatingą dėmesį planuojama skirti vaikų ir jaunimo ugdymui bei vaikų užimtumo organizavimui mokinių vasaros atostogų metu. Bus skatinamos projektinės veiklos, gerinama bendruomenės infrastruktūra.</w:t>
                </w:r>
              </w:p>
            </w:tc>
          </w:tr>
          <w:tr w14:paraId="68DD2ED9" w14:textId="77777777">
            <w:tc>
              <w:tcPr>
                <w:tcW w:w="9960" w:type="dxa"/>
                <w:gridSpan w:val="3"/>
              </w:tcPr>
              <w:p w14:paraId="0267F2E0" w14:textId="70BB7178">
                <w:pPr>
                  <w:rPr>
                    <w:b/>
                    <w:bCs/>
                    <w:szCs w:val="24"/>
                    <w:lang w:val="lt" w:eastAsia="lt-LT"/>
                  </w:rPr>
                </w:pPr>
                <w:r>
                  <w:rPr>
                    <w:b/>
                    <w:bCs/>
                    <w:szCs w:val="24"/>
                    <w:lang w:val="lt" w:eastAsia="lt-LT"/>
                  </w:rPr>
                  <w:t>Siekiant šio tikslo, yra įgyvendinami šie uždaviniai:</w:t>
                </w:r>
              </w:p>
            </w:tc>
          </w:tr>
          <w:tr w14:paraId="0839EE29" w14:textId="77777777">
            <w:tc>
              <w:tcPr>
                <w:tcW w:w="3420" w:type="dxa"/>
              </w:tcPr>
              <w:p w14:paraId="085B32E0" w14:textId="77777777">
                <w:pPr>
                  <w:rPr>
                    <w:b/>
                    <w:bCs/>
                    <w:szCs w:val="24"/>
                    <w:lang w:val="lt" w:eastAsia="lt-LT"/>
                  </w:rPr>
                </w:pPr>
                <w:r>
                  <w:rPr>
                    <w:b/>
                    <w:bCs/>
                    <w:szCs w:val="24"/>
                    <w:lang w:val="lt" w:eastAsia="lt-LT"/>
                  </w:rPr>
                  <w:t>004-02-01 (T)</w:t>
                </w:r>
              </w:p>
            </w:tc>
            <w:tc>
              <w:tcPr>
                <w:tcW w:w="6540" w:type="dxa"/>
                <w:gridSpan w:val="2"/>
              </w:tcPr>
              <w:p w14:paraId="2DBB5F0B" w14:textId="77777777">
                <w:pPr>
                  <w:rPr>
                    <w:b/>
                    <w:bCs/>
                    <w:szCs w:val="24"/>
                    <w:lang w:val="lt" w:eastAsia="lt-LT"/>
                  </w:rPr>
                </w:pPr>
                <w:r>
                  <w:rPr>
                    <w:b/>
                    <w:bCs/>
                    <w:szCs w:val="24"/>
                    <w:lang w:val="lt" w:eastAsia="lt-LT"/>
                  </w:rPr>
                  <w:t>Skatinti rajono vaikus ir jaunimą užsiimti pozityvia veikla</w:t>
                </w:r>
              </w:p>
            </w:tc>
          </w:tr>
          <w:tr w14:paraId="07389B14" w14:textId="77777777">
            <w:tc>
              <w:tcPr>
                <w:tcW w:w="9960" w:type="dxa"/>
                <w:gridSpan w:val="3"/>
              </w:tcPr>
              <w:p w14:paraId="3172411C" w14:textId="77777777">
                <w:pPr>
                  <w:ind w:firstLine="314"/>
                  <w:jc w:val="both"/>
                  <w:rPr>
                    <w:color w:val="000000"/>
                    <w:szCs w:val="24"/>
                    <w:highlight w:val="yellow"/>
                    <w:lang w:val="lt" w:eastAsia="lt-LT"/>
                  </w:rPr>
                </w:pPr>
                <w:r>
                  <w:rPr>
                    <w:color w:val="000000"/>
                    <w:szCs w:val="24"/>
                    <w:lang w:val="lt" w:eastAsia="lt-LT"/>
                  </w:rPr>
                  <w:t>Uždavinio tikslas – sudaryti sąlygas turiningam vaikų vasaros atostogų užimtumui, stiprinti vaikų socialines emocines kompetencijas, skatinti sveiką gyvenseną, fizinį aktyvumą, kūrybingumą, saviraišką, didinti atsparumą neigiamiems socialiniams veiksniams, užkirsti kelią socialinės rizikos veiksniams atsirasti.</w:t>
                </w:r>
              </w:p>
            </w:tc>
          </w:tr>
          <w:tr w14:paraId="5F2C8790" w14:textId="77777777">
            <w:tc>
              <w:tcPr>
                <w:tcW w:w="9960" w:type="dxa"/>
                <w:gridSpan w:val="3"/>
              </w:tcPr>
              <w:p w14:paraId="21A201D2" w14:textId="77777777">
                <w:pPr>
                  <w:rPr>
                    <w:b/>
                    <w:bCs/>
                    <w:szCs w:val="24"/>
                    <w:lang w:val="lt" w:eastAsia="lt-LT"/>
                  </w:rPr>
                </w:pPr>
                <w:r>
                  <w:rPr>
                    <w:b/>
                    <w:bCs/>
                    <w:szCs w:val="24"/>
                    <w:lang w:val="lt" w:eastAsia="lt-LT"/>
                  </w:rPr>
                  <w:t>Šiam uždaviniui įgyvendinti bus taikomos šios priemonės:</w:t>
                </w:r>
              </w:p>
            </w:tc>
          </w:tr>
          <w:tr w14:paraId="31AC042F" w14:textId="77777777">
            <w:tc>
              <w:tcPr>
                <w:tcW w:w="3420" w:type="dxa"/>
              </w:tcPr>
              <w:p w14:paraId="4A599AF2" w14:textId="77777777">
                <w:pPr>
                  <w:rPr>
                    <w:b/>
                    <w:bCs/>
                    <w:szCs w:val="24"/>
                    <w:lang w:val="lt" w:eastAsia="lt-LT"/>
                  </w:rPr>
                </w:pPr>
                <w:r>
                  <w:rPr>
                    <w:b/>
                    <w:bCs/>
                    <w:szCs w:val="24"/>
                    <w:lang w:val="lt" w:eastAsia="lt-LT"/>
                  </w:rPr>
                  <w:t>004-02-01-01 (TP)</w:t>
                </w:r>
              </w:p>
            </w:tc>
            <w:tc>
              <w:tcPr>
                <w:tcW w:w="6540" w:type="dxa"/>
                <w:gridSpan w:val="2"/>
              </w:tcPr>
              <w:p w14:paraId="6A9A0483" w14:textId="77777777">
                <w:pPr>
                  <w:rPr>
                    <w:b/>
                    <w:bCs/>
                    <w:szCs w:val="24"/>
                    <w:lang w:val="lt" w:eastAsia="lt-LT"/>
                  </w:rPr>
                </w:pPr>
                <w:r>
                  <w:rPr>
                    <w:b/>
                    <w:bCs/>
                    <w:szCs w:val="24"/>
                    <w:lang w:val="lt" w:eastAsia="lt-LT"/>
                  </w:rPr>
                  <w:t xml:space="preserve">Vaikų socializacija. Prevencinių programų vykdymas </w:t>
                </w:r>
              </w:p>
            </w:tc>
          </w:tr>
          <w:tr w14:paraId="1EC7CAED" w14:textId="77777777">
            <w:tc>
              <w:tcPr>
                <w:tcW w:w="9960" w:type="dxa"/>
                <w:gridSpan w:val="3"/>
              </w:tcPr>
              <w:p w14:paraId="2F295CD0" w14:textId="77777777">
                <w:pPr>
                  <w:ind w:firstLine="321"/>
                  <w:jc w:val="both"/>
                  <w:rPr>
                    <w:szCs w:val="24"/>
                    <w:lang w:val="lt" w:eastAsia="lt-LT"/>
                  </w:rPr>
                </w:pPr>
                <w:r>
                  <w:rPr>
                    <w:szCs w:val="24"/>
                    <w:lang w:val="lt" w:eastAsia="lt-LT"/>
                  </w:rPr>
                  <w:t>2026 m. mokinių vasaros atostogų metu planuojama organizuoti įvairaus pobūdžio 5 ir daugiau dienų trukmės vaikų ir jaunimo edukacines, kūrybines, sportines stovyklas, žygius, iškylas, kitas socialines emocines kompetencijas stiprinančias, vaikų saviraišką ir bendradarbiavimą skatinančias veiklas mokyklinio amžiaus vaikams, į projektines veiklas įtraukiant vaikus, kurie turi specialiųjų ugdymosi poreikių, patiria socialinę atskirtį.</w:t>
                </w:r>
              </w:p>
              <w:p w14:paraId="60DA53F4" w14:textId="77777777">
                <w:pPr>
                  <w:ind w:firstLine="318"/>
                  <w:jc w:val="both"/>
                  <w:rPr>
                    <w:szCs w:val="24"/>
                    <w:lang w:val="lt" w:eastAsia="lt-LT"/>
                  </w:rPr>
                </w:pPr>
                <w:r>
                  <w:rPr>
                    <w:szCs w:val="24"/>
                    <w:lang w:val="lt" w:eastAsia="lt-LT"/>
                  </w:rPr>
                  <w:t xml:space="preserve">2026 m. planuojama iš dalies finansuoti iki 22 projektų ir / ar vaikų vasaros užimtumo programų, kurias teikia mokyklos ir nevyriausybinės organizacijos. Į šių programų įgyvendinimą planuojama įtraukti iki 850 vaikų. </w:t>
                </w:r>
              </w:p>
              <w:p w14:paraId="32D3A0EA" w14:textId="395B9E71">
                <w:pPr>
                  <w:keepLines/>
                  <w:ind w:firstLine="310"/>
                  <w:jc w:val="both"/>
                  <w:rPr>
                    <w:szCs w:val="24"/>
                    <w:lang w:val="lt" w:eastAsia="lt-LT"/>
                  </w:rPr>
                </w:pPr>
                <w:r>
                  <w:rPr>
                    <w:szCs w:val="24"/>
                    <w:lang w:val="lt" w:eastAsia="lt-LT"/>
                  </w:rPr>
                  <w:t>2026 m.,</w:t>
                </w:r>
                <w:r>
                  <w:rPr>
                    <w:b/>
                    <w:bCs/>
                    <w:szCs w:val="24"/>
                    <w:lang w:val="lt" w:eastAsia="lt-LT"/>
                  </w:rPr>
                  <w:t xml:space="preserve"> </w:t>
                </w:r>
                <w:r>
                  <w:rPr>
                    <w:szCs w:val="24"/>
                    <w:lang w:val="lt" w:eastAsia="lt-LT"/>
                  </w:rPr>
                  <w:t>bendradarbiaujant su</w:t>
                </w:r>
                <w:r>
                  <w:rPr>
                    <w:color w:val="000000"/>
                    <w:szCs w:val="24"/>
                    <w:lang w:val="lt" w:eastAsia="lt-LT"/>
                  </w:rPr>
                  <w:t xml:space="preserve"> </w:t>
                </w:r>
                <w:r>
                  <w:rPr>
                    <w:szCs w:val="24"/>
                    <w:lang w:val="lt" w:eastAsia="lt-LT"/>
                  </w:rPr>
                  <w:t>socialiniais partneriais, planuojama įgyvendinti pagal</w:t>
                </w:r>
                <w:r>
                  <w:rPr>
                    <w:b/>
                    <w:bCs/>
                    <w:szCs w:val="24"/>
                    <w:lang w:val="lt" w:eastAsia="lt-LT"/>
                  </w:rPr>
                  <w:t xml:space="preserve"> </w:t>
                </w:r>
                <w:r>
                  <w:rPr>
                    <w:szCs w:val="24"/>
                    <w:lang w:val="lt" w:eastAsia="lt-LT"/>
                  </w:rPr>
                  <w:t>2021–2030 m. plėtros programos valdytojos Lietuvos Respublikos švietimo, mokslo ir sporto ministerijos švietimo plėtros programos pažangos priemonę Nr. 12-003-03-02-01 „Įgyvendinti įtraukųjį švietimą“ ES projektą „Švietimo pagalbos ir koordinuotai teikiamų paslaugų užtikrinimas Telšių rajono savivaldybėje“. Projekto esmė – didinti koordinuotai teikiamų švietimo pagalbos, socialinės, sveikatos priežiūros paslaugų pasiūlą asmenims, patiriantiems atskirtį ar socialines rizikas, dėl kurių kyla grėsmė patirti socialinę atskirtį. Projekto įgyvendinimo metu įsteigta 0,5 etato meno (terapijos) vadovo Telšių meno mokykloje, 0,5 etato socializacijos specialisto Telšių regioniniame profesinio mokymo centre ir 0,75 etato švietimo pagalbos specialisto Telšių švietimo centro PPT. Projekto veiklose dalyvaus 160 vaikų, patiriančių socialinę riziką, turinčių specialiųjų ugdymosi poreikių.</w:t>
                </w:r>
              </w:p>
              <w:p w14:paraId="7BD112B6" w14:textId="0E761111">
                <w:pPr>
                  <w:keepLines/>
                  <w:ind w:firstLine="310"/>
                  <w:jc w:val="both"/>
                  <w:rPr>
                    <w:szCs w:val="24"/>
                    <w:highlight w:val="yellow"/>
                    <w:lang w:val="lt" w:eastAsia="lt-LT"/>
                  </w:rPr>
                </w:pPr>
                <w:r>
                  <w:rPr>
                    <w:szCs w:val="24"/>
                    <w:lang w:val="lt" w:eastAsia="lt-LT"/>
                  </w:rPr>
                  <w:t>2027–2028 metais bus vykdoma vaikų vasaros užimtumo programų atranka ir įgyvendinimas.</w:t>
                </w:r>
                <w:r>
                  <w:rPr>
                    <w:szCs w:val="24"/>
                    <w:highlight w:val="yellow"/>
                    <w:lang w:val="lt" w:eastAsia="lt-LT"/>
                  </w:rPr>
                  <w:t xml:space="preserve"> </w:t>
                </w:r>
              </w:p>
            </w:tc>
          </w:tr>
          <w:tr w14:paraId="173A38A5" w14:textId="77777777">
            <w:tc>
              <w:tcPr>
                <w:tcW w:w="3420" w:type="dxa"/>
              </w:tcPr>
              <w:p w14:paraId="71C0B4D8" w14:textId="77777777">
                <w:pPr>
                  <w:rPr>
                    <w:b/>
                    <w:bCs/>
                    <w:szCs w:val="24"/>
                    <w:lang w:val="lt" w:eastAsia="lt-LT"/>
                  </w:rPr>
                </w:pPr>
                <w:r>
                  <w:rPr>
                    <w:b/>
                    <w:bCs/>
                    <w:szCs w:val="24"/>
                    <w:lang w:val="lt" w:eastAsia="lt-LT"/>
                  </w:rPr>
                  <w:t>004-02-01-02 (TP)</w:t>
                </w:r>
              </w:p>
            </w:tc>
            <w:tc>
              <w:tcPr>
                <w:tcW w:w="6540" w:type="dxa"/>
                <w:gridSpan w:val="2"/>
              </w:tcPr>
              <w:p w14:paraId="08E6BF01" w14:textId="77777777">
                <w:pPr>
                  <w:rPr>
                    <w:b/>
                    <w:bCs/>
                    <w:szCs w:val="24"/>
                    <w:lang w:val="lt" w:eastAsia="lt-LT"/>
                  </w:rPr>
                </w:pPr>
                <w:r>
                  <w:rPr>
                    <w:b/>
                    <w:bCs/>
                    <w:szCs w:val="24"/>
                    <w:lang w:val="lt" w:eastAsia="lt-LT"/>
                  </w:rPr>
                  <w:t>Kelialapių rizikos vaikams į vasaros poilsio stovyklas finansavimas</w:t>
                </w:r>
                <w:r>
                  <w:rPr>
                    <w:b/>
                    <w:bCs/>
                    <w:color w:val="E40000"/>
                    <w:szCs w:val="24"/>
                    <w:highlight w:val="yellow"/>
                    <w:lang w:val="lt" w:eastAsia="lt-LT"/>
                  </w:rPr>
                  <w:t xml:space="preserve"> </w:t>
                </w:r>
              </w:p>
            </w:tc>
          </w:tr>
          <w:tr w14:paraId="097AE2CF" w14:textId="77777777">
            <w:tc>
              <w:tcPr>
                <w:tcW w:w="9960" w:type="dxa"/>
                <w:gridSpan w:val="3"/>
              </w:tcPr>
              <w:p w14:paraId="2F9BDD05" w14:textId="681BEAE6">
                <w:pPr>
                  <w:pBdr>
                    <w:top w:val="nil"/>
                    <w:left w:val="nil"/>
                    <w:bottom w:val="nil"/>
                    <w:right w:val="nil"/>
                    <w:between w:val="nil"/>
                  </w:pBdr>
                  <w:ind w:firstLine="239"/>
                  <w:jc w:val="both"/>
                  <w:rPr>
                    <w:color w:val="FF0000"/>
                    <w:szCs w:val="24"/>
                    <w:highlight w:val="yellow"/>
                    <w:lang w:val="lt" w:eastAsia="lt-LT"/>
                  </w:rPr>
                </w:pPr>
                <w:r>
                  <w:rPr>
                    <w:color w:val="000000"/>
                    <w:szCs w:val="24"/>
                    <w:lang w:val="lt" w:eastAsia="lt-LT"/>
                  </w:rPr>
                  <w:t>202</w:t>
                </w:r>
                <w:r>
                  <w:rPr>
                    <w:szCs w:val="24"/>
                    <w:lang w:val="lt" w:eastAsia="lt-LT"/>
                  </w:rPr>
                  <w:t>6</w:t>
                </w:r>
                <w:r>
                  <w:rPr>
                    <w:color w:val="000000"/>
                    <w:szCs w:val="24"/>
                    <w:lang w:val="lt" w:eastAsia="lt-LT"/>
                  </w:rPr>
                  <w:t xml:space="preserve"> m. planuojama nupirkti kelialapius ir sudaryti galimybę 25 vaikams iš riziką patiriančių šeimų atostogauti stacionariose vaikų vasaros poilsio stovyklose. 2026–2028 m. vaikams iš riziką patiriančių šeimų bus toliau perkami kelialapiai.</w:t>
                </w:r>
              </w:p>
            </w:tc>
          </w:tr>
          <w:tr w14:paraId="3DB7894A" w14:textId="77777777">
            <w:tc>
              <w:tcPr>
                <w:tcW w:w="3420" w:type="dxa"/>
              </w:tcPr>
              <w:p w14:paraId="4A5BD872" w14:textId="77777777">
                <w:pPr>
                  <w:rPr>
                    <w:b/>
                    <w:bCs/>
                    <w:szCs w:val="24"/>
                    <w:lang w:val="lt" w:eastAsia="lt-LT"/>
                  </w:rPr>
                </w:pPr>
                <w:r>
                  <w:rPr>
                    <w:b/>
                    <w:bCs/>
                    <w:szCs w:val="24"/>
                    <w:lang w:val="lt" w:eastAsia="lt-LT"/>
                  </w:rPr>
                  <w:t>004-02-01-03 (TP)</w:t>
                </w:r>
              </w:p>
            </w:tc>
            <w:tc>
              <w:tcPr>
                <w:tcW w:w="6540" w:type="dxa"/>
                <w:gridSpan w:val="2"/>
              </w:tcPr>
              <w:p w14:paraId="408B5E90" w14:textId="77777777">
                <w:pPr>
                  <w:rPr>
                    <w:b/>
                    <w:bCs/>
                    <w:szCs w:val="24"/>
                    <w:lang w:val="lt" w:eastAsia="lt-LT"/>
                  </w:rPr>
                </w:pPr>
                <w:r>
                  <w:rPr>
                    <w:b/>
                    <w:bCs/>
                    <w:szCs w:val="24"/>
                    <w:lang w:val="lt" w:eastAsia="lt-LT"/>
                  </w:rPr>
                  <w:t>Švietimo įstaigų bendruomenės lyderystės stiprinimas</w:t>
                </w:r>
              </w:p>
            </w:tc>
          </w:tr>
          <w:tr w14:paraId="298FB05A" w14:textId="77777777">
            <w:tc>
              <w:tcPr>
                <w:tcW w:w="9960" w:type="dxa"/>
                <w:gridSpan w:val="3"/>
              </w:tcPr>
              <w:p w14:paraId="451AA098" w14:textId="193B43C8">
                <w:pPr>
                  <w:ind w:firstLine="318"/>
                  <w:jc w:val="both"/>
                  <w:rPr>
                    <w:szCs w:val="24"/>
                    <w:highlight w:val="yellow"/>
                    <w:lang w:val="lt" w:eastAsia="lt-LT"/>
                  </w:rPr>
                </w:pPr>
                <w:r>
                  <w:rPr>
                    <w:color w:val="000000"/>
                    <w:szCs w:val="24"/>
                    <w:lang w:val="lt" w:eastAsia="lt-LT"/>
                  </w:rPr>
                  <w:t xml:space="preserve">Šios priemonės tikslas – 2026–2028 m. finansiškai prisidėti organizuojant renginius, skirtus </w:t>
                </w:r>
                <w:r>
                  <w:rPr>
                    <w:szCs w:val="24"/>
                    <w:lang w:val="lt" w:eastAsia="lt-LT"/>
                  </w:rPr>
                  <w:t>švietimo bendruomenei (apdovanojimams, gėlėms, įrangos ar salės nuomai, prizams įsigyti), taip pat kelionės išlaidoms apmokėti už vykimą į šalies olimpiadų etapus, stiprinti švietimo bendruomenės narių įsitraukimą į rajono švietimo sprendimų priėmimą, Telšių švietimo lyderių bendrijos veiklų plėtojimą.</w:t>
                </w:r>
              </w:p>
            </w:tc>
          </w:tr>
          <w:tr w14:paraId="68B2DBAD" w14:textId="77777777">
            <w:tc>
              <w:tcPr>
                <w:tcW w:w="3420" w:type="dxa"/>
              </w:tcPr>
              <w:p w14:paraId="086D2AF7" w14:textId="77777777">
                <w:pPr>
                  <w:rPr>
                    <w:b/>
                    <w:bCs/>
                    <w:szCs w:val="24"/>
                    <w:lang w:val="lt" w:eastAsia="lt-LT"/>
                  </w:rPr>
                </w:pPr>
                <w:r>
                  <w:rPr>
                    <w:b/>
                    <w:bCs/>
                    <w:szCs w:val="24"/>
                    <w:lang w:val="lt" w:eastAsia="lt-LT"/>
                  </w:rPr>
                  <w:t>004-02-01-04 (TP)</w:t>
                </w:r>
              </w:p>
            </w:tc>
            <w:tc>
              <w:tcPr>
                <w:tcW w:w="6540" w:type="dxa"/>
                <w:gridSpan w:val="2"/>
              </w:tcPr>
              <w:p w14:paraId="5F15F708" w14:textId="77777777">
                <w:pPr>
                  <w:rPr>
                    <w:b/>
                    <w:bCs/>
                    <w:szCs w:val="24"/>
                    <w:lang w:val="lt" w:eastAsia="lt-LT"/>
                  </w:rPr>
                </w:pPr>
                <w:r>
                  <w:rPr>
                    <w:b/>
                    <w:bCs/>
                    <w:szCs w:val="24"/>
                    <w:lang w:val="lt" w:eastAsia="lt-LT"/>
                  </w:rPr>
                  <w:t xml:space="preserve">Mokinių fizinio aktyvumo ir sporto renginių finansavimas </w:t>
                </w:r>
              </w:p>
            </w:tc>
          </w:tr>
          <w:tr w14:paraId="5F566BC1" w14:textId="77777777">
            <w:tc>
              <w:tcPr>
                <w:tcW w:w="9960" w:type="dxa"/>
                <w:gridSpan w:val="3"/>
              </w:tcPr>
              <w:p w14:paraId="30A259A9" w14:textId="6065EF7D">
                <w:pPr>
                  <w:ind w:firstLine="318"/>
                  <w:jc w:val="both"/>
                  <w:rPr>
                    <w:color w:val="FF0000"/>
                    <w:szCs w:val="24"/>
                    <w:lang w:val="lt" w:eastAsia="lt-LT"/>
                  </w:rPr>
                </w:pPr>
                <w:r>
                  <w:rPr>
                    <w:szCs w:val="24"/>
                    <w:lang w:val="lt" w:eastAsia="lt-LT"/>
                  </w:rPr>
                  <w:t>Įgyvendinant priemonę, bus skatinamas Telšių rajono vaikų ir jaunimo fizinis aktyvumas bei siekiama kuo daugiau mokinių įtraukti į organizuotas fizinio aktyvumo ir sporto veiklas. Vadovaujantis 2025–2026 mokslo metų Lietuvos mokyklų žaidynių nuostatais, planuojama mokyklose organizuoti kvadrato, „Drąsūs, stiprūs, vikrūs“, krepšinio, futbolo 5x5, lengvosios atletikos, plaukimo, tinklinio, stalo teniso, šaškių ir šachmatų varžybas, taip pat sudaryti galimybes mokinių komandoms dalyvauti įvairiuose turnyruose ir varžybose. Priemonė bus tęsiama ir 2026–2028 metais, užtikrinant nuoseklų mokinių fizinio aktyvumo skatinimą.</w:t>
                </w:r>
              </w:p>
            </w:tc>
          </w:tr>
          <w:tr w14:paraId="12A2A9F2" w14:textId="77777777">
            <w:tc>
              <w:tcPr>
                <w:tcW w:w="3420" w:type="dxa"/>
              </w:tcPr>
              <w:p w14:paraId="1170B045" w14:textId="77777777">
                <w:pPr>
                  <w:rPr>
                    <w:b/>
                    <w:bCs/>
                    <w:szCs w:val="24"/>
                    <w:lang w:val="lt" w:eastAsia="lt-LT"/>
                  </w:rPr>
                </w:pPr>
                <w:r>
                  <w:rPr>
                    <w:b/>
                    <w:bCs/>
                    <w:szCs w:val="24"/>
                    <w:lang w:val="lt" w:eastAsia="lt-LT"/>
                  </w:rPr>
                  <w:t>004-02-01-05 (TP)</w:t>
                </w:r>
              </w:p>
            </w:tc>
            <w:tc>
              <w:tcPr>
                <w:tcW w:w="6540" w:type="dxa"/>
                <w:gridSpan w:val="2"/>
              </w:tcPr>
              <w:p w14:paraId="2B2702C9" w14:textId="77777777">
                <w:pPr>
                  <w:rPr>
                    <w:b/>
                    <w:bCs/>
                    <w:szCs w:val="24"/>
                    <w:lang w:val="lt" w:eastAsia="lt-LT"/>
                  </w:rPr>
                </w:pPr>
                <w:r>
                  <w:rPr>
                    <w:b/>
                    <w:bCs/>
                    <w:szCs w:val="24"/>
                    <w:lang w:val="lt" w:eastAsia="lt-LT"/>
                  </w:rPr>
                  <w:t>Pilietinio, tautinio, etninio sąmoningumo skatinimas</w:t>
                </w:r>
              </w:p>
            </w:tc>
          </w:tr>
          <w:tr w14:paraId="11082E9F" w14:textId="77777777">
            <w:tc>
              <w:tcPr>
                <w:tcW w:w="9960" w:type="dxa"/>
                <w:gridSpan w:val="3"/>
              </w:tcPr>
              <w:p w14:paraId="055E62FD" w14:textId="77777777">
                <w:pPr>
                  <w:ind w:firstLine="318"/>
                  <w:jc w:val="both"/>
                  <w:rPr>
                    <w:color w:val="000000"/>
                    <w:szCs w:val="24"/>
                    <w:lang w:val="lt" w:eastAsia="lt-LT"/>
                  </w:rPr>
                </w:pPr>
                <w:r>
                  <w:rPr>
                    <w:color w:val="000000"/>
                    <w:szCs w:val="24"/>
                    <w:lang w:val="lt" w:eastAsia="lt-LT"/>
                  </w:rPr>
                  <w:t>Šios priemonės tikslas – 202</w:t>
                </w:r>
                <w:r>
                  <w:rPr>
                    <w:szCs w:val="24"/>
                    <w:lang w:val="lt" w:eastAsia="lt-LT"/>
                  </w:rPr>
                  <w:t>6</w:t>
                </w:r>
                <w:r>
                  <w:rPr>
                    <w:color w:val="000000"/>
                    <w:szCs w:val="24"/>
                    <w:lang w:val="lt" w:eastAsia="lt-LT"/>
                  </w:rPr>
                  <w:t>–202</w:t>
                </w:r>
                <w:r>
                  <w:rPr>
                    <w:szCs w:val="24"/>
                    <w:lang w:val="lt" w:eastAsia="lt-LT"/>
                  </w:rPr>
                  <w:t>8</w:t>
                </w:r>
                <w:r>
                  <w:rPr>
                    <w:color w:val="000000"/>
                    <w:szCs w:val="24"/>
                    <w:lang w:val="lt" w:eastAsia="lt-LT"/>
                  </w:rPr>
                  <w:t xml:space="preserve"> m. skatinti pilietinį, tautinį, etninį sąmoningumą, remiant įvairias iniciatyvas, naujus metodus bei formas, ugdant pilietiškumą, tautiškumą, kraštotyros ir etninio paveldo puoselėjimą. </w:t>
                </w:r>
              </w:p>
            </w:tc>
          </w:tr>
          <w:tr w14:paraId="5F5400D0" w14:textId="77777777">
            <w:tc>
              <w:tcPr>
                <w:tcW w:w="3420" w:type="dxa"/>
              </w:tcPr>
              <w:p w14:paraId="01F151C6" w14:textId="77777777">
                <w:pPr>
                  <w:rPr>
                    <w:b/>
                    <w:bCs/>
                    <w:szCs w:val="24"/>
                    <w:lang w:val="lt" w:eastAsia="lt-LT"/>
                  </w:rPr>
                </w:pPr>
                <w:r>
                  <w:rPr>
                    <w:b/>
                    <w:bCs/>
                    <w:szCs w:val="24"/>
                    <w:lang w:val="lt" w:eastAsia="lt-LT"/>
                  </w:rPr>
                  <w:t>004-02-01-07 (TP)</w:t>
                </w:r>
              </w:p>
            </w:tc>
            <w:tc>
              <w:tcPr>
                <w:tcW w:w="6540" w:type="dxa"/>
                <w:gridSpan w:val="2"/>
              </w:tcPr>
              <w:p w14:paraId="21DABB66" w14:textId="77777777">
                <w:pPr>
                  <w:rPr>
                    <w:b/>
                    <w:bCs/>
                    <w:szCs w:val="24"/>
                    <w:lang w:val="lt" w:eastAsia="lt-LT"/>
                  </w:rPr>
                </w:pPr>
                <w:r>
                  <w:rPr>
                    <w:b/>
                    <w:bCs/>
                    <w:szCs w:val="24"/>
                    <w:lang w:val="lt" w:eastAsia="lt-LT"/>
                  </w:rPr>
                  <w:t>Projektas „Antrą klasę baigi – plaukti moki“</w:t>
                </w:r>
              </w:p>
            </w:tc>
          </w:tr>
          <w:tr w14:paraId="5FA3D3E6" w14:textId="77777777">
            <w:tc>
              <w:tcPr>
                <w:tcW w:w="9960" w:type="dxa"/>
                <w:gridSpan w:val="3"/>
              </w:tcPr>
              <w:p w14:paraId="34B0045B" w14:textId="6D05D8EC">
                <w:pPr>
                  <w:ind w:firstLine="318"/>
                  <w:jc w:val="both"/>
                  <w:rPr>
                    <w:color w:val="000000"/>
                    <w:szCs w:val="24"/>
                    <w:lang w:val="lt" w:eastAsia="lt-LT"/>
                  </w:rPr>
                </w:pPr>
                <w:r>
                  <w:rPr>
                    <w:color w:val="000000"/>
                    <w:szCs w:val="24"/>
                    <w:lang w:val="lt" w:eastAsia="lt-LT"/>
                  </w:rPr>
                  <w:t>202</w:t>
                </w:r>
                <w:r>
                  <w:rPr>
                    <w:szCs w:val="24"/>
                    <w:lang w:val="lt" w:eastAsia="lt-LT"/>
                  </w:rPr>
                  <w:t>6</w:t>
                </w:r>
                <w:r>
                  <w:rPr>
                    <w:color w:val="000000"/>
                    <w:szCs w:val="24"/>
                    <w:lang w:val="lt" w:eastAsia="lt-LT"/>
                  </w:rPr>
                  <w:t xml:space="preserve"> m. bus vykdomas tęstinis projektas „Antrą klasę baigi – plaukti moki“, kurio tikslas išmokyti antrokus plaukti ir saugiai elgtis vandenyje. Vaikai į baseiną bus atvežami ir parvežami mokykliniais autobusais. Planuojama 202</w:t>
                </w:r>
                <w:r>
                  <w:rPr>
                    <w:szCs w:val="24"/>
                    <w:lang w:val="lt" w:eastAsia="lt-LT"/>
                  </w:rPr>
                  <w:t>6</w:t>
                </w:r>
                <w:r>
                  <w:rPr>
                    <w:color w:val="000000"/>
                    <w:szCs w:val="24"/>
                    <w:lang w:val="lt" w:eastAsia="lt-LT"/>
                  </w:rPr>
                  <w:t xml:space="preserve"> m. išmokyti plaukti 3</w:t>
                </w:r>
                <w:r>
                  <w:rPr>
                    <w:szCs w:val="24"/>
                    <w:lang w:val="lt" w:eastAsia="lt-LT"/>
                  </w:rPr>
                  <w:t>30</w:t>
                </w:r>
                <w:r>
                  <w:rPr>
                    <w:color w:val="000000"/>
                    <w:szCs w:val="24"/>
                    <w:lang w:val="lt" w:eastAsia="lt-LT"/>
                  </w:rPr>
                  <w:t xml:space="preserve"> antros klasės mokinių. Priemonės įgyvendinimą planuojama tęsti </w:t>
                </w:r>
                <w:r>
                  <w:rPr>
                    <w:szCs w:val="24"/>
                    <w:lang w:val="lt" w:eastAsia="lt-LT"/>
                  </w:rPr>
                  <w:t>ir 2026–2028 metais.</w:t>
                </w:r>
              </w:p>
            </w:tc>
          </w:tr>
          <w:tr w14:paraId="21C961A0" w14:textId="77777777">
            <w:tc>
              <w:tcPr>
                <w:tcW w:w="3420" w:type="dxa"/>
              </w:tcPr>
              <w:p w14:paraId="2B050B47" w14:textId="77777777">
                <w:pPr>
                  <w:rPr>
                    <w:b/>
                    <w:bCs/>
                    <w:szCs w:val="24"/>
                    <w:lang w:val="lt" w:eastAsia="lt-LT"/>
                  </w:rPr>
                </w:pPr>
                <w:r>
                  <w:rPr>
                    <w:b/>
                    <w:bCs/>
                    <w:szCs w:val="24"/>
                    <w:lang w:val="lt" w:eastAsia="lt-LT"/>
                  </w:rPr>
                  <w:t>004-02-01-09 (TP)</w:t>
                </w:r>
              </w:p>
            </w:tc>
            <w:tc>
              <w:tcPr>
                <w:tcW w:w="6540" w:type="dxa"/>
                <w:gridSpan w:val="2"/>
              </w:tcPr>
              <w:p w14:paraId="7B8E6BC5" w14:textId="77777777">
                <w:pPr>
                  <w:rPr>
                    <w:b/>
                    <w:bCs/>
                    <w:szCs w:val="24"/>
                    <w:lang w:val="lt" w:eastAsia="lt-LT"/>
                  </w:rPr>
                </w:pPr>
                <w:r>
                  <w:rPr>
                    <w:b/>
                    <w:bCs/>
                    <w:szCs w:val="24"/>
                    <w:lang w:val="lt" w:eastAsia="lt-LT"/>
                  </w:rPr>
                  <w:t>Neformaliojo vaikų švietimo programų įgyvendinimas</w:t>
                </w:r>
              </w:p>
            </w:tc>
          </w:tr>
          <w:tr w14:paraId="03F65CD4" w14:textId="77777777">
            <w:tc>
              <w:tcPr>
                <w:tcW w:w="9960" w:type="dxa"/>
                <w:gridSpan w:val="3"/>
              </w:tcPr>
              <w:p w14:paraId="45B2F0BF" w14:textId="274A448E">
                <w:pPr>
                  <w:ind w:firstLine="322"/>
                  <w:jc w:val="both"/>
                  <w:rPr>
                    <w:szCs w:val="24"/>
                    <w:lang w:val="lt" w:eastAsia="lt-LT"/>
                  </w:rPr>
                </w:pPr>
                <w:r>
                  <w:rPr>
                    <w:szCs w:val="24"/>
                    <w:lang w:val="lt" w:eastAsia="lt-LT"/>
                  </w:rPr>
                  <w:t>Švietimo, mokslo ir sporto ministerijos nustatyta tvarka Savivaldybės administracijos Švietimo ir sporto skyrius du kartus per metus skiria lėšų neformaliojo vaikų švietimo (NVŠ) programoms įgyvendinti, didinant jų įvairovę bei prieinamumą.</w:t>
                </w:r>
              </w:p>
              <w:p w14:paraId="7CCA9D02" w14:textId="77777777">
                <w:pPr>
                  <w:ind w:left="31" w:firstLine="284"/>
                  <w:jc w:val="both"/>
                  <w:rPr>
                    <w:color w:val="000000"/>
                    <w:szCs w:val="24"/>
                    <w:lang w:val="lt" w:eastAsia="lt-LT"/>
                  </w:rPr>
                </w:pPr>
                <w:r>
                  <w:rPr>
                    <w:color w:val="000000"/>
                    <w:szCs w:val="24"/>
                    <w:lang w:val="lt" w:eastAsia="lt-LT"/>
                  </w:rPr>
                  <w:t xml:space="preserve">NVŠ lėšos skiriamos mokiniams, besimokantiems pagal pradinio, pagrindinio ir vidurinio ugdymo programas bei socialinių įgūdžių ugdymo programą, taip pat asmenims, einamaisiais kalendoriniais metais baigusiems pradinio ar pagrindinio ugdymo programas iki rugpjūčio 31 d. </w:t>
                </w:r>
              </w:p>
            </w:tc>
          </w:tr>
          <w:tr w14:paraId="75FC15CA" w14:textId="77777777">
            <w:tc>
              <w:tcPr>
                <w:tcW w:w="3420" w:type="dxa"/>
              </w:tcPr>
              <w:p w14:paraId="1D53D150" w14:textId="77777777">
                <w:pPr>
                  <w:rPr>
                    <w:b/>
                    <w:bCs/>
                    <w:szCs w:val="24"/>
                    <w:lang w:val="lt" w:eastAsia="lt-LT"/>
                  </w:rPr>
                </w:pPr>
                <w:r>
                  <w:rPr>
                    <w:b/>
                    <w:bCs/>
                    <w:szCs w:val="24"/>
                    <w:lang w:val="lt" w:eastAsia="lt-LT"/>
                  </w:rPr>
                  <w:t>004-02-02 (T)</w:t>
                </w:r>
              </w:p>
            </w:tc>
            <w:tc>
              <w:tcPr>
                <w:tcW w:w="6540" w:type="dxa"/>
                <w:gridSpan w:val="2"/>
              </w:tcPr>
              <w:p w14:paraId="3391A88E" w14:textId="77777777">
                <w:pPr>
                  <w:rPr>
                    <w:b/>
                    <w:bCs/>
                    <w:szCs w:val="24"/>
                    <w:lang w:val="lt" w:eastAsia="lt-LT"/>
                  </w:rPr>
                </w:pPr>
                <w:r>
                  <w:rPr>
                    <w:b/>
                    <w:bCs/>
                    <w:szCs w:val="24"/>
                    <w:lang w:val="lt" w:eastAsia="lt-LT"/>
                  </w:rPr>
                  <w:t>Sukurti palankią aplinką jauno žmogaus pilnaverčiam gyvenimui ir savirealizacijai</w:t>
                </w:r>
              </w:p>
            </w:tc>
          </w:tr>
          <w:tr w14:paraId="50A92D1A" w14:textId="77777777">
            <w:tc>
              <w:tcPr>
                <w:tcW w:w="9960" w:type="dxa"/>
                <w:gridSpan w:val="3"/>
              </w:tcPr>
              <w:p w14:paraId="62DCEE27" w14:textId="77777777">
                <w:pPr>
                  <w:ind w:firstLine="318"/>
                  <w:jc w:val="both"/>
                  <w:rPr>
                    <w:color w:val="000000"/>
                    <w:szCs w:val="24"/>
                    <w:highlight w:val="yellow"/>
                    <w:lang w:val="lt" w:eastAsia="lt-LT"/>
                  </w:rPr>
                </w:pPr>
                <w:r>
                  <w:rPr>
                    <w:szCs w:val="24"/>
                    <w:lang w:val="lt" w:eastAsia="lt-LT"/>
                  </w:rPr>
                  <w:t>Jaunimas nuo 14 iki 29 metų – tai viena jautriausių visuomenės dalių, kuriai reikalinga pagalba siekiant pozityvios socializacijos ir sėkmingos saviraiškos visuomenėje. Jaunimui svarbu išreikšti save tokiose srityse kaip užimtumas, visuomeninės ir socialinės veiklos, kultūra bei sportas, sveikatingumas, verslumas ir kitose jiems aktualiose srityse. Sėkminga jaunuolių integracija taip pat labai svarbi savivaldos ateičiai, todėl mūsų savivaldybės institucijos siekia suteikti galimybę jaunimui per įvairias jaunimo politikos priemones tapti pilnaverčiais visuomenės atstovais. Užtikrinamas Telšių rajono savivaldybės jaunuolių atstovavimas ir įgalinimas, užimtumo plėtra bei reikalingų įgūdžių ugdymas.</w:t>
                </w:r>
              </w:p>
            </w:tc>
          </w:tr>
          <w:tr w14:paraId="3B609103" w14:textId="77777777">
            <w:tc>
              <w:tcPr>
                <w:tcW w:w="9960" w:type="dxa"/>
                <w:gridSpan w:val="3"/>
              </w:tcPr>
              <w:p w14:paraId="05341D9C" w14:textId="77777777">
                <w:pPr>
                  <w:jc w:val="both"/>
                  <w:rPr>
                    <w:b/>
                    <w:bCs/>
                    <w:szCs w:val="24"/>
                    <w:lang w:val="lt" w:eastAsia="lt-LT"/>
                  </w:rPr>
                </w:pPr>
                <w:r>
                  <w:rPr>
                    <w:b/>
                    <w:bCs/>
                    <w:szCs w:val="24"/>
                    <w:lang w:val="lt" w:eastAsia="lt-LT"/>
                  </w:rPr>
                  <w:t>Šiam uždaviniui įgyvendinti bus taikomos šios priemonės:</w:t>
                </w:r>
              </w:p>
            </w:tc>
          </w:tr>
          <w:tr w14:paraId="31DD3C7F" w14:textId="77777777">
            <w:tc>
              <w:tcPr>
                <w:tcW w:w="3420" w:type="dxa"/>
              </w:tcPr>
              <w:p w14:paraId="02A7E16E" w14:textId="77777777">
                <w:pPr>
                  <w:rPr>
                    <w:b/>
                    <w:bCs/>
                    <w:szCs w:val="24"/>
                    <w:lang w:val="lt" w:eastAsia="lt-LT"/>
                  </w:rPr>
                </w:pPr>
                <w:r>
                  <w:rPr>
                    <w:b/>
                    <w:bCs/>
                    <w:szCs w:val="24"/>
                    <w:lang w:val="lt" w:eastAsia="lt-LT"/>
                  </w:rPr>
                  <w:t>004-02-02-01 (TP)</w:t>
                </w:r>
              </w:p>
            </w:tc>
            <w:tc>
              <w:tcPr>
                <w:tcW w:w="6540" w:type="dxa"/>
                <w:gridSpan w:val="2"/>
              </w:tcPr>
              <w:p w14:paraId="7D7FFB6B" w14:textId="77777777">
                <w:pPr>
                  <w:rPr>
                    <w:b/>
                    <w:bCs/>
                    <w:szCs w:val="24"/>
                    <w:lang w:val="lt" w:eastAsia="lt-LT"/>
                  </w:rPr>
                </w:pPr>
                <w:r>
                  <w:rPr>
                    <w:b/>
                    <w:bCs/>
                    <w:szCs w:val="24"/>
                    <w:lang w:val="lt" w:eastAsia="lt-LT"/>
                  </w:rPr>
                  <w:t>Atvirojo ir mobiliojo darbo su jaunimu užtikrinimas</w:t>
                </w:r>
              </w:p>
            </w:tc>
          </w:tr>
          <w:tr w14:paraId="71C85A81" w14:textId="77777777">
            <w:tc>
              <w:tcPr>
                <w:tcW w:w="9960" w:type="dxa"/>
                <w:gridSpan w:val="3"/>
              </w:tcPr>
              <w:p w14:paraId="0F66B206" w14:textId="36D618E8">
                <w:pPr>
                  <w:ind w:firstLine="318"/>
                  <w:jc w:val="both"/>
                  <w:rPr>
                    <w:color w:val="000000"/>
                    <w:szCs w:val="24"/>
                    <w:highlight w:val="yellow"/>
                    <w:lang w:val="lt" w:eastAsia="lt-LT"/>
                  </w:rPr>
                </w:pPr>
                <w:r>
                  <w:rPr>
                    <w:szCs w:val="24"/>
                    <w:lang w:val="lt" w:eastAsia="lt-LT"/>
                  </w:rPr>
                  <w:t>VšĮ Telšių jaunimo centre vykstantis atvirasis darbas su jaunimu – tai darbo su jaunimu forma, kuri grindžiama savanorišku jaunų žmonių apsisprendimu dalyvauti šioje veikloje užtikrinant jų įsitraukimą į šią veiklą. Atvirasis darbas su jaunimu vykdomas Telšiuose veikiančiame jaunimo centre, jaunimo erdvėje Varniuose bei 3 rajone veikiančiose mokyklose. Darbas su jaunimu nuvykus į gyvenamąją teritoriją, kurioje nėra darbo su jaunimu infrastruktūros, atsižvelgiant į šioje teritorijoje gyvenančių jaunų žmonių individualius poreikius, yra apibrėžiamas kaip mobilusis darbas su jaunimu. Mobilusis darbas su jaunimu vykdomas 9 rajono kaimiškose vietovėse. Įgyvendinant šią priemonę, finansavimas bus skiriamas įstaigos vadovo, dviejų jaunimo centre, vieno jaunimo erdvėje ir dviejų mobilioje komandoje dirbančių jaunimo darbuotojų bei administratoriaus darbo užmokesčiui, įstaigos komunalinėms ir automobilio išlaikymo išlaidoms finansuoti.</w:t>
                </w:r>
              </w:p>
            </w:tc>
          </w:tr>
          <w:tr w14:paraId="15583B99" w14:textId="77777777">
            <w:tc>
              <w:tcPr>
                <w:tcW w:w="3420" w:type="dxa"/>
              </w:tcPr>
              <w:p w14:paraId="2E450E43" w14:textId="77777777">
                <w:pPr>
                  <w:tabs>
                    <w:tab w:val="left" w:pos="1795"/>
                  </w:tabs>
                  <w:rPr>
                    <w:b/>
                    <w:bCs/>
                    <w:szCs w:val="24"/>
                    <w:lang w:val="lt" w:eastAsia="lt-LT"/>
                  </w:rPr>
                </w:pPr>
                <w:r>
                  <w:rPr>
                    <w:b/>
                    <w:bCs/>
                    <w:szCs w:val="24"/>
                    <w:lang w:val="lt" w:eastAsia="lt-LT"/>
                  </w:rPr>
                  <w:t>004-02-02-03 (TP)</w:t>
                </w:r>
              </w:p>
            </w:tc>
            <w:tc>
              <w:tcPr>
                <w:tcW w:w="6540" w:type="dxa"/>
                <w:gridSpan w:val="2"/>
              </w:tcPr>
              <w:p w14:paraId="2A40DC82" w14:textId="77777777">
                <w:pPr>
                  <w:rPr>
                    <w:b/>
                    <w:bCs/>
                    <w:szCs w:val="24"/>
                    <w:lang w:val="lt" w:eastAsia="lt-LT"/>
                  </w:rPr>
                </w:pPr>
                <w:r>
                  <w:rPr>
                    <w:b/>
                    <w:bCs/>
                    <w:szCs w:val="24"/>
                    <w:lang w:val="lt" w:eastAsia="lt-LT"/>
                  </w:rPr>
                  <w:t>Jaunimo iniciatyvų projektų finansavimas, formalių jaunimo organizacijų, su jaunimu dirbančių visuomeninių organizacijų ir neformalių jaunimo grupių projektų dalinis finansavimas</w:t>
                </w:r>
              </w:p>
            </w:tc>
          </w:tr>
          <w:tr w14:paraId="2EC3FE34" w14:textId="77777777">
            <w:tc>
              <w:tcPr>
                <w:tcW w:w="9960" w:type="dxa"/>
                <w:gridSpan w:val="3"/>
              </w:tcPr>
              <w:p w14:paraId="74F32449" w14:textId="02985A89">
                <w:pPr>
                  <w:ind w:firstLine="318"/>
                  <w:jc w:val="both"/>
                  <w:rPr>
                    <w:color w:val="000000"/>
                    <w:szCs w:val="24"/>
                    <w:shd w:val="clear" w:color="auto" w:fill="B6D7A8"/>
                    <w:lang w:val="lt" w:eastAsia="lt-LT"/>
                  </w:rPr>
                </w:pPr>
                <w:r>
                  <w:rPr>
                    <w:szCs w:val="24"/>
                    <w:lang w:val="lt" w:eastAsia="lt-LT"/>
                  </w:rPr>
                  <w:t>Įgyvendinant priemonę, 2026–2028 m. bus vykdomas jaunimo iniciatyvų ir jaunimo projektų dalinis finansavimas. Tokiu būdu bus skatinama jaunimo organizacijų, su jaunimu dirbančių organizacijų ir neformalių jaunimo grupių projektinė veikla. Planuojami finansuoti projektai – jaunimo iniciatyvų projektai, kuriais siekiama skatinti jaunimo bendravimą ir aktyvumą jiems aktualia tematika. 2026 m. prioritetinės sritys: savanorystė, aplinkosauga, verslumas, jaunimo sveika gyvensena, kibernetinis saugumas.</w:t>
                </w:r>
                <w:r>
                  <w:rPr>
                    <w:szCs w:val="24"/>
                    <w:shd w:val="clear" w:color="auto" w:fill="B6D7A8"/>
                    <w:lang w:val="lt" w:eastAsia="lt-LT"/>
                  </w:rPr>
                  <w:t xml:space="preserve"> </w:t>
                </w:r>
              </w:p>
            </w:tc>
          </w:tr>
          <w:tr w14:paraId="553D9992" w14:textId="77777777">
            <w:tc>
              <w:tcPr>
                <w:tcW w:w="3420" w:type="dxa"/>
              </w:tcPr>
              <w:p w14:paraId="2FFBEA22" w14:textId="77777777">
                <w:pPr>
                  <w:ind w:firstLine="30"/>
                  <w:jc w:val="both"/>
                  <w:rPr>
                    <w:b/>
                    <w:bCs/>
                    <w:szCs w:val="24"/>
                    <w:lang w:val="lt" w:eastAsia="lt-LT"/>
                  </w:rPr>
                </w:pPr>
                <w:r>
                  <w:rPr>
                    <w:b/>
                    <w:bCs/>
                    <w:szCs w:val="24"/>
                    <w:lang w:val="lt" w:eastAsia="lt-LT"/>
                  </w:rPr>
                  <w:t>004-02-02-04 (TP)</w:t>
                </w:r>
              </w:p>
            </w:tc>
            <w:tc>
              <w:tcPr>
                <w:tcW w:w="6540" w:type="dxa"/>
                <w:gridSpan w:val="2"/>
              </w:tcPr>
              <w:p w14:paraId="6E51DAA3" w14:textId="77777777">
                <w:pPr>
                  <w:jc w:val="both"/>
                  <w:rPr>
                    <w:b/>
                    <w:bCs/>
                    <w:szCs w:val="24"/>
                    <w:lang w:val="lt" w:eastAsia="lt-LT"/>
                  </w:rPr>
                </w:pPr>
                <w:r>
                  <w:rPr>
                    <w:b/>
                    <w:bCs/>
                    <w:szCs w:val="24"/>
                    <w:lang w:val="lt" w:eastAsia="lt-LT"/>
                  </w:rPr>
                  <w:t>Projekto „Džiuginėnų patirtinio mokymosi centro pastato remonto darbai“ įgyvendinimas</w:t>
                </w:r>
              </w:p>
            </w:tc>
          </w:tr>
          <w:tr w14:paraId="304C5349" w14:textId="77777777">
            <w:tc>
              <w:tcPr>
                <w:tcW w:w="9960" w:type="dxa"/>
                <w:gridSpan w:val="3"/>
              </w:tcPr>
              <w:p w14:paraId="373967B5" w14:textId="0232F482">
                <w:pPr>
                  <w:ind w:firstLine="318"/>
                  <w:jc w:val="both"/>
                  <w:rPr>
                    <w:szCs w:val="24"/>
                    <w:lang w:val="lt" w:eastAsia="lt-LT"/>
                  </w:rPr>
                </w:pPr>
                <w:r>
                  <w:rPr>
                    <w:szCs w:val="24"/>
                    <w:lang w:val="lt" w:eastAsia="lt-LT"/>
                  </w:rPr>
                  <w:t>Įgyvendinant projekto sutarties įsipareigojimus 2026–2028 m. numatytos savivaldybės biudžeto lėšos įgyvendinto projekto pastato draudimui apmokėti.</w:t>
                </w:r>
                <w:r>
                  <w:rPr>
                    <w:szCs w:val="24"/>
                    <w:shd w:val="clear" w:color="auto" w:fill="B6D7A8"/>
                    <w:lang w:val="lt" w:eastAsia="lt-LT"/>
                  </w:rPr>
                  <w:t xml:space="preserve">              </w:t>
                </w:r>
                <w:r>
                  <w:rPr>
                    <w:szCs w:val="24"/>
                    <w:lang w:val="lt" w:eastAsia="lt-LT"/>
                  </w:rPr>
                  <w:t xml:space="preserve">       </w:t>
                </w:r>
              </w:p>
            </w:tc>
          </w:tr>
          <w:tr w14:paraId="05AD93E2" w14:textId="77777777">
            <w:tc>
              <w:tcPr>
                <w:tcW w:w="3420" w:type="dxa"/>
              </w:tcPr>
              <w:p w14:paraId="7B23EAC3" w14:textId="77777777">
                <w:pPr>
                  <w:ind w:firstLine="30"/>
                  <w:jc w:val="both"/>
                  <w:rPr>
                    <w:szCs w:val="24"/>
                    <w:lang w:val="lt" w:eastAsia="lt-LT"/>
                  </w:rPr>
                </w:pPr>
                <w:r>
                  <w:rPr>
                    <w:b/>
                    <w:bCs/>
                    <w:szCs w:val="24"/>
                    <w:lang w:val="lt" w:eastAsia="lt-LT"/>
                  </w:rPr>
                  <w:t>004-02-02-05 (TP)</w:t>
                </w:r>
              </w:p>
            </w:tc>
            <w:tc>
              <w:tcPr>
                <w:tcW w:w="6540" w:type="dxa"/>
                <w:gridSpan w:val="2"/>
              </w:tcPr>
              <w:p w14:paraId="2BF2337A" w14:textId="77777777">
                <w:pPr>
                  <w:jc w:val="both"/>
                  <w:rPr>
                    <w:szCs w:val="24"/>
                    <w:lang w:val="lt" w:eastAsia="lt-LT"/>
                  </w:rPr>
                </w:pPr>
                <w:r>
                  <w:rPr>
                    <w:b/>
                    <w:bCs/>
                    <w:szCs w:val="24"/>
                    <w:lang w:val="lt" w:eastAsia="lt-LT"/>
                  </w:rPr>
                  <w:t>Jaunimo poreikių užtikrinimas ir galimybių plėtra</w:t>
                </w:r>
              </w:p>
            </w:tc>
          </w:tr>
          <w:tr w14:paraId="2D8B2A1E" w14:textId="77777777">
            <w:tc>
              <w:tcPr>
                <w:tcW w:w="9960" w:type="dxa"/>
                <w:gridSpan w:val="3"/>
              </w:tcPr>
              <w:p w14:paraId="6F0F004B" w14:textId="7B34A7F6">
                <w:pPr>
                  <w:ind w:firstLine="318"/>
                  <w:jc w:val="both"/>
                  <w:rPr>
                    <w:szCs w:val="24"/>
                    <w:highlight w:val="yellow"/>
                    <w:lang w:val="lt" w:eastAsia="lt-LT"/>
                  </w:rPr>
                </w:pPr>
                <w:r>
                  <w:rPr>
                    <w:szCs w:val="24"/>
                    <w:lang w:val="lt" w:eastAsia="lt-LT"/>
                  </w:rPr>
                  <w:t>Priemonė skirta įgalinti jaunimą ugdytis kompetencijas, reikalingas jauno žmogaus pozityviam įsiliejimui į visuomenę. Įgyvendinant priemonę, 2026–2028 m. numatoma finansuoti įvairias jaunimui skirtas iniciatyvas. Viena iš iniciatyvų – tai jaunimo vasaros užimtumo ir integracijos į darbo rinką programa, kurioje numatoma kompensuoti darbo užmokestį įstaigoms, įdarbinančioms jaunuolius nuo 14 metų amžiaus. Planuojama kompensaciją suteikti už 31 įdarbintų jaunuolių ne daugiau kaip 2 mėn. Šią priemonę įgyvendinant bus vykdomas mokinių dalyvaujamasis biudžetas. Telšių rajono ugdymo įstaigų mokiniai turės galimybę teikti projektines idėjas savo mokyklos bendruomenei stiprinti ir jas įgyvendinti. Taip bus ugdomas jaunuolių finansinis raštingumas, bendruomeniškumo vertybių puoselėjimas. Šiai iniciatyvai įgyvendinti skiriama lėšų rajono ugdymo įstaigoms po 1 mokinių projektinę idėją finansuoti ir mentoriaus darbui apmokėti. Įgyvendinant priemonę, stiprinama jaunimo bendruomenės lyderystė. Bus skiriamas finansavimas Savivaldybės administracijos iniciatyvoms, kuriomis skatinamas jaunimo bendruomenių, organizacijų (tokių kaip mokyklų prezidentūros, Jaunimo reikalų taryba, LMS Telšių padalinys, jaunimo savanoriai ir kitas suinteresuotas jaunimas) tobulėjimas, bendradarbiavimas, patirties sklaida (renginiai, išvykos, mokymai, seminarai).</w:t>
                </w:r>
              </w:p>
            </w:tc>
          </w:tr>
          <w:tr w14:paraId="595EDB3F" w14:textId="77777777">
            <w:tc>
              <w:tcPr>
                <w:tcW w:w="9960" w:type="dxa"/>
                <w:gridSpan w:val="3"/>
              </w:tcPr>
              <w:p w14:paraId="4EDB97E4" w14:textId="77777777">
                <w:pPr>
                  <w:tabs>
                    <w:tab w:val="left" w:pos="1908"/>
                  </w:tabs>
                  <w:rPr>
                    <w:b/>
                    <w:bCs/>
                    <w:szCs w:val="24"/>
                    <w:lang w:val="lt" w:eastAsia="lt-LT"/>
                  </w:rPr>
                </w:pPr>
                <w:r>
                  <w:rPr>
                    <w:szCs w:val="24"/>
                    <w:lang w:val="lt" w:eastAsia="lt-LT"/>
                  </w:rPr>
                  <w:t>1.4 grafikas. 004 programos „Išsilavinusios bendruomenės ugdymo(-si) programa“ tikslai ir uždaviniai</w:t>
                  <w:tab/>
                </w:r>
              </w:p>
            </w:tc>
          </w:tr>
          <w:tr w14:paraId="59CE0196" w14:textId="77777777">
            <w:tc>
              <w:tcPr>
                <w:tcW w:w="9960" w:type="dxa"/>
                <w:gridSpan w:val="3"/>
              </w:tcPr>
              <w:p w14:paraId="678F9F65" w14:textId="09D99D97">
                <w:pPr>
                  <w:ind w:firstLine="1984"/>
                  <w:rPr>
                    <w:b/>
                    <w:bCs/>
                    <w:szCs w:val="24"/>
                    <w:lang w:val="lt" w:eastAsia="lt-LT"/>
                  </w:rPr>
                </w:pPr>
                <w:r>
                  <w:rPr>
                    <w:b/>
                    <w:bCs/>
                    <w:szCs w:val="24"/>
                    <w:lang w:val="en-US"/>
                  </w:rPr>
                  <mc:AlternateContent>
                    <mc:Choice Requires="wpg">
                      <w:drawing>
                        <wp:inline distT="0" distB="0" distL="0" distR="0" wp14:anchorId="24E01F9A" wp14:editId="229EBBCC">
                          <wp:extent cx="4276965" cy="6057900"/>
                          <wp:effectExtent l="0" t="38100" r="47625" b="76200"/>
                          <wp:docPr id="981032178" name="Grupė 29"/>
                          <wp:cNvGraphicFramePr/>
                          <a:graphic xmlns:a="http://schemas.openxmlformats.org/drawingml/2006/main">
                            <a:graphicData uri="http://schemas.microsoft.com/office/word/2010/wordprocessingGroup">
                              <wpg:wgp>
                                <wpg:cNvGrpSpPr/>
                                <wpg:grpSpPr>
                                  <a:xfrm>
                                    <a:off x="0" y="0"/>
                                    <a:ext cx="4276965" cy="6057900"/>
                                    <a:chOff x="625202" y="37710"/>
                                    <a:chExt cx="4353683" cy="5324229"/>
                                  </a:xfrm>
                                </wpg:grpSpPr>
                                <wps:wsp>
                                  <wps:cNvPr id="1213414587" name="Stačiakampis: suapvalinti kampai 1213414587"/>
                                  <wps:cNvSpPr/>
                                  <wps:spPr>
                                    <a:xfrm>
                                      <a:off x="704773" y="37710"/>
                                      <a:ext cx="4228643" cy="386267"/>
                                    </a:xfrm>
                                    <a:prstGeom prst="roundRect">
                                      <a:avLst>
                                        <a:gd name="adj" fmla="val 10000"/>
                                      </a:avLst>
                                    </a:prstGeom>
                                    <a:solidFill>
                                      <a:srgbClr val="C5D8F1"/>
                                    </a:solidFill>
                                    <a:ln w="9525" cap="flat" cmpd="sng">
                                      <a:solidFill>
                                        <a:srgbClr val="000000"/>
                                      </a:solidFill>
                                      <a:prstDash val="solid"/>
                                      <a:round/>
                                      <a:headEnd type="none" w="sm" len="sm"/>
                                      <a:tailEnd type="none" w="sm" len="sm"/>
                                    </a:ln>
                                    <a:effectLst>
                                      <a:outerShdw blurRad="40000" dist="20000" dir="5400000" rotWithShape="0">
                                        <a:srgbClr val="000000">
                                          <a:alpha val="37647"/>
                                        </a:srgbClr>
                                      </a:outerShdw>
                                    </a:effectLst>
                                  </wps:spPr>
                                  <wps:txbx>
                                    <w:txbxContent>
                                      <w:p w14:paraId="3F6CEF2F" w14:textId="77777777">
                                        <w:pPr>
                                          <w:rPr>
                                            <w:szCs w:val="24"/>
                                            <w:lang w:val="lt" w:eastAsia="lt-LT"/>
                                          </w:rPr>
                                        </w:pPr>
                                      </w:p>
                                    </w:txbxContent>
                                  </wps:txbx>
                                  <wps:bodyPr spcFirstLastPara="1" wrap="square" lIns="91425" tIns="91425" rIns="91425" bIns="91425" anchor="ctr" anchorCtr="0">
                                    <a:noAutofit/>
                                  </wps:bodyPr>
                                </wps:wsp>
                                <wps:wsp>
                                  <wps:cNvPr id="200088840" name="Teksto laukas 200088840"/>
                                  <wps:cNvSpPr txBox="1"/>
                                  <wps:spPr>
                                    <a:xfrm>
                                      <a:off x="625202" y="62846"/>
                                      <a:ext cx="4353683" cy="321333"/>
                                    </a:xfrm>
                                    <a:prstGeom prst="rect">
                                      <a:avLst/>
                                    </a:prstGeom>
                                    <a:noFill/>
                                    <a:ln>
                                      <a:noFill/>
                                    </a:ln>
                                  </wps:spPr>
                                  <wps:txbx>
                                    <w:txbxContent>
                                      <w:p w14:paraId="5120B883" w14:textId="77777777">
                                        <w:pPr>
                                          <w:spacing w:line="215" w:lineRule="auto"/>
                                          <w:jc w:val="center"/>
                                          <w:rPr>
                                            <w:szCs w:val="24"/>
                                            <w:lang w:val="lt" w:eastAsia="lt-LT"/>
                                          </w:rPr>
                                        </w:pPr>
                                        <w:r>
                                          <w:rPr>
                                            <w:color w:val="000000"/>
                                            <w:szCs w:val="24"/>
                                            <w:lang w:val="lt" w:eastAsia="lt-LT"/>
                                          </w:rPr>
                                          <w:t>004 Išsilavinusios bendruomenės ugdymo(-si) programa</w:t>
                                        </w:r>
                                      </w:p>
                                    </w:txbxContent>
                                  </wps:txbx>
                                  <wps:bodyPr spcFirstLastPara="1" wrap="square" lIns="45700" tIns="45700" rIns="45700" bIns="45700" anchor="ctr" anchorCtr="0">
                                    <a:noAutofit/>
                                  </wps:bodyPr>
                                </wps:wsp>
                                <wps:wsp>
                                  <wps:cNvPr id="677414888" name="Laisva forma: figūra 677414888"/>
                                  <wps:cNvSpPr/>
                                  <wps:spPr>
                                    <a:xfrm>
                                      <a:off x="2728156" y="435299"/>
                                      <a:ext cx="213252" cy="167713"/>
                                    </a:xfrm>
                                    <a:custGeom>
                                      <a:avLst/>
                                      <a:gdLst/>
                                      <a:ahLst/>
                                      <a:cxnLst/>
                                      <a:rect l="l" t="t" r="r" b="b"/>
                                      <a:pathLst>
                                        <a:path w="120000" h="120000" extrusionOk="0">
                                          <a:moveTo>
                                            <a:pt x="60000" y="0"/>
                                          </a:moveTo>
                                          <a:lnTo>
                                            <a:pt x="60000" y="120000"/>
                                          </a:lnTo>
                                        </a:path>
                                      </a:pathLst>
                                    </a:custGeom>
                                    <a:noFill/>
                                    <a:ln w="12700" cap="flat" cmpd="sng">
                                      <a:solidFill>
                                        <a:sysClr val="windowText" lastClr="000000"/>
                                      </a:solidFill>
                                      <a:prstDash val="solid"/>
                                      <a:round/>
                                      <a:headEnd type="none" w="sm" len="sm"/>
                                      <a:tailEnd type="none" w="sm" len="sm"/>
                                    </a:ln>
                                  </wps:spPr>
                                  <wps:bodyPr spcFirstLastPara="1" wrap="square" lIns="91425" tIns="91425" rIns="91425" bIns="91425" anchor="ctr" anchorCtr="0">
                                    <a:noAutofit/>
                                  </wps:bodyPr>
                                </wps:wsp>
                                <wps:wsp>
                                  <wps:cNvPr id="1860838662" name="Stačiakampis: suapvalinti kampai 1860838662"/>
                                  <wps:cNvSpPr/>
                                  <wps:spPr>
                                    <a:xfrm>
                                      <a:off x="727508" y="613799"/>
                                      <a:ext cx="4228303" cy="364095"/>
                                    </a:xfrm>
                                    <a:prstGeom prst="roundRect">
                                      <a:avLst>
                                        <a:gd name="adj" fmla="val 10000"/>
                                      </a:avLst>
                                    </a:prstGeom>
                                    <a:solidFill>
                                      <a:srgbClr val="DAEEF3"/>
                                    </a:solidFill>
                                    <a:ln w="9525" cap="flat" cmpd="sng">
                                      <a:solidFill>
                                        <a:sysClr val="windowText" lastClr="000000"/>
                                      </a:solidFill>
                                      <a:prstDash val="solid"/>
                                      <a:round/>
                                      <a:headEnd type="none" w="sm" len="sm"/>
                                      <a:tailEnd type="none" w="sm" len="sm"/>
                                    </a:ln>
                                  </wps:spPr>
                                  <wps:txbx>
                                    <w:txbxContent>
                                      <w:p w14:paraId="6F535CA4" w14:textId="77777777">
                                        <w:pPr>
                                          <w:rPr>
                                            <w:szCs w:val="24"/>
                                            <w:lang w:val="lt" w:eastAsia="lt-LT"/>
                                          </w:rPr>
                                        </w:pPr>
                                      </w:p>
                                    </w:txbxContent>
                                  </wps:txbx>
                                  <wps:bodyPr spcFirstLastPara="1" wrap="square" lIns="91425" tIns="91425" rIns="91425" bIns="91425" anchor="ctr" anchorCtr="0">
                                    <a:noAutofit/>
                                  </wps:bodyPr>
                                </wps:wsp>
                                <wps:wsp>
                                  <wps:cNvPr id="1146493932" name="Teksto laukas 1146493932"/>
                                  <wps:cNvSpPr txBox="1"/>
                                  <wps:spPr>
                                    <a:xfrm>
                                      <a:off x="784333" y="638874"/>
                                      <a:ext cx="4114634" cy="379282"/>
                                    </a:xfrm>
                                    <a:prstGeom prst="rect">
                                      <a:avLst/>
                                    </a:prstGeom>
                                    <a:noFill/>
                                    <a:ln>
                                      <a:noFill/>
                                    </a:ln>
                                  </wps:spPr>
                                  <wps:txbx>
                                    <w:txbxContent>
                                      <w:p w14:paraId="6C1604B9" w14:textId="77777777">
                                        <w:pPr>
                                          <w:spacing w:line="215" w:lineRule="auto"/>
                                          <w:jc w:val="center"/>
                                          <w:rPr>
                                            <w:szCs w:val="24"/>
                                            <w:lang w:val="lt" w:eastAsia="lt-LT"/>
                                          </w:rPr>
                                        </w:pPr>
                                        <w:r>
                                          <w:rPr>
                                            <w:color w:val="000000"/>
                                            <w:szCs w:val="24"/>
                                            <w:lang w:val="lt" w:eastAsia="lt-LT"/>
                                          </w:rPr>
                                          <w:t>004-01 Tikslas. Sudaryti sąlygas bendruomenės ugdymuisi</w:t>
                                        </w:r>
                                      </w:p>
                                    </w:txbxContent>
                                  </wps:txbx>
                                  <wps:bodyPr spcFirstLastPara="1" wrap="square" lIns="45700" tIns="45700" rIns="45700" bIns="45700" anchor="ctr" anchorCtr="0">
                                    <a:noAutofit/>
                                  </wps:bodyPr>
                                </wps:wsp>
                                <wps:wsp>
                                  <wps:cNvPr id="1693554073" name="Laisva forma: figūra 1693554073"/>
                                  <wps:cNvSpPr/>
                                  <wps:spPr>
                                    <a:xfrm>
                                      <a:off x="2762258" y="986732"/>
                                      <a:ext cx="134050" cy="146251"/>
                                    </a:xfrm>
                                    <a:custGeom>
                                      <a:avLst/>
                                      <a:gdLst/>
                                      <a:ahLst/>
                                      <a:cxnLst/>
                                      <a:rect l="l" t="t" r="r" b="b"/>
                                      <a:pathLst>
                                        <a:path w="120000" h="120000" extrusionOk="0">
                                          <a:moveTo>
                                            <a:pt x="60000" y="0"/>
                                          </a:moveTo>
                                          <a:lnTo>
                                            <a:pt x="60000" y="131847"/>
                                          </a:lnTo>
                                        </a:path>
                                      </a:pathLst>
                                    </a:custGeom>
                                    <a:noFill/>
                                    <a:ln w="12700" cap="flat" cmpd="sng">
                                      <a:solidFill>
                                        <a:sysClr val="windowText" lastClr="000000"/>
                                      </a:solidFill>
                                      <a:prstDash val="solid"/>
                                      <a:round/>
                                      <a:headEnd type="none" w="sm" len="sm"/>
                                      <a:tailEnd type="none" w="sm" len="sm"/>
                                    </a:ln>
                                  </wps:spPr>
                                  <wps:bodyPr spcFirstLastPara="1" wrap="square" lIns="91425" tIns="91425" rIns="91425" bIns="91425" anchor="ctr" anchorCtr="0">
                                    <a:noAutofit/>
                                  </wps:bodyPr>
                                </wps:wsp>
                                <wps:wsp>
                                  <wps:cNvPr id="1073896181" name="Stačiakampis: suapvalinti kampai 1073896181"/>
                                  <wps:cNvSpPr/>
                                  <wps:spPr>
                                    <a:xfrm>
                                      <a:off x="756546" y="1156277"/>
                                      <a:ext cx="4198924" cy="488976"/>
                                    </a:xfrm>
                                    <a:prstGeom prst="roundRect">
                                      <a:avLst>
                                        <a:gd name="adj" fmla="val 10000"/>
                                      </a:avLst>
                                    </a:prstGeom>
                                    <a:solidFill>
                                      <a:srgbClr val="DAEEF3"/>
                                    </a:solidFill>
                                    <a:ln w="9525" cap="flat" cmpd="sng">
                                      <a:solidFill>
                                        <a:srgbClr val="000000"/>
                                      </a:solidFill>
                                      <a:prstDash val="solid"/>
                                      <a:round/>
                                      <a:headEnd type="none" w="sm" len="sm"/>
                                      <a:tailEnd type="none" w="sm" len="sm"/>
                                    </a:ln>
                                    <a:effectLst>
                                      <a:outerShdw blurRad="40000" dist="20000" dir="5400000" rotWithShape="0">
                                        <a:srgbClr val="000000">
                                          <a:alpha val="37647"/>
                                        </a:srgbClr>
                                      </a:outerShdw>
                                    </a:effectLst>
                                  </wps:spPr>
                                  <wps:txbx>
                                    <w:txbxContent>
                                      <w:p w14:paraId="23C024DF" w14:textId="77777777">
                                        <w:pPr>
                                          <w:rPr>
                                            <w:szCs w:val="24"/>
                                            <w:lang w:val="lt" w:eastAsia="lt-LT"/>
                                          </w:rPr>
                                        </w:pPr>
                                      </w:p>
                                    </w:txbxContent>
                                  </wps:txbx>
                                  <wps:bodyPr spcFirstLastPara="1" wrap="square" lIns="91425" tIns="91425" rIns="91425" bIns="91425" anchor="ctr" anchorCtr="0">
                                    <a:noAutofit/>
                                  </wps:bodyPr>
                                </wps:wsp>
                                <wps:wsp>
                                  <wps:cNvPr id="459479205" name="Teksto laukas 459479205"/>
                                  <wps:cNvSpPr txBox="1"/>
                                  <wps:spPr>
                                    <a:xfrm>
                                      <a:off x="756544" y="1170575"/>
                                      <a:ext cx="4058751" cy="510044"/>
                                    </a:xfrm>
                                    <a:prstGeom prst="rect">
                                      <a:avLst/>
                                    </a:prstGeom>
                                    <a:noFill/>
                                    <a:ln>
                                      <a:noFill/>
                                    </a:ln>
                                  </wps:spPr>
                                  <wps:txbx>
                                    <w:txbxContent>
                                      <w:p w14:paraId="1D5335A3" w14:textId="77777777">
                                        <w:pPr>
                                          <w:spacing w:line="215" w:lineRule="auto"/>
                                          <w:jc w:val="center"/>
                                          <w:rPr>
                                            <w:szCs w:val="24"/>
                                            <w:lang w:val="lt" w:eastAsia="lt-LT"/>
                                          </w:rPr>
                                        </w:pPr>
                                        <w:r>
                                          <w:rPr>
                                            <w:color w:val="000000"/>
                                            <w:szCs w:val="24"/>
                                            <w:lang w:val="lt" w:eastAsia="lt-LT"/>
                                          </w:rPr>
                                          <w:t>004-01-01 (T) Uždavinys. Užtikrinti ugdymo (-si) programų įvairovę ir ugdymo kokybę šiuolaikiškai aprūpintose švietimo įstaigose</w:t>
                                        </w:r>
                                      </w:p>
                                    </w:txbxContent>
                                  </wps:txbx>
                                  <wps:bodyPr spcFirstLastPara="1" wrap="square" lIns="45700" tIns="45700" rIns="45700" bIns="45700" anchor="ctr" anchorCtr="0">
                                    <a:noAutofit/>
                                  </wps:bodyPr>
                                </wps:wsp>
                                <wps:wsp>
                                  <wps:cNvPr id="261342766" name="Laisva forma: figūra 261342766"/>
                                  <wps:cNvSpPr/>
                                  <wps:spPr>
                                    <a:xfrm>
                                      <a:off x="2807726" y="1666806"/>
                                      <a:ext cx="65847" cy="146307"/>
                                    </a:xfrm>
                                    <a:custGeom>
                                      <a:avLst/>
                                      <a:gdLst/>
                                      <a:ahLst/>
                                      <a:cxnLst/>
                                      <a:rect l="l" t="t" r="r" b="b"/>
                                      <a:pathLst>
                                        <a:path w="120000" h="120000" extrusionOk="0">
                                          <a:moveTo>
                                            <a:pt x="60000" y="0"/>
                                          </a:moveTo>
                                          <a:lnTo>
                                            <a:pt x="60000" y="131847"/>
                                          </a:lnTo>
                                        </a:path>
                                      </a:pathLst>
                                    </a:custGeom>
                                    <a:noFill/>
                                    <a:ln w="12700" cap="flat" cmpd="sng">
                                      <a:solidFill>
                                        <a:sysClr val="windowText" lastClr="000000"/>
                                      </a:solidFill>
                                      <a:prstDash val="solid"/>
                                      <a:round/>
                                      <a:headEnd type="none" w="sm" len="sm"/>
                                      <a:tailEnd type="none" w="sm" len="sm"/>
                                    </a:ln>
                                  </wps:spPr>
                                  <wps:bodyPr spcFirstLastPara="1" wrap="square" lIns="91425" tIns="91425" rIns="91425" bIns="91425" anchor="ctr" anchorCtr="0">
                                    <a:noAutofit/>
                                  </wps:bodyPr>
                                </wps:wsp>
                                <wps:wsp>
                                  <wps:cNvPr id="861102464" name="Stačiakampis: suapvalinti kampai 861102464"/>
                                  <wps:cNvSpPr/>
                                  <wps:spPr>
                                    <a:xfrm>
                                      <a:off x="745213" y="1838276"/>
                                      <a:ext cx="4210598" cy="372211"/>
                                    </a:xfrm>
                                    <a:prstGeom prst="roundRect">
                                      <a:avLst>
                                        <a:gd name="adj" fmla="val 10000"/>
                                      </a:avLst>
                                    </a:prstGeom>
                                    <a:solidFill>
                                      <a:srgbClr val="DAEEF3"/>
                                    </a:solidFill>
                                    <a:ln w="9525" cap="flat" cmpd="sng">
                                      <a:solidFill>
                                        <a:srgbClr val="000000"/>
                                      </a:solidFill>
                                      <a:prstDash val="solid"/>
                                      <a:round/>
                                      <a:headEnd type="none" w="sm" len="sm"/>
                                      <a:tailEnd type="none" w="sm" len="sm"/>
                                    </a:ln>
                                    <a:effectLst>
                                      <a:outerShdw blurRad="40000" dist="20000" dir="5400000" rotWithShape="0">
                                        <a:srgbClr val="000000">
                                          <a:alpha val="37647"/>
                                        </a:srgbClr>
                                      </a:outerShdw>
                                    </a:effectLst>
                                  </wps:spPr>
                                  <wps:txbx>
                                    <w:txbxContent>
                                      <w:p w14:paraId="1C3D71A7" w14:textId="77777777">
                                        <w:pPr>
                                          <w:rPr>
                                            <w:szCs w:val="24"/>
                                            <w:lang w:val="lt" w:eastAsia="lt-LT"/>
                                          </w:rPr>
                                        </w:pPr>
                                      </w:p>
                                    </w:txbxContent>
                                  </wps:txbx>
                                  <wps:bodyPr spcFirstLastPara="1" wrap="square" lIns="91425" tIns="91425" rIns="91425" bIns="91425" anchor="ctr" anchorCtr="0">
                                    <a:noAutofit/>
                                  </wps:bodyPr>
                                </wps:wsp>
                                <wps:wsp>
                                  <wps:cNvPr id="1404378800" name="Teksto laukas 1404378800"/>
                                  <wps:cNvSpPr txBox="1"/>
                                  <wps:spPr>
                                    <a:xfrm>
                                      <a:off x="784361" y="1884508"/>
                                      <a:ext cx="4114269" cy="350407"/>
                                    </a:xfrm>
                                    <a:prstGeom prst="rect">
                                      <a:avLst/>
                                    </a:prstGeom>
                                    <a:noFill/>
                                    <a:ln>
                                      <a:noFill/>
                                    </a:ln>
                                  </wps:spPr>
                                  <wps:txbx>
                                    <w:txbxContent>
                                      <w:p w14:paraId="7C3DD96C" w14:textId="77777777">
                                        <w:pPr>
                                          <w:spacing w:line="215" w:lineRule="auto"/>
                                          <w:jc w:val="center"/>
                                          <w:rPr>
                                            <w:szCs w:val="24"/>
                                            <w:lang w:val="lt" w:eastAsia="lt-LT"/>
                                          </w:rPr>
                                        </w:pPr>
                                        <w:r>
                                          <w:rPr>
                                            <w:color w:val="000000"/>
                                            <w:szCs w:val="24"/>
                                            <w:lang w:val="lt" w:eastAsia="lt-LT"/>
                                          </w:rPr>
                                          <w:t>004-01-02 (T) Uždavinys. Optimizuoti bendrojo ugdymo mokyklų tinklą</w:t>
                                        </w:r>
                                      </w:p>
                                    </w:txbxContent>
                                  </wps:txbx>
                                  <wps:bodyPr spcFirstLastPara="1" wrap="square" lIns="45700" tIns="45700" rIns="45700" bIns="45700" anchor="ctr" anchorCtr="0">
                                    <a:noAutofit/>
                                  </wps:bodyPr>
                                </wps:wsp>
                                <wps:wsp>
                                  <wps:cNvPr id="1049652763" name="Laisva forma: figūra 1049652763"/>
                                  <wps:cNvSpPr/>
                                  <wps:spPr>
                                    <a:xfrm>
                                      <a:off x="2819095" y="2219311"/>
                                      <a:ext cx="77038" cy="159104"/>
                                    </a:xfrm>
                                    <a:custGeom>
                                      <a:avLst/>
                                      <a:gdLst/>
                                      <a:ahLst/>
                                      <a:cxnLst/>
                                      <a:rect l="l" t="t" r="r" b="b"/>
                                      <a:pathLst>
                                        <a:path w="120000" h="120000" extrusionOk="0">
                                          <a:moveTo>
                                            <a:pt x="60000" y="0"/>
                                          </a:moveTo>
                                          <a:lnTo>
                                            <a:pt x="60000" y="131847"/>
                                          </a:lnTo>
                                        </a:path>
                                      </a:pathLst>
                                    </a:custGeom>
                                    <a:noFill/>
                                    <a:ln w="12700" cap="flat" cmpd="sng">
                                      <a:solidFill>
                                        <a:sysClr val="windowText" lastClr="000000"/>
                                      </a:solidFill>
                                      <a:prstDash val="solid"/>
                                      <a:round/>
                                      <a:headEnd type="none" w="sm" len="sm"/>
                                      <a:tailEnd type="none" w="sm" len="sm"/>
                                    </a:ln>
                                  </wps:spPr>
                                  <wps:bodyPr spcFirstLastPara="1" wrap="square" lIns="91425" tIns="91425" rIns="91425" bIns="91425" anchor="ctr" anchorCtr="0">
                                    <a:noAutofit/>
                                  </wps:bodyPr>
                                </wps:wsp>
                                <wps:wsp>
                                  <wps:cNvPr id="259101133" name="Stačiakampis: suapvalinti kampai 259101133"/>
                                  <wps:cNvSpPr/>
                                  <wps:spPr>
                                    <a:xfrm>
                                      <a:off x="745216" y="2388885"/>
                                      <a:ext cx="4201036" cy="440005"/>
                                    </a:xfrm>
                                    <a:prstGeom prst="roundRect">
                                      <a:avLst>
                                        <a:gd name="adj" fmla="val 10000"/>
                                      </a:avLst>
                                    </a:prstGeom>
                                    <a:solidFill>
                                      <a:srgbClr val="DAEEF3"/>
                                    </a:solidFill>
                                    <a:ln w="9525" cap="flat" cmpd="sng">
                                      <a:solidFill>
                                        <a:srgbClr val="000000"/>
                                      </a:solidFill>
                                      <a:prstDash val="solid"/>
                                      <a:round/>
                                      <a:headEnd type="none" w="sm" len="sm"/>
                                      <a:tailEnd type="none" w="sm" len="sm"/>
                                    </a:ln>
                                    <a:effectLst>
                                      <a:outerShdw blurRad="40000" dist="20000" dir="5400000" rotWithShape="0">
                                        <a:srgbClr val="000000">
                                          <a:alpha val="37647"/>
                                        </a:srgbClr>
                                      </a:outerShdw>
                                    </a:effectLst>
                                  </wps:spPr>
                                  <wps:txbx>
                                    <w:txbxContent>
                                      <w:p w14:paraId="6BCB088E" w14:textId="77777777">
                                        <w:pPr>
                                          <w:rPr>
                                            <w:szCs w:val="24"/>
                                            <w:lang w:val="lt" w:eastAsia="lt-LT"/>
                                          </w:rPr>
                                        </w:pPr>
                                      </w:p>
                                    </w:txbxContent>
                                  </wps:txbx>
                                  <wps:bodyPr spcFirstLastPara="1" wrap="square" lIns="91425" tIns="91425" rIns="91425" bIns="91425" anchor="ctr" anchorCtr="0">
                                    <a:noAutofit/>
                                  </wps:bodyPr>
                                </wps:wsp>
                                <wps:wsp>
                                  <wps:cNvPr id="1120414555" name="Teksto laukas 1120414555"/>
                                  <wps:cNvSpPr txBox="1"/>
                                  <wps:spPr>
                                    <a:xfrm>
                                      <a:off x="727491" y="2410971"/>
                                      <a:ext cx="4205241" cy="391420"/>
                                    </a:xfrm>
                                    <a:prstGeom prst="rect">
                                      <a:avLst/>
                                    </a:prstGeom>
                                    <a:noFill/>
                                    <a:ln>
                                      <a:noFill/>
                                    </a:ln>
                                  </wps:spPr>
                                  <wps:txbx>
                                    <w:txbxContent>
                                      <w:p w14:paraId="67142765" w14:textId="77777777">
                                        <w:pPr>
                                          <w:spacing w:line="215" w:lineRule="auto"/>
                                          <w:jc w:val="center"/>
                                          <w:rPr>
                                            <w:szCs w:val="24"/>
                                            <w:lang w:val="lt" w:eastAsia="lt-LT"/>
                                          </w:rPr>
                                        </w:pPr>
                                        <w:r>
                                          <w:rPr>
                                            <w:color w:val="000000"/>
                                            <w:szCs w:val="24"/>
                                            <w:lang w:val="lt" w:eastAsia="lt-LT"/>
                                          </w:rPr>
                                          <w:t>004-01-03 (T) Uždavinys. Vykdyti veiklą, darančią įtaką ugdymosi paslaugų kokybei ir skatinančią ugdytis</w:t>
                                        </w:r>
                                      </w:p>
                                    </w:txbxContent>
                                  </wps:txbx>
                                  <wps:bodyPr spcFirstLastPara="1" wrap="square" lIns="45700" tIns="45700" rIns="45700" bIns="45700" anchor="ctr" anchorCtr="0">
                                    <a:noAutofit/>
                                  </wps:bodyPr>
                                </wps:wsp>
                                <wps:wsp>
                                  <wps:cNvPr id="1879446387" name="Laisva forma: figūra 1879446387"/>
                                  <wps:cNvSpPr/>
                                  <wps:spPr>
                                    <a:xfrm>
                                      <a:off x="2818922" y="2828812"/>
                                      <a:ext cx="62990" cy="167903"/>
                                    </a:xfrm>
                                    <a:custGeom>
                                      <a:avLst/>
                                      <a:gdLst/>
                                      <a:ahLst/>
                                      <a:cxnLst/>
                                      <a:rect l="l" t="t" r="r" b="b"/>
                                      <a:pathLst>
                                        <a:path w="120000" h="120000" extrusionOk="0">
                                          <a:moveTo>
                                            <a:pt x="60000" y="0"/>
                                          </a:moveTo>
                                          <a:lnTo>
                                            <a:pt x="60000" y="131847"/>
                                          </a:lnTo>
                                        </a:path>
                                      </a:pathLst>
                                    </a:custGeom>
                                    <a:noFill/>
                                    <a:ln w="12700" cap="flat" cmpd="sng">
                                      <a:solidFill>
                                        <a:sysClr val="windowText" lastClr="000000"/>
                                      </a:solidFill>
                                      <a:prstDash val="solid"/>
                                      <a:round/>
                                      <a:headEnd type="none" w="sm" len="sm"/>
                                      <a:tailEnd type="none" w="sm" len="sm"/>
                                    </a:ln>
                                  </wps:spPr>
                                  <wps:bodyPr spcFirstLastPara="1" wrap="square" lIns="91425" tIns="91425" rIns="91425" bIns="91425" anchor="ctr" anchorCtr="0">
                                    <a:noAutofit/>
                                  </wps:bodyPr>
                                </wps:wsp>
                                <wps:wsp>
                                  <wps:cNvPr id="2085394554" name="Stačiakampis: suapvalinti kampai 2085394554"/>
                                  <wps:cNvSpPr/>
                                  <wps:spPr>
                                    <a:xfrm>
                                      <a:off x="745203" y="2996538"/>
                                      <a:ext cx="4210594" cy="414858"/>
                                    </a:xfrm>
                                    <a:prstGeom prst="roundRect">
                                      <a:avLst>
                                        <a:gd name="adj" fmla="val 10000"/>
                                      </a:avLst>
                                    </a:prstGeom>
                                    <a:solidFill>
                                      <a:srgbClr val="DAEEF3"/>
                                    </a:solidFill>
                                    <a:ln w="9525" cap="flat" cmpd="sng">
                                      <a:solidFill>
                                        <a:srgbClr val="000000"/>
                                      </a:solidFill>
                                      <a:prstDash val="solid"/>
                                      <a:round/>
                                      <a:headEnd type="none" w="sm" len="sm"/>
                                      <a:tailEnd type="none" w="sm" len="sm"/>
                                    </a:ln>
                                    <a:effectLst>
                                      <a:outerShdw blurRad="40000" dist="20000" dir="5400000" rotWithShape="0">
                                        <a:srgbClr val="000000">
                                          <a:alpha val="37647"/>
                                        </a:srgbClr>
                                      </a:outerShdw>
                                    </a:effectLst>
                                  </wps:spPr>
                                  <wps:txbx>
                                    <w:txbxContent>
                                      <w:p w14:paraId="0B38389E" w14:textId="77777777">
                                        <w:pPr>
                                          <w:rPr>
                                            <w:szCs w:val="24"/>
                                            <w:lang w:val="lt" w:eastAsia="lt-LT"/>
                                          </w:rPr>
                                        </w:pPr>
                                      </w:p>
                                    </w:txbxContent>
                                  </wps:txbx>
                                  <wps:bodyPr spcFirstLastPara="1" wrap="square" lIns="91425" tIns="91425" rIns="91425" bIns="91425" anchor="ctr" anchorCtr="0">
                                    <a:noAutofit/>
                                  </wps:bodyPr>
                                </wps:wsp>
                                <wps:wsp>
                                  <wps:cNvPr id="201647976" name="Teksto laukas 201647976"/>
                                  <wps:cNvSpPr txBox="1"/>
                                  <wps:spPr>
                                    <a:xfrm>
                                      <a:off x="745243" y="2959338"/>
                                      <a:ext cx="4170626" cy="510197"/>
                                    </a:xfrm>
                                    <a:prstGeom prst="rect">
                                      <a:avLst/>
                                    </a:prstGeom>
                                    <a:noFill/>
                                    <a:ln>
                                      <a:noFill/>
                                    </a:ln>
                                  </wps:spPr>
                                  <wps:txbx>
                                    <w:txbxContent>
                                      <w:p w14:paraId="06E0C098" w14:textId="77777777">
                                        <w:pPr>
                                          <w:spacing w:line="215" w:lineRule="auto"/>
                                          <w:jc w:val="center"/>
                                          <w:rPr>
                                            <w:szCs w:val="24"/>
                                            <w:lang w:val="lt" w:eastAsia="lt-LT"/>
                                          </w:rPr>
                                        </w:pPr>
                                        <w:r>
                                          <w:rPr>
                                            <w:color w:val="000000"/>
                                            <w:szCs w:val="24"/>
                                            <w:lang w:val="lt" w:eastAsia="lt-LT"/>
                                          </w:rPr>
                                          <w:t>004-01-04 (P) Uždavinys. Užtikrinti, kad ugdymo įstaigos atitiktų higienos normas ir mokyklų aprūpinimo standartus</w:t>
                                        </w:r>
                                      </w:p>
                                    </w:txbxContent>
                                  </wps:txbx>
                                  <wps:bodyPr spcFirstLastPara="1" wrap="square" lIns="45700" tIns="45700" rIns="45700" bIns="45700" anchor="ctr" anchorCtr="0">
                                    <a:noAutofit/>
                                  </wps:bodyPr>
                                </wps:wsp>
                                <wps:wsp>
                                  <wps:cNvPr id="1813039369" name="Laisva forma: figūra 1813039369"/>
                                  <wps:cNvSpPr/>
                                  <wps:spPr>
                                    <a:xfrm>
                                      <a:off x="2807783" y="3421664"/>
                                      <a:ext cx="74129" cy="140419"/>
                                    </a:xfrm>
                                    <a:custGeom>
                                      <a:avLst/>
                                      <a:gdLst/>
                                      <a:ahLst/>
                                      <a:cxnLst/>
                                      <a:rect l="l" t="t" r="r" b="b"/>
                                      <a:pathLst>
                                        <a:path w="120000" h="120000" extrusionOk="0">
                                          <a:moveTo>
                                            <a:pt x="60000" y="0"/>
                                          </a:moveTo>
                                          <a:lnTo>
                                            <a:pt x="60000" y="120000"/>
                                          </a:lnTo>
                                        </a:path>
                                      </a:pathLst>
                                    </a:custGeom>
                                    <a:noFill/>
                                    <a:ln w="12700" cap="flat" cmpd="sng">
                                      <a:solidFill>
                                        <a:sysClr val="windowText" lastClr="000000"/>
                                      </a:solidFill>
                                      <a:prstDash val="solid"/>
                                      <a:round/>
                                      <a:headEnd type="none" w="sm" len="sm"/>
                                      <a:tailEnd type="none" w="sm" len="sm"/>
                                    </a:ln>
                                  </wps:spPr>
                                  <wps:bodyPr spcFirstLastPara="1" wrap="square" lIns="91425" tIns="91425" rIns="91425" bIns="91425" anchor="ctr" anchorCtr="0">
                                    <a:noAutofit/>
                                  </wps:bodyPr>
                                </wps:wsp>
                                <wps:wsp>
                                  <wps:cNvPr id="822809692" name="Stačiakampis: suapvalinti kampai 822809692"/>
                                  <wps:cNvSpPr/>
                                  <wps:spPr>
                                    <a:xfrm>
                                      <a:off x="745217" y="3585078"/>
                                      <a:ext cx="4210595" cy="494129"/>
                                    </a:xfrm>
                                    <a:prstGeom prst="roundRect">
                                      <a:avLst>
                                        <a:gd name="adj" fmla="val 10000"/>
                                      </a:avLst>
                                    </a:prstGeom>
                                    <a:solidFill>
                                      <a:srgbClr val="DAEEF3"/>
                                    </a:solidFill>
                                    <a:ln w="9525" cap="flat" cmpd="sng">
                                      <a:solidFill>
                                        <a:sysClr val="windowText" lastClr="000000"/>
                                      </a:solidFill>
                                      <a:prstDash val="solid"/>
                                      <a:round/>
                                      <a:headEnd type="none" w="sm" len="sm"/>
                                      <a:tailEnd type="none" w="sm" len="sm"/>
                                    </a:ln>
                                  </wps:spPr>
                                  <wps:txbx>
                                    <w:txbxContent>
                                      <w:p w14:paraId="77494DB9" w14:textId="77777777">
                                        <w:pPr>
                                          <w:rPr>
                                            <w:szCs w:val="24"/>
                                            <w:lang w:val="lt" w:eastAsia="lt-LT"/>
                                          </w:rPr>
                                        </w:pPr>
                                      </w:p>
                                    </w:txbxContent>
                                  </wps:txbx>
                                  <wps:bodyPr spcFirstLastPara="1" wrap="square" lIns="91425" tIns="91425" rIns="91425" bIns="91425" anchor="ctr" anchorCtr="0">
                                    <a:noAutofit/>
                                  </wps:bodyPr>
                                </wps:wsp>
                                <wps:wsp>
                                  <wps:cNvPr id="548829215" name="Teksto laukas 548829215"/>
                                  <wps:cNvSpPr txBox="1"/>
                                  <wps:spPr>
                                    <a:xfrm>
                                      <a:off x="772530" y="3633229"/>
                                      <a:ext cx="4112070" cy="427836"/>
                                    </a:xfrm>
                                    <a:prstGeom prst="rect">
                                      <a:avLst/>
                                    </a:prstGeom>
                                    <a:noFill/>
                                    <a:ln>
                                      <a:noFill/>
                                    </a:ln>
                                  </wps:spPr>
                                  <wps:txbx>
                                    <w:txbxContent>
                                      <w:p w14:paraId="5237AF7D" w14:textId="77777777">
                                        <w:pPr>
                                          <w:spacing w:line="215" w:lineRule="auto"/>
                                          <w:jc w:val="center"/>
                                          <w:rPr>
                                            <w:szCs w:val="24"/>
                                            <w:lang w:val="lt" w:eastAsia="lt-LT"/>
                                          </w:rPr>
                                        </w:pPr>
                                        <w:r>
                                          <w:rPr>
                                            <w:color w:val="000000"/>
                                            <w:szCs w:val="24"/>
                                            <w:lang w:val="lt" w:eastAsia="lt-LT"/>
                                          </w:rPr>
                                          <w:t>004-02 Tikslas. Formuoti sąmoningai aktyvią ir pilietiškai atsakingą bendruomenę</w:t>
                                        </w:r>
                                      </w:p>
                                    </w:txbxContent>
                                  </wps:txbx>
                                  <wps:bodyPr spcFirstLastPara="1" wrap="square" lIns="45700" tIns="45700" rIns="45700" bIns="45700" anchor="ctr" anchorCtr="0">
                                    <a:noAutofit/>
                                  </wps:bodyPr>
                                </wps:wsp>
                                <wps:wsp>
                                  <wps:cNvPr id="63539518" name="Laisva forma: figūra 63539518"/>
                                  <wps:cNvSpPr/>
                                  <wps:spPr>
                                    <a:xfrm>
                                      <a:off x="2804699" y="4079207"/>
                                      <a:ext cx="116701" cy="145332"/>
                                    </a:xfrm>
                                    <a:custGeom>
                                      <a:avLst/>
                                      <a:gdLst/>
                                      <a:ahLst/>
                                      <a:cxnLst/>
                                      <a:rect l="l" t="t" r="r" b="b"/>
                                      <a:pathLst>
                                        <a:path w="120000" h="120000" extrusionOk="0">
                                          <a:moveTo>
                                            <a:pt x="60000" y="0"/>
                                          </a:moveTo>
                                          <a:lnTo>
                                            <a:pt x="60000" y="131847"/>
                                          </a:lnTo>
                                        </a:path>
                                      </a:pathLst>
                                    </a:custGeom>
                                    <a:noFill/>
                                    <a:ln w="12700" cap="flat" cmpd="sng">
                                      <a:solidFill>
                                        <a:sysClr val="windowText" lastClr="000000"/>
                                      </a:solidFill>
                                      <a:prstDash val="solid"/>
                                      <a:round/>
                                      <a:headEnd type="none" w="sm" len="sm"/>
                                      <a:tailEnd type="none" w="sm" len="sm"/>
                                    </a:ln>
                                  </wps:spPr>
                                  <wps:bodyPr spcFirstLastPara="1" wrap="square" lIns="91425" tIns="91425" rIns="91425" bIns="91425" anchor="ctr" anchorCtr="0">
                                    <a:noAutofit/>
                                  </wps:bodyPr>
                                </wps:wsp>
                                <wps:wsp>
                                  <wps:cNvPr id="185839409" name="Stačiakampis: suapvalinti kampai 185839409"/>
                                  <wps:cNvSpPr/>
                                  <wps:spPr>
                                    <a:xfrm>
                                      <a:off x="727491" y="4244829"/>
                                      <a:ext cx="4198925" cy="483519"/>
                                    </a:xfrm>
                                    <a:prstGeom prst="roundRect">
                                      <a:avLst>
                                        <a:gd name="adj" fmla="val 10000"/>
                                      </a:avLst>
                                    </a:prstGeom>
                                    <a:solidFill>
                                      <a:srgbClr val="DAEEF3"/>
                                    </a:solidFill>
                                    <a:ln w="9525" cap="flat" cmpd="sng">
                                      <a:solidFill>
                                        <a:srgbClr val="000000"/>
                                      </a:solidFill>
                                      <a:prstDash val="solid"/>
                                      <a:round/>
                                      <a:headEnd type="none" w="sm" len="sm"/>
                                      <a:tailEnd type="none" w="sm" len="sm"/>
                                    </a:ln>
                                    <a:effectLst>
                                      <a:outerShdw blurRad="40000" dist="20000" dir="5400000" rotWithShape="0">
                                        <a:srgbClr val="000000">
                                          <a:alpha val="37647"/>
                                        </a:srgbClr>
                                      </a:outerShdw>
                                    </a:effectLst>
                                  </wps:spPr>
                                  <wps:txbx>
                                    <w:txbxContent>
                                      <w:p w14:paraId="3D541CDC" w14:textId="77777777">
                                        <w:pPr>
                                          <w:rPr>
                                            <w:szCs w:val="24"/>
                                            <w:lang w:val="lt" w:eastAsia="lt-LT"/>
                                          </w:rPr>
                                        </w:pPr>
                                      </w:p>
                                    </w:txbxContent>
                                  </wps:txbx>
                                  <wps:bodyPr spcFirstLastPara="1" wrap="square" lIns="91425" tIns="91425" rIns="91425" bIns="91425" anchor="ctr" anchorCtr="0">
                                    <a:noAutofit/>
                                  </wps:bodyPr>
                                </wps:wsp>
                                <wps:wsp>
                                  <wps:cNvPr id="1553744759" name="Teksto laukas 1553744759"/>
                                  <wps:cNvSpPr txBox="1"/>
                                  <wps:spPr>
                                    <a:xfrm>
                                      <a:off x="729390" y="4290073"/>
                                      <a:ext cx="4204027" cy="394570"/>
                                    </a:xfrm>
                                    <a:prstGeom prst="rect">
                                      <a:avLst/>
                                    </a:prstGeom>
                                    <a:noFill/>
                                    <a:ln>
                                      <a:noFill/>
                                    </a:ln>
                                  </wps:spPr>
                                  <wps:txbx>
                                    <w:txbxContent>
                                      <w:p w14:paraId="5EE40494" w14:textId="77777777">
                                        <w:pPr>
                                          <w:spacing w:line="215" w:lineRule="auto"/>
                                          <w:jc w:val="center"/>
                                          <w:rPr>
                                            <w:szCs w:val="24"/>
                                            <w:lang w:val="lt" w:eastAsia="lt-LT"/>
                                          </w:rPr>
                                        </w:pPr>
                                        <w:r>
                                          <w:rPr>
                                            <w:color w:val="000000"/>
                                            <w:szCs w:val="24"/>
                                            <w:lang w:val="lt" w:eastAsia="lt-LT"/>
                                          </w:rPr>
                                          <w:t>004-02-01 (T) Uždavinys. Skatinti rajono vaikus ir jaunimą užsiimti pozityvia veikla</w:t>
                                        </w:r>
                                      </w:p>
                                    </w:txbxContent>
                                  </wps:txbx>
                                  <wps:bodyPr spcFirstLastPara="1" wrap="square" lIns="45700" tIns="45700" rIns="45700" bIns="45700" anchor="ctr" anchorCtr="0">
                                    <a:noAutofit/>
                                  </wps:bodyPr>
                                </wps:wsp>
                                <wps:wsp>
                                  <wps:cNvPr id="2092966407" name="Laisva forma: figūra 2092966407"/>
                                  <wps:cNvSpPr/>
                                  <wps:spPr>
                                    <a:xfrm>
                                      <a:off x="2829788" y="4728348"/>
                                      <a:ext cx="91440" cy="159140"/>
                                    </a:xfrm>
                                    <a:custGeom>
                                      <a:avLst/>
                                      <a:gdLst/>
                                      <a:ahLst/>
                                      <a:cxnLst/>
                                      <a:rect l="l" t="t" r="r" b="b"/>
                                      <a:pathLst>
                                        <a:path w="120000" h="120000" extrusionOk="0">
                                          <a:moveTo>
                                            <a:pt x="60000" y="0"/>
                                          </a:moveTo>
                                          <a:lnTo>
                                            <a:pt x="60000" y="131847"/>
                                          </a:lnTo>
                                        </a:path>
                                      </a:pathLst>
                                    </a:custGeom>
                                    <a:noFill/>
                                    <a:ln w="12700" cap="flat" cmpd="sng">
                                      <a:solidFill>
                                        <a:sysClr val="windowText" lastClr="000000"/>
                                      </a:solidFill>
                                      <a:prstDash val="solid"/>
                                      <a:round/>
                                      <a:headEnd type="none" w="sm" len="sm"/>
                                      <a:tailEnd type="none" w="sm" len="sm"/>
                                    </a:ln>
                                  </wps:spPr>
                                  <wps:bodyPr spcFirstLastPara="1" wrap="square" lIns="91425" tIns="91425" rIns="91425" bIns="91425" anchor="ctr" anchorCtr="0">
                                    <a:noAutofit/>
                                  </wps:bodyPr>
                                </wps:wsp>
                                <wps:wsp>
                                  <wps:cNvPr id="903324751" name="Stačiakampis: suapvalinti kampai 903324751"/>
                                  <wps:cNvSpPr/>
                                  <wps:spPr>
                                    <a:xfrm>
                                      <a:off x="727486" y="4897257"/>
                                      <a:ext cx="4198706" cy="447939"/>
                                    </a:xfrm>
                                    <a:prstGeom prst="roundRect">
                                      <a:avLst>
                                        <a:gd name="adj" fmla="val 10000"/>
                                      </a:avLst>
                                    </a:prstGeom>
                                    <a:solidFill>
                                      <a:srgbClr val="DAEEF3"/>
                                    </a:solidFill>
                                    <a:ln w="9525" cap="flat" cmpd="sng">
                                      <a:solidFill>
                                        <a:srgbClr val="000000"/>
                                      </a:solidFill>
                                      <a:prstDash val="solid"/>
                                      <a:round/>
                                      <a:headEnd type="none" w="sm" len="sm"/>
                                      <a:tailEnd type="none" w="sm" len="sm"/>
                                    </a:ln>
                                    <a:effectLst>
                                      <a:outerShdw blurRad="40000" dist="20000" dir="5400000" rotWithShape="0">
                                        <a:srgbClr val="000000">
                                          <a:alpha val="37647"/>
                                        </a:srgbClr>
                                      </a:outerShdw>
                                    </a:effectLst>
                                  </wps:spPr>
                                  <wps:txbx>
                                    <w:txbxContent>
                                      <w:p w14:paraId="6C9087BE" w14:textId="77777777">
                                        <w:pPr>
                                          <w:rPr>
                                            <w:szCs w:val="24"/>
                                            <w:lang w:val="lt" w:eastAsia="lt-LT"/>
                                          </w:rPr>
                                        </w:pPr>
                                      </w:p>
                                    </w:txbxContent>
                                  </wps:txbx>
                                  <wps:bodyPr spcFirstLastPara="1" wrap="square" lIns="91425" tIns="91425" rIns="91425" bIns="91425" anchor="ctr" anchorCtr="0">
                                    <a:noAutofit/>
                                  </wps:bodyPr>
                                </wps:wsp>
                                <wps:wsp>
                                  <wps:cNvPr id="457947349" name="Teksto laukas 457947349"/>
                                  <wps:cNvSpPr txBox="1"/>
                                  <wps:spPr>
                                    <a:xfrm>
                                      <a:off x="772525" y="4944603"/>
                                      <a:ext cx="4077482" cy="417336"/>
                                    </a:xfrm>
                                    <a:prstGeom prst="rect">
                                      <a:avLst/>
                                    </a:prstGeom>
                                    <a:noFill/>
                                    <a:ln>
                                      <a:noFill/>
                                    </a:ln>
                                  </wps:spPr>
                                  <wps:txbx>
                                    <w:txbxContent>
                                      <w:p w14:paraId="7FB46607" w14:textId="77777777">
                                        <w:pPr>
                                          <w:spacing w:line="215" w:lineRule="auto"/>
                                          <w:jc w:val="center"/>
                                          <w:rPr>
                                            <w:szCs w:val="24"/>
                                            <w:lang w:val="lt" w:eastAsia="lt-LT"/>
                                          </w:rPr>
                                        </w:pPr>
                                        <w:r>
                                          <w:rPr>
                                            <w:color w:val="000000"/>
                                            <w:szCs w:val="24"/>
                                            <w:lang w:val="lt" w:eastAsia="lt-LT"/>
                                          </w:rPr>
                                          <w:t>004-02-02 (T) Uždavinys. Sukurti palankią aplinką jauno žmogaus pilnaverčiam gyvenimui ir savirealizacijai</w:t>
                                        </w:r>
                                      </w:p>
                                    </w:txbxContent>
                                  </wps:txbx>
                                  <wps:bodyPr spcFirstLastPara="1" wrap="square" lIns="45700" tIns="45700" rIns="45700" bIns="45700" anchor="ctr" anchorCtr="0">
                                    <a:noAutofit/>
                                  </wps:bodyPr>
                                </wps:wsp>
                              </wpg:wgp>
                            </a:graphicData>
                          </a:graphic>
                        </wp:inline>
                      </w:drawing>
                    </mc:Choice>
                    <mc:Fallback>
                      <w:pict>
                        <v:group w14:anchorId="24E01F9A" id="Grupė 29" o:spid="_x0000_s1026" style="width:336.75pt;height:477pt;mso-position-horizontal-relative:char;mso-position-vertical-relative:line" coordorigin="6252,377" coordsize="43536,53242"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ncI9uPwoAAMZUAAAOAAAAZHJzL2Uyb0RvYy54bWzsXN1y27gVvu9M34Gj+8YECJKgJs7ONo4z ncl0M5t0eg1LlMSGIlmSsp2H2Os+RF9j+179DgD+xrIltd7UKnPhEAJAAuD5Dr7zA77+4X6bOrdx WSV5djljr9yZE2eLfJlk68vZXz5f/0HOnKpW2VKleRZfzr7G1eyHN7//3eu7Yh7zfJOny7h0cJOs mt8Vl7NNXRfzi4tqsYm3qnqVF3GGylVeblWNYrm+WJbqDnffphfcdYOLu7xcFmW+iKsKv16Zytkb ff/VKl7UP61WVVw76eUMY6v131L/vaG/F29eq/m6VMUmWdhhqBNGsVVJhoe2t7pStXJ2ZfLNrbbJ osyrfFW/WuTbi3y1ShaxngNmw9zRbN6X+a7Qc1nP79ZFu0xY2tE6nXzbxZ9vP5ZOsrycRZK5Hmch XlimtnhV78td8es/HB7RIt0V6znavi+LT8XH0v6wNiWa9/2q3NL/mJFzr5f3a7u88X3tLPCj4GEQ Bf7MWaAucP0wcu0LWGzwlqhfwH3u8pmDBl4Ysrb6XXMLz/cC6Zlb+B4X3AzvohnBBQ20HdddAamq uoWr/rOF+7RRRazfR0WLYReOceYJJnwZNiv3qVa//pKoL2pbJNXcqXaquFVpktWJQ7+pxOn10Wup 79eubDWvsMgPLGvoijDE7IfL060vl4Gwi+PJgAchvbp2bdS8KKv6fZxvHbq4nEG8suXPwIgWXXX7 oaq1DC+tBKjl32bOapsCERi/w1z8s3e0jXHv5p7Us8rTZHmdpKkulOubt2npoOvl7K1/Ja+Z7Txo lmbOHaTP5yQYCipglaoal9sCQlllaz22QY+qf2MaUzuqQTMa2JWqNmYAuoqer+Z62vpqE6vlu2zp 1F8LCHwGDTWjwVTbmZPG0Ge40O1qlaRPt8NipBk9INaKx65mvqvj8tNmeefcpLvyZ4VZCT1kZ5nQ S4AWw/hRgFbydQ1KZV7/Nak3WuAIR9+sJ3VCN/pdpcVGmUl6YSCad25XSb//dgy61Bse4NIIG13V 9zf3mDBd3uTLrxDwqlhcJ1jID6qqP6oSksCwRNCXWJy/71SJBUv/lAFXERP0But+oewXbvoFlS02 OSa8qMuZYwpva62WaUZZ/uOuzldJjbHoEZrB2AIAbYb47MimVyOlFHghRiV+jr9Ude6kavdFVU5X bdcMOoEw7NT3f8yhzLS4dwvcqKhWSfaUXcClCIystWjuqzooZs/zLHwaXdsgr0HzAMi0dENwZjkh E783Ytr+YAX3AWHQO0M7j2NlQvghibaRCVswMmELRiZs4WXIRBCGUPaQikYmPqikulWOpihzZ5Ws //XPUjlds6Fs2NIe/c5DLpkfaAUvPJ9Heu+FQrHbH6QAG6TZ/RgewcYisdgZBa/1Aulz/brXy+ZK bZqrxX3WXJYQHOJHqeZH0L0AImB5czm7MSJZqJr60U3pklQks2pr011ikOWOeOBPXxqVtc1v48+5 7lfr7V0rLdq+mn2ka5FmD7e0T8JEtJhSIxJsjKO90GPDj/3Zt8JN0m5GrIXxwC3ma9VuXWCby/zu M6YHXQc1iAqMX/+zgPyf2HZG6D0Wq+eov5kMXAkiFAAyRoEfwMy6PhA50t5Wq9vSHuSGPPRd6ARi tswLx8AFT5We21CzQLiR/4Qy/+2o2dWP795dN4pkIMonULMXjxuiQHrX4/SCJiZkjEPGRCAiL/Ja JA2pUK9+iJpDuVAoBREcjR9PylCYnafZ+AQ9wBNm5wO8uNSvBzr/tyZDGiiniMU5kiEWRJ4Po4Vs UqNgH2ZDvXZD8XhcqcJfwLlvtGokgxDShw4dHYLd7fogmORPgHxwvzEwG6HoEwJtseruL5sOeUy2 Np7hTBMd6lvrWA2ywic6BOeApS+Nowo4lVHAJEz4g+lQ1+cY5IZ+4MOgJXXOYNDwUHslOuQKFsmI W30OayoKtfX7iD5/oXxoclU1ppI2Sf+7rirN0zRTOGVDPkeLR/iRADty4Yl7yGPVVQ/BfDBLI1gD tRrWITz42orpwdqFFxy7sN6RffiL0RhPegTWz+Wz0gM7RSrOkaZxmKQUfIFCfoyldc2G0mFLeyxf Lt0w5FbXB0Eg3ZEjM/CJsDQkzXMbB/VE0ggYfYo6+aymmIMMGHM5rO0Gq0+7rLoux+A2FD7cyUaX w0kG9TA0rgRnrh/B+CLrygs5Z2Prahx/mCjaFE0cRxM1RdOSdcpmfI4UjQlXeKGUFBl7iKP16odw PpikwZUWgIMRSUPwktzSuFGPpMGXxoPIAtt34b75TiRNP/cUuThHksZcgeQYqOGnfGldu6F82NJe msYiijqQWECXR55R551YhKHrWW3P/AijGQlFn6hMvrQ2kD6FFv8/U0MIIgxJGY0Sf5qm8bbLMbjV NM1YVxyBESnHJjflDXpoQDRNUP7QmUYWJ0/ac3vSNE84ZTs+S5qGvBPK6vT3uNJYVz+E88E0jYci MjSNC+ZGoTavuv1YwIuHCkvTaImbnJnGcTK2v57Ll2YTgI/PCTxLmibDSCAW3WX77gl5du2G8vEk TUNgBFF2ommSS8lGMc8ASWFNyDNABnWTuNEIxUTTKMGZ7J3JmzZ507grfS+CFj/CndbrcwxyiahR hhcBN4IlB2MK3fv6nPxpTcgTKaRIbECDR2Ijkz9t8qc96E8z52ImpmZy02AA4dQDZRA86E/rqodo PpinAdd0qEbj2o+8b3DNQhdHbQxPQ8yTRd/LnWY8OqeIxXkSNYaM28gjT+djUU+kwzTthgJiS3v9 aQh70kk0yAWCqyxAxAY9On2PYwI4m2bDnjAlNIvuaftzJGrmUACWAfOcctO+PUmml2XKTXvgEKVE grwbBVGbX/y0P63rcgxutT8N6QgEW1/6Ls67DmBrwp4w+rU/LdIgNgLdWFhjs/uF0rTzydQ3JvIp +945Oq58pFPyiLM9fquueoiag+lQyH0PDgjCT+B59vx1t+0hU5+7ofVQIOlIwjf9OH6ey21lDsed IhbnSIcCHCeNfIYI32NkqG01FA5b2k+FRIATTyQTCCYj/VAz4E4mGM4qutaTCZcqpGYkEufIhaY8 /cdP1U9cKFvv+aAEXENwWrmt4fI0F2Jtl2OAi0OLTQhCcCGwbYy4kM7Sb7iQ9PxvjJgz4UJTbPG5 Y4tsStPvfzLG971QiNBvIT46TtnVD/F8MEvjOKxpWJrg+MwODujhRt2OjGCicLnNyiYHORgbGvTc E2NkPxtLmzL1e4LB3YhHcCWBQT3K03rthgJiS3uZGo+QemiYGr414YmR9QuDiL52og9UIl0F10Op mIjaFF2cTsU3X/5C9B2fINMHnoxR9TRR67ocg1siatIkgQmcleT+yMCi45SIQlinFYIh3tjbPFbn L9RpNRG1ZydqU7J+bz8GMcKBSk/s4Wld9RDNB9M0QJm+mkaOE8oqMtk8PZqGGBPMMotrFnrfz5n2 UnL1ce5ffyxTk1n7YU/6Gme/rCMw3edH3/wbAAD//wMAUEsDBBQABgAIAAAAIQCvtaZp3gAAAAUB AAAPAAAAZHJzL2Rvd25yZXYueG1sTI9BS8NAEIXvQv/DMgVvdhNrqk2zKaWopyLYCuJtmp0modnZ kN0m6b939aKXgcd7vPdNth5NI3rqXG1ZQTyLQBAXVtdcKvg4vNw9gXAeWWNjmRRcycE6n9xkmGo7 8Dv1e1+KUMIuRQWV920qpSsqMuhmtiUO3sl2Bn2QXSl1h0MoN428j6KFNFhzWKiwpW1FxXl/MQpe Bxw28/i5351P2+vXIXn73MWk1O103KxAeBr9Xxh+8AM65IHpaC+snWgUhEf87w3e4nGegDgqWCYP Ecg8k//p828AAAD//wMAUEsBAi0AFAAGAAgAAAAhALaDOJL+AAAA4QEAABMAAAAAAAAAAAAAAAAA AAAAAFtDb250ZW50X1R5cGVzXS54bWxQSwECLQAUAAYACAAAACEAOP0h/9YAAACUAQAACwAAAAAA AAAAAAAAAAAvAQAAX3JlbHMvLnJlbHNQSwECLQAUAAYACAAAACEA53CPbj8KAADGVAAADgAAAAAA AAAAAAAAAAAuAgAAZHJzL2Uyb0RvYy54bWxQSwECLQAUAAYACAAAACEAr7Wmad4AAAAFAQAADwAA AAAAAAAAAAAAAACZDAAAZHJzL2Rvd25yZXYueG1sUEsFBgAAAAAEAAQA8wAAAKQNAAAAAA== ">
                          <v:roundrect id="Stačiakampis: suapvalinti kampai 1213414587" o:spid="_x0000_s1027" style="position:absolute;left:7047;top:377;width:42287;height:3862;visibility:visible;mso-wrap-style:square;v-text-anchor:middle" arcsize="6554f"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jbH06yQAAAOMAAAAPAAAAZHJzL2Rvd25yZXYueG1sRE/NasJA EL4LfYdlCr3pJqk1krpKKQjVQ7WaS2/T7JgEs7Mxu9X49q5Q6HG+/5ktetOIM3WutqwgHkUgiAur ay4V5PvlcArCeWSNjWVScCUHi/nDYIaZthf+ovPOlyKEsMtQQeV9m0npiooMupFtiQN3sJ1BH86u lLrDSwg3jUyiaCIN1hwaKmzpvaLiuPs1Cn74+rlNVun3Op/o0745brZpflDq6bF/ewXhqff/4j/3 hw7zk/h5HI9fpincfwoAyPkNAAD//wMAUEsBAi0AFAAGAAgAAAAhANvh9svuAAAAhQEAABMAAAAA AAAAAAAAAAAAAAAAAFtDb250ZW50X1R5cGVzXS54bWxQSwECLQAUAAYACAAAACEAWvQsW78AAAAV AQAACwAAAAAAAAAAAAAAAAAfAQAAX3JlbHMvLnJlbHNQSwECLQAUAAYACAAAACEA42x9OskAAADj AAAADwAAAAAAAAAAAAAAAAAHAgAAZHJzL2Rvd25yZXYueG1sUEsFBgAAAAADAAMAtwAAAP0CAAAA AA== " fillcolor="#c5d8f1">
                            <v:stroke startarrowwidth="narrow" startarrowlength="short" endarrowwidth="narrow" endarrowlength="short"/>
                            <v:shadow on="t" color="black" opacity="24672f" origin=",.5" offset="0,.55556mm"/>
                            <v:textbox inset="2.53958mm,2.53958mm,2.53958mm,2.53958mm">
                              <w:txbxContent>
                                <w:p w14:paraId="3F6CEF2F" w14:textId="77777777">
                                  <w:pPr>
                                    <w:rPr>
                                      <w:rFonts w:ascii="Times New Roman" w:hAnsi="Times New Roman" w:eastAsia="Times New Roman" w:cs="Times New Roman"/>
                                      <w:szCs w:val="24"/>
                                      <w:lang w:val="lt" w:eastAsia="lt-LT"/>
                                    </w:rPr>
                                  </w:pPr>
                                </w:p>
                              </w:txbxContent>
                            </v:textbox>
                          </v:roundrect>
                          <v:shapetype id="_x0000_t202" coordsize="21600,21600" o:spt="202" path="m,l,21600r21600,l21600,xe">
                            <v:stroke joinstyle="miter"/>
                            <v:path gradientshapeok="t" o:connecttype="rect"/>
                          </v:shapetype>
                          <v:shape id="Teksto laukas 200088840" o:spid="_x0000_s1028" type="#_x0000_t202" style="position:absolute;left:6252;top:628;width:43536;height:321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OL4eKyQAAAOIAAAAPAAAAZHJzL2Rvd25yZXYueG1sRI/dSsNA EIXvBd9hGcE7u/EHDTHbYqtFKXjRxgcYstMkuDsbstt2fXvnotDL4cz5Dl+9yN6pI01xCGzgflaA Im6DHbgz8NOs70pQMSFbdIHJwB9FWMyvr2qsbDjxlo671CmBcKzQQJ/SWGkd2548xlkYiSXbh8lj knPqtJ3wJHDv9ENRPGuPA8tCjyOtemp/dwdv4Dstlx96v31xTZvz5n396Fz3acztTX57BZUop8vz uf1lDQixKMvySSRESXRAz/8BAAD//wMAUEsBAi0AFAAGAAgAAAAhANvh9svuAAAAhQEAABMAAAAA AAAAAAAAAAAAAAAAAFtDb250ZW50X1R5cGVzXS54bWxQSwECLQAUAAYACAAAACEAWvQsW78AAAAV AQAACwAAAAAAAAAAAAAAAAAfAQAAX3JlbHMvLnJlbHNQSwECLQAUAAYACAAAACEAji+HiskAAADi AAAADwAAAAAAAAAAAAAAAAAHAgAAZHJzL2Rvd25yZXYueG1sUEsFBgAAAAADAAMAtwAAAP0CAAAA AA== " filled="f" stroked="f">
                            <v:textbox inset="1.2694mm,1.2694mm,1.2694mm,1.2694mm">
                              <w:txbxContent>
                                <w:p w14:paraId="5120B883" w14:textId="77777777">
                                  <w:pPr>
                                    <w:spacing w:line="215"/>
                                    <w:jc w:val="center"/>
                                    <w:rPr>
                                      <w:rFonts w:ascii="Times New Roman" w:hAnsi="Times New Roman" w:eastAsia="Times New Roman" w:cs="Times New Roman"/>
                                      <w:szCs w:val="24"/>
                                      <w:lang w:val="lt" w:eastAsia="lt-LT"/>
                                    </w:rPr>
                                  </w:pPr>
                                  <w:r>
                                    <w:rPr>
                                      <w:rFonts w:ascii="Times New Roman" w:hAnsi="Times New Roman" w:eastAsia="Times New Roman" w:cs="Times New Roman"/>
                                      <w:color w:val="000000"/>
                                      <w:szCs w:val="24"/>
                                      <w:lang w:val="lt" w:eastAsia="lt-LT"/>
                                    </w:rPr>
                                    <w:t>004 Išsilavinusios bendruomenės ugdymo(-si) programa</w:t>
                                  </w:r>
                                </w:p>
                              </w:txbxContent>
                            </v:textbox>
                          </v:shape>
                          <v:shape id="Laisva forma: figūra 677414888" o:spid="_x0000_s1029" style="position:absolute;left:27281;top:4352;width:2133;height:1678;visibility:visible;mso-wrap-style:square;v-text-anchor:middle" coordsize="120000,1200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jf09VxgAAAOIAAAAPAAAAZHJzL2Rvd25yZXYueG1sRE9LasMw EN0Xegcxhewa2YlrGydKSAMu3RTy6QEGa2qbWCMjqYnT01eLQpeP919vJzOIKznfW1aQzhMQxI3V PbcKPs/1cwnCB2SNg2VScCcP283jwxorbW98pOsptCKGsK9QQRfCWEnpm44M+rkdiSP3ZZ3BEKFr pXZ4i+FmkIskyaXBnmNDhyPtO2oup2+j4JBmEvWP+/CvrnB58laPL8taqdnTtFuBCDSFf/Gf+10r yIsiS7OyjJvjpXgH5OYXAAD//wMAUEsBAi0AFAAGAAgAAAAhANvh9svuAAAAhQEAABMAAAAAAAAA AAAAAAAAAAAAAFtDb250ZW50X1R5cGVzXS54bWxQSwECLQAUAAYACAAAACEAWvQsW78AAAAVAQAA CwAAAAAAAAAAAAAAAAAfAQAAX3JlbHMvLnJlbHNQSwECLQAUAAYACAAAACEAI39PVcYAAADiAAAA DwAAAAAAAAAAAAAAAAAHAgAAZHJzL2Rvd25yZXYueG1sUEsFBgAAAAADAAMAtwAAAPoCAAAAAA== " path="m60000,r,120000e" filled="f" strokecolor="windowText" strokeweight="1pt">
                            <v:stroke startarrowwidth="narrow" startarrowlength="short" endarrowwidth="narrow" endarrowlength="short"/>
                            <v:path arrowok="t" o:extrusionok="f"/>
                          </v:shape>
                          <v:roundrect id="Stačiakampis: suapvalinti kampai 1860838662" o:spid="_x0000_s1030" style="position:absolute;left:7275;top:6137;width:42283;height:3641;visibility:visible;mso-wrap-style:square;v-text-anchor:middle" arcsize="6554f"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RV01JxwAAAOMAAAAPAAAAZHJzL2Rvd25yZXYueG1sRE9fa8Iw EH8f7DuEG/g2kymEWo0igrCXwVbHwLejuTXF5lKbqN0+/TIY7PF+/2+1GX0nrjTENrCBp6kCQVwH 23Jj4P2wfyxAxIRssQtMBr4owmZ9f7fC0oYbv9G1So3IIRxLNOBS6kspY+3IY5yGnjhzn2HwmPI5 NNIOeMvhvpMzpbT02HJucNjTzlF9qi7ewOsRX/Ti2x1Utf04nXWHx50/GzN5GLdLEInG9C/+cz/b PL/QqpgXWs/g96cMgFz/AAAA//8DAFBLAQItABQABgAIAAAAIQDb4fbL7gAAAIUBAAATAAAAAAAA AAAAAAAAAAAAAABbQ29udGVudF9UeXBlc10ueG1sUEsBAi0AFAAGAAgAAAAhAFr0LFu/AAAAFQEA AAsAAAAAAAAAAAAAAAAAHwEAAF9yZWxzLy5yZWxzUEsBAi0AFAAGAAgAAAAhAFFXTUnHAAAA4wAA AA8AAAAAAAAAAAAAAAAABwIAAGRycy9kb3ducmV2LnhtbFBLBQYAAAAAAwADALcAAAD7AgAAAAA= " fillcolor="#daeef3" strokecolor="windowText">
                            <v:stroke startarrowwidth="narrow" startarrowlength="short" endarrowwidth="narrow" endarrowlength="short"/>
                            <v:textbox inset="2.53958mm,2.53958mm,2.53958mm,2.53958mm">
                              <w:txbxContent>
                                <w:p w14:paraId="6F535CA4" w14:textId="77777777">
                                  <w:pPr>
                                    <w:rPr>
                                      <w:rFonts w:ascii="Times New Roman" w:hAnsi="Times New Roman" w:eastAsia="Times New Roman" w:cs="Times New Roman"/>
                                      <w:szCs w:val="24"/>
                                      <w:lang w:val="lt" w:eastAsia="lt-LT"/>
                                    </w:rPr>
                                  </w:pPr>
                                </w:p>
                              </w:txbxContent>
                            </v:textbox>
                          </v:roundrect>
                          <v:shape id="Teksto laukas 1146493932" o:spid="_x0000_s1031" type="#_x0000_t202" style="position:absolute;left:7843;top:6388;width:41146;height:379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NZFNyyAAAAOMAAAAPAAAAZHJzL2Rvd25yZXYueG1sRE9fa8Iw EH8f7DuEG/hmU6242RllbhNF2IO6D3A0Z1uWXEoTNfv2iyDs8X7/b76M1ogL9b51rGCU5SCIK6db rhV8H9fDFxA+IGs0jknBL3lYLh4f5lhqd+U9XQ6hFimEfYkKmhC6UkpfNWTRZ64jTtzJ9RZDOvta 6h6vKdwaOc7zqbTYcmposKP3hqqfw9kq+Aqr1ac87Z/NsYpx97EujKk3Sg2e4tsriEAx/Ivv7q1O 80eT6WRWzIox3H5KAMjFHwAAAP//AwBQSwECLQAUAAYACAAAACEA2+H2y+4AAACFAQAAEwAAAAAA AAAAAAAAAAAAAAAAW0NvbnRlbnRfVHlwZXNdLnhtbFBLAQItABQABgAIAAAAIQBa9CxbvwAAABUB AAALAAAAAAAAAAAAAAAAAB8BAABfcmVscy8ucmVsc1BLAQItABQABgAIAAAAIQBNZFNyyAAAAOMA AAAPAAAAAAAAAAAAAAAAAAcCAABkcnMvZG93bnJldi54bWxQSwUGAAAAAAMAAwC3AAAA/AIAAAAA " filled="f" stroked="f">
                            <v:textbox inset="1.2694mm,1.2694mm,1.2694mm,1.2694mm">
                              <w:txbxContent>
                                <w:p w14:paraId="6C1604B9" w14:textId="77777777">
                                  <w:pPr>
                                    <w:spacing w:line="215"/>
                                    <w:jc w:val="center"/>
                                    <w:rPr>
                                      <w:rFonts w:ascii="Times New Roman" w:hAnsi="Times New Roman" w:eastAsia="Times New Roman" w:cs="Times New Roman"/>
                                      <w:szCs w:val="24"/>
                                      <w:lang w:val="lt" w:eastAsia="lt-LT"/>
                                    </w:rPr>
                                  </w:pPr>
                                  <w:r>
                                    <w:rPr>
                                      <w:rFonts w:ascii="Times New Roman" w:hAnsi="Times New Roman" w:eastAsia="Times New Roman" w:cs="Times New Roman"/>
                                      <w:color w:val="000000"/>
                                      <w:szCs w:val="24"/>
                                      <w:lang w:val="lt" w:eastAsia="lt-LT"/>
                                    </w:rPr>
                                    <w:t>004-01 Tikslas. Sudaryti sąlygas bendruomenės ugdymuisi</w:t>
                                  </w:r>
                                </w:p>
                              </w:txbxContent>
                            </v:textbox>
                          </v:shape>
                          <v:shape id="Laisva forma: figūra 1693554073" o:spid="_x0000_s1032" style="position:absolute;left:27622;top:9867;width:1341;height:1462;visibility:visible;mso-wrap-style:square;v-text-anchor:middle" coordsize="120000,1200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bAfiixwAAAOMAAAAPAAAAZHJzL2Rvd25yZXYueG1sRE9fS8Mw EH8X/A7hhL1tyezaaV023KDii6DTD3A0Z1tsLiXJtm6f3ggDH+/3/1ab0fbiSD50jjXMZwoEce1M x42Gr89q+gAiRGSDvWPScKYAm/XtzQpL4078Qcd9bEQK4VCihjbGoZQy1C1ZDDM3ECfu23mLMZ2+ kcbjKYXbXt4rVUiLHaeGFgfatVT/7A9Ww/t8IdFc/FvY+qUv1Es15Fml9eRufH4CEWmM/+Kr+9Wk +cVjlucLtczg76cEgFz/AgAA//8DAFBLAQItABQABgAIAAAAIQDb4fbL7gAAAIUBAAATAAAAAAAA AAAAAAAAAAAAAABbQ29udGVudF9UeXBlc10ueG1sUEsBAi0AFAAGAAgAAAAhAFr0LFu/AAAAFQEA AAsAAAAAAAAAAAAAAAAAHwEAAF9yZWxzLy5yZWxzUEsBAi0AFAAGAAgAAAAhABsB+KLHAAAA4wAA AA8AAAAAAAAAAAAAAAAABwIAAGRycy9kb3ducmV2LnhtbFBLBQYAAAAAAwADALcAAAD7AgAAAAA= " path="m60000,r,131847e" filled="f" strokecolor="windowText" strokeweight="1pt">
                            <v:stroke startarrowwidth="narrow" startarrowlength="short" endarrowwidth="narrow" endarrowlength="short"/>
                            <v:path arrowok="t" o:extrusionok="f"/>
                          </v:shape>
                          <v:roundrect id="Stačiakampis: suapvalinti kampai 1073896181" o:spid="_x0000_s1033" style="position:absolute;left:7565;top:11562;width:41989;height:4890;visibility:visible;mso-wrap-style:square;v-text-anchor:middle" arcsize="6554f"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KMO+nxwAAAOMAAAAPAAAAZHJzL2Rvd25yZXYueG1sRE9fS8Mw EH8X/A7hhL25tBvMWpeNTigIgtO5Bx+P5myLzaUkMe2+vREEH+/3/7b72QwikvO9ZQX5MgNB3Fjd c6vg/F7fFiB8QNY4WCYFF/Kw311fbbHUduI3iqfQihTCvkQFXQhjKaVvOjLol3YkTtyndQZDOl0r tcMphZtBrrJsIw32nBo6HOmxo+br9G0UYB2rS5t/nI+xHqfq+SW618NRqcXNXD2ACDSHf/Gf+0mn +dndurjf5EUOvz8lAOTuBwAA//8DAFBLAQItABQABgAIAAAAIQDb4fbL7gAAAIUBAAATAAAAAAAA AAAAAAAAAAAAAABbQ29udGVudF9UeXBlc10ueG1sUEsBAi0AFAAGAAgAAAAhAFr0LFu/AAAAFQEA AAsAAAAAAAAAAAAAAAAAHwEAAF9yZWxzLy5yZWxzUEsBAi0AFAAGAAgAAAAhAMow76fHAAAA4wAA AA8AAAAAAAAAAAAAAAAABwIAAGRycy9kb3ducmV2LnhtbFBLBQYAAAAAAwADALcAAAD7AgAAAAA= " fillcolor="#daeef3">
                            <v:stroke startarrowwidth="narrow" startarrowlength="short" endarrowwidth="narrow" endarrowlength="short"/>
                            <v:shadow on="t" color="black" opacity="24672f" origin=",.5" offset="0,.55556mm"/>
                            <v:textbox inset="2.53958mm,2.53958mm,2.53958mm,2.53958mm">
                              <w:txbxContent>
                                <w:p w14:paraId="23C024DF" w14:textId="77777777">
                                  <w:pPr>
                                    <w:rPr>
                                      <w:rFonts w:ascii="Times New Roman" w:hAnsi="Times New Roman" w:eastAsia="Times New Roman" w:cs="Times New Roman"/>
                                      <w:szCs w:val="24"/>
                                      <w:lang w:val="lt" w:eastAsia="lt-LT"/>
                                    </w:rPr>
                                  </w:pPr>
                                </w:p>
                              </w:txbxContent>
                            </v:textbox>
                          </v:roundrect>
                          <v:shape id="Teksto laukas 459479205" o:spid="_x0000_s1034" type="#_x0000_t202" style="position:absolute;left:7565;top:11705;width:40587;height:5101;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MexkGygAAAOIAAAAPAAAAZHJzL2Rvd25yZXYueG1sRI/dagIx FITvC75DOIXe1WytVl2NUltFKXjhzwMcNsfdxeRk2aQa394IhV4OM/MNM51Ha8SFWl87VvDWzUAQ F07XXCo4HlavIxA+IGs0jknBjTzMZ52nKebaXXlHl30oRYKwz1FBFUKTS+mLiiz6rmuIk3dyrcWQ ZFtK3eI1wa2RvSz7kBZrTgsVNvRVUXHe/1oF27BYLOVpNzSHIsaf79W7MeVaqZfn+DkBESiG//Bf e6MV9Afj/nDcywbwuJTugJzdAQAA//8DAFBLAQItABQABgAIAAAAIQDb4fbL7gAAAIUBAAATAAAA AAAAAAAAAAAAAAAAAABbQ29udGVudF9UeXBlc10ueG1sUEsBAi0AFAAGAAgAAAAhAFr0LFu/AAAA FQEAAAsAAAAAAAAAAAAAAAAAHwEAAF9yZWxzLy5yZWxzUEsBAi0AFAAGAAgAAAAhAAx7GQbKAAAA 4gAAAA8AAAAAAAAAAAAAAAAABwIAAGRycy9kb3ducmV2LnhtbFBLBQYAAAAAAwADALcAAAD+AgAA AAA= " filled="f" stroked="f">
                            <v:textbox inset="1.2694mm,1.2694mm,1.2694mm,1.2694mm">
                              <w:txbxContent>
                                <w:p w14:paraId="1D5335A3" w14:textId="77777777">
                                  <w:pPr>
                                    <w:spacing w:line="215"/>
                                    <w:jc w:val="center"/>
                                    <w:rPr>
                                      <w:rFonts w:ascii="Times New Roman" w:hAnsi="Times New Roman" w:eastAsia="Times New Roman" w:cs="Times New Roman"/>
                                      <w:szCs w:val="24"/>
                                      <w:lang w:val="lt" w:eastAsia="lt-LT"/>
                                    </w:rPr>
                                  </w:pPr>
                                  <w:r>
                                    <w:rPr>
                                      <w:rFonts w:ascii="Times New Roman" w:hAnsi="Times New Roman" w:eastAsia="Times New Roman" w:cs="Times New Roman"/>
                                      <w:color w:val="000000"/>
                                      <w:szCs w:val="24"/>
                                      <w:lang w:val="lt" w:eastAsia="lt-LT"/>
                                    </w:rPr>
                                    <w:t>004-01-01 (T) Uždavinys. Užtikrinti ugdymo (-si) programų įvairovę ir ugdymo kokybę šiuolaikiškai aprūpintose švietimo įstaigose</w:t>
                                  </w:r>
                                </w:p>
                              </w:txbxContent>
                            </v:textbox>
                          </v:shape>
                          <v:shape id="Laisva forma: figūra 261342766" o:spid="_x0000_s1035" style="position:absolute;left:28077;top:16668;width:658;height:1463;visibility:visible;mso-wrap-style:square;v-text-anchor:middle" coordsize="120000,1200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Qtk7/yQAAAOIAAAAPAAAAZHJzL2Rvd25yZXYueG1sRI9Ra8Iw FIXfB/sP4Q72NtNWF6UaZQ46fBk45w+4NNe2rLkpSdRuv34RBns8nHO+w1ltRtuLC/nQOdaQTzIQ xLUzHTcajp/V0wJEiMgGe8ek4ZsCbNb3dyssjbvyB10OsREJwqFEDW2MQyllqFuyGCZuIE7eyXmL MUnfSOPxmuC2l0WWKWmx47TQ4kCvLdVfh7PVsM9nEs2Pfw9bP/cqe6uG52ml9ePD+LIEEWmM/+G/ 9s5oKFQ+nRVzpeB2Kd0Buf4FAAD//wMAUEsBAi0AFAAGAAgAAAAhANvh9svuAAAAhQEAABMAAAAA AAAAAAAAAAAAAAAAAFtDb250ZW50X1R5cGVzXS54bWxQSwECLQAUAAYACAAAACEAWvQsW78AAAAV AQAACwAAAAAAAAAAAAAAAAAfAQAAX3JlbHMvLnJlbHNQSwECLQAUAAYACAAAACEAULZO/8kAAADi AAAADwAAAAAAAAAAAAAAAAAHAgAAZHJzL2Rvd25yZXYueG1sUEsFBgAAAAADAAMAtwAAAP0CAAAA AA== " path="m60000,r,131847e" filled="f" strokecolor="windowText" strokeweight="1pt">
                            <v:stroke startarrowwidth="narrow" startarrowlength="short" endarrowwidth="narrow" endarrowlength="short"/>
                            <v:path arrowok="t" o:extrusionok="f"/>
                          </v:shape>
                          <v:roundrect id="Stačiakampis: suapvalinti kampai 861102464" o:spid="_x0000_s1036" style="position:absolute;left:7452;top:18382;width:42106;height:3722;visibility:visible;mso-wrap-style:square;v-text-anchor:middle" arcsize="6554f"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SeiTxygAAAOIAAAAPAAAAZHJzL2Rvd25yZXYueG1sRI/BasMw EETvhfyD2EBvjewQTHCjBDdgKBSaNs2hx8Xa2qbWykiK7Px9VSj0OMzMG2Z3mM0gIjnfW1aQrzIQ xI3VPbcKLh/1wxaED8gaB8uk4EYeDvvF3Q5LbSd+p3gOrUgQ9iUq6EIYSyl905FBv7IjcfK+rDMY knSt1A6nBDeDXGdZIQ32nBY6HOnYUfN9vhoFWMfq1uafl1Osx6l6eY3u7emk1P1yrh5BBJrDf/iv /awVbIs8z9abYgO/l9IdkPsfAAAA//8DAFBLAQItABQABgAIAAAAIQDb4fbL7gAAAIUBAAATAAAA AAAAAAAAAAAAAAAAAABbQ29udGVudF9UeXBlc10ueG1sUEsBAi0AFAAGAAgAAAAhAFr0LFu/AAAA FQEAAAsAAAAAAAAAAAAAAAAAHwEAAF9yZWxzLy5yZWxzUEsBAi0AFAAGAAgAAAAhABJ6JPHKAAAA 4gAAAA8AAAAAAAAAAAAAAAAABwIAAGRycy9kb3ducmV2LnhtbFBLBQYAAAAAAwADALcAAAD+AgAA AAA= " fillcolor="#daeef3">
                            <v:stroke startarrowwidth="narrow" startarrowlength="short" endarrowwidth="narrow" endarrowlength="short"/>
                            <v:shadow on="t" color="black" opacity="24672f" origin=",.5" offset="0,.55556mm"/>
                            <v:textbox inset="2.53958mm,2.53958mm,2.53958mm,2.53958mm">
                              <w:txbxContent>
                                <w:p w14:paraId="1C3D71A7" w14:textId="77777777">
                                  <w:pPr>
                                    <w:rPr>
                                      <w:rFonts w:ascii="Times New Roman" w:hAnsi="Times New Roman" w:eastAsia="Times New Roman" w:cs="Times New Roman"/>
                                      <w:szCs w:val="24"/>
                                      <w:lang w:val="lt" w:eastAsia="lt-LT"/>
                                    </w:rPr>
                                  </w:pPr>
                                </w:p>
                              </w:txbxContent>
                            </v:textbox>
                          </v:roundrect>
                          <v:shape id="Teksto laukas 1404378800" o:spid="_x0000_s1037" type="#_x0000_t202" style="position:absolute;left:7843;top:18845;width:41143;height:350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K7X+nygAAAOMAAAAPAAAAZHJzL2Rvd25yZXYueG1sRI/BTgMx DETvSPxDZCRuNCmt6GppWlGgAiFxaMsHWBt3d9XEWW1CG/4eH5A42h7PzFuuS/DqTGPqI1uYTgwo 4ia6nlsLX4ftXQUqZWSHPjJZ+KEE69X11RJrFy+8o/M+t0pMONVooct5qLVOTUcB0yQOxHI7xjFg lnFstRvxIubB63tjHnTAniWhw4GeO2pO++9g4TNvNq/6uFv4Q1PKx8t25n37Zu3tTXl6BJWp5H/x 3/e7k/pzM58tqsoIhTDJAvTqFwAA//8DAFBLAQItABQABgAIAAAAIQDb4fbL7gAAAIUBAAATAAAA AAAAAAAAAAAAAAAAAABbQ29udGVudF9UeXBlc10ueG1sUEsBAi0AFAAGAAgAAAAhAFr0LFu/AAAA FQEAAAsAAAAAAAAAAAAAAAAAHwEAAF9yZWxzLy5yZWxzUEsBAi0AFAAGAAgAAAAhAArtf6fKAAAA 4wAAAA8AAAAAAAAAAAAAAAAABwIAAGRycy9kb3ducmV2LnhtbFBLBQYAAAAAAwADALcAAAD+AgAA AAA= " filled="f" stroked="f">
                            <v:textbox inset="1.2694mm,1.2694mm,1.2694mm,1.2694mm">
                              <w:txbxContent>
                                <w:p w14:paraId="7C3DD96C" w14:textId="77777777">
                                  <w:pPr>
                                    <w:spacing w:line="215"/>
                                    <w:jc w:val="center"/>
                                    <w:rPr>
                                      <w:rFonts w:ascii="Times New Roman" w:hAnsi="Times New Roman" w:eastAsia="Times New Roman" w:cs="Times New Roman"/>
                                      <w:szCs w:val="24"/>
                                      <w:lang w:val="lt" w:eastAsia="lt-LT"/>
                                    </w:rPr>
                                  </w:pPr>
                                  <w:r>
                                    <w:rPr>
                                      <w:rFonts w:ascii="Times New Roman" w:hAnsi="Times New Roman" w:eastAsia="Times New Roman" w:cs="Times New Roman"/>
                                      <w:color w:val="000000"/>
                                      <w:szCs w:val="24"/>
                                      <w:lang w:val="lt" w:eastAsia="lt-LT"/>
                                    </w:rPr>
                                    <w:t>004-01-02 (T) Uždavinys. Optimizuoti bendrojo ugdymo mokyklų tinklą</w:t>
                                  </w:r>
                                </w:p>
                              </w:txbxContent>
                            </v:textbox>
                          </v:shape>
                          <v:shape id="Laisva forma: figūra 1049652763" o:spid="_x0000_s1038" style="position:absolute;left:28190;top:22193;width:771;height:1591;visibility:visible;mso-wrap-style:square;v-text-anchor:middle" coordsize="120000,1200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NNU7KxwAAAOMAAAAPAAAAZHJzL2Rvd25yZXYueG1sRE/NagIx EL4X+g5hCr1p4t+qW6PUwpZehFZ9gGEz3V26mSxJ1NWnbwpCj/P9z2rT21acyYfGsYbRUIEgLp1p uNJwPBSDBYgQkQ22jknDlQJs1o8PK8yNu/AXnfexEimEQ44a6hi7XMpQ1mQxDF1HnLhv5y3GdPpK Go+XFG5bOVYqkxYbTg01dvRWU/mzP1kNn6OpRHPzu7D1c5+p96KbTQqtn5/61xcQkfr4L767P0ya r6bLbDaeZxP4+ykBINe/AAAA//8DAFBLAQItABQABgAIAAAAIQDb4fbL7gAAAIUBAAATAAAAAAAA AAAAAAAAAAAAAABbQ29udGVudF9UeXBlc10ueG1sUEsBAi0AFAAGAAgAAAAhAFr0LFu/AAAAFQEA AAsAAAAAAAAAAAAAAAAAHwEAAF9yZWxzLy5yZWxzUEsBAi0AFAAGAAgAAAAhAE01TsrHAAAA4wAA AA8AAAAAAAAAAAAAAAAABwIAAGRycy9kb3ducmV2LnhtbFBLBQYAAAAAAwADALcAAAD7AgAAAAA= " path="m60000,r,131847e" filled="f" strokecolor="windowText" strokeweight="1pt">
                            <v:stroke startarrowwidth="narrow" startarrowlength="short" endarrowwidth="narrow" endarrowlength="short"/>
                            <v:path arrowok="t" o:extrusionok="f"/>
                          </v:shape>
                          <v:roundrect id="Stačiakampis: suapvalinti kampai 259101133" o:spid="_x0000_s1039" style="position:absolute;left:7452;top:23888;width:42010;height:4400;visibility:visible;mso-wrap-style:square;v-text-anchor:middle" arcsize="6554f"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BrF/uygAAAOIAAAAPAAAAZHJzL2Rvd25yZXYueG1sRI9RS8Mw FIXfBf9DuIJvLs2Got2yUYWCIDide/Dx0ty1xeamJDHt/r0RBB8P55zvcDa72Q4ikQ+9Yw1qUYAg bpzpudVw/Khv7kGEiGxwcEwazhRgt7282GBp3MTvlA6xFRnCoUQNXYxjKWVoOrIYFm4kzt7JeYsx S99K43HKcDvIZVHcSYs954UOR3rqqPk6fFsNWKfq3KrP4z7V41S9vCb/9rjX+vpqrtYgIs3xP/zX fjYalrcPqlBqtYLfS/kOyO0PAAAA//8DAFBLAQItABQABgAIAAAAIQDb4fbL7gAAAIUBAAATAAAA AAAAAAAAAAAAAAAAAABbQ29udGVudF9UeXBlc10ueG1sUEsBAi0AFAAGAAgAAAAhAFr0LFu/AAAA FQEAAAsAAAAAAAAAAAAAAAAAHwEAAF9yZWxzLy5yZWxzUEsBAi0AFAAGAAgAAAAhAAGsX+7KAAAA 4gAAAA8AAAAAAAAAAAAAAAAABwIAAGRycy9kb3ducmV2LnhtbFBLBQYAAAAAAwADALcAAAD+AgAA AAA= " fillcolor="#daeef3">
                            <v:stroke startarrowwidth="narrow" startarrowlength="short" endarrowwidth="narrow" endarrowlength="short"/>
                            <v:shadow on="t" color="black" opacity="24672f" origin=",.5" offset="0,.55556mm"/>
                            <v:textbox inset="2.53958mm,2.53958mm,2.53958mm,2.53958mm">
                              <w:txbxContent>
                                <w:p w14:paraId="6BCB088E" w14:textId="77777777">
                                  <w:pPr>
                                    <w:rPr>
                                      <w:rFonts w:ascii="Times New Roman" w:hAnsi="Times New Roman" w:eastAsia="Times New Roman" w:cs="Times New Roman"/>
                                      <w:szCs w:val="24"/>
                                      <w:lang w:val="lt" w:eastAsia="lt-LT"/>
                                    </w:rPr>
                                  </w:pPr>
                                </w:p>
                              </w:txbxContent>
                            </v:textbox>
                          </v:roundrect>
                          <v:shape id="Teksto laukas 1120414555" o:spid="_x0000_s1040" type="#_x0000_t202" style="position:absolute;left:7274;top:24109;width:42053;height:391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x5Gn3yAAAAOMAAAAPAAAAZHJzL2Rvd25yZXYueG1sRE/NagIx EL4X+g5hCt5qdq1bZTVKrYql0IM/DzBsxt2lyWTZRE3fvhEKPc73P/NltEZcqfetYwX5MANBXDnd cq3gdNw+T0H4gKzROCYFP+RhuXh8mGOp3Y33dD2EWqQQ9iUqaELoSil91ZBFP3QdceLOrrcY0tnX Uvd4S+HWyFGWvUqLLaeGBjt6b6j6Plysgq+wWm3keT8xxyrGz/X2xZh6p9TgKb7NQASK4V/85/7Q aX4+ysb5uCgKuP+UAJCLXwAAAP//AwBQSwECLQAUAAYACAAAACEA2+H2y+4AAACFAQAAEwAAAAAA AAAAAAAAAAAAAAAAW0NvbnRlbnRfVHlwZXNdLnhtbFBLAQItABQABgAIAAAAIQBa9CxbvwAAABUB AAALAAAAAAAAAAAAAAAAAB8BAABfcmVscy8ucmVsc1BLAQItABQABgAIAAAAIQDx5Gn3yAAAAOMA AAAPAAAAAAAAAAAAAAAAAAcCAABkcnMvZG93bnJldi54bWxQSwUGAAAAAAMAAwC3AAAA/AIAAAAA " filled="f" stroked="f">
                            <v:textbox inset="1.2694mm,1.2694mm,1.2694mm,1.2694mm">
                              <w:txbxContent>
                                <w:p w14:paraId="67142765" w14:textId="77777777">
                                  <w:pPr>
                                    <w:spacing w:line="215"/>
                                    <w:jc w:val="center"/>
                                    <w:rPr>
                                      <w:rFonts w:ascii="Times New Roman" w:hAnsi="Times New Roman" w:eastAsia="Times New Roman" w:cs="Times New Roman"/>
                                      <w:szCs w:val="24"/>
                                      <w:lang w:val="lt" w:eastAsia="lt-LT"/>
                                    </w:rPr>
                                  </w:pPr>
                                  <w:r>
                                    <w:rPr>
                                      <w:rFonts w:ascii="Times New Roman" w:hAnsi="Times New Roman" w:eastAsia="Times New Roman" w:cs="Times New Roman"/>
                                      <w:color w:val="000000"/>
                                      <w:szCs w:val="24"/>
                                      <w:lang w:val="lt" w:eastAsia="lt-LT"/>
                                    </w:rPr>
                                    <w:t>004-01-03 (T) Uždavinys. Vykdyti veiklą, darančią įtaką ugdymosi paslaugų kokybei ir skatinančią ugdytis</w:t>
                                  </w:r>
                                </w:p>
                              </w:txbxContent>
                            </v:textbox>
                          </v:shape>
                          <v:shape id="Laisva forma: figūra 1879446387" o:spid="_x0000_s1041" style="position:absolute;left:28189;top:28288;width:630;height:1679;visibility:visible;mso-wrap-style:square;v-text-anchor:middle" coordsize="120000,1200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3uafkxwAAAOMAAAAPAAAAZHJzL2Rvd25yZXYueG1sRE9fa8Iw EH8f+B3CDXzTVO3a2hllCh17GWzOD3A0t7asuZQk07pPvwyEPd7v/212o+nFmZzvLCtYzBMQxLXV HTcKTh/VrADhA7LG3jIpuJKH3XZyt8FS2wu/0/kYGhFD2JeooA1hKKX0dUsG/dwOxJH7tM5giKdr pHZ4ieGml8skyaTBjmNDiwMdWqq/jt9Gwdsilah/3Kvfu9xlyXM1PKwqpab349MjiEBj+Bff3C86 zi/ydZpmqyKHv58iAHL7CwAA//8DAFBLAQItABQABgAIAAAAIQDb4fbL7gAAAIUBAAATAAAAAAAA AAAAAAAAAAAAAABbQ29udGVudF9UeXBlc10ueG1sUEsBAi0AFAAGAAgAAAAhAFr0LFu/AAAAFQEA AAsAAAAAAAAAAAAAAAAAHwEAAF9yZWxzLy5yZWxzUEsBAi0AFAAGAAgAAAAhALe5p+THAAAA4wAA AA8AAAAAAAAAAAAAAAAABwIAAGRycy9kb3ducmV2LnhtbFBLBQYAAAAAAwADALcAAAD7AgAAAAA= " path="m60000,r,131847e" filled="f" strokecolor="windowText" strokeweight="1pt">
                            <v:stroke startarrowwidth="narrow" startarrowlength="short" endarrowwidth="narrow" endarrowlength="short"/>
                            <v:path arrowok="t" o:extrusionok="f"/>
                          </v:shape>
                          <v:roundrect id="Stačiakampis: suapvalinti kampai 2085394554" o:spid="_x0000_s1042" style="position:absolute;left:7452;top:29965;width:42105;height:4148;visibility:visible;mso-wrap-style:square;v-text-anchor:middle" arcsize="6554f"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cpT1KywAAAOMAAAAPAAAAZHJzL2Rvd25yZXYueG1sRI9BS8NA FITvgv9heYI3u2ltpI3dligEBMFq7aHHR/aZBLNvw+66Sf+9Kwg9DjPzDbPZTaYXkZzvLCuYzzIQ xLXVHTcKjp/V3QqED8gae8uk4Ewedtvrqw0W2o78QfEQGpEg7AtU0IYwFFL6uiWDfmYH4uR9WWcw JOkaqR2OCW56uciyB2mw47TQ4kDPLdXfhx+jAKtYnpv56biP1TCWr2/RvT/tlbq9mcpHEIGmcAn/ t1+0gkW2yu/Xyzxfwt+n9Afk9hcAAP//AwBQSwECLQAUAAYACAAAACEA2+H2y+4AAACFAQAAEwAA AAAAAAAAAAAAAAAAAAAAW0NvbnRlbnRfVHlwZXNdLnhtbFBLAQItABQABgAIAAAAIQBa9CxbvwAA ABUBAAALAAAAAAAAAAAAAAAAAB8BAABfcmVscy8ucmVsc1BLAQItABQABgAIAAAAIQCcpT1KywAA AOMAAAAPAAAAAAAAAAAAAAAAAAcCAABkcnMvZG93bnJldi54bWxQSwUGAAAAAAMAAwC3AAAA/wIA AAAA " fillcolor="#daeef3">
                            <v:stroke startarrowwidth="narrow" startarrowlength="short" endarrowwidth="narrow" endarrowlength="short"/>
                            <v:shadow on="t" color="black" opacity="24672f" origin=",.5" offset="0,.55556mm"/>
                            <v:textbox inset="2.53958mm,2.53958mm,2.53958mm,2.53958mm">
                              <w:txbxContent>
                                <w:p w14:paraId="0B38389E" w14:textId="77777777">
                                  <w:pPr>
                                    <w:rPr>
                                      <w:rFonts w:ascii="Times New Roman" w:hAnsi="Times New Roman" w:eastAsia="Times New Roman" w:cs="Times New Roman"/>
                                      <w:szCs w:val="24"/>
                                      <w:lang w:val="lt" w:eastAsia="lt-LT"/>
                                    </w:rPr>
                                  </w:pPr>
                                </w:p>
                              </w:txbxContent>
                            </v:textbox>
                          </v:roundrect>
                          <v:shape id="Teksto laukas 201647976" o:spid="_x0000_s1043" type="#_x0000_t202" style="position:absolute;left:7452;top:29593;width:41706;height:510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qFrP+ygAAAOIAAAAPAAAAZHJzL2Rvd25yZXYueG1sRI/dagIx FITvC32HcAq9q1lt2dXVKLWtKIIX/jzAYXPcXUxOlk2q6ds3QqGXw8x8w8wW0Rpxpd63jhUMBxkI 4srplmsFp+PqZQzCB2SNxjEp+CEPi/njwwxL7W68p+sh1CJB2JeooAmhK6X0VUMW/cB1xMk7u95i SLKvpe7xluDWyFGW5dJiy2mhwY4+Gqouh2+rYBeWyy953hfmWMW4/Vy9GlOvlXp+iu9TEIFi+A// tTdawSgb5m/FpMjhfindATn/BQAA//8DAFBLAQItABQABgAIAAAAIQDb4fbL7gAAAIUBAAATAAAA AAAAAAAAAAAAAAAAAABbQ29udGVudF9UeXBlc10ueG1sUEsBAi0AFAAGAAgAAAAhAFr0LFu/AAAA FQEAAAsAAAAAAAAAAAAAAAAAHwEAAF9yZWxzLy5yZWxzUEsBAi0AFAAGAAgAAAAhAGoWs/7KAAAA 4gAAAA8AAAAAAAAAAAAAAAAABwIAAGRycy9kb3ducmV2LnhtbFBLBQYAAAAAAwADALcAAAD+AgAA AAA= " filled="f" stroked="f">
                            <v:textbox inset="1.2694mm,1.2694mm,1.2694mm,1.2694mm">
                              <w:txbxContent>
                                <w:p w14:paraId="06E0C098" w14:textId="77777777">
                                  <w:pPr>
                                    <w:spacing w:line="215"/>
                                    <w:jc w:val="center"/>
                                    <w:rPr>
                                      <w:rFonts w:ascii="Times New Roman" w:hAnsi="Times New Roman" w:eastAsia="Times New Roman" w:cs="Times New Roman"/>
                                      <w:szCs w:val="24"/>
                                      <w:lang w:val="lt" w:eastAsia="lt-LT"/>
                                    </w:rPr>
                                  </w:pPr>
                                  <w:r>
                                    <w:rPr>
                                      <w:rFonts w:ascii="Times New Roman" w:hAnsi="Times New Roman" w:eastAsia="Times New Roman" w:cs="Times New Roman"/>
                                      <w:color w:val="000000"/>
                                      <w:szCs w:val="24"/>
                                      <w:lang w:val="lt" w:eastAsia="lt-LT"/>
                                    </w:rPr>
                                    <w:t>004-01-04 (P) Uždavinys. Užtikrinti, kad ugdymo įstaigos atitiktų higienos normas ir mokyklų aprūpinimo standartus</w:t>
                                  </w:r>
                                </w:p>
                              </w:txbxContent>
                            </v:textbox>
                          </v:shape>
                          <v:shape id="Laisva forma: figūra 1813039369" o:spid="_x0000_s1044" style="position:absolute;left:28077;top:34216;width:742;height:1404;visibility:visible;mso-wrap-style:square;v-text-anchor:middle" coordsize="120000,1200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itFCixwAAAOMAAAAPAAAAZHJzL2Rvd25yZXYueG1sRE9fS8Mw EH8X/A7hhL25pHbWrS4bblDxZbBNP8DRnG2xuZQk2zo/vREEH+/3/5br0fbiTD50jjVkUwWCuHam 40bDx3t1PwcRIrLB3jFpuFKA9er2ZomlcRc+0PkYG5FCOJSooY1xKKUMdUsWw9QNxIn7dN5iTKdv pPF4SeG2lw9KFdJix6mhxYG2LdVfx5PVsM9mEs2334WNf/KFeq2Gx7zSenI3vjyDiDTGf/Gf+82k +fMsV/kiLxbw+1MCQK5+AAAA//8DAFBLAQItABQABgAIAAAAIQDb4fbL7gAAAIUBAAATAAAAAAAA AAAAAAAAAAAAAABbQ29udGVudF9UeXBlc10ueG1sUEsBAi0AFAAGAAgAAAAhAFr0LFu/AAAAFQEA AAsAAAAAAAAAAAAAAAAAHwEAAF9yZWxzLy5yZWxzUEsBAi0AFAAGAAgAAAAhAKK0UKLHAAAA4wAA AA8AAAAAAAAAAAAAAAAABwIAAGRycy9kb3ducmV2LnhtbFBLBQYAAAAAAwADALcAAAD7AgAAAAA= " path="m60000,r,120000e" filled="f" strokecolor="windowText" strokeweight="1pt">
                            <v:stroke startarrowwidth="narrow" startarrowlength="short" endarrowwidth="narrow" endarrowlength="short"/>
                            <v:path arrowok="t" o:extrusionok="f"/>
                          </v:shape>
                          <v:roundrect id="Stačiakampis: suapvalinti kampai 822809692" o:spid="_x0000_s1045" style="position:absolute;left:7452;top:35850;width:42106;height:4942;visibility:visible;mso-wrap-style:square;v-text-anchor:middle" arcsize="6554f"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64PDcygAAAOIAAAAPAAAAZHJzL2Rvd25yZXYueG1sRI/BasMw EETvhfyD2EBujVQfjO1GCSEQyKWQOqWQ22JtLRNr5Vhq4vbrq0Khx2Fm3jCrzeR6caMxdJ41PC0V COLGm45bDW+n/WMBIkRkg71n0vBFATbr2cMKK+Pv/Eq3OrYiQThUqMHGOFRShsaSw7D0A3HyPvzo MCY5ttKMeE9w18tMqVw67DgtWBxoZ6m51J9Ow/GML3n5bU+q3r5frnmP5527ar2YT9tnEJGm+B/+ ax+MhiLLClXmZQa/l9IdkOsfAAAA//8DAFBLAQItABQABgAIAAAAIQDb4fbL7gAAAIUBAAATAAAA AAAAAAAAAAAAAAAAAABbQ29udGVudF9UeXBlc10ueG1sUEsBAi0AFAAGAAgAAAAhAFr0LFu/AAAA FQEAAAsAAAAAAAAAAAAAAAAAHwEAAF9yZWxzLy5yZWxzUEsBAi0AFAAGAAgAAAAhAPrg8NzKAAAA 4gAAAA8AAAAAAAAAAAAAAAAABwIAAGRycy9kb3ducmV2LnhtbFBLBQYAAAAAAwADALcAAAD+AgAA AAA= " fillcolor="#daeef3" strokecolor="windowText">
                            <v:stroke startarrowwidth="narrow" startarrowlength="short" endarrowwidth="narrow" endarrowlength="short"/>
                            <v:textbox inset="2.53958mm,2.53958mm,2.53958mm,2.53958mm">
                              <w:txbxContent>
                                <w:p w14:paraId="77494DB9" w14:textId="77777777">
                                  <w:pPr>
                                    <w:rPr>
                                      <w:rFonts w:ascii="Times New Roman" w:hAnsi="Times New Roman" w:eastAsia="Times New Roman" w:cs="Times New Roman"/>
                                      <w:szCs w:val="24"/>
                                      <w:lang w:val="lt" w:eastAsia="lt-LT"/>
                                    </w:rPr>
                                  </w:pPr>
                                </w:p>
                              </w:txbxContent>
                            </v:textbox>
                          </v:roundrect>
                          <v:shape id="Teksto laukas 548829215" o:spid="_x0000_s1046" type="#_x0000_t202" style="position:absolute;left:7725;top:36332;width:41121;height:4278;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xGhlpygAAAOIAAAAPAAAAZHJzL2Rvd25yZXYueG1sRI/RagIx FETfC/2HcAu+1axrtdutUapVlEIf1H7AZXPdXZrcLJuo8e+bQqGPw8ycYWaLaI24UO9bxwpGwwwE ceV0y7WCr+PmsQDhA7JG45gU3MjDYn5/N8NSuyvv6XIItUgQ9iUqaELoSil91ZBFP3QdcfJOrrcY kuxrqXu8Jrg1Ms+yqbTYclposKNVQ9X34WwVfIblci1P+2dzrGL8eN+Mjam3Sg0e4tsriEAx/If/ 2jutYPJUFPlLPprA76V0B+T8BwAA//8DAFBLAQItABQABgAIAAAAIQDb4fbL7gAAAIUBAAATAAAA AAAAAAAAAAAAAAAAAABbQ29udGVudF9UeXBlc10ueG1sUEsBAi0AFAAGAAgAAAAhAFr0LFu/AAAA FQEAAAsAAAAAAAAAAAAAAAAAHwEAAF9yZWxzLy5yZWxzUEsBAi0AFAAGAAgAAAAhADEaGWnKAAAA 4gAAAA8AAAAAAAAAAAAAAAAABwIAAGRycy9kb3ducmV2LnhtbFBLBQYAAAAAAwADALcAAAD+AgAA AAA= " filled="f" stroked="f">
                            <v:textbox inset="1.2694mm,1.2694mm,1.2694mm,1.2694mm">
                              <w:txbxContent>
                                <w:p w14:paraId="5237AF7D" w14:textId="77777777">
                                  <w:pPr>
                                    <w:spacing w:line="215"/>
                                    <w:jc w:val="center"/>
                                    <w:rPr>
                                      <w:rFonts w:ascii="Times New Roman" w:hAnsi="Times New Roman" w:eastAsia="Times New Roman" w:cs="Times New Roman"/>
                                      <w:szCs w:val="24"/>
                                      <w:lang w:val="lt" w:eastAsia="lt-LT"/>
                                    </w:rPr>
                                  </w:pPr>
                                  <w:r>
                                    <w:rPr>
                                      <w:rFonts w:ascii="Times New Roman" w:hAnsi="Times New Roman" w:eastAsia="Times New Roman" w:cs="Times New Roman"/>
                                      <w:color w:val="000000"/>
                                      <w:szCs w:val="24"/>
                                      <w:lang w:val="lt" w:eastAsia="lt-LT"/>
                                    </w:rPr>
                                    <w:t>004-02 Tikslas. Formuoti sąmoningai aktyvią ir pilietiškai atsakingą bendruomenę</w:t>
                                  </w:r>
                                </w:p>
                              </w:txbxContent>
                            </v:textbox>
                          </v:shape>
                          <v:shape id="Laisva forma: figūra 63539518" o:spid="_x0000_s1047" style="position:absolute;left:28046;top:40792;width:1168;height:1453;visibility:visible;mso-wrap-style:square;v-text-anchor:middle" coordsize="120000,1200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JB4g0xgAAAOEAAAAPAAAAZHJzL2Rvd25yZXYueG1sRE/dasIw FL4f+A7hCLubae3azWoUHXTsRlC3Bzg0x7bYnJQkarenXy4Gu/z4/leb0fTiRs53lhWkswQEcW11 x42Cr8/q6RWED8gae8uk4Js8bNaThxWW2t75SLdTaEQMYV+igjaEoZTS1y0Z9DM7EEfubJ3BEKFr pHZ4j+Gml/MkKaTBjmNDiwO9tVRfTlej4JA+S9Q/bu937sUVyXs15Fml1ON03C5BBBrDv/jP/aEV FFmeLfI0To6P4huQ618AAAD//wMAUEsBAi0AFAAGAAgAAAAhANvh9svuAAAAhQEAABMAAAAAAAAA AAAAAAAAAAAAAFtDb250ZW50X1R5cGVzXS54bWxQSwECLQAUAAYACAAAACEAWvQsW78AAAAVAQAA CwAAAAAAAAAAAAAAAAAfAQAAX3JlbHMvLnJlbHNQSwECLQAUAAYACAAAACEACQeINMYAAADhAAAA DwAAAAAAAAAAAAAAAAAHAgAAZHJzL2Rvd25yZXYueG1sUEsFBgAAAAADAAMAtwAAAPoCAAAAAA== " path="m60000,r,131847e" filled="f" strokecolor="windowText" strokeweight="1pt">
                            <v:stroke startarrowwidth="narrow" startarrowlength="short" endarrowwidth="narrow" endarrowlength="short"/>
                            <v:path arrowok="t" o:extrusionok="f"/>
                          </v:shape>
                          <v:roundrect id="Stačiakampis: suapvalinti kampai 185839409" o:spid="_x0000_s1048" style="position:absolute;left:7274;top:42448;width:41990;height:4835;visibility:visible;mso-wrap-style:square;v-text-anchor:middle" arcsize="6554f"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UHo0+xwAAAOIAAAAPAAAAZHJzL2Rvd25yZXYueG1sRE9dS8Mw FH0X/A/hCr65dFNHV5eNTigIgptzDz5emmtbbG5KEtPu3xtB2OPhfK+3k+lFJOc7ywrmswwEcW11 x42C00d1l4PwAVljb5kUnMnDdnN9tcZC25HfKR5DI1II+wIVtCEMhZS+bsmgn9mBOHFf1hkMCbpG aodjCje9XGTZUhrsODW0ONBzS/X38ccowCqW52b+edrHahjL17foDru9Urc3U/kEItAULuJ/94tO 8/PH/H71kK3g71LCIDe/AAAA//8DAFBLAQItABQABgAIAAAAIQDb4fbL7gAAAIUBAAATAAAAAAAA AAAAAAAAAAAAAABbQ29udGVudF9UeXBlc10ueG1sUEsBAi0AFAAGAAgAAAAhAFr0LFu/AAAAFQEA AAsAAAAAAAAAAAAAAAAAHwEAAF9yZWxzLy5yZWxzUEsBAi0AFAAGAAgAAAAhAJQejT7HAAAA4gAA AA8AAAAAAAAAAAAAAAAABwIAAGRycy9kb3ducmV2LnhtbFBLBQYAAAAAAwADALcAAAD7AgAAAAA= " fillcolor="#daeef3">
                            <v:stroke startarrowwidth="narrow" startarrowlength="short" endarrowwidth="narrow" endarrowlength="short"/>
                            <v:shadow on="t" color="black" opacity="24672f" origin=",.5" offset="0,.55556mm"/>
                            <v:textbox inset="2.53958mm,2.53958mm,2.53958mm,2.53958mm">
                              <w:txbxContent>
                                <w:p w14:paraId="3D541CDC" w14:textId="77777777">
                                  <w:pPr>
                                    <w:rPr>
                                      <w:rFonts w:ascii="Times New Roman" w:hAnsi="Times New Roman" w:eastAsia="Times New Roman" w:cs="Times New Roman"/>
                                      <w:szCs w:val="24"/>
                                      <w:lang w:val="lt" w:eastAsia="lt-LT"/>
                                    </w:rPr>
                                  </w:pPr>
                                </w:p>
                              </w:txbxContent>
                            </v:textbox>
                          </v:roundrect>
                          <v:shape id="Teksto laukas 1553744759" o:spid="_x0000_s1049" type="#_x0000_t202" style="position:absolute;left:7293;top:42900;width:42041;height:394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VpvUyAAAAOMAAAAPAAAAZHJzL2Rvd25yZXYueG1sRE/NTgIx EL6b+A7NmHCTrsCyulIIPxKIiQfAB5hsh92N7XSzLVDf3pqYeJzvf2aLaI24Uu9bxwqehhkI4srp lmsFn6ft4zMIH5A1Gsek4Js8LOb3dzMstbvxga7HUIsUwr5EBU0IXSmlrxqy6IeuI07c2fUWQzr7 WuoebyncGjnKsqm02HJqaLCjdUPV1/FiFXyE1epNng+FOVUxvm+2Y2PqnVKDh7h8BREohn/xn3uv 0/w8HxeTSZG/wO9PCQA5/wEAAP//AwBQSwECLQAUAAYACAAAACEA2+H2y+4AAACFAQAAEwAAAAAA AAAAAAAAAAAAAAAAW0NvbnRlbnRfVHlwZXNdLnhtbFBLAQItABQABgAIAAAAIQBa9CxbvwAAABUB AAALAAAAAAAAAAAAAAAAAB8BAABfcmVscy8ucmVsc1BLAQItABQABgAIAAAAIQA/VpvUyAAAAOMA AAAPAAAAAAAAAAAAAAAAAAcCAABkcnMvZG93bnJldi54bWxQSwUGAAAAAAMAAwC3AAAA/AIAAAAA " filled="f" stroked="f">
                            <v:textbox inset="1.2694mm,1.2694mm,1.2694mm,1.2694mm">
                              <w:txbxContent>
                                <w:p w14:paraId="5EE40494" w14:textId="77777777">
                                  <w:pPr>
                                    <w:spacing w:line="215"/>
                                    <w:jc w:val="center"/>
                                    <w:rPr>
                                      <w:rFonts w:ascii="Times New Roman" w:hAnsi="Times New Roman" w:eastAsia="Times New Roman" w:cs="Times New Roman"/>
                                      <w:szCs w:val="24"/>
                                      <w:lang w:val="lt" w:eastAsia="lt-LT"/>
                                    </w:rPr>
                                  </w:pPr>
                                  <w:r>
                                    <w:rPr>
                                      <w:rFonts w:ascii="Times New Roman" w:hAnsi="Times New Roman" w:eastAsia="Times New Roman" w:cs="Times New Roman"/>
                                      <w:color w:val="000000"/>
                                      <w:szCs w:val="24"/>
                                      <w:lang w:val="lt" w:eastAsia="lt-LT"/>
                                    </w:rPr>
                                    <w:t>004-02-01 (T) Uždavinys. Skatinti rajono vaikus ir jaunimą užsiimti pozityvia veikla</w:t>
                                  </w:r>
                                </w:p>
                              </w:txbxContent>
                            </v:textbox>
                          </v:shape>
                          <v:shape id="Laisva forma: figūra 2092966407" o:spid="_x0000_s1050" style="position:absolute;left:28297;top:47283;width:915;height:1591;visibility:visible;mso-wrap-style:square;v-text-anchor:middle" coordsize="120000,1200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CdxjBygAAAOMAAAAPAAAAZHJzL2Rvd25yZXYueG1sRI/NasMw EITvhb6D2EBvjRQ3dRInSmgLDr0Ump8HWKyNbWKtjKQmbp++ChR6HGbmG2a1GWwnLuRD61jDZKxA EFfOtFxrOB7KxzmIEJENdo5JwzcF2Kzv71ZYGHflHV32sRYJwqFADU2MfSFlqBqyGMauJ07eyXmL MUlfS+PxmuC2k5lSubTYclposKe3hqrz/stq+JxMJZof/xFe/cznalv2z0+l1g+j4WUJItIQ/8N/ 7XejIVOLbJHnUzWD26f0B+T6FwAA//8DAFBLAQItABQABgAIAAAAIQDb4fbL7gAAAIUBAAATAAAA AAAAAAAAAAAAAAAAAABbQ29udGVudF9UeXBlc10ueG1sUEsBAi0AFAAGAAgAAAAhAFr0LFu/AAAA FQEAAAsAAAAAAAAAAAAAAAAAHwEAAF9yZWxzLy5yZWxzUEsBAi0AFAAGAAgAAAAhAMJ3GMHKAAAA 4wAAAA8AAAAAAAAAAAAAAAAABwIAAGRycy9kb3ducmV2LnhtbFBLBQYAAAAAAwADALcAAAD+AgAA AAA= " path="m60000,r,131847e" filled="f" strokecolor="windowText" strokeweight="1pt">
                            <v:stroke startarrowwidth="narrow" startarrowlength="short" endarrowwidth="narrow" endarrowlength="short"/>
                            <v:path arrowok="t" o:extrusionok="f"/>
                          </v:shape>
                          <v:roundrect id="Stačiakampis: suapvalinti kampai 903324751" o:spid="_x0000_s1051" style="position:absolute;left:7274;top:48972;width:41987;height:4479;visibility:visible;mso-wrap-style:square;v-text-anchor:middle" arcsize="6554f"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XfiUkywAAAOIAAAAPAAAAZHJzL2Rvd25yZXYueG1sRI9BS8NA FITvgv9heYI3u0mrVWO3JRUCgmBr7cHjI/tMQrNvw+66Sf+9Kwgeh5n5hlltJtOLSM53lhXkswwE cW11x42C40d18wDCB2SNvWVScCYPm/XlxQoLbUd+p3gIjUgQ9gUqaEMYCil93ZJBP7MDcfK+rDMY knSN1A7HBDe9nGfZUhrsOC20ONBzS/Xp8G0UYBXLc5N/HnexGsby9S26/Xan1PXVVD6BCDSF//Bf +0UreMwWi/nt/V0Ov5fSHZDrHwAAAP//AwBQSwECLQAUAAYACAAAACEA2+H2y+4AAACFAQAAEwAA AAAAAAAAAAAAAAAAAAAAW0NvbnRlbnRfVHlwZXNdLnhtbFBLAQItABQABgAIAAAAIQBa9CxbvwAA ABUBAAALAAAAAAAAAAAAAAAAAB8BAABfcmVscy8ucmVsc1BLAQItABQABgAIAAAAIQCXfiUkywAA AOIAAAAPAAAAAAAAAAAAAAAAAAcCAABkcnMvZG93bnJldi54bWxQSwUGAAAAAAMAAwC3AAAA/wIA AAAA " fillcolor="#daeef3">
                            <v:stroke startarrowwidth="narrow" startarrowlength="short" endarrowwidth="narrow" endarrowlength="short"/>
                            <v:shadow on="t" color="black" opacity="24672f" origin=",.5" offset="0,.55556mm"/>
                            <v:textbox inset="2.53958mm,2.53958mm,2.53958mm,2.53958mm">
                              <w:txbxContent>
                                <w:p w14:paraId="6C9087BE" w14:textId="77777777">
                                  <w:pPr>
                                    <w:rPr>
                                      <w:rFonts w:ascii="Times New Roman" w:hAnsi="Times New Roman" w:eastAsia="Times New Roman" w:cs="Times New Roman"/>
                                      <w:szCs w:val="24"/>
                                      <w:lang w:val="lt" w:eastAsia="lt-LT"/>
                                    </w:rPr>
                                  </w:pPr>
                                </w:p>
                              </w:txbxContent>
                            </v:textbox>
                          </v:roundrect>
                          <v:shape id="Teksto laukas 457947349" o:spid="_x0000_s1052" type="#_x0000_t202" style="position:absolute;left:7725;top:49446;width:40775;height:417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xoI2RygAAAOIAAAAPAAAAZHJzL2Rvd25yZXYueG1sRI/RagIx FETfC/2HcAu+abZ17datUdRWLIU+qP2Ay+a6uzS5WTZR079vBKGPw8ycYWaLaI04U+9bxwoeRxkI 4srplmsF34fN8AWED8gajWNS8EseFvP7uxmW2l14R+d9qEWCsC9RQRNCV0rpq4Ys+pHriJN3dL3F kGRfS93jJcGtkU9Z9iwttpwWGuxo3VD1sz9ZBV9htXqXx11hDlWMn2+bsTH1VqnBQ1y+gggUw3/4 1v7QCvJJMc2LcT6F66V0B+T8DwAA//8DAFBLAQItABQABgAIAAAAIQDb4fbL7gAAAIUBAAATAAAA AAAAAAAAAAAAAAAAAABbQ29udGVudF9UeXBlc10ueG1sUEsBAi0AFAAGAAgAAAAhAFr0LFu/AAAA FQEAAAsAAAAAAAAAAAAAAAAAHwEAAF9yZWxzLy5yZWxzUEsBAi0AFAAGAAgAAAAhAHGgjZHKAAAA 4gAAAA8AAAAAAAAAAAAAAAAABwIAAGRycy9kb3ducmV2LnhtbFBLBQYAAAAAAwADALcAAAD+AgAA AAA= " filled="f" stroked="f">
                            <v:textbox inset="1.2694mm,1.2694mm,1.2694mm,1.2694mm">
                              <w:txbxContent>
                                <w:p w14:paraId="7FB46607" w14:textId="77777777">
                                  <w:pPr>
                                    <w:spacing w:line="215"/>
                                    <w:jc w:val="center"/>
                                    <w:rPr>
                                      <w:rFonts w:ascii="Times New Roman" w:hAnsi="Times New Roman" w:eastAsia="Times New Roman" w:cs="Times New Roman"/>
                                      <w:szCs w:val="24"/>
                                      <w:lang w:val="lt" w:eastAsia="lt-LT"/>
                                    </w:rPr>
                                  </w:pPr>
                                  <w:r>
                                    <w:rPr>
                                      <w:rFonts w:ascii="Times New Roman" w:hAnsi="Times New Roman" w:eastAsia="Times New Roman" w:cs="Times New Roman"/>
                                      <w:color w:val="000000"/>
                                      <w:szCs w:val="24"/>
                                      <w:lang w:val="lt" w:eastAsia="lt-LT"/>
                                    </w:rPr>
                                    <w:t>004-02-02 (T) Uždavinys. Sukurti palankią aplinką jauno žmogaus pilnaverčiam gyvenimui ir savirealizacijai</w:t>
                                  </w:r>
                                </w:p>
                              </w:txbxContent>
                            </v:textbox>
                          </v:shape>
                          <w10:anchorlock/>
                        </v:group>
                      </w:pict>
                    </mc:Fallback>
                  </mc:AlternateContent>
                </w:r>
              </w:p>
              <w:p w14:paraId="270DDC6D" w14:textId="46BB0ADC">
                <w:pPr>
                  <w:rPr>
                    <w:b/>
                    <w:bCs/>
                    <w:szCs w:val="24"/>
                    <w:lang w:val="lt" w:eastAsia="lt-LT"/>
                  </w:rPr>
                </w:pPr>
              </w:p>
            </w:tc>
          </w:tr>
          <w:tr w14:paraId="0E951389" w14:textId="77777777">
            <w:tc>
              <w:tcPr>
                <w:tcW w:w="9960" w:type="dxa"/>
                <w:gridSpan w:val="3"/>
              </w:tcPr>
              <w:p w14:paraId="4F1FB5FA" w14:textId="77777777">
                <w:pPr>
                  <w:rPr>
                    <w:b/>
                    <w:bCs/>
                    <w:color w:val="FF0000"/>
                    <w:szCs w:val="24"/>
                    <w:lang w:val="lt" w:eastAsia="lt-LT"/>
                  </w:rPr>
                </w:pPr>
                <w:r>
                  <w:rPr>
                    <w:b/>
                    <w:bCs/>
                    <w:color w:val="000000"/>
                    <w:szCs w:val="24"/>
                    <w:lang w:val="lt" w:eastAsia="lt-LT"/>
                  </w:rPr>
                  <w:t>Nefinansinės priemonės, įgyvendinamos programa</w:t>
                </w:r>
              </w:p>
            </w:tc>
          </w:tr>
          <w:tr w14:paraId="15E086D6" w14:textId="77777777">
            <w:tc>
              <w:tcPr>
                <w:tcW w:w="9960" w:type="dxa"/>
                <w:gridSpan w:val="3"/>
              </w:tcPr>
              <w:p w14:paraId="081B2ED6" w14:textId="77777777">
                <w:pPr>
                  <w:ind w:firstLine="318"/>
                  <w:jc w:val="both"/>
                  <w:rPr>
                    <w:i/>
                    <w:iCs/>
                    <w:color w:val="7F7F7F"/>
                    <w:szCs w:val="24"/>
                    <w:lang w:val="lt" w:eastAsia="lt-LT"/>
                  </w:rPr>
                </w:pPr>
                <w:r>
                  <w:rPr>
                    <w:szCs w:val="24"/>
                    <w:lang w:val="lt" w:eastAsia="lt-LT"/>
                  </w:rPr>
                  <w:t>Nefinansinių priemonių, kurios būtų įgyvendinamos programa, nenumatyta.</w:t>
                </w:r>
              </w:p>
            </w:tc>
          </w:tr>
          <w:tr w14:paraId="0977C0E6" w14:textId="77777777">
            <w:tc>
              <w:tcPr>
                <w:tcW w:w="9960" w:type="dxa"/>
                <w:gridSpan w:val="3"/>
              </w:tcPr>
              <w:p w14:paraId="61A170F8" w14:textId="77777777">
                <w:pPr>
                  <w:rPr>
                    <w:b/>
                    <w:bCs/>
                    <w:color w:val="000000"/>
                    <w:szCs w:val="24"/>
                    <w:lang w:val="lt" w:eastAsia="lt-LT"/>
                  </w:rPr>
                </w:pPr>
                <w:r>
                  <w:rPr>
                    <w:b/>
                    <w:bCs/>
                    <w:szCs w:val="24"/>
                    <w:lang w:val="lt" w:eastAsia="lt-LT"/>
                  </w:rPr>
                  <w:t>Esminiai asignavimų pasikeitimai</w:t>
                </w:r>
              </w:p>
            </w:tc>
          </w:tr>
          <w:tr w14:paraId="148ED59D" w14:textId="77777777">
            <w:tc>
              <w:tcPr>
                <w:tcW w:w="9960" w:type="dxa"/>
                <w:gridSpan w:val="3"/>
              </w:tcPr>
              <w:p w14:paraId="522FF31F" w14:textId="77777777">
                <w:pPr>
                  <w:ind w:firstLine="318"/>
                  <w:jc w:val="both"/>
                  <w:rPr>
                    <w:color w:val="7F7F7F"/>
                    <w:szCs w:val="24"/>
                    <w:lang w:val="lt" w:eastAsia="lt-LT"/>
                  </w:rPr>
                </w:pPr>
                <w:r>
                  <w:rPr>
                    <w:szCs w:val="24"/>
                    <w:lang w:val="lt" w:eastAsia="lt-LT"/>
                  </w:rPr>
                  <w:t>Poreikis didesnis dėl minimalios mėnesinės algos (MMA) padidėjimo, biudžetinių įstaigų darbo apmokėjimo ir komisijų narių atlygio už darbą įstatymo pasikeitimo, pareiginės algos bazinio dydžio pasikeitimo, įstaigų poreikių, siekiant užtikrinti ugdymo įstaigų atitikimą higienos normoms ir mokyklų aprūpinimo standartams, bei įgyvendinamų projektų: „Ankstyvojo ugdymo užtikrinimas vaikams iš socialinę riziką patiriančių šeimų“, „Telšių „Atžalyno“ progimnazijos sporto aikštynų ir teritorijos kapitalinis remontas“, „Ugdymo priemonės mokykloms“, „Trūkstamos bendrojo ugdymo infrastruktūros plėtra, modernizuojant Telšių Vincento Borisevičiaus gimnaziją ir Telšių „Germanto“ progimnaziją“, „Trūkstamos bendrojo ugdymo infrastruktūros plėtra, modernizuojant Telšių „Džiugo“ gimnaziją“, „Telšių lopšelio-darželio „Berželis“ plėtra, Kalno g. 20, Telšiai“.</w:t>
                </w:r>
                <w:r>
                  <w:rPr>
                    <w:b/>
                    <w:bCs/>
                    <w:szCs w:val="24"/>
                    <w:lang w:val="lt" w:eastAsia="lt-LT"/>
                  </w:rPr>
                  <w:t xml:space="preserve"> </w:t>
                </w:r>
              </w:p>
            </w:tc>
          </w:tr>
          <w:tr w14:paraId="71DE4414" w14:textId="77777777">
            <w:tc>
              <w:tcPr>
                <w:tcW w:w="6180" w:type="dxa"/>
                <w:gridSpan w:val="2"/>
              </w:tcPr>
              <w:p w14:paraId="46A5AA59" w14:textId="77777777">
                <w:pPr>
                  <w:rPr>
                    <w:b/>
                    <w:bCs/>
                    <w:szCs w:val="24"/>
                    <w:lang w:val="lt" w:eastAsia="lt-LT"/>
                  </w:rPr>
                </w:pPr>
                <w:r>
                  <w:rPr>
                    <w:b/>
                    <w:bCs/>
                    <w:szCs w:val="24"/>
                    <w:lang w:val="lt" w:eastAsia="lt-LT"/>
                  </w:rPr>
                  <w:t>Programos įgyvendinimo laikotarpis</w:t>
                </w:r>
              </w:p>
            </w:tc>
            <w:tc>
              <w:tcPr>
                <w:tcW w:w="3780" w:type="dxa"/>
              </w:tcPr>
              <w:p w14:paraId="5C84E8A7" w14:textId="61BEEAEA">
                <w:pPr>
                  <w:jc w:val="both"/>
                  <w:rPr>
                    <w:b/>
                    <w:bCs/>
                    <w:szCs w:val="24"/>
                    <w:lang w:val="lt" w:eastAsia="lt-LT"/>
                  </w:rPr>
                </w:pPr>
                <w:r>
                  <w:rPr>
                    <w:b/>
                    <w:bCs/>
                    <w:szCs w:val="24"/>
                    <w:lang w:val="lt" w:eastAsia="lt-LT"/>
                  </w:rPr>
                  <w:t>2026–2028 metai</w:t>
                </w:r>
              </w:p>
            </w:tc>
          </w:tr>
          <w:tr w14:paraId="5808A093" w14:textId="77777777">
            <w:tc>
              <w:tcPr>
                <w:tcW w:w="6180" w:type="dxa"/>
                <w:gridSpan w:val="2"/>
              </w:tcPr>
              <w:p w14:paraId="76E6A54E" w14:textId="77777777">
                <w:pPr>
                  <w:rPr>
                    <w:b/>
                    <w:bCs/>
                    <w:szCs w:val="24"/>
                    <w:lang w:val="lt" w:eastAsia="lt-LT"/>
                  </w:rPr>
                </w:pPr>
                <w:r>
                  <w:rPr>
                    <w:b/>
                    <w:bCs/>
                    <w:szCs w:val="24"/>
                    <w:lang w:val="lt" w:eastAsia="lt-LT"/>
                  </w:rPr>
                  <w:t>Asignavimų valdytojai</w:t>
                </w:r>
              </w:p>
            </w:tc>
            <w:tc>
              <w:tcPr>
                <w:tcW w:w="3780" w:type="dxa"/>
              </w:tcPr>
              <w:p w14:paraId="09608CDD" w14:textId="77777777">
                <w:pPr>
                  <w:rPr>
                    <w:b/>
                    <w:bCs/>
                    <w:szCs w:val="24"/>
                    <w:lang w:val="lt" w:eastAsia="lt-LT"/>
                  </w:rPr>
                </w:pPr>
                <w:r>
                  <w:rPr>
                    <w:b/>
                    <w:bCs/>
                    <w:szCs w:val="24"/>
                    <w:lang w:val="lt" w:eastAsia="lt-LT"/>
                  </w:rPr>
                  <w:t>Kodas</w:t>
                </w:r>
              </w:p>
            </w:tc>
          </w:tr>
          <w:tr w14:paraId="6D5AD4B8" w14:textId="77777777">
            <w:tc>
              <w:tcPr>
                <w:tcW w:w="6180" w:type="dxa"/>
                <w:gridSpan w:val="2"/>
              </w:tcPr>
              <w:p w14:paraId="5E04FA46" w14:textId="77777777">
                <w:pPr>
                  <w:rPr>
                    <w:szCs w:val="24"/>
                    <w:lang w:val="lt" w:eastAsia="lt-LT"/>
                  </w:rPr>
                </w:pPr>
                <w:r>
                  <w:rPr>
                    <w:szCs w:val="24"/>
                    <w:lang w:val="lt" w:eastAsia="lt-LT"/>
                  </w:rPr>
                  <w:t xml:space="preserve">BĮ Telšių rajono savivaldybės administracija </w:t>
                </w:r>
              </w:p>
            </w:tc>
            <w:tc>
              <w:tcPr>
                <w:tcW w:w="3780" w:type="dxa"/>
              </w:tcPr>
              <w:p w14:paraId="0002253A" w14:textId="77777777">
                <w:pPr>
                  <w:rPr>
                    <w:szCs w:val="24"/>
                    <w:lang w:val="lt" w:eastAsia="lt-LT"/>
                  </w:rPr>
                </w:pPr>
                <w:r>
                  <w:rPr>
                    <w:szCs w:val="24"/>
                    <w:lang w:val="lt" w:eastAsia="lt-LT"/>
                  </w:rPr>
                  <w:t>180878299</w:t>
                </w:r>
              </w:p>
            </w:tc>
          </w:tr>
          <w:tr w14:paraId="5FF91D2D" w14:textId="77777777">
            <w:tc>
              <w:tcPr>
                <w:tcW w:w="6180" w:type="dxa"/>
                <w:gridSpan w:val="2"/>
              </w:tcPr>
              <w:p w14:paraId="509F8EF4" w14:textId="77777777">
                <w:pPr>
                  <w:rPr>
                    <w:szCs w:val="24"/>
                    <w:lang w:val="lt" w:eastAsia="lt-LT"/>
                  </w:rPr>
                </w:pPr>
                <w:r>
                  <w:rPr>
                    <w:szCs w:val="24"/>
                    <w:lang w:val="lt" w:eastAsia="lt-LT"/>
                  </w:rPr>
                  <w:t>BĮ Telšių Žemaitės gimnazija</w:t>
                </w:r>
              </w:p>
            </w:tc>
            <w:tc>
              <w:tcPr>
                <w:tcW w:w="3780" w:type="dxa"/>
              </w:tcPr>
              <w:p w14:paraId="143C14DD" w14:textId="77777777">
                <w:pPr>
                  <w:rPr>
                    <w:szCs w:val="24"/>
                    <w:lang w:val="lt" w:eastAsia="lt-LT"/>
                  </w:rPr>
                </w:pPr>
                <w:r>
                  <w:rPr>
                    <w:szCs w:val="24"/>
                    <w:lang w:val="lt" w:eastAsia="lt-LT"/>
                  </w:rPr>
                  <w:t>190553261</w:t>
                </w:r>
              </w:p>
            </w:tc>
          </w:tr>
          <w:tr w14:paraId="2947047C" w14:textId="77777777">
            <w:tc>
              <w:tcPr>
                <w:tcW w:w="6180" w:type="dxa"/>
                <w:gridSpan w:val="2"/>
              </w:tcPr>
              <w:p w14:paraId="72E13EB5" w14:textId="77777777">
                <w:pPr>
                  <w:rPr>
                    <w:szCs w:val="24"/>
                    <w:lang w:val="lt" w:eastAsia="lt-LT"/>
                  </w:rPr>
                </w:pPr>
                <w:r>
                  <w:rPr>
                    <w:szCs w:val="24"/>
                    <w:lang w:val="lt" w:eastAsia="lt-LT"/>
                  </w:rPr>
                  <w:t>BĮ Telšių r. Varnių Motiejaus Valančiaus gimnazija</w:t>
                </w:r>
              </w:p>
            </w:tc>
            <w:tc>
              <w:tcPr>
                <w:tcW w:w="3780" w:type="dxa"/>
              </w:tcPr>
              <w:p w14:paraId="462F8D28" w14:textId="77777777">
                <w:pPr>
                  <w:rPr>
                    <w:szCs w:val="24"/>
                    <w:lang w:val="lt" w:eastAsia="lt-LT"/>
                  </w:rPr>
                </w:pPr>
                <w:r>
                  <w:rPr>
                    <w:szCs w:val="24"/>
                    <w:lang w:val="lt" w:eastAsia="lt-LT"/>
                  </w:rPr>
                  <w:t>190557473</w:t>
                </w:r>
              </w:p>
            </w:tc>
          </w:tr>
          <w:tr w14:paraId="3829E795" w14:textId="77777777">
            <w:tc>
              <w:tcPr>
                <w:tcW w:w="6180" w:type="dxa"/>
                <w:gridSpan w:val="2"/>
              </w:tcPr>
              <w:p w14:paraId="2483D16E" w14:textId="77777777">
                <w:pPr>
                  <w:rPr>
                    <w:szCs w:val="24"/>
                    <w:lang w:val="lt" w:eastAsia="lt-LT"/>
                  </w:rPr>
                </w:pPr>
                <w:r>
                  <w:rPr>
                    <w:szCs w:val="24"/>
                    <w:lang w:val="lt" w:eastAsia="lt-LT"/>
                  </w:rPr>
                  <w:t>BĮ Telšių „Germanto“ progimnazija</w:t>
                </w:r>
              </w:p>
            </w:tc>
            <w:tc>
              <w:tcPr>
                <w:tcW w:w="3780" w:type="dxa"/>
              </w:tcPr>
              <w:p w14:paraId="70062E44" w14:textId="77777777">
                <w:pPr>
                  <w:rPr>
                    <w:szCs w:val="24"/>
                    <w:lang w:val="lt" w:eastAsia="lt-LT"/>
                  </w:rPr>
                </w:pPr>
                <w:r>
                  <w:rPr>
                    <w:szCs w:val="24"/>
                    <w:lang w:val="lt" w:eastAsia="lt-LT"/>
                  </w:rPr>
                  <w:t>190554559</w:t>
                </w:r>
              </w:p>
            </w:tc>
          </w:tr>
          <w:tr w14:paraId="7A4ACFF4" w14:textId="77777777">
            <w:tc>
              <w:tcPr>
                <w:tcW w:w="6180" w:type="dxa"/>
                <w:gridSpan w:val="2"/>
              </w:tcPr>
              <w:p w14:paraId="3AA602CA" w14:textId="77777777">
                <w:pPr>
                  <w:rPr>
                    <w:szCs w:val="24"/>
                    <w:lang w:val="lt" w:eastAsia="lt-LT"/>
                  </w:rPr>
                </w:pPr>
                <w:r>
                  <w:rPr>
                    <w:szCs w:val="24"/>
                    <w:lang w:val="lt" w:eastAsia="lt-LT"/>
                  </w:rPr>
                  <w:t>BĮ Telšių „Atžalyno“ progimnazija</w:t>
                </w:r>
              </w:p>
            </w:tc>
            <w:tc>
              <w:tcPr>
                <w:tcW w:w="3780" w:type="dxa"/>
              </w:tcPr>
              <w:p w14:paraId="0DC5DA0D" w14:textId="77777777">
                <w:pPr>
                  <w:rPr>
                    <w:szCs w:val="24"/>
                    <w:lang w:val="lt" w:eastAsia="lt-LT"/>
                  </w:rPr>
                </w:pPr>
                <w:r>
                  <w:rPr>
                    <w:szCs w:val="24"/>
                    <w:lang w:val="lt" w:eastAsia="lt-LT"/>
                  </w:rPr>
                  <w:t>290554930</w:t>
                </w:r>
              </w:p>
            </w:tc>
          </w:tr>
          <w:tr w14:paraId="5DC9D64A" w14:textId="77777777">
            <w:tc>
              <w:tcPr>
                <w:tcW w:w="6180" w:type="dxa"/>
                <w:gridSpan w:val="2"/>
              </w:tcPr>
              <w:p w14:paraId="2318BC6D" w14:textId="77777777">
                <w:pPr>
                  <w:rPr>
                    <w:szCs w:val="24"/>
                    <w:lang w:val="lt" w:eastAsia="lt-LT"/>
                  </w:rPr>
                </w:pPr>
                <w:r>
                  <w:rPr>
                    <w:szCs w:val="24"/>
                    <w:lang w:val="lt" w:eastAsia="lt-LT"/>
                  </w:rPr>
                  <w:t>BĮ Telšių „Džiugo“ gimnazija</w:t>
                </w:r>
              </w:p>
            </w:tc>
            <w:tc>
              <w:tcPr>
                <w:tcW w:w="3780" w:type="dxa"/>
              </w:tcPr>
              <w:p w14:paraId="070173F3" w14:textId="77777777">
                <w:pPr>
                  <w:rPr>
                    <w:szCs w:val="24"/>
                    <w:lang w:val="lt" w:eastAsia="lt-LT"/>
                  </w:rPr>
                </w:pPr>
                <w:r>
                  <w:rPr>
                    <w:szCs w:val="24"/>
                    <w:lang w:val="lt" w:eastAsia="lt-LT"/>
                  </w:rPr>
                  <w:t>290555270</w:t>
                </w:r>
              </w:p>
            </w:tc>
          </w:tr>
          <w:tr w14:paraId="0060043D" w14:textId="77777777">
            <w:tc>
              <w:tcPr>
                <w:tcW w:w="6180" w:type="dxa"/>
                <w:gridSpan w:val="2"/>
              </w:tcPr>
              <w:p w14:paraId="232ECABF" w14:textId="77777777">
                <w:pPr>
                  <w:rPr>
                    <w:szCs w:val="24"/>
                    <w:lang w:val="lt" w:eastAsia="lt-LT"/>
                  </w:rPr>
                </w:pPr>
                <w:r>
                  <w:rPr>
                    <w:szCs w:val="24"/>
                    <w:lang w:val="lt" w:eastAsia="lt-LT"/>
                  </w:rPr>
                  <w:t>BĮ Telšių „Kranto“ progimnazija</w:t>
                </w:r>
              </w:p>
            </w:tc>
            <w:tc>
              <w:tcPr>
                <w:tcW w:w="3780" w:type="dxa"/>
              </w:tcPr>
              <w:p w14:paraId="5524D083" w14:textId="77777777">
                <w:pPr>
                  <w:rPr>
                    <w:szCs w:val="24"/>
                    <w:lang w:val="lt" w:eastAsia="lt-LT"/>
                  </w:rPr>
                </w:pPr>
                <w:r>
                  <w:rPr>
                    <w:szCs w:val="24"/>
                    <w:lang w:val="lt" w:eastAsia="lt-LT"/>
                  </w:rPr>
                  <w:t>190555846</w:t>
                </w:r>
              </w:p>
            </w:tc>
          </w:tr>
          <w:tr w14:paraId="38075FBF" w14:textId="77777777">
            <w:tc>
              <w:tcPr>
                <w:tcW w:w="6180" w:type="dxa"/>
                <w:gridSpan w:val="2"/>
              </w:tcPr>
              <w:p w14:paraId="7E8F590B" w14:textId="77777777">
                <w:pPr>
                  <w:rPr>
                    <w:szCs w:val="24"/>
                    <w:lang w:val="lt" w:eastAsia="lt-LT"/>
                  </w:rPr>
                </w:pPr>
                <w:r>
                  <w:rPr>
                    <w:szCs w:val="24"/>
                    <w:lang w:val="lt" w:eastAsia="lt-LT"/>
                  </w:rPr>
                  <w:t>BĮ Telšių „Ateities“ progimnazija</w:t>
                </w:r>
              </w:p>
            </w:tc>
            <w:tc>
              <w:tcPr>
                <w:tcW w:w="3780" w:type="dxa"/>
              </w:tcPr>
              <w:p w14:paraId="5C5806BD" w14:textId="77777777">
                <w:pPr>
                  <w:rPr>
                    <w:szCs w:val="24"/>
                    <w:lang w:val="lt" w:eastAsia="lt-LT"/>
                  </w:rPr>
                </w:pPr>
                <w:r>
                  <w:rPr>
                    <w:szCs w:val="24"/>
                    <w:lang w:val="lt" w:eastAsia="lt-LT"/>
                  </w:rPr>
                  <w:t>191873143</w:t>
                </w:r>
              </w:p>
            </w:tc>
          </w:tr>
          <w:tr w14:paraId="2B63EE4C" w14:textId="77777777">
            <w:tc>
              <w:tcPr>
                <w:tcW w:w="6180" w:type="dxa"/>
                <w:gridSpan w:val="2"/>
              </w:tcPr>
              <w:p w14:paraId="0DF0E91F" w14:textId="77777777">
                <w:pPr>
                  <w:rPr>
                    <w:szCs w:val="24"/>
                    <w:lang w:val="lt" w:eastAsia="lt-LT"/>
                  </w:rPr>
                </w:pPr>
                <w:r>
                  <w:rPr>
                    <w:szCs w:val="24"/>
                    <w:lang w:val="lt" w:eastAsia="lt-LT"/>
                  </w:rPr>
                  <w:t>BĮ Telšių lopšelis-darželis „Žemaitukas“</w:t>
                </w:r>
              </w:p>
            </w:tc>
            <w:tc>
              <w:tcPr>
                <w:tcW w:w="3780" w:type="dxa"/>
              </w:tcPr>
              <w:p w14:paraId="6E2C0FB8" w14:textId="77777777">
                <w:pPr>
                  <w:rPr>
                    <w:szCs w:val="24"/>
                    <w:lang w:val="lt" w:eastAsia="lt-LT"/>
                  </w:rPr>
                </w:pPr>
                <w:r>
                  <w:rPr>
                    <w:szCs w:val="24"/>
                    <w:lang w:val="lt" w:eastAsia="lt-LT"/>
                  </w:rPr>
                  <w:t>191553054</w:t>
                </w:r>
              </w:p>
            </w:tc>
          </w:tr>
          <w:tr w14:paraId="26CC3D57" w14:textId="77777777">
            <w:tc>
              <w:tcPr>
                <w:tcW w:w="6180" w:type="dxa"/>
                <w:gridSpan w:val="2"/>
              </w:tcPr>
              <w:p w14:paraId="33B9952E" w14:textId="77777777">
                <w:pPr>
                  <w:rPr>
                    <w:szCs w:val="24"/>
                    <w:lang w:val="lt" w:eastAsia="lt-LT"/>
                  </w:rPr>
                </w:pPr>
                <w:r>
                  <w:rPr>
                    <w:szCs w:val="24"/>
                    <w:lang w:val="lt" w:eastAsia="lt-LT"/>
                  </w:rPr>
                  <w:t>BĮ Telšių lopšelis-darželis „Nykštukas“</w:t>
                </w:r>
              </w:p>
            </w:tc>
            <w:tc>
              <w:tcPr>
                <w:tcW w:w="3780" w:type="dxa"/>
              </w:tcPr>
              <w:p w14:paraId="719CC8B2" w14:textId="77777777">
                <w:pPr>
                  <w:rPr>
                    <w:szCs w:val="24"/>
                    <w:lang w:val="lt" w:eastAsia="lt-LT"/>
                  </w:rPr>
                </w:pPr>
                <w:r>
                  <w:rPr>
                    <w:szCs w:val="24"/>
                    <w:lang w:val="lt" w:eastAsia="lt-LT"/>
                  </w:rPr>
                  <w:t>190597578</w:t>
                </w:r>
              </w:p>
            </w:tc>
          </w:tr>
          <w:tr w14:paraId="781E5E28" w14:textId="77777777">
            <w:tc>
              <w:tcPr>
                <w:tcW w:w="6180" w:type="dxa"/>
                <w:gridSpan w:val="2"/>
              </w:tcPr>
              <w:p w14:paraId="045A0302" w14:textId="77777777">
                <w:pPr>
                  <w:rPr>
                    <w:szCs w:val="24"/>
                    <w:lang w:val="lt" w:eastAsia="lt-LT"/>
                  </w:rPr>
                </w:pPr>
                <w:r>
                  <w:rPr>
                    <w:szCs w:val="24"/>
                    <w:lang w:val="lt" w:eastAsia="lt-LT"/>
                  </w:rPr>
                  <w:t>BĮ Telšių lopšelis-darželis „Saulutė“</w:t>
                </w:r>
              </w:p>
            </w:tc>
            <w:tc>
              <w:tcPr>
                <w:tcW w:w="3780" w:type="dxa"/>
              </w:tcPr>
              <w:p w14:paraId="0C321362" w14:textId="77777777">
                <w:pPr>
                  <w:rPr>
                    <w:szCs w:val="24"/>
                    <w:lang w:val="lt" w:eastAsia="lt-LT"/>
                  </w:rPr>
                </w:pPr>
                <w:r>
                  <w:rPr>
                    <w:szCs w:val="24"/>
                    <w:lang w:val="lt" w:eastAsia="lt-LT"/>
                  </w:rPr>
                  <w:t>190597610</w:t>
                </w:r>
              </w:p>
            </w:tc>
          </w:tr>
          <w:tr w14:paraId="4B0A0413" w14:textId="77777777">
            <w:tc>
              <w:tcPr>
                <w:tcW w:w="6180" w:type="dxa"/>
                <w:gridSpan w:val="2"/>
              </w:tcPr>
              <w:p w14:paraId="400F1047" w14:textId="77777777">
                <w:pPr>
                  <w:rPr>
                    <w:szCs w:val="24"/>
                    <w:lang w:val="lt" w:eastAsia="lt-LT"/>
                  </w:rPr>
                </w:pPr>
                <w:r>
                  <w:rPr>
                    <w:szCs w:val="24"/>
                    <w:lang w:val="lt" w:eastAsia="lt-LT"/>
                  </w:rPr>
                  <w:t>BĮ Telšių lopšelis-darželis „Berželis“</w:t>
                </w:r>
              </w:p>
            </w:tc>
            <w:tc>
              <w:tcPr>
                <w:tcW w:w="3780" w:type="dxa"/>
              </w:tcPr>
              <w:p w14:paraId="1CF0556D" w14:textId="77777777">
                <w:pPr>
                  <w:rPr>
                    <w:szCs w:val="24"/>
                    <w:lang w:val="lt" w:eastAsia="lt-LT"/>
                  </w:rPr>
                </w:pPr>
                <w:r>
                  <w:rPr>
                    <w:szCs w:val="24"/>
                    <w:lang w:val="lt" w:eastAsia="lt-LT"/>
                  </w:rPr>
                  <w:t>190597425</w:t>
                </w:r>
              </w:p>
            </w:tc>
          </w:tr>
          <w:tr w14:paraId="56575C55" w14:textId="77777777">
            <w:tc>
              <w:tcPr>
                <w:tcW w:w="6180" w:type="dxa"/>
                <w:gridSpan w:val="2"/>
              </w:tcPr>
              <w:p w14:paraId="5A4B1FB2" w14:textId="77777777">
                <w:pPr>
                  <w:rPr>
                    <w:szCs w:val="24"/>
                    <w:lang w:val="lt" w:eastAsia="lt-LT"/>
                  </w:rPr>
                </w:pPr>
                <w:r>
                  <w:rPr>
                    <w:szCs w:val="24"/>
                    <w:lang w:val="lt" w:eastAsia="lt-LT"/>
                  </w:rPr>
                  <w:t>BĮ Telšių lopšelis-darželis „Mastis“</w:t>
                </w:r>
              </w:p>
            </w:tc>
            <w:tc>
              <w:tcPr>
                <w:tcW w:w="3780" w:type="dxa"/>
              </w:tcPr>
              <w:p w14:paraId="0F0BE4DB" w14:textId="77777777">
                <w:pPr>
                  <w:rPr>
                    <w:szCs w:val="24"/>
                    <w:lang w:val="lt" w:eastAsia="lt-LT"/>
                  </w:rPr>
                </w:pPr>
                <w:r>
                  <w:rPr>
                    <w:szCs w:val="24"/>
                    <w:lang w:val="lt" w:eastAsia="lt-LT"/>
                  </w:rPr>
                  <w:t>190598299</w:t>
                </w:r>
              </w:p>
            </w:tc>
          </w:tr>
          <w:tr w14:paraId="22F9C9C6" w14:textId="77777777">
            <w:tc>
              <w:tcPr>
                <w:tcW w:w="6180" w:type="dxa"/>
                <w:gridSpan w:val="2"/>
              </w:tcPr>
              <w:p w14:paraId="707DFA40" w14:textId="77777777">
                <w:pPr>
                  <w:rPr>
                    <w:szCs w:val="24"/>
                    <w:lang w:val="lt" w:eastAsia="lt-LT"/>
                  </w:rPr>
                </w:pPr>
                <w:r>
                  <w:rPr>
                    <w:szCs w:val="24"/>
                    <w:lang w:val="lt" w:eastAsia="lt-LT"/>
                  </w:rPr>
                  <w:t>BĮ Telšių lopšelis-darželis „Eglutė“</w:t>
                </w:r>
              </w:p>
            </w:tc>
            <w:tc>
              <w:tcPr>
                <w:tcW w:w="3780" w:type="dxa"/>
              </w:tcPr>
              <w:p w14:paraId="2BF64D22" w14:textId="77777777">
                <w:pPr>
                  <w:rPr>
                    <w:szCs w:val="24"/>
                    <w:lang w:val="lt" w:eastAsia="lt-LT"/>
                  </w:rPr>
                </w:pPr>
                <w:r>
                  <w:rPr>
                    <w:szCs w:val="24"/>
                    <w:lang w:val="lt" w:eastAsia="lt-LT"/>
                  </w:rPr>
                  <w:t>190597763</w:t>
                </w:r>
              </w:p>
            </w:tc>
          </w:tr>
          <w:tr w14:paraId="2B3C6120" w14:textId="77777777">
            <w:tc>
              <w:tcPr>
                <w:tcW w:w="6180" w:type="dxa"/>
                <w:gridSpan w:val="2"/>
              </w:tcPr>
              <w:p w14:paraId="63BE8226" w14:textId="77777777">
                <w:pPr>
                  <w:rPr>
                    <w:szCs w:val="24"/>
                    <w:lang w:val="lt" w:eastAsia="lt-LT"/>
                  </w:rPr>
                </w:pPr>
                <w:r>
                  <w:rPr>
                    <w:szCs w:val="24"/>
                    <w:lang w:val="lt" w:eastAsia="lt-LT"/>
                  </w:rPr>
                  <w:t>BĮ Telšių r. Luokės Vytauto Kleivos gimnazija</w:t>
                </w:r>
              </w:p>
            </w:tc>
            <w:tc>
              <w:tcPr>
                <w:tcW w:w="3780" w:type="dxa"/>
              </w:tcPr>
              <w:p w14:paraId="1E93E81D" w14:textId="77777777">
                <w:pPr>
                  <w:rPr>
                    <w:szCs w:val="24"/>
                    <w:lang w:val="lt" w:eastAsia="lt-LT"/>
                  </w:rPr>
                </w:pPr>
                <w:r>
                  <w:rPr>
                    <w:szCs w:val="24"/>
                    <w:lang w:val="lt" w:eastAsia="lt-LT"/>
                  </w:rPr>
                  <w:t>290558380</w:t>
                </w:r>
              </w:p>
            </w:tc>
          </w:tr>
          <w:tr w14:paraId="73A10B24" w14:textId="77777777">
            <w:tc>
              <w:tcPr>
                <w:tcW w:w="6180" w:type="dxa"/>
                <w:gridSpan w:val="2"/>
              </w:tcPr>
              <w:p w14:paraId="4666D221" w14:textId="77777777">
                <w:pPr>
                  <w:rPr>
                    <w:szCs w:val="24"/>
                    <w:lang w:val="lt" w:eastAsia="lt-LT"/>
                  </w:rPr>
                </w:pPr>
                <w:r>
                  <w:rPr>
                    <w:szCs w:val="24"/>
                    <w:lang w:val="lt" w:eastAsia="lt-LT"/>
                  </w:rPr>
                  <w:t>BĮ Telšių r. Nevarėnų pagrindinė mokykla</w:t>
                </w:r>
              </w:p>
            </w:tc>
            <w:tc>
              <w:tcPr>
                <w:tcW w:w="3780" w:type="dxa"/>
              </w:tcPr>
              <w:p w14:paraId="71981D18" w14:textId="77777777">
                <w:pPr>
                  <w:rPr>
                    <w:szCs w:val="24"/>
                    <w:lang w:val="lt" w:eastAsia="lt-LT"/>
                  </w:rPr>
                </w:pPr>
                <w:r>
                  <w:rPr>
                    <w:szCs w:val="24"/>
                    <w:lang w:val="lt" w:eastAsia="lt-LT"/>
                  </w:rPr>
                  <w:t>190560836</w:t>
                </w:r>
              </w:p>
            </w:tc>
          </w:tr>
          <w:tr w14:paraId="04015155" w14:textId="77777777">
            <w:tc>
              <w:tcPr>
                <w:tcW w:w="6180" w:type="dxa"/>
                <w:gridSpan w:val="2"/>
              </w:tcPr>
              <w:p w14:paraId="043553CD" w14:textId="77777777">
                <w:pPr>
                  <w:rPr>
                    <w:szCs w:val="24"/>
                    <w:lang w:val="lt" w:eastAsia="lt-LT"/>
                  </w:rPr>
                </w:pPr>
                <w:r>
                  <w:rPr>
                    <w:szCs w:val="24"/>
                    <w:lang w:val="lt" w:eastAsia="lt-LT"/>
                  </w:rPr>
                  <w:t>BĮ Telšių r. Tryškių Lazdynų Pelėdos gimnazija</w:t>
                </w:r>
              </w:p>
            </w:tc>
            <w:tc>
              <w:tcPr>
                <w:tcW w:w="3780" w:type="dxa"/>
              </w:tcPr>
              <w:p w14:paraId="0CDC8C5C" w14:textId="77777777">
                <w:pPr>
                  <w:rPr>
                    <w:szCs w:val="24"/>
                    <w:lang w:val="lt" w:eastAsia="lt-LT"/>
                  </w:rPr>
                </w:pPr>
                <w:r>
                  <w:rPr>
                    <w:szCs w:val="24"/>
                    <w:lang w:val="lt" w:eastAsia="lt-LT"/>
                  </w:rPr>
                  <w:t>190581588</w:t>
                </w:r>
              </w:p>
            </w:tc>
          </w:tr>
          <w:tr w14:paraId="381E039D" w14:textId="77777777">
            <w:tc>
              <w:tcPr>
                <w:tcW w:w="6180" w:type="dxa"/>
                <w:gridSpan w:val="2"/>
              </w:tcPr>
              <w:p w14:paraId="4199EE4A" w14:textId="77777777">
                <w:pPr>
                  <w:rPr>
                    <w:szCs w:val="24"/>
                    <w:lang w:val="lt" w:eastAsia="lt-LT"/>
                  </w:rPr>
                </w:pPr>
                <w:r>
                  <w:rPr>
                    <w:szCs w:val="24"/>
                    <w:lang w:val="lt" w:eastAsia="lt-LT"/>
                  </w:rPr>
                  <w:t>BĮ Telšių r. Ubiškės daugiafunkcis centras</w:t>
                </w:r>
              </w:p>
            </w:tc>
            <w:tc>
              <w:tcPr>
                <w:tcW w:w="3780" w:type="dxa"/>
              </w:tcPr>
              <w:p w14:paraId="49576081" w14:textId="77777777">
                <w:pPr>
                  <w:rPr>
                    <w:szCs w:val="24"/>
                    <w:lang w:val="lt" w:eastAsia="lt-LT"/>
                  </w:rPr>
                </w:pPr>
                <w:r>
                  <w:rPr>
                    <w:szCs w:val="24"/>
                    <w:lang w:val="lt" w:eastAsia="lt-LT"/>
                  </w:rPr>
                  <w:t>190581620</w:t>
                </w:r>
              </w:p>
            </w:tc>
          </w:tr>
          <w:tr w14:paraId="107DC72F" w14:textId="77777777">
            <w:tc>
              <w:tcPr>
                <w:tcW w:w="6180" w:type="dxa"/>
                <w:gridSpan w:val="2"/>
              </w:tcPr>
              <w:p w14:paraId="727D7433" w14:textId="77777777">
                <w:pPr>
                  <w:rPr>
                    <w:szCs w:val="24"/>
                    <w:lang w:val="lt" w:eastAsia="lt-LT"/>
                  </w:rPr>
                </w:pPr>
                <w:r>
                  <w:rPr>
                    <w:szCs w:val="24"/>
                    <w:lang w:val="lt" w:eastAsia="lt-LT"/>
                  </w:rPr>
                  <w:t>BĮ Telšių r. Buožėnų mokykla-daugiafunkcis centras</w:t>
                </w:r>
              </w:p>
            </w:tc>
            <w:tc>
              <w:tcPr>
                <w:tcW w:w="3780" w:type="dxa"/>
              </w:tcPr>
              <w:p w14:paraId="51DFC462" w14:textId="77777777">
                <w:pPr>
                  <w:rPr>
                    <w:szCs w:val="24"/>
                    <w:lang w:val="lt" w:eastAsia="lt-LT"/>
                  </w:rPr>
                </w:pPr>
                <w:r>
                  <w:rPr>
                    <w:szCs w:val="24"/>
                    <w:lang w:val="lt" w:eastAsia="lt-LT"/>
                  </w:rPr>
                  <w:t>190586368</w:t>
                </w:r>
              </w:p>
            </w:tc>
          </w:tr>
          <w:tr w14:paraId="0185F12C" w14:textId="77777777">
            <w:tc>
              <w:tcPr>
                <w:tcW w:w="6180" w:type="dxa"/>
                <w:gridSpan w:val="2"/>
              </w:tcPr>
              <w:p w14:paraId="444F18E9" w14:textId="77777777">
                <w:pPr>
                  <w:rPr>
                    <w:szCs w:val="24"/>
                    <w:lang w:val="lt" w:eastAsia="lt-LT"/>
                  </w:rPr>
                </w:pPr>
                <w:r>
                  <w:rPr>
                    <w:szCs w:val="24"/>
                    <w:lang w:val="lt" w:eastAsia="lt-LT"/>
                  </w:rPr>
                  <w:t>BĮ Telšių meno mokykla</w:t>
                </w:r>
              </w:p>
            </w:tc>
            <w:tc>
              <w:tcPr>
                <w:tcW w:w="3780" w:type="dxa"/>
              </w:tcPr>
              <w:p w14:paraId="297B7D62" w14:textId="77777777">
                <w:pPr>
                  <w:rPr>
                    <w:szCs w:val="24"/>
                    <w:lang w:val="lt" w:eastAsia="lt-LT"/>
                  </w:rPr>
                </w:pPr>
                <w:r>
                  <w:rPr>
                    <w:szCs w:val="24"/>
                    <w:lang w:val="lt" w:eastAsia="lt-LT"/>
                  </w:rPr>
                  <w:t>190590637</w:t>
                </w:r>
              </w:p>
            </w:tc>
          </w:tr>
          <w:tr w14:paraId="6A44F7DC" w14:textId="77777777">
            <w:tc>
              <w:tcPr>
                <w:tcW w:w="6180" w:type="dxa"/>
                <w:gridSpan w:val="2"/>
              </w:tcPr>
              <w:p w14:paraId="0A81CCED" w14:textId="77777777">
                <w:pPr>
                  <w:rPr>
                    <w:szCs w:val="24"/>
                    <w:lang w:val="lt" w:eastAsia="lt-LT"/>
                  </w:rPr>
                </w:pPr>
                <w:r>
                  <w:rPr>
                    <w:szCs w:val="24"/>
                    <w:lang w:val="lt" w:eastAsia="lt-LT"/>
                  </w:rPr>
                  <w:t>BĮ Telšių švietimo centras</w:t>
                </w:r>
              </w:p>
            </w:tc>
            <w:tc>
              <w:tcPr>
                <w:tcW w:w="3780" w:type="dxa"/>
              </w:tcPr>
              <w:p w14:paraId="309F4C75" w14:textId="77777777">
                <w:pPr>
                  <w:rPr>
                    <w:szCs w:val="24"/>
                    <w:lang w:val="lt" w:eastAsia="lt-LT"/>
                  </w:rPr>
                </w:pPr>
                <w:r>
                  <w:rPr>
                    <w:szCs w:val="24"/>
                    <w:lang w:val="lt" w:eastAsia="lt-LT"/>
                  </w:rPr>
                  <w:t>195431261</w:t>
                </w:r>
              </w:p>
            </w:tc>
          </w:tr>
          <w:tr w14:paraId="357869FF" w14:textId="77777777">
            <w:tc>
              <w:tcPr>
                <w:tcW w:w="6180" w:type="dxa"/>
                <w:gridSpan w:val="2"/>
              </w:tcPr>
              <w:p w14:paraId="72E5A2D3" w14:textId="77777777">
                <w:pPr>
                  <w:rPr>
                    <w:szCs w:val="24"/>
                    <w:lang w:val="lt" w:eastAsia="lt-LT"/>
                  </w:rPr>
                </w:pPr>
                <w:r>
                  <w:rPr>
                    <w:szCs w:val="24"/>
                    <w:lang w:val="lt" w:eastAsia="lt-LT"/>
                  </w:rPr>
                  <w:t>BĮ Telšių sporto ir rekreacijos centras</w:t>
                </w:r>
              </w:p>
            </w:tc>
            <w:tc>
              <w:tcPr>
                <w:tcW w:w="3780" w:type="dxa"/>
              </w:tcPr>
              <w:p w14:paraId="6EA47063" w14:textId="77777777">
                <w:pPr>
                  <w:rPr>
                    <w:szCs w:val="24"/>
                    <w:lang w:val="lt" w:eastAsia="lt-LT"/>
                  </w:rPr>
                </w:pPr>
                <w:r>
                  <w:rPr>
                    <w:szCs w:val="24"/>
                    <w:lang w:val="lt" w:eastAsia="lt-LT"/>
                  </w:rPr>
                  <w:t>301581554</w:t>
                </w:r>
              </w:p>
            </w:tc>
          </w:tr>
          <w:tr w14:paraId="462FFC9E" w14:textId="77777777">
            <w:tc>
              <w:tcPr>
                <w:tcW w:w="9960" w:type="dxa"/>
                <w:gridSpan w:val="3"/>
              </w:tcPr>
              <w:p w14:paraId="678721FE" w14:textId="77777777">
                <w:pPr>
                  <w:rPr>
                    <w:b/>
                    <w:bCs/>
                    <w:szCs w:val="24"/>
                    <w:lang w:val="lt" w:eastAsia="lt-LT"/>
                  </w:rPr>
                </w:pPr>
                <w:r>
                  <w:rPr>
                    <w:b/>
                    <w:bCs/>
                    <w:szCs w:val="24"/>
                    <w:lang w:val="lt" w:eastAsia="lt-LT"/>
                  </w:rPr>
                  <w:t>Programos koordinatorius</w:t>
                </w:r>
              </w:p>
            </w:tc>
          </w:tr>
          <w:tr w14:paraId="4BDE1B5A" w14:textId="77777777">
            <w:tc>
              <w:tcPr>
                <w:tcW w:w="9960" w:type="dxa"/>
                <w:gridSpan w:val="3"/>
              </w:tcPr>
              <w:p w14:paraId="39FB1017" w14:textId="77777777">
                <w:pPr>
                  <w:rPr>
                    <w:szCs w:val="24"/>
                    <w:lang w:val="lt" w:eastAsia="lt-LT"/>
                  </w:rPr>
                </w:pPr>
                <w:r>
                  <w:rPr>
                    <w:szCs w:val="24"/>
                    <w:lang w:val="lt" w:eastAsia="lt-LT"/>
                  </w:rPr>
                  <w:t>Aurelija Trečiokienė</w:t>
                </w:r>
              </w:p>
              <w:p w14:paraId="6FA52243" w14:textId="77777777">
                <w:pPr>
                  <w:rPr>
                    <w:szCs w:val="24"/>
                    <w:lang w:val="lt" w:eastAsia="lt-LT"/>
                  </w:rPr>
                </w:pPr>
                <w:r>
                  <w:rPr>
                    <w:szCs w:val="24"/>
                    <w:lang w:val="lt" w:eastAsia="lt-LT"/>
                  </w:rPr>
                  <w:t>Švietimo ir sporto skyriaus vedėja</w:t>
                </w:r>
              </w:p>
              <w:p w14:paraId="2D20515D" w14:textId="06E04E5F">
                <w:pPr>
                  <w:rPr>
                    <w:szCs w:val="24"/>
                    <w:lang w:val="lt" w:eastAsia="lt-LT"/>
                  </w:rPr>
                </w:pPr>
                <w:r>
                  <w:rPr>
                    <w:szCs w:val="24"/>
                    <w:lang w:val="lt" w:eastAsia="lt-LT"/>
                  </w:rPr>
                  <w:t>Tel. Nr.: (0 444) 60 210, el. paštas: aurelija.treciokiene@telsiai.lt</w:t>
                </w:r>
              </w:p>
            </w:tc>
          </w:tr>
        </w:tbl>
        <w:p w14:paraId="22CC18E0" w14:textId="77777777">
          <w:pPr>
            <w:tabs>
              <w:tab w:val="center" w:pos="-7800"/>
              <w:tab w:val="left" w:pos="6237"/>
              <w:tab w:val="right" w:pos="8306"/>
            </w:tabs>
            <w:rPr>
              <w:szCs w:val="24"/>
              <w:lang w:val="lt" w:eastAsia="lt-LT"/>
            </w:rPr>
          </w:pPr>
        </w:p>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276" w:right="566" w:bottom="993" w:left="1134"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F2ACDB" w14:textId="77777777">
      <w:pPr>
        <w:rPr>
          <w:szCs w:val="24"/>
          <w:lang w:val="lt" w:eastAsia="lt-LT"/>
        </w:rPr>
      </w:pPr>
      <w:r>
        <w:rPr>
          <w:szCs w:val="24"/>
          <w:lang w:val="lt" w:eastAsia="lt-LT"/>
        </w:rPr>
        <w:separator/>
      </w:r>
    </w:p>
  </w:endnote>
  <w:endnote w:type="continuationSeparator" w:id="0">
    <w:p w14:paraId="3AAB026C" w14:textId="77777777">
      <w:pPr>
        <w:rPr>
          <w:szCs w:val="24"/>
          <w:lang w:val="lt" w:eastAsia="lt-LT"/>
        </w:rPr>
      </w:pPr>
      <w:r>
        <w:rPr>
          <w:szCs w:val="24"/>
          <w:lang w:val="lt"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embedRegular r:id="rId1" w:fontKey="{22A93BE4-9B55-48A9-A3A6-0D8F5A42DB9C}"/>
  </w:font>
  <w:font w:name="Calibri">
    <w:panose1 w:val="020F0502020204030204"/>
    <w:charset w:val="BA"/>
    <w:family w:val="swiss"/>
    <w:pitch w:val="variable"/>
    <w:sig w:usb0="E4002EFF" w:usb1="C000247B" w:usb2="00000009" w:usb3="00000000" w:csb0="000001FF" w:csb1="00000000"/>
    <w:embedRegular r:id="rId2" w:fontKey="{52BEB2B7-F6F3-41D3-B133-89B4100656CE}"/>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0F957C" w14:textId="77777777">
    <w:pPr>
      <w:pBdr>
        <w:top w:val="nil"/>
        <w:left w:val="nil"/>
        <w:bottom w:val="nil"/>
        <w:right w:val="nil"/>
        <w:between w:val="nil"/>
      </w:pBdr>
      <w:tabs>
        <w:tab w:val="center" w:pos="4819"/>
        <w:tab w:val="right" w:pos="9638"/>
      </w:tabs>
      <w:rPr>
        <w:color w:val="000000"/>
        <w:szCs w:val="24"/>
        <w:lang w:val="lt"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D9CA60" w14:textId="77777777">
    <w:pPr>
      <w:pBdr>
        <w:top w:val="nil"/>
        <w:left w:val="nil"/>
        <w:bottom w:val="nil"/>
        <w:right w:val="nil"/>
        <w:between w:val="nil"/>
      </w:pBdr>
      <w:tabs>
        <w:tab w:val="center" w:pos="4819"/>
        <w:tab w:val="right" w:pos="9638"/>
      </w:tabs>
      <w:rPr>
        <w:color w:val="000000"/>
        <w:szCs w:val="24"/>
        <w:lang w:val="lt"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7E0389" w14:textId="77777777">
    <w:pPr>
      <w:pBdr>
        <w:top w:val="nil"/>
        <w:left w:val="nil"/>
        <w:bottom w:val="nil"/>
        <w:right w:val="nil"/>
        <w:between w:val="nil"/>
      </w:pBdr>
      <w:tabs>
        <w:tab w:val="center" w:pos="4819"/>
        <w:tab w:val="right" w:pos="9638"/>
      </w:tabs>
      <w:rPr>
        <w:color w:val="000000"/>
        <w:szCs w:val="24"/>
        <w:lang w:val="lt"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26C36A" w14:textId="77777777">
      <w:pPr>
        <w:rPr>
          <w:szCs w:val="24"/>
          <w:lang w:val="lt" w:eastAsia="lt-LT"/>
        </w:rPr>
      </w:pPr>
      <w:r>
        <w:rPr>
          <w:szCs w:val="24"/>
          <w:lang w:val="lt" w:eastAsia="lt-LT"/>
        </w:rPr>
        <w:separator/>
      </w:r>
    </w:p>
  </w:footnote>
  <w:footnote w:type="continuationSeparator" w:id="0">
    <w:p w14:paraId="63A7034F" w14:textId="77777777">
      <w:pPr>
        <w:rPr>
          <w:szCs w:val="24"/>
          <w:lang w:val="lt" w:eastAsia="lt-LT"/>
        </w:rPr>
      </w:pPr>
      <w:r>
        <w:rPr>
          <w:szCs w:val="24"/>
          <w:lang w:val="lt"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C7A0C9" w14:textId="77777777">
    <w:pPr>
      <w:pBdr>
        <w:top w:val="nil"/>
        <w:left w:val="nil"/>
        <w:bottom w:val="nil"/>
        <w:right w:val="nil"/>
        <w:between w:val="nil"/>
      </w:pBdr>
      <w:tabs>
        <w:tab w:val="center" w:pos="4819"/>
        <w:tab w:val="right" w:pos="9638"/>
      </w:tabs>
      <w:rPr>
        <w:color w:val="000000"/>
        <w:szCs w:val="24"/>
        <w:lang w:val="lt"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A5DB9B" w14:textId="72C2281B">
    <w:pPr>
      <w:pBdr>
        <w:top w:val="nil"/>
        <w:left w:val="nil"/>
        <w:bottom w:val="nil"/>
        <w:right w:val="nil"/>
        <w:between w:val="nil"/>
      </w:pBdr>
      <w:tabs>
        <w:tab w:val="center" w:pos="4819"/>
        <w:tab w:val="right" w:pos="9638"/>
      </w:tabs>
      <w:jc w:val="center"/>
      <w:rPr>
        <w:color w:val="000000"/>
        <w:szCs w:val="24"/>
        <w:lang w:val="lt" w:eastAsia="lt-LT"/>
      </w:rPr>
    </w:pPr>
    <w:r>
      <w:rPr>
        <w:color w:val="000000"/>
        <w:szCs w:val="24"/>
        <w:lang w:val="lt" w:eastAsia="lt-LT"/>
      </w:rPr>
      <w:fldChar w:fldCharType="begin"/>
    </w:r>
    <w:r>
      <w:rPr>
        <w:color w:val="000000"/>
        <w:szCs w:val="24"/>
        <w:lang w:val="lt" w:eastAsia="lt-LT"/>
      </w:rPr>
      <w:instrText>PAGE</w:instrText>
    </w:r>
    <w:r>
      <w:rPr>
        <w:color w:val="000000"/>
        <w:szCs w:val="24"/>
        <w:lang w:val="lt" w:eastAsia="lt-LT"/>
      </w:rPr>
      <w:fldChar w:fldCharType="separate"/>
    </w:r>
    <w:r>
      <w:rPr>
        <w:color w:val="000000"/>
        <w:szCs w:val="24"/>
        <w:lang w:val="lt" w:eastAsia="lt-LT"/>
      </w:rPr>
      <w:t>2</w:t>
    </w:r>
    <w:r>
      <w:rPr>
        <w:color w:val="000000"/>
        <w:szCs w:val="24"/>
        <w:lang w:val="lt" w:eastAsia="lt-LT"/>
      </w:rPr>
      <w:fldChar w:fldCharType="end"/>
    </w:r>
  </w:p>
  <w:p w14:paraId="21E699B5" w14:textId="77777777">
    <w:pPr>
      <w:pBdr>
        <w:top w:val="nil"/>
        <w:left w:val="nil"/>
        <w:bottom w:val="nil"/>
        <w:right w:val="nil"/>
        <w:between w:val="nil"/>
      </w:pBdr>
      <w:tabs>
        <w:tab w:val="center" w:pos="4819"/>
        <w:tab w:val="right" w:pos="9638"/>
      </w:tabs>
      <w:rPr>
        <w:color w:val="000000"/>
        <w:szCs w:val="24"/>
        <w:lang w:val="lt"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C1747" w14:textId="77777777">
    <w:pPr>
      <w:tabs>
        <w:tab w:val="center" w:pos="4819"/>
        <w:tab w:val="right" w:pos="9638"/>
      </w:tabs>
      <w:rPr>
        <w:lang w:val="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TrueTypeFonts/>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11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2956AC"/>
  <w15:docId w15:val="{156DA73A-3EFE-4163-A8BA-93428263C64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_rels/fontTable.xml.rels><?xml version="1.0" encoding="UTF-8"?>

<Relationships xmlns="http://schemas.openxmlformats.org/package/2006/relationships">
  <Relationship Id="rId1" Type="http://schemas.openxmlformats.org/officeDocument/2006/relationships/font" Target="fonts/font1.odttf"/>
  <Relationship Id="rId2" Type="http://schemas.openxmlformats.org/officeDocument/2006/relationships/font" Target="fonts/font2.odtt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jVARuu8RugR1RHOtsAG5DQbwGSVQ==">CgMxLjAyDmguZGhiYjRwY3BsbzV1Mg5oLmVnbm9ta3poc2VqMTIOaC44bjk0MXZ3bjBveDA4AHIhMTFVdVhILTRhVnF2Z25DQTBnUGIyQnFJcFFvWWpnQXRs</go:docsCustomData>
</go:gDocsCustomXmlDataStorage>
</file>

<file path=customXml/item2.xml><?xml version="1.0" encoding="utf-8"?>
<Parts xmlns="http://lrs.lt/TAIS/DocParts">
  <Part Type="pagrindine" DocPartId="42354d5f68db4ddaa120f1aa033de478" PartId="10ba0c3b8e0042c5b401cf8d1b371a8e"/>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D3B1DF0-2388-4674-B772-183D0569EDA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7768</Words>
  <Characters>58650</Characters>
  <Application>Microsoft Office Word</Application>
  <DocSecurity>4</DocSecurity>
  <Lines>930</Lines>
  <Paragraphs>366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66052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2026-03-02T14:33:00Z</dcterms:created>
  <dc:creator>Aušra Kolpakovienė</dc:creator>
  <lastModifiedBy>adlibuser</lastModifiedBy>
  <lastPrinted>2026-02-09T07:56:00Z</lastPrinted>
  <dcterms:modified xsi:type="dcterms:W3CDTF">2026-03-02T14:33:00Z</dcterms:modified>
  <revision>2</revision>
</coreProperties>
</file>