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lentele"/>
        <w:tag w:val="part_d52959207f0846238c6a9b5f6fde3164"/>
        <w:id w:val="-1032654004"/>
        <w:lock w:val="sdtLocked"/>
      </w:sdtPr>
      <w:sdtEndPr/>
      <w:sdtContent>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4"/>
            <w:gridCol w:w="197"/>
            <w:gridCol w:w="94"/>
            <w:gridCol w:w="103"/>
            <w:gridCol w:w="884"/>
            <w:gridCol w:w="5418"/>
          </w:tblGrid>
          <w:tr w:rsidR="008B2372">
            <w:tc>
              <w:tcPr>
                <w:tcW w:w="10200" w:type="dxa"/>
                <w:gridSpan w:val="6"/>
                <w:tcBorders>
                  <w:top w:val="nil"/>
                  <w:left w:val="nil"/>
                  <w:bottom w:val="single" w:sz="4" w:space="0" w:color="auto"/>
                  <w:right w:val="nil"/>
                </w:tcBorders>
              </w:tcPr>
              <w:tbl>
                <w:tblPr>
                  <w:tblW w:w="9639" w:type="dxa"/>
                  <w:tblLook w:val="04A0" w:firstRow="1" w:lastRow="0" w:firstColumn="1" w:lastColumn="0" w:noHBand="0" w:noVBand="1"/>
                </w:tblPr>
                <w:tblGrid>
                  <w:gridCol w:w="9639"/>
                </w:tblGrid>
                <w:tr w:rsidR="008B2372">
                  <w:trPr>
                    <w:trHeight w:val="300"/>
                  </w:trPr>
                  <w:tc>
                    <w:tcPr>
                      <w:tcW w:w="9639" w:type="dxa"/>
                      <w:tcBorders>
                        <w:top w:val="nil"/>
                        <w:left w:val="nil"/>
                        <w:bottom w:val="nil"/>
                        <w:right w:val="nil"/>
                      </w:tcBorders>
                      <w:vAlign w:val="bottom"/>
                      <w:hideMark/>
                    </w:tcPr>
                    <w:p w:rsidR="008B2372" w:rsidRDefault="008B2372">
                      <w:pPr>
                        <w:tabs>
                          <w:tab w:val="center" w:pos="4819"/>
                          <w:tab w:val="right" w:pos="9638"/>
                        </w:tabs>
                      </w:pPr>
                    </w:p>
                    <w:p w:rsidR="008B2372" w:rsidRDefault="00FD54B5">
                      <w:pPr>
                        <w:ind w:left="4962" w:hanging="105"/>
                        <w:rPr>
                          <w:color w:val="000000"/>
                          <w:szCs w:val="24"/>
                          <w:lang w:eastAsia="lt-LT"/>
                        </w:rPr>
                      </w:pPr>
                      <w:r>
                        <w:rPr>
                          <w:color w:val="000000"/>
                          <w:szCs w:val="24"/>
                          <w:lang w:eastAsia="lt-LT"/>
                        </w:rPr>
                        <w:t>PATVIRTINTA</w:t>
                      </w:r>
                    </w:p>
                  </w:tc>
                </w:tr>
                <w:tr w:rsidR="008B2372">
                  <w:trPr>
                    <w:trHeight w:val="300"/>
                  </w:trPr>
                  <w:tc>
                    <w:tcPr>
                      <w:tcW w:w="9639" w:type="dxa"/>
                      <w:tcBorders>
                        <w:top w:val="nil"/>
                        <w:left w:val="nil"/>
                        <w:bottom w:val="nil"/>
                        <w:right w:val="nil"/>
                      </w:tcBorders>
                      <w:noWrap/>
                      <w:vAlign w:val="bottom"/>
                      <w:hideMark/>
                    </w:tcPr>
                    <w:p w:rsidR="008B2372" w:rsidRDefault="00FD54B5">
                      <w:pPr>
                        <w:ind w:left="4962" w:hanging="105"/>
                        <w:rPr>
                          <w:color w:val="000000"/>
                          <w:szCs w:val="24"/>
                          <w:lang w:eastAsia="lt-LT"/>
                        </w:rPr>
                      </w:pPr>
                      <w:r>
                        <w:rPr>
                          <w:color w:val="000000"/>
                          <w:szCs w:val="24"/>
                          <w:lang w:eastAsia="lt-LT"/>
                        </w:rPr>
                        <w:t xml:space="preserve">Telšių rajono savivaldybės tarybos </w:t>
                      </w:r>
                    </w:p>
                  </w:tc>
                </w:tr>
                <w:tr w:rsidR="008B2372">
                  <w:trPr>
                    <w:trHeight w:val="300"/>
                  </w:trPr>
                  <w:tc>
                    <w:tcPr>
                      <w:tcW w:w="9639" w:type="dxa"/>
                      <w:tcBorders>
                        <w:top w:val="nil"/>
                        <w:left w:val="nil"/>
                        <w:bottom w:val="nil"/>
                        <w:right w:val="nil"/>
                      </w:tcBorders>
                      <w:vAlign w:val="bottom"/>
                      <w:hideMark/>
                    </w:tcPr>
                    <w:p w:rsidR="008B2372" w:rsidRDefault="00FD54B5">
                      <w:pPr>
                        <w:ind w:left="4857"/>
                        <w:rPr>
                          <w:color w:val="000000"/>
                          <w:szCs w:val="24"/>
                          <w:lang w:eastAsia="lt-LT"/>
                        </w:rPr>
                      </w:pPr>
                      <w:r>
                        <w:rPr>
                          <w:color w:val="000000"/>
                          <w:szCs w:val="24"/>
                          <w:lang w:eastAsia="lt-LT"/>
                        </w:rPr>
                        <w:t>2026 m. vasario 26 d. sprendimu Nr. T1-28</w:t>
                      </w:r>
                    </w:p>
                    <w:p w:rsidR="008B2372" w:rsidRDefault="00FD54B5">
                      <w:pPr>
                        <w:ind w:left="4857"/>
                        <w:rPr>
                          <w:color w:val="000000"/>
                          <w:szCs w:val="24"/>
                          <w:lang w:eastAsia="lt-LT"/>
                        </w:rPr>
                      </w:pPr>
                      <w:r>
                        <w:rPr>
                          <w:color w:val="000000"/>
                          <w:szCs w:val="24"/>
                          <w:lang w:eastAsia="lt-LT"/>
                        </w:rPr>
                        <w:t>1.3 priedas</w:t>
                      </w:r>
                    </w:p>
                    <w:p w:rsidR="008B2372" w:rsidRDefault="008B2372">
                      <w:pPr>
                        <w:ind w:left="4857"/>
                        <w:rPr>
                          <w:color w:val="000000"/>
                          <w:szCs w:val="24"/>
                          <w:lang w:eastAsia="lt-LT"/>
                        </w:rPr>
                      </w:pPr>
                    </w:p>
                    <w:p w:rsidR="008B2372" w:rsidRDefault="008B2372">
                      <w:pPr>
                        <w:ind w:left="5217"/>
                        <w:rPr>
                          <w:color w:val="000000"/>
                          <w:lang w:eastAsia="lt-LT"/>
                        </w:rPr>
                      </w:pPr>
                    </w:p>
                  </w:tc>
                </w:tr>
              </w:tbl>
              <w:p w:rsidR="008B2372" w:rsidRDefault="008B2372">
                <w:pPr>
                  <w:jc w:val="center"/>
                  <w:rPr>
                    <w:rFonts w:eastAsia="Calibri"/>
                    <w:b/>
                    <w:bCs/>
                    <w:iCs/>
                    <w:szCs w:val="24"/>
                    <w:lang w:eastAsia="lt-LT"/>
                  </w:rPr>
                </w:pPr>
              </w:p>
            </w:tc>
          </w:tr>
          <w:tr w:rsidR="008B2372">
            <w:tc>
              <w:tcPr>
                <w:tcW w:w="10200" w:type="dxa"/>
                <w:gridSpan w:val="6"/>
                <w:tcBorders>
                  <w:top w:val="single" w:sz="4" w:space="0" w:color="auto"/>
                </w:tcBorders>
              </w:tcPr>
              <w:p w:rsidR="008B2372" w:rsidRDefault="00FD54B5">
                <w:pPr>
                  <w:jc w:val="center"/>
                  <w:rPr>
                    <w:rFonts w:eastAsia="Calibri"/>
                    <w:b/>
                    <w:bCs/>
                    <w:iCs/>
                    <w:szCs w:val="24"/>
                    <w:lang w:eastAsia="lt-LT"/>
                  </w:rPr>
                </w:pPr>
                <w:r>
                  <w:rPr>
                    <w:rFonts w:eastAsia="Calibri"/>
                    <w:b/>
                    <w:bCs/>
                    <w:iCs/>
                    <w:szCs w:val="24"/>
                    <w:lang w:eastAsia="lt-LT"/>
                  </w:rPr>
                  <w:t>003 SVEIKATOS PRIEŽIŪROS PROGRAMA</w:t>
                </w:r>
              </w:p>
            </w:tc>
          </w:tr>
          <w:tr w:rsidR="008B2372">
            <w:tc>
              <w:tcPr>
                <w:tcW w:w="10200" w:type="dxa"/>
                <w:gridSpan w:val="6"/>
              </w:tcPr>
              <w:p w:rsidR="008B2372" w:rsidRDefault="00FD54B5">
                <w:pPr>
                  <w:rPr>
                    <w:rFonts w:eastAsia="Calibri"/>
                    <w:b/>
                    <w:bCs/>
                    <w:iCs/>
                    <w:szCs w:val="24"/>
                    <w:lang w:eastAsia="lt-LT"/>
                  </w:rPr>
                </w:pPr>
                <w:r>
                  <w:rPr>
                    <w:rFonts w:eastAsia="Calibri"/>
                    <w:b/>
                    <w:bCs/>
                    <w:iCs/>
                    <w:szCs w:val="24"/>
                    <w:lang w:eastAsia="lt-LT"/>
                  </w:rPr>
                  <w:t>Programos parengimo argumentai</w:t>
                </w:r>
              </w:p>
            </w:tc>
          </w:tr>
          <w:tr w:rsidR="008B2372">
            <w:tc>
              <w:tcPr>
                <w:tcW w:w="10200" w:type="dxa"/>
                <w:gridSpan w:val="6"/>
              </w:tcPr>
              <w:p w:rsidR="008B2372" w:rsidRDefault="00FD54B5">
                <w:pPr>
                  <w:ind w:firstLine="252"/>
                  <w:jc w:val="both"/>
                  <w:rPr>
                    <w:szCs w:val="24"/>
                    <w:lang w:eastAsia="lt-LT"/>
                  </w:rPr>
                </w:pPr>
                <w:r>
                  <w:rPr>
                    <w:szCs w:val="24"/>
                    <w:lang w:eastAsia="lt-LT"/>
                  </w:rPr>
                  <w:t xml:space="preserve">Šia </w:t>
                </w:r>
                <w:r>
                  <w:rPr>
                    <w:szCs w:val="24"/>
                    <w:lang w:eastAsia="lt-LT"/>
                  </w:rPr>
                  <w:t xml:space="preserve">programa realizuojamos Lietuvos Respublikos vietos savivaldos įstatyme nustatytos savivaldybių savarankiškosios funkcijos: pirminė asmens ir visuomenės sveikatos priežiūra (įstaigų steigimas, reorganizavimas, likvidavimas, išlaikymas); savivaldybių </w:t>
                </w:r>
                <w:proofErr w:type="spellStart"/>
                <w:r>
                  <w:rPr>
                    <w:szCs w:val="24"/>
                    <w:lang w:eastAsia="lt-LT"/>
                  </w:rPr>
                  <w:t>sveikat</w:t>
                </w:r>
                <w:r>
                  <w:rPr>
                    <w:szCs w:val="24"/>
                    <w:lang w:eastAsia="lt-LT"/>
                  </w:rPr>
                  <w:t>inimo</w:t>
                </w:r>
                <w:proofErr w:type="spellEnd"/>
                <w:r>
                  <w:rPr>
                    <w:szCs w:val="24"/>
                    <w:lang w:eastAsia="lt-LT"/>
                  </w:rPr>
                  <w:t xml:space="preserve"> priemonių planavimas ir įgyvendinimas; parama savivaldybės gyventojų sveikatos priežiūrai; sanitarijos ir higienos taisyklių tvirtinimas ir jų laikymosi kontrolės organizavimas, bei valstybinės (valstybės perduotos savivaldybėms) funkcijos: antrinės </w:t>
                </w:r>
                <w:r>
                  <w:rPr>
                    <w:szCs w:val="24"/>
                    <w:lang w:eastAsia="lt-LT"/>
                  </w:rPr>
                  <w:t>sveikatos priežiūros organizavimas įstatymų nustatytais atvejais ir tvarka;</w:t>
                </w:r>
                <w:r>
                  <w:rPr>
                    <w:color w:val="000000"/>
                    <w:szCs w:val="24"/>
                    <w:lang w:eastAsia="lt-LT"/>
                  </w:rPr>
                  <w:t xml:space="preserve"> </w:t>
                </w:r>
                <w:r>
                  <w:rPr>
                    <w:szCs w:val="24"/>
                    <w:lang w:eastAsia="lt-LT"/>
                  </w:rPr>
                  <w:t>visuomenės sveikatos priežiūra savivaldybės teritorijoje esančiose ikimokyklinio ugdymo, bendrojo ugdymo mokyklose ir profesinio mokymo įstaigose ugdomų mokinių pagal ikimokyklinio</w:t>
                </w:r>
                <w:r>
                  <w:rPr>
                    <w:szCs w:val="24"/>
                    <w:lang w:eastAsia="lt-LT"/>
                  </w:rPr>
                  <w:t>, priešmokyklinio, pradinio, pagrindinio ir vidurinio ugdymo programas, visuomenės sveikatos stiprinimas, visuomenės sveikatos stebėsena.</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Kodas</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Programos tikslo pavadinimas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 xml:space="preserve">Užtikrinti rajono gyventojams kokybiškų asmens ir visuomenės sveikatos </w:t>
                </w:r>
                <w:r>
                  <w:rPr>
                    <w:rFonts w:eastAsia="Calibri"/>
                    <w:b/>
                    <w:bCs/>
                    <w:iCs/>
                    <w:szCs w:val="24"/>
                    <w:lang w:eastAsia="lt-LT"/>
                  </w:rPr>
                  <w:t>priežiūros paslaugų teikimą</w:t>
                </w:r>
              </w:p>
            </w:tc>
          </w:tr>
          <w:tr w:rsidR="008B2372">
            <w:tc>
              <w:tcPr>
                <w:tcW w:w="10200" w:type="dxa"/>
                <w:gridSpan w:val="6"/>
              </w:tcPr>
              <w:p w:rsidR="008B2372" w:rsidRDefault="00FD54B5">
                <w:pPr>
                  <w:ind w:firstLine="318"/>
                  <w:jc w:val="both"/>
                  <w:rPr>
                    <w:iCs/>
                    <w:szCs w:val="24"/>
                    <w:lang w:eastAsia="lt-LT"/>
                  </w:rPr>
                </w:pPr>
                <w:r>
                  <w:rPr>
                    <w:iCs/>
                    <w:szCs w:val="24"/>
                    <w:lang w:eastAsia="lt-LT"/>
                  </w:rPr>
                  <w:t>Įgyvendinant programoje užsibrėžtus siekius yra siekiama sumažinti rajono gyventojų sergamumą ir mirtingumą, kad kokybiškos sveikatos priežiūros paslaugos būtų labiau prieinamos ne tik miesto, bet ir atokesnių kaimiškų vietovių</w:t>
                </w:r>
                <w:r>
                  <w:rPr>
                    <w:iCs/>
                    <w:szCs w:val="24"/>
                    <w:lang w:eastAsia="lt-LT"/>
                  </w:rPr>
                  <w:t xml:space="preserve"> gyventojams, kad būtų užtikrintas sistemingas savivaldybės gyventojų sveikatos būklės ir ją veikiančių veiksnių kitimo duomenų ir rodiklių rinkimas, kaupimas, analizė, vertinimas ir informacijos teikimas.</w:t>
                </w:r>
              </w:p>
            </w:tc>
          </w:tr>
          <w:tr w:rsidR="008B2372">
            <w:tc>
              <w:tcPr>
                <w:tcW w:w="10200" w:type="dxa"/>
                <w:gridSpan w:val="6"/>
              </w:tcPr>
              <w:p w:rsidR="008B2372" w:rsidRDefault="00FD54B5">
                <w:pPr>
                  <w:rPr>
                    <w:rFonts w:eastAsia="Calibri"/>
                    <w:b/>
                    <w:bCs/>
                    <w:iCs/>
                    <w:szCs w:val="24"/>
                    <w:lang w:eastAsia="lt-LT"/>
                  </w:rPr>
                </w:pPr>
                <w:r>
                  <w:rPr>
                    <w:rFonts w:eastAsia="Calibri"/>
                    <w:b/>
                    <w:bCs/>
                    <w:iCs/>
                    <w:szCs w:val="24"/>
                    <w:lang w:eastAsia="lt-LT"/>
                  </w:rPr>
                  <w:t>Siekiant šio tikslo yra įgyvendinami šie uždavini</w:t>
                </w:r>
                <w:r>
                  <w:rPr>
                    <w:rFonts w:eastAsia="Calibri"/>
                    <w:b/>
                    <w:bCs/>
                    <w:iCs/>
                    <w:szCs w:val="24"/>
                    <w:lang w:eastAsia="lt-LT"/>
                  </w:rPr>
                  <w:t>ai:</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 (T)</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Padidinti asmens sveikatos priežiūros paslaugų prieinamumą ir gerinti kokybę</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Siekiama, kad įgyvendinat uždavinį Telšių rajono gyventojai būtų sveikesni, pailgėtų jų gyvenimo trukmė, pagerėtų gyventojų sveikata ir sumažėtų sveikatos </w:t>
                </w:r>
                <w:r>
                  <w:rPr>
                    <w:iCs/>
                    <w:szCs w:val="24"/>
                    <w:lang w:eastAsia="lt-LT"/>
                  </w:rPr>
                  <w:t>netolygumai. Asmens sveikatos priežiūros paslaugų kokybė – tai saugios, veiksmingos, prieinamos, į pacientą orientuotos paslaugos.</w:t>
                </w:r>
              </w:p>
            </w:tc>
          </w:tr>
          <w:tr w:rsidR="008B2372">
            <w:tc>
              <w:tcPr>
                <w:tcW w:w="10200" w:type="dxa"/>
                <w:gridSpan w:val="6"/>
              </w:tcPr>
              <w:p w:rsidR="008B2372" w:rsidRDefault="00FD54B5">
                <w:pPr>
                  <w:rPr>
                    <w:rFonts w:eastAsia="Calibri"/>
                    <w:b/>
                    <w:bCs/>
                    <w:iCs/>
                    <w:szCs w:val="24"/>
                    <w:lang w:eastAsia="lt-LT"/>
                  </w:rPr>
                </w:pPr>
                <w:r>
                  <w:rPr>
                    <w:rFonts w:eastAsia="Calibri"/>
                    <w:b/>
                    <w:bCs/>
                    <w:iCs/>
                    <w:szCs w:val="24"/>
                    <w:lang w:eastAsia="lt-LT"/>
                  </w:rPr>
                  <w:t>Šiam uždaviniui įgyvendinti bus taikomos šios priemonės: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003-01-01-01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Palankių sąlygų sudarymas jauniems specialistams</w:t>
                </w:r>
                <w:r>
                  <w:rPr>
                    <w:rFonts w:eastAsia="Calibri"/>
                    <w:b/>
                    <w:bCs/>
                    <w:iCs/>
                    <w:szCs w:val="24"/>
                    <w:lang w:eastAsia="lt-LT"/>
                  </w:rPr>
                  <w:t xml:space="preserve"> atvykti dirbti į rajono sveikatos priežiūros įstaigas</w:t>
                </w:r>
              </w:p>
            </w:tc>
          </w:tr>
          <w:tr w:rsidR="008B2372">
            <w:tc>
              <w:tcPr>
                <w:tcW w:w="10200" w:type="dxa"/>
                <w:gridSpan w:val="6"/>
              </w:tcPr>
              <w:p w:rsidR="008B2372" w:rsidRDefault="00FD54B5">
                <w:pPr>
                  <w:ind w:firstLine="318"/>
                  <w:jc w:val="both"/>
                  <w:rPr>
                    <w:szCs w:val="24"/>
                    <w:lang w:eastAsia="lt-LT"/>
                  </w:rPr>
                </w:pPr>
                <w:r>
                  <w:rPr>
                    <w:szCs w:val="24"/>
                    <w:lang w:eastAsia="lt-LT"/>
                  </w:rPr>
                  <w:t>Telšių rajono savivaldybės (toliau – Savivaldybė) asmens sveikatos priežiūros įstaigose dauguma dirbančių gydytojų yra vyresnio amžiaus. Jauni studijas baigę gydytojai lieka dirbti didžiuosiuose Lietuvos miestuose, todėl kyla grėsmė, kad, laikui bėgant, ra</w:t>
                </w:r>
                <w:r>
                  <w:rPr>
                    <w:szCs w:val="24"/>
                    <w:lang w:eastAsia="lt-LT"/>
                  </w:rPr>
                  <w:t>jone gali pritrūkti praktikuojančių gydytojų, ypač antrinio lygio srities specialistų. 2026 m. lėšos naudojamos apmokėti gydytojų rezidentų, sudariusių sutartis ir įsipareigojusių po rezidentūros baigimo dirbti VšĮ Regioninėje Telšių ligoninėje sutartyje n</w:t>
                </w:r>
                <w:r>
                  <w:rPr>
                    <w:szCs w:val="24"/>
                    <w:lang w:eastAsia="lt-LT"/>
                  </w:rPr>
                  <w:t xml:space="preserve">umatytą laiką, studijų įmokoms (šių specialybių: radiologijos (2 spec.), </w:t>
                </w:r>
                <w:proofErr w:type="spellStart"/>
                <w:r>
                  <w:rPr>
                    <w:szCs w:val="24"/>
                    <w:lang w:eastAsia="lt-LT"/>
                  </w:rPr>
                  <w:t>dermatovenerologijos</w:t>
                </w:r>
                <w:proofErr w:type="spellEnd"/>
                <w:r>
                  <w:rPr>
                    <w:szCs w:val="24"/>
                    <w:lang w:eastAsia="lt-LT"/>
                  </w:rPr>
                  <w:t xml:space="preserve">, neurologijos, ortopedijos-traumatologijos, akušerijos-ginekologijos, </w:t>
                </w:r>
                <w:proofErr w:type="spellStart"/>
                <w:r>
                  <w:rPr>
                    <w:szCs w:val="24"/>
                    <w:lang w:eastAsia="lt-LT"/>
                  </w:rPr>
                  <w:t>anesteziologijos</w:t>
                </w:r>
                <w:proofErr w:type="spellEnd"/>
                <w:r>
                  <w:rPr>
                    <w:szCs w:val="24"/>
                    <w:lang w:eastAsia="lt-LT"/>
                  </w:rPr>
                  <w:t>-reanimatologijos, kardiologijos, chirurgijos) ir 8 specialistų būsto nuomai</w:t>
                </w:r>
                <w:r>
                  <w:rPr>
                    <w:szCs w:val="24"/>
                    <w:lang w:eastAsia="lt-LT"/>
                  </w:rPr>
                  <w:t xml:space="preserve"> (anestezijos-reanimatologijos, neurologijos,  oftalmologijos, ortopedijos-traumatologijos, psichologijos, vidaus ligų chirurgijos, </w:t>
                </w:r>
                <w:proofErr w:type="spellStart"/>
                <w:r>
                  <w:rPr>
                    <w:szCs w:val="24"/>
                    <w:lang w:eastAsia="lt-LT"/>
                  </w:rPr>
                  <w:t>anesteziologijos</w:t>
                </w:r>
                <w:proofErr w:type="spellEnd"/>
                <w:r>
                  <w:rPr>
                    <w:szCs w:val="24"/>
                    <w:lang w:eastAsia="lt-LT"/>
                  </w:rPr>
                  <w:t xml:space="preserve"> ir intensyvios terapijos slaugytojui).</w:t>
                </w:r>
                <w:r>
                  <w:rPr>
                    <w:rFonts w:ascii="Segoe UI" w:hAnsi="Segoe UI" w:cs="Segoe UI"/>
                    <w:sz w:val="18"/>
                    <w:szCs w:val="18"/>
                    <w:lang w:eastAsia="lt-LT"/>
                  </w:rPr>
                  <w:t xml:space="preserve"> </w:t>
                </w:r>
                <w:r>
                  <w:rPr>
                    <w:szCs w:val="24"/>
                    <w:lang w:eastAsia="lt-LT"/>
                  </w:rPr>
                  <w:t>Planuojama skirti lėšų 2 VšĮ Telšių rajono pirminės sveikatos prieži</w:t>
                </w:r>
                <w:r>
                  <w:rPr>
                    <w:szCs w:val="24"/>
                    <w:lang w:eastAsia="lt-LT"/>
                  </w:rPr>
                  <w:t>ūros centro specialistų (vienam gydytojui ir vienam sveikatos priežiūros specialistui) būsto nuomai. Gydytojams skiriamos skatinamosioms priemonėms pagal Trūkstamų specialistų pritraukimo į Telšių rajoną tvarkos aprašą, patvirtintą Savivaldybės tarybos 202</w:t>
                </w:r>
                <w:r>
                  <w:rPr>
                    <w:szCs w:val="24"/>
                    <w:lang w:eastAsia="lt-LT"/>
                  </w:rPr>
                  <w:t>2 m. sausio 27 d. sprendimu Nr. T1-13 „Dėl Trūkstamų specialistų pritraukimo į Telšių rajoną tvarkos aprašo patvirtinimo“ (toliau – Aprašas). Vadovaujantis Aprašu skatinamosios priemonės 2026 metais skiriamos VšĮ Regioninės Telšių ligoninės 5 gydytojams, b</w:t>
                </w:r>
                <w:r>
                  <w:rPr>
                    <w:szCs w:val="24"/>
                    <w:lang w:eastAsia="lt-LT"/>
                  </w:rPr>
                  <w:t xml:space="preserve">ei 2 bendrosios praktikos slaugytojoms ir 3 akušeriams ir 1 VšĮ Telšių pirminės sveikatos </w:t>
                </w:r>
                <w:r>
                  <w:rPr>
                    <w:szCs w:val="24"/>
                    <w:lang w:eastAsia="lt-LT"/>
                  </w:rPr>
                  <w:lastRenderedPageBreak/>
                  <w:t>priežiūros centro gydytojui, 1 sveikatos priežiūros specialistui bei 2 bendrosios praktikos slaugytojams. Trečias svarbus priemonės rodiklis – viešosiose asmens sveik</w:t>
                </w:r>
                <w:r>
                  <w:rPr>
                    <w:szCs w:val="24"/>
                    <w:lang w:eastAsia="lt-LT"/>
                  </w:rPr>
                  <w:t>atos priežiūros įstaigose dirbančių (budinčių) gydytojų, medicinos biologų, biomedicinos technologų, radiologijos technologų, akušerių, slaugytojų ir slaugytojų padėjėjų, gyvenančių toliau negu 30 km atstumu nuo darbovietės, važiavimo į darbą ir atgal dali</w:t>
                </w:r>
                <w:r>
                  <w:rPr>
                    <w:szCs w:val="24"/>
                    <w:lang w:eastAsia="lt-LT"/>
                  </w:rPr>
                  <w:t>nis išlaidų kompensavimas. Kelionės į darbą ir atgal išlaidas planuojama kompensuoti 105 specialistams. Siekiant pritraukti kuo daugiau jaunų specialistų, 2026–2028 metais bus tęsiamas priemonės vykdymas.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lastRenderedPageBreak/>
                  <w:t>003-01-01-03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Mirusiųjų kūnų bei epidemiologiš</w:t>
                </w:r>
                <w:r>
                  <w:rPr>
                    <w:rFonts w:eastAsia="Calibri"/>
                    <w:b/>
                    <w:bCs/>
                    <w:iCs/>
                    <w:szCs w:val="24"/>
                    <w:lang w:eastAsia="lt-LT"/>
                  </w:rPr>
                  <w:t>kai pavojingų asmenų pervežimas</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Lietuvos Respublikos žmogaus mirties nustatymo ir kritinių būklių įstatymo nustatyta tvarka konstatavus mirties faktą, žmogaus palaikus patologinės anatomijos tyrimams ar teismo medicinos ekspertizėms ir tyrimams gabena </w:t>
                </w:r>
                <w:r>
                  <w:rPr>
                    <w:iCs/>
                    <w:szCs w:val="24"/>
                    <w:lang w:eastAsia="lt-LT"/>
                  </w:rPr>
                  <w:t>savivaldybė, kurios teritorijoje buvo nustatytas asmens mirties faktas, atrinktas laidojimo paslaugų teikėjas.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003-01-01-04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Sveikatos priežiūros įstaigų pastatų bei įrangos atnaujinimas</w:t>
                </w:r>
              </w:p>
            </w:tc>
          </w:tr>
          <w:tr w:rsidR="008B2372">
            <w:tc>
              <w:tcPr>
                <w:tcW w:w="10200" w:type="dxa"/>
                <w:gridSpan w:val="6"/>
              </w:tcPr>
              <w:p w:rsidR="008B2372" w:rsidRDefault="00FD54B5">
                <w:pPr>
                  <w:ind w:firstLine="318"/>
                  <w:jc w:val="both"/>
                  <w:rPr>
                    <w:iCs/>
                    <w:szCs w:val="24"/>
                    <w:lang w:eastAsia="lt-LT"/>
                  </w:rPr>
                </w:pPr>
                <w:r>
                  <w:rPr>
                    <w:iCs/>
                    <w:szCs w:val="24"/>
                    <w:lang w:eastAsia="lt-LT"/>
                  </w:rPr>
                  <w:t>Siekiant pagerinti sveikatos priežiūros paslaugų kokybę, yra pl</w:t>
                </w:r>
                <w:r>
                  <w:rPr>
                    <w:iCs/>
                    <w:szCs w:val="24"/>
                    <w:lang w:eastAsia="lt-LT"/>
                  </w:rPr>
                  <w:t xml:space="preserve">anuojama prisidėti prie sveikatos priežiūros įstaigų patalpų infrastruktūros tvarkymo bei medicininės įrangos atnaujinimo. </w:t>
                </w:r>
              </w:p>
              <w:p w:rsidR="008B2372" w:rsidRDefault="00FD54B5">
                <w:pPr>
                  <w:ind w:firstLine="318"/>
                  <w:jc w:val="both"/>
                  <w:rPr>
                    <w:szCs w:val="24"/>
                    <w:lang w:eastAsia="lt-LT"/>
                  </w:rPr>
                </w:pPr>
                <w:r>
                  <w:rPr>
                    <w:szCs w:val="24"/>
                    <w:lang w:eastAsia="lt-LT"/>
                  </w:rPr>
                  <w:t xml:space="preserve">2026 m. planuojama skirti lėšas VšĮ Regioninei Telšių ligoninei druskų kambariui ir gyvybės langeliui įrengti bei naujam </w:t>
                </w:r>
                <w:proofErr w:type="spellStart"/>
                <w:r>
                  <w:rPr>
                    <w:szCs w:val="24"/>
                    <w:lang w:eastAsia="lt-LT"/>
                  </w:rPr>
                  <w:t>mamografui</w:t>
                </w:r>
                <w:proofErr w:type="spellEnd"/>
                <w:r>
                  <w:rPr>
                    <w:szCs w:val="24"/>
                    <w:lang w:eastAsia="lt-LT"/>
                  </w:rPr>
                  <w:t xml:space="preserve"> </w:t>
                </w:r>
                <w:r>
                  <w:rPr>
                    <w:szCs w:val="24"/>
                    <w:lang w:eastAsia="lt-LT"/>
                  </w:rPr>
                  <w:t xml:space="preserve">įsigyti. Druskų kambaryje bus atliekama </w:t>
                </w:r>
                <w:proofErr w:type="spellStart"/>
                <w:r>
                  <w:rPr>
                    <w:szCs w:val="24"/>
                    <w:lang w:eastAsia="lt-LT"/>
                  </w:rPr>
                  <w:t>haloterapijos</w:t>
                </w:r>
                <w:proofErr w:type="spellEnd"/>
                <w:r>
                  <w:rPr>
                    <w:szCs w:val="24"/>
                    <w:lang w:eastAsia="lt-LT"/>
                  </w:rPr>
                  <w:t xml:space="preserve"> procedūra, kuri skirta kvėpavimo takų ligoms gydyti ir profilaktikai. Naujas </w:t>
                </w:r>
                <w:proofErr w:type="spellStart"/>
                <w:r>
                  <w:rPr>
                    <w:szCs w:val="24"/>
                    <w:lang w:eastAsia="lt-LT"/>
                  </w:rPr>
                  <w:t>mamografas</w:t>
                </w:r>
                <w:proofErr w:type="spellEnd"/>
                <w:r>
                  <w:rPr>
                    <w:szCs w:val="24"/>
                    <w:lang w:eastAsia="lt-LT"/>
                  </w:rPr>
                  <w:t xml:space="preserve"> leis efektyviau ir anksčiau diagnozuoti krūties ligas. Telšių rajono pirminės sveikatos priežiūros centro Varnių a</w:t>
                </w:r>
                <w:r>
                  <w:rPr>
                    <w:szCs w:val="24"/>
                    <w:lang w:eastAsia="lt-LT"/>
                  </w:rPr>
                  <w:t xml:space="preserve">mbulatorijai planuojama įrengti liftą, kad paslaugos būtų prieinamos riboto </w:t>
                </w:r>
                <w:proofErr w:type="spellStart"/>
                <w:r>
                  <w:rPr>
                    <w:szCs w:val="24"/>
                    <w:lang w:eastAsia="lt-LT"/>
                  </w:rPr>
                  <w:t>judumo</w:t>
                </w:r>
                <w:proofErr w:type="spellEnd"/>
                <w:r>
                  <w:rPr>
                    <w:szCs w:val="24"/>
                    <w:lang w:eastAsia="lt-LT"/>
                  </w:rPr>
                  <w:t xml:space="preserve"> pacientams.</w:t>
                </w:r>
              </w:p>
              <w:p w:rsidR="008B2372" w:rsidRDefault="00FD54B5">
                <w:pPr>
                  <w:ind w:firstLine="318"/>
                  <w:jc w:val="both"/>
                  <w:rPr>
                    <w:iCs/>
                    <w:szCs w:val="24"/>
                    <w:lang w:eastAsia="lt-LT"/>
                  </w:rPr>
                </w:pPr>
                <w:r>
                  <w:rPr>
                    <w:iCs/>
                    <w:szCs w:val="24"/>
                    <w:lang w:eastAsia="lt-LT"/>
                  </w:rPr>
                  <w:t>2027 m., atsižvelgiant į nuo 2019 m. dvigubai išaugusį operacijų skaičių ir veikiančias 4 operacines, numatoma skirti lėšų VšĮ Regioninės Telšių ligoninės patalp</w:t>
                </w:r>
                <w:r>
                  <w:rPr>
                    <w:iCs/>
                    <w:szCs w:val="24"/>
                    <w:lang w:eastAsia="lt-LT"/>
                  </w:rPr>
                  <w:t xml:space="preserve">oms atnaujinti, kompiuterinei ir vaizdo įrangai modernizuoti, taip pat skubiosioms ir planinėms operacijoms būtinai įrangai įsigyti: 2 vnt. </w:t>
                </w:r>
                <w:proofErr w:type="spellStart"/>
                <w:r>
                  <w:rPr>
                    <w:iCs/>
                    <w:szCs w:val="24"/>
                    <w:lang w:eastAsia="lt-LT"/>
                  </w:rPr>
                  <w:t>elektrochirurginiams</w:t>
                </w:r>
                <w:proofErr w:type="spellEnd"/>
                <w:r>
                  <w:rPr>
                    <w:iCs/>
                    <w:szCs w:val="24"/>
                    <w:lang w:eastAsia="lt-LT"/>
                  </w:rPr>
                  <w:t xml:space="preserve"> generatoriams, 6 lygių chirurginių instrumentų plovimo–dezinfekavimo mašinai. Taip pat planuoja</w:t>
                </w:r>
                <w:r>
                  <w:rPr>
                    <w:iCs/>
                    <w:szCs w:val="24"/>
                    <w:lang w:eastAsia="lt-LT"/>
                  </w:rPr>
                  <w:t xml:space="preserve">ma įsigyti 1 naują anestezijos aparatą ir </w:t>
                </w:r>
                <w:proofErr w:type="spellStart"/>
                <w:r>
                  <w:rPr>
                    <w:iCs/>
                    <w:szCs w:val="24"/>
                    <w:lang w:eastAsia="lt-LT"/>
                  </w:rPr>
                  <w:t>bešešėlines</w:t>
                </w:r>
                <w:proofErr w:type="spellEnd"/>
                <w:r>
                  <w:rPr>
                    <w:iCs/>
                    <w:szCs w:val="24"/>
                    <w:lang w:eastAsia="lt-LT"/>
                  </w:rPr>
                  <w:t xml:space="preserve"> operacines lempas. Naujagimių reikalingai kūno temperatūrai užtikrinti po gimimo, jų būklei stebėti ir fiziologinėms funkcijoms dokumentuoti planuojama įsigyti naujagimių gaivinimo stalelį. Telšių rajon</w:t>
                </w:r>
                <w:r>
                  <w:rPr>
                    <w:iCs/>
                    <w:szCs w:val="24"/>
                    <w:lang w:eastAsia="lt-LT"/>
                  </w:rPr>
                  <w:t xml:space="preserve">o pirminės sveikatos priežiūros centro Varnių ambulatorijai planuojama įrengti automobilių pastoginę ir aikštelę. </w:t>
                </w:r>
              </w:p>
              <w:p w:rsidR="008B2372" w:rsidRDefault="00FD54B5">
                <w:pPr>
                  <w:ind w:firstLine="318"/>
                  <w:jc w:val="both"/>
                  <w:rPr>
                    <w:iCs/>
                    <w:szCs w:val="24"/>
                    <w:lang w:eastAsia="lt-LT"/>
                  </w:rPr>
                </w:pPr>
                <w:r>
                  <w:rPr>
                    <w:iCs/>
                    <w:szCs w:val="24"/>
                    <w:lang w:eastAsia="lt-LT"/>
                  </w:rPr>
                  <w:t>2028 m. numatoma skirti lėšų VšĮ Regioninei Telšių ligoninei operacinės veiklai užtikrinti: anestezijos sistemoms įsigyti, automatinei dvipus</w:t>
                </w:r>
                <w:r>
                  <w:rPr>
                    <w:iCs/>
                    <w:szCs w:val="24"/>
                    <w:lang w:eastAsia="lt-LT"/>
                  </w:rPr>
                  <w:t xml:space="preserve">ei 6 lygių plovimo–dezinfekavimo mašinai, </w:t>
                </w:r>
                <w:proofErr w:type="spellStart"/>
                <w:r>
                  <w:rPr>
                    <w:iCs/>
                    <w:szCs w:val="24"/>
                    <w:lang w:eastAsia="lt-LT"/>
                  </w:rPr>
                  <w:t>bešešėlinėms</w:t>
                </w:r>
                <w:proofErr w:type="spellEnd"/>
                <w:r>
                  <w:rPr>
                    <w:iCs/>
                    <w:szCs w:val="24"/>
                    <w:lang w:eastAsia="lt-LT"/>
                  </w:rPr>
                  <w:t xml:space="preserve"> lempoms ir kitai būtinai įrangai, įskaitant hemodializės aparatą, mobilų rentgeno aparatą, biuro ir kompiuterinę įrangą, taip pat ligoninės teritorijai sutvarkyti. Telšių rajono pirminės sveikatos prie</w:t>
                </w:r>
                <w:r>
                  <w:rPr>
                    <w:iCs/>
                    <w:szCs w:val="24"/>
                    <w:lang w:eastAsia="lt-LT"/>
                  </w:rPr>
                  <w:t>žiūros centro Luokės ambulatorijai planuojama skirti lėšų pastato apšiltinimui, kad būtų užtikrintos tinkamos sąlygos šaltuoju metų laikotarpiu.</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003-01-01-16 (RE)</w:t>
                </w:r>
              </w:p>
            </w:tc>
            <w:tc>
              <w:tcPr>
                <w:tcW w:w="6499" w:type="dxa"/>
                <w:gridSpan w:val="4"/>
              </w:tcPr>
              <w:p w:rsidR="008B2372" w:rsidRDefault="00FD54B5">
                <w:pPr>
                  <w:rPr>
                    <w:rFonts w:eastAsia="Calibri"/>
                    <w:b/>
                    <w:bCs/>
                    <w:iCs/>
                    <w:szCs w:val="24"/>
                    <w:lang w:eastAsia="lt-LT"/>
                  </w:rPr>
                </w:pPr>
                <w:r>
                  <w:rPr>
                    <w:b/>
                    <w:bCs/>
                    <w:szCs w:val="24"/>
                    <w:lang w:eastAsia="lt-LT"/>
                  </w:rPr>
                  <w:t xml:space="preserve">Projekto „Telšių ilgalaikės priežiūros dienos centro įrengimas, mobilios komandos </w:t>
                </w:r>
                <w:r>
                  <w:rPr>
                    <w:b/>
                    <w:bCs/>
                    <w:szCs w:val="24"/>
                    <w:lang w:eastAsia="lt-LT"/>
                  </w:rPr>
                  <w:t>aprūpinimas įranga ir transporto priemone“ įgyvendinimas</w:t>
                </w:r>
              </w:p>
            </w:tc>
          </w:tr>
          <w:tr w:rsidR="008B2372">
            <w:tc>
              <w:tcPr>
                <w:tcW w:w="10200" w:type="dxa"/>
                <w:gridSpan w:val="6"/>
              </w:tcPr>
              <w:p w:rsidR="008B2372" w:rsidRDefault="00FD54B5">
                <w:pPr>
                  <w:ind w:firstLine="321"/>
                  <w:jc w:val="both"/>
                  <w:rPr>
                    <w:szCs w:val="24"/>
                    <w:lang w:eastAsia="lt-LT"/>
                  </w:rPr>
                </w:pPr>
                <w:r>
                  <w:rPr>
                    <w:szCs w:val="24"/>
                    <w:lang w:eastAsia="lt-LT"/>
                  </w:rPr>
                  <w:t>Projekto metu įgyvendintos šios veiklos: atliktas gydymo paskirties pastato (Ligoninės 3, Varniai (unikalus numeris 7896-5003-3028) paprastojo remonto darbai, įsigyta medicininė ir kita įranga, bald</w:t>
                </w:r>
                <w:r>
                  <w:rPr>
                    <w:szCs w:val="24"/>
                    <w:lang w:eastAsia="lt-LT"/>
                  </w:rPr>
                  <w:t>ai, būtini ilgalaikės priežiūros dienos centro veiklai, bei elektromobilis (M1 klasė, pritaikytas specialiųjų poreikių turintiems asmenims vežioti) su įkrovimo stotele.</w:t>
                </w:r>
              </w:p>
              <w:p w:rsidR="008B2372" w:rsidRDefault="00FD54B5">
                <w:pPr>
                  <w:ind w:firstLine="321"/>
                  <w:jc w:val="both"/>
                  <w:rPr>
                    <w:szCs w:val="24"/>
                    <w:lang w:eastAsia="lt-LT"/>
                  </w:rPr>
                </w:pPr>
                <w:r>
                  <w:rPr>
                    <w:szCs w:val="24"/>
                    <w:lang w:eastAsia="lt-LT"/>
                  </w:rPr>
                  <w:t>Mobiliai komandai įsigytas elektromobilis (lengvasis automobilis, M1 klasė) ir jo įkrov</w:t>
                </w:r>
                <w:r>
                  <w:rPr>
                    <w:szCs w:val="24"/>
                    <w:lang w:eastAsia="lt-LT"/>
                  </w:rPr>
                  <w:t xml:space="preserve">imo stotelė, mobiliai komandai įsigyta medicininė ir kita įranga. Projekto pareiškėjas – Telšių rajono savivaldybės administracija. Projekto partneris – Telšių rajono pirminės sveikatos priežiūros centras. Projekto įgyvendinimo laikotarpis – 2024–2025 m. </w:t>
                </w:r>
              </w:p>
              <w:p w:rsidR="008B2372" w:rsidRDefault="00FD54B5">
                <w:pPr>
                  <w:ind w:firstLine="321"/>
                  <w:jc w:val="both"/>
                  <w:rPr>
                    <w:rFonts w:eastAsia="Calibri"/>
                    <w:b/>
                    <w:bCs/>
                    <w:iCs/>
                    <w:szCs w:val="24"/>
                    <w:lang w:eastAsia="lt-LT"/>
                  </w:rPr>
                </w:pPr>
                <w:r>
                  <w:rPr>
                    <w:szCs w:val="24"/>
                    <w:lang w:eastAsia="lt-LT"/>
                  </w:rPr>
                  <w:t>VšĮ Centrinė projektų valdymo agentūra vertina pateiktą galinę veiklos ataskaitą, ją įvertinus, 2026 m. patirtos išlaidos kompensavimo būdu bus pervestos į projekto sąskaitą.</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003-01-01-17 (PP)</w:t>
                </w:r>
              </w:p>
            </w:tc>
            <w:tc>
              <w:tcPr>
                <w:tcW w:w="6499" w:type="dxa"/>
                <w:gridSpan w:val="4"/>
              </w:tcPr>
              <w:p w:rsidR="008B2372" w:rsidRDefault="00FD54B5">
                <w:pPr>
                  <w:rPr>
                    <w:rFonts w:eastAsia="Calibri"/>
                    <w:b/>
                    <w:bCs/>
                    <w:szCs w:val="24"/>
                    <w:lang w:eastAsia="lt-LT"/>
                  </w:rPr>
                </w:pPr>
                <w:r>
                  <w:rPr>
                    <w:b/>
                    <w:bCs/>
                    <w:szCs w:val="24"/>
                    <w:lang w:eastAsia="lt-LT"/>
                  </w:rPr>
                  <w:t>Projekto „Sveikatos centro sudėtyje teikiamų sveikatos priežiū</w:t>
                </w:r>
                <w:r>
                  <w:rPr>
                    <w:b/>
                    <w:bCs/>
                    <w:szCs w:val="24"/>
                    <w:lang w:eastAsia="lt-LT"/>
                  </w:rPr>
                  <w:t>ros paslaugų infrastruktūros modernizavimas Telšių rajone“ įgyvendinimas</w:t>
                </w:r>
              </w:p>
            </w:tc>
          </w:tr>
          <w:tr w:rsidR="008B2372">
            <w:tc>
              <w:tcPr>
                <w:tcW w:w="10200" w:type="dxa"/>
                <w:gridSpan w:val="6"/>
              </w:tcPr>
              <w:p w:rsidR="008B2372" w:rsidRDefault="00FD54B5">
                <w:pPr>
                  <w:ind w:firstLine="321"/>
                  <w:jc w:val="both"/>
                  <w:rPr>
                    <w:szCs w:val="24"/>
                    <w:lang w:eastAsia="lt-LT"/>
                  </w:rPr>
                </w:pPr>
                <w:r>
                  <w:rPr>
                    <w:szCs w:val="24"/>
                    <w:lang w:eastAsia="lt-LT"/>
                  </w:rPr>
                  <w:lastRenderedPageBreak/>
                  <w:t>Savivaldybės administracija projektą įgyvendina su partneriais – Telšių rajono sveikatos priežiūros įstaigomis, esančiomis Sveikatos centro sudėtyje: VšĮ Regioninė Telšių ligonine, T</w:t>
                </w:r>
                <w:r>
                  <w:rPr>
                    <w:szCs w:val="24"/>
                    <w:lang w:eastAsia="lt-LT"/>
                  </w:rPr>
                  <w:t>elšių rajono pirminės sveikatos priežiūros centru, I. Miškinienės individualia įmone, UAB Telšių šeimos klinika, UAB Žemaitijos psichikos sveikatos centru.</w:t>
                </w:r>
              </w:p>
              <w:p w:rsidR="008B2372" w:rsidRDefault="00FD54B5">
                <w:pPr>
                  <w:ind w:firstLine="321"/>
                  <w:jc w:val="both"/>
                  <w:rPr>
                    <w:szCs w:val="24"/>
                    <w:lang w:eastAsia="lt-LT"/>
                  </w:rPr>
                </w:pPr>
                <w:r>
                  <w:rPr>
                    <w:szCs w:val="24"/>
                    <w:lang w:eastAsia="lt-LT"/>
                  </w:rPr>
                  <w:t>Projekto tikslas – didinti veiklos efektyvumą, siekiant pagerinti paslaugų prieinamumą ir jų teikimo</w:t>
                </w:r>
                <w:r>
                  <w:rPr>
                    <w:szCs w:val="24"/>
                    <w:lang w:eastAsia="lt-LT"/>
                  </w:rPr>
                  <w:t xml:space="preserve"> kokybę, atsižvelgiant į pacientų ir darbuotojų poreikius Telšių rajono savivaldybėje.</w:t>
                </w:r>
              </w:p>
              <w:p w:rsidR="008B2372" w:rsidRDefault="00FD54B5">
                <w:pPr>
                  <w:ind w:firstLine="321"/>
                  <w:jc w:val="both"/>
                  <w:rPr>
                    <w:b/>
                    <w:bCs/>
                    <w:szCs w:val="24"/>
                    <w:lang w:eastAsia="lt-LT"/>
                  </w:rPr>
                </w:pPr>
                <w:r>
                  <w:rPr>
                    <w:szCs w:val="24"/>
                    <w:lang w:eastAsia="lt-LT"/>
                  </w:rPr>
                  <w:t>Įgyvendinant Projektą bus modernizuojama Sveikatos centro pirminės ambulatorinės asmens sveikatos priežiūros paslaugoms teikti reikiama infrastruktūra bei antrinio lygio</w:t>
                </w:r>
                <w:r>
                  <w:rPr>
                    <w:szCs w:val="24"/>
                    <w:lang w:eastAsia="lt-LT"/>
                  </w:rPr>
                  <w:t xml:space="preserve"> ambulatorinės specializuotos asmens sveikatos priežiūros, ambulatorinės chirurgijos, dienos chirurgijos, dienos stacionaro bei skubiosios pagalbos paslaugoms teikti reikiama infrastruktūra, kas leis integruoti naujausią diagnostikos ir gydymo įrangą. Proj</w:t>
                </w:r>
                <w:r>
                  <w:rPr>
                    <w:szCs w:val="24"/>
                    <w:lang w:eastAsia="lt-LT"/>
                  </w:rPr>
                  <w:t>ekto trukmė 24 mėn. 2025 m. buvo įsigyjama medicininė įranga. 2026 m. bus atliekamas VŠĮ Regioninės Telšių ligoninės patalpų remontas, įsigyjama reikalinga įranga ir baldai bei mobilioji ambulatorija.</w:t>
                </w:r>
              </w:p>
            </w:tc>
          </w:tr>
          <w:tr w:rsidR="008B2372">
            <w:tc>
              <w:tcPr>
                <w:tcW w:w="3795" w:type="dxa"/>
                <w:gridSpan w:val="3"/>
              </w:tcPr>
              <w:p w:rsidR="008B2372" w:rsidRDefault="00FD54B5">
                <w:pPr>
                  <w:ind w:firstLine="321"/>
                  <w:jc w:val="both"/>
                  <w:rPr>
                    <w:szCs w:val="24"/>
                    <w:lang w:eastAsia="lt-LT"/>
                  </w:rPr>
                </w:pPr>
                <w:r>
                  <w:rPr>
                    <w:rFonts w:eastAsia="Calibri"/>
                    <w:b/>
                    <w:bCs/>
                    <w:iCs/>
                    <w:szCs w:val="24"/>
                    <w:lang w:eastAsia="lt-LT"/>
                  </w:rPr>
                  <w:t>003-01-01-18 (PP)</w:t>
                </w:r>
              </w:p>
            </w:tc>
            <w:tc>
              <w:tcPr>
                <w:tcW w:w="6405" w:type="dxa"/>
                <w:gridSpan w:val="3"/>
              </w:tcPr>
              <w:p w:rsidR="008B2372" w:rsidRDefault="00FD54B5">
                <w:pPr>
                  <w:jc w:val="both"/>
                  <w:rPr>
                    <w:b/>
                    <w:szCs w:val="24"/>
                    <w:lang w:eastAsia="lt-LT"/>
                  </w:rPr>
                </w:pPr>
                <w:r>
                  <w:rPr>
                    <w:b/>
                    <w:szCs w:val="24"/>
                    <w:lang w:eastAsia="lt-LT"/>
                  </w:rPr>
                  <w:t xml:space="preserve">Projekto „Ilgalaikės priežiūros </w:t>
                </w:r>
                <w:r>
                  <w:rPr>
                    <w:b/>
                    <w:szCs w:val="24"/>
                    <w:lang w:eastAsia="lt-LT"/>
                  </w:rPr>
                  <w:t>paslaugų plėtra Telšių rajono savivaldybėje“ įgyvendinimas</w:t>
                </w:r>
              </w:p>
            </w:tc>
          </w:tr>
          <w:tr w:rsidR="008B2372">
            <w:tc>
              <w:tcPr>
                <w:tcW w:w="10200" w:type="dxa"/>
                <w:gridSpan w:val="6"/>
              </w:tcPr>
              <w:p w:rsidR="008B2372" w:rsidRDefault="00FD54B5">
                <w:pPr>
                  <w:ind w:firstLine="321"/>
                  <w:jc w:val="both"/>
                  <w:rPr>
                    <w:szCs w:val="24"/>
                    <w:lang w:eastAsia="lt-LT"/>
                  </w:rPr>
                </w:pPr>
                <w:r>
                  <w:rPr>
                    <w:szCs w:val="24"/>
                    <w:lang w:eastAsia="lt-LT"/>
                  </w:rPr>
                  <w:t>2026–2028 m. planuojamas įgyvendinti projektas „Ilgalaikės priežiūros paslaugų plėtra Telšių rajono savivaldybėje“. Projekto pareiškėjas – Telšių rajono savivaldybės administracija. Projekto partn</w:t>
                </w:r>
                <w:r>
                  <w:rPr>
                    <w:szCs w:val="24"/>
                    <w:lang w:eastAsia="lt-LT"/>
                  </w:rPr>
                  <w:t>eriai: Telšių rajono pirminės sveikatos priežiūros centras ir Viešoji įstaiga Regioninė Telšių ligoninė. Pagrindinės projekto veiklos:</w:t>
                </w:r>
              </w:p>
              <w:p w:rsidR="008B2372" w:rsidRDefault="00FD54B5">
                <w:pPr>
                  <w:ind w:firstLine="321"/>
                  <w:jc w:val="both"/>
                  <w:rPr>
                    <w:szCs w:val="24"/>
                    <w:lang w:eastAsia="lt-LT"/>
                  </w:rPr>
                </w:pPr>
                <w:r>
                  <w:rPr>
                    <w:szCs w:val="24"/>
                    <w:lang w:eastAsia="lt-LT"/>
                  </w:rPr>
                  <w:t>1.</w:t>
                </w:r>
                <w:r>
                  <w:rPr>
                    <w:szCs w:val="24"/>
                    <w:lang w:eastAsia="lt-LT"/>
                  </w:rPr>
                  <w:tab/>
                  <w:t xml:space="preserve">Viešojoje įstaigoje Regioninė Telšių ligoninė bus įrengtas </w:t>
                </w:r>
                <w:proofErr w:type="spellStart"/>
                <w:r>
                  <w:rPr>
                    <w:szCs w:val="24"/>
                    <w:lang w:eastAsia="lt-LT"/>
                  </w:rPr>
                  <w:t>paliatyviosios</w:t>
                </w:r>
                <w:proofErr w:type="spellEnd"/>
                <w:r>
                  <w:rPr>
                    <w:szCs w:val="24"/>
                    <w:lang w:eastAsia="lt-LT"/>
                  </w:rPr>
                  <w:t xml:space="preserve"> pagalbos skyrius su 16 lovų. Įsigyta </w:t>
                </w:r>
                <w:proofErr w:type="spellStart"/>
                <w:r>
                  <w:rPr>
                    <w:szCs w:val="24"/>
                    <w:lang w:eastAsia="lt-LT"/>
                  </w:rPr>
                  <w:t>paliaty</w:t>
                </w:r>
                <w:r>
                  <w:rPr>
                    <w:szCs w:val="24"/>
                    <w:lang w:eastAsia="lt-LT"/>
                  </w:rPr>
                  <w:t>viosios</w:t>
                </w:r>
                <w:proofErr w:type="spellEnd"/>
                <w:r>
                  <w:rPr>
                    <w:szCs w:val="24"/>
                    <w:lang w:eastAsia="lt-LT"/>
                  </w:rPr>
                  <w:t xml:space="preserve"> pagalbos paslaugų teikimui reikalinga medicininė įranga ir specializuoti baldai.</w:t>
                </w:r>
              </w:p>
              <w:p w:rsidR="008B2372" w:rsidRDefault="00FD54B5">
                <w:pPr>
                  <w:ind w:firstLine="321"/>
                  <w:jc w:val="both"/>
                  <w:rPr>
                    <w:szCs w:val="24"/>
                    <w:lang w:eastAsia="lt-LT"/>
                  </w:rPr>
                </w:pPr>
                <w:r>
                  <w:rPr>
                    <w:szCs w:val="24"/>
                    <w:lang w:eastAsia="lt-LT"/>
                  </w:rPr>
                  <w:t>2. Telšių rajono pirminės sveikatos priežiūros centre, Ligoninės g. 3, Varniuose, bus įsteigtas stacionarinių slaugos paslaugų skyrius (12 lovų) žmonėms, sergantiems A</w:t>
                </w:r>
                <w:r>
                  <w:rPr>
                    <w:szCs w:val="24"/>
                    <w:lang w:eastAsia="lt-LT"/>
                  </w:rPr>
                  <w:t>lzheimerio liga ir senatvine demencija. Įsigyta stacionarinių slaugos paslaugų teikimui reikalinga medicininė įranga ir specializuoti baldai.</w:t>
                </w:r>
              </w:p>
              <w:p w:rsidR="008B2372" w:rsidRDefault="00FD54B5">
                <w:pPr>
                  <w:ind w:firstLine="321"/>
                  <w:jc w:val="both"/>
                  <w:rPr>
                    <w:szCs w:val="24"/>
                    <w:lang w:eastAsia="lt-LT"/>
                  </w:rPr>
                </w:pPr>
                <w:r>
                  <w:rPr>
                    <w:szCs w:val="24"/>
                    <w:lang w:eastAsia="lt-LT"/>
                  </w:rPr>
                  <w:t>Projekto įgyvendinimo laikotarpis – 2026–2028 m. 2026 m. bus rengiamas techninis darbo projektas, vykdomos viešųjų</w:t>
                </w:r>
                <w:r>
                  <w:rPr>
                    <w:szCs w:val="24"/>
                    <w:lang w:eastAsia="lt-LT"/>
                  </w:rPr>
                  <w:t xml:space="preserve"> pirkimų procedūros remonto darbams. 2027–2028 m. tęsiami remonto darbai, perkama įranga ir baldai.  </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003-01-01-19 (PP)</w:t>
                </w:r>
              </w:p>
            </w:tc>
            <w:tc>
              <w:tcPr>
                <w:tcW w:w="6499" w:type="dxa"/>
                <w:gridSpan w:val="4"/>
              </w:tcPr>
              <w:p w:rsidR="008B2372" w:rsidRDefault="00FD54B5">
                <w:pPr>
                  <w:rPr>
                    <w:b/>
                    <w:bCs/>
                    <w:szCs w:val="24"/>
                    <w:lang w:eastAsia="lt-LT"/>
                  </w:rPr>
                </w:pPr>
                <w:r>
                  <w:rPr>
                    <w:rFonts w:eastAsia="Calibri"/>
                    <w:b/>
                    <w:bCs/>
                    <w:iCs/>
                    <w:szCs w:val="24"/>
                    <w:lang w:eastAsia="lt-LT"/>
                  </w:rPr>
                  <w:t>Projekto „Sveikatos specialistų rengimas, pritraukimas Telšių rajono savivaldybėje“ įgyvendinimas</w:t>
                </w:r>
              </w:p>
            </w:tc>
          </w:tr>
          <w:tr w:rsidR="008B2372">
            <w:tc>
              <w:tcPr>
                <w:tcW w:w="10200" w:type="dxa"/>
                <w:gridSpan w:val="6"/>
              </w:tcPr>
              <w:p w:rsidR="008B2372" w:rsidRDefault="00FD54B5">
                <w:pPr>
                  <w:ind w:firstLine="321"/>
                  <w:jc w:val="both"/>
                  <w:rPr>
                    <w:szCs w:val="24"/>
                    <w:lang w:eastAsia="lt-LT"/>
                  </w:rPr>
                </w:pPr>
                <w:r>
                  <w:rPr>
                    <w:szCs w:val="24"/>
                    <w:lang w:eastAsia="lt-LT"/>
                  </w:rPr>
                  <w:t>2025–2029 m. įgyvendinamas projektas „Sveikatos specialistų rengimas, pritraukimas Telšių rajono savivaldybėje“, kurio tikslas – gerinti Telšių rajono savivaldybės sveikatos priežiūros paslaugų kokybę ir prieinamumą, rengiant ir pritraukiant reikalingus sv</w:t>
                </w:r>
                <w:r>
                  <w:rPr>
                    <w:szCs w:val="24"/>
                    <w:lang w:eastAsia="lt-LT"/>
                  </w:rPr>
                  <w:t>eikatos priežiūros specialistus. Projekto vykdytojas – Telšių rajono savivaldybės administracija, partneriai: VšĮ Telšių rajono pirminės sveikatos priežiūros centras, VšĮ Regioninė Telšių ligoninė, UAB Žemaitijos psichikos sveikatos centras, UAB Telšių šei</w:t>
                </w:r>
                <w:r>
                  <w:rPr>
                    <w:szCs w:val="24"/>
                    <w:lang w:eastAsia="lt-LT"/>
                  </w:rPr>
                  <w:t xml:space="preserve">mos klinika. Įgyvendinamos šios veiklos:  </w:t>
                </w:r>
              </w:p>
              <w:p w:rsidR="008B2372" w:rsidRDefault="00FD54B5">
                <w:pPr>
                  <w:ind w:firstLine="321"/>
                  <w:jc w:val="both"/>
                  <w:rPr>
                    <w:szCs w:val="24"/>
                    <w:lang w:eastAsia="lt-LT"/>
                  </w:rPr>
                </w:pPr>
                <w:r>
                  <w:rPr>
                    <w:szCs w:val="24"/>
                    <w:lang w:eastAsia="lt-LT"/>
                  </w:rPr>
                  <w:t>1. finansuojama arba kompensuojama studijų kaina išplėstinės praktikos slaugos 3 studentams (VšĮ Regioninė Telšių ligoninė), išplėstinės praktikos slaugos 3 studentams (VšĮ Telšių rajono pirminės sveikatos priežiū</w:t>
                </w:r>
                <w:r>
                  <w:rPr>
                    <w:szCs w:val="24"/>
                    <w:lang w:eastAsia="lt-LT"/>
                  </w:rPr>
                  <w:t>ros centras), psichiatrijos rezidentūros 1 rezidentui (UAB Žemaitijos psichikos sveikatos centras);</w:t>
                </w:r>
              </w:p>
              <w:p w:rsidR="008B2372" w:rsidRDefault="00FD54B5">
                <w:pPr>
                  <w:ind w:firstLine="321"/>
                  <w:jc w:val="both"/>
                  <w:rPr>
                    <w:szCs w:val="24"/>
                    <w:lang w:eastAsia="lt-LT"/>
                  </w:rPr>
                </w:pPr>
                <w:r>
                  <w:rPr>
                    <w:szCs w:val="24"/>
                    <w:lang w:eastAsia="lt-LT"/>
                  </w:rPr>
                  <w:t>2. finansuojamos arba kompensuojamos slaugos specializacijų neformaliojo švietimo programos 3 bendrosios praktikos slaugytojams  (UAB Žemaitijos psichikos s</w:t>
                </w:r>
                <w:r>
                  <w:rPr>
                    <w:szCs w:val="24"/>
                    <w:lang w:eastAsia="lt-LT"/>
                  </w:rPr>
                  <w:t>veikatos centras);</w:t>
                </w:r>
              </w:p>
              <w:p w:rsidR="008B2372" w:rsidRDefault="00FD54B5">
                <w:pPr>
                  <w:ind w:firstLine="321"/>
                  <w:jc w:val="both"/>
                  <w:rPr>
                    <w:szCs w:val="24"/>
                    <w:lang w:eastAsia="lt-LT"/>
                  </w:rPr>
                </w:pPr>
                <w:r>
                  <w:rPr>
                    <w:szCs w:val="24"/>
                    <w:lang w:eastAsia="lt-LT"/>
                  </w:rPr>
                  <w:t>3. finansuojama arba kompensuojama studijų kaina bendrosios praktikos slaugos 13 studentų (VšĮ Regioninė Telšių ligoninė), bendrosios praktikos slaugos 4 studentams (VšĮ Telšių rajono pirminės sveikatos priežiūros centras), bendrosios pr</w:t>
                </w:r>
                <w:r>
                  <w:rPr>
                    <w:szCs w:val="24"/>
                    <w:lang w:eastAsia="lt-LT"/>
                  </w:rPr>
                  <w:t>aktikos slaugos 1 studentui (UAB Telšių šeimos klinika);</w:t>
                </w:r>
              </w:p>
              <w:p w:rsidR="008B2372" w:rsidRDefault="00FD54B5">
                <w:pPr>
                  <w:ind w:firstLine="321"/>
                  <w:jc w:val="both"/>
                  <w:rPr>
                    <w:szCs w:val="24"/>
                    <w:lang w:eastAsia="lt-LT"/>
                  </w:rPr>
                </w:pPr>
                <w:r>
                  <w:rPr>
                    <w:szCs w:val="24"/>
                    <w:lang w:eastAsia="lt-LT"/>
                  </w:rPr>
                  <w:t xml:space="preserve">4. mokamos stipendijos (iki 330 </w:t>
                </w:r>
                <w:proofErr w:type="spellStart"/>
                <w:r>
                  <w:rPr>
                    <w:szCs w:val="24"/>
                    <w:lang w:eastAsia="lt-LT"/>
                  </w:rPr>
                  <w:t>Eur</w:t>
                </w:r>
                <w:proofErr w:type="spellEnd"/>
                <w:r>
                  <w:rPr>
                    <w:szCs w:val="24"/>
                    <w:lang w:eastAsia="lt-LT"/>
                  </w:rPr>
                  <w:t xml:space="preserve"> per mėn.)</w:t>
                </w:r>
                <w:r>
                  <w:rPr>
                    <w:rFonts w:ascii="Segoe UI" w:hAnsi="Segoe UI" w:cs="Segoe UI"/>
                    <w:sz w:val="18"/>
                    <w:szCs w:val="18"/>
                    <w:lang w:eastAsia="lt-LT"/>
                  </w:rPr>
                  <w:t xml:space="preserve"> </w:t>
                </w:r>
                <w:r>
                  <w:rPr>
                    <w:szCs w:val="24"/>
                    <w:lang w:eastAsia="lt-LT"/>
                  </w:rPr>
                  <w:t>10 bendrosios praktikos studentų (VšĮ Regioninė Telšių ligoninė – 3, VšĮ Telšių rajono pirminės sveikatos priežiūros centras – 3, UAB Telšių šeimos klini</w:t>
                </w:r>
                <w:r>
                  <w:rPr>
                    <w:szCs w:val="24"/>
                    <w:lang w:eastAsia="lt-LT"/>
                  </w:rPr>
                  <w:t>ka – 1, UAB Žemaitijos psichikos sveikatos centras – 3).</w:t>
                </w:r>
              </w:p>
            </w:tc>
          </w:tr>
          <w:tr w:rsidR="008B2372">
            <w:tc>
              <w:tcPr>
                <w:tcW w:w="3898" w:type="dxa"/>
                <w:gridSpan w:val="4"/>
              </w:tcPr>
              <w:p w:rsidR="008B2372" w:rsidRDefault="00FD54B5">
                <w:pPr>
                  <w:jc w:val="both"/>
                  <w:rPr>
                    <w:szCs w:val="24"/>
                    <w:lang w:eastAsia="lt-LT"/>
                  </w:rPr>
                </w:pPr>
                <w:r>
                  <w:rPr>
                    <w:b/>
                    <w:bCs/>
                    <w:iCs/>
                    <w:szCs w:val="24"/>
                    <w:lang w:eastAsia="lt-LT"/>
                  </w:rPr>
                  <w:t>003-01-01-20 (PP)</w:t>
                </w:r>
              </w:p>
            </w:tc>
            <w:tc>
              <w:tcPr>
                <w:tcW w:w="6302" w:type="dxa"/>
                <w:gridSpan w:val="2"/>
              </w:tcPr>
              <w:p w:rsidR="008B2372" w:rsidRDefault="00FD54B5">
                <w:pPr>
                  <w:jc w:val="both"/>
                  <w:rPr>
                    <w:b/>
                    <w:szCs w:val="24"/>
                    <w:lang w:eastAsia="lt-LT"/>
                  </w:rPr>
                </w:pPr>
                <w:r>
                  <w:rPr>
                    <w:b/>
                    <w:szCs w:val="24"/>
                    <w:lang w:eastAsia="lt-LT"/>
                  </w:rPr>
                  <w:t>Projekto „Sveikatos centro veiklos modelio diegimas Telšių rajono savivaldybėje” įgyvendinimas</w:t>
                </w:r>
              </w:p>
            </w:tc>
          </w:tr>
          <w:tr w:rsidR="008B2372">
            <w:tc>
              <w:tcPr>
                <w:tcW w:w="10200" w:type="dxa"/>
                <w:gridSpan w:val="6"/>
              </w:tcPr>
              <w:p w:rsidR="008B2372" w:rsidRDefault="00FD54B5">
                <w:pPr>
                  <w:jc w:val="both"/>
                  <w:rPr>
                    <w:szCs w:val="24"/>
                    <w:shd w:val="clear" w:color="auto" w:fill="FFFFFF"/>
                    <w:lang w:eastAsia="lt-LT"/>
                  </w:rPr>
                </w:pPr>
                <w:r>
                  <w:rPr>
                    <w:szCs w:val="24"/>
                    <w:lang w:eastAsia="lt-LT"/>
                  </w:rPr>
                  <w:lastRenderedPageBreak/>
                  <w:t xml:space="preserve">Įgyvendinant projektą bus atliktas </w:t>
                </w:r>
                <w:r>
                  <w:rPr>
                    <w:szCs w:val="24"/>
                    <w:shd w:val="clear" w:color="auto" w:fill="FFFFFF"/>
                    <w:lang w:eastAsia="lt-LT"/>
                  </w:rPr>
                  <w:t xml:space="preserve">sveikatos centro veiklos modelio, kuriant ir </w:t>
                </w:r>
                <w:r>
                  <w:rPr>
                    <w:szCs w:val="24"/>
                    <w:shd w:val="clear" w:color="auto" w:fill="FFFFFF"/>
                    <w:lang w:eastAsia="lt-LT"/>
                  </w:rPr>
                  <w:t xml:space="preserve">išbandant </w:t>
                </w:r>
                <w:proofErr w:type="spellStart"/>
                <w:r>
                  <w:rPr>
                    <w:szCs w:val="24"/>
                    <w:shd w:val="clear" w:color="auto" w:fill="FFFFFF"/>
                    <w:lang w:eastAsia="lt-LT"/>
                  </w:rPr>
                  <w:t>inovatyvius</w:t>
                </w:r>
                <w:proofErr w:type="spellEnd"/>
                <w:r>
                  <w:rPr>
                    <w:szCs w:val="24"/>
                    <w:shd w:val="clear" w:color="auto" w:fill="FFFFFF"/>
                    <w:lang w:eastAsia="lt-LT"/>
                  </w:rPr>
                  <w:t xml:space="preserve"> pirminės sveikatos priežiūros paslaugų teikimo ir organizavimo modelius Telšių rajono savivaldybėje, diegimas.</w:t>
                </w:r>
                <w:r>
                  <w:rPr>
                    <w:rFonts w:eastAsia="Calibri"/>
                    <w:szCs w:val="24"/>
                  </w:rPr>
                  <w:t xml:space="preserve"> </w:t>
                </w:r>
                <w:r>
                  <w:rPr>
                    <w:szCs w:val="24"/>
                    <w:shd w:val="clear" w:color="auto" w:fill="FFFFFF"/>
                    <w:lang w:eastAsia="lt-LT"/>
                  </w:rPr>
                  <w:t>Projektu bus siekiama didinti pirminės sveikatos priežiūros ir specializuotų sveikatos priežiūros paslaugų kokybę ir priein</w:t>
                </w:r>
                <w:r>
                  <w:rPr>
                    <w:szCs w:val="24"/>
                    <w:shd w:val="clear" w:color="auto" w:fill="FFFFFF"/>
                    <w:lang w:eastAsia="lt-LT"/>
                  </w:rPr>
                  <w:t xml:space="preserve">amumą gyventojams; didinti sveikatos sistemos efektyvumą, mažinant tas stacionarias paslaugas, kurias galima pakeisti dienos stacionaro ar dienos chirurgijos paslaugomis. Projekto trukmė 36 mėn. nuo projekto pasirašymo, bet ne ilgiau kaip iki 2029 m. 2026 </w:t>
                </w:r>
                <w:r>
                  <w:rPr>
                    <w:szCs w:val="24"/>
                    <w:shd w:val="clear" w:color="auto" w:fill="FFFFFF"/>
                    <w:lang w:eastAsia="lt-LT"/>
                  </w:rPr>
                  <w:t xml:space="preserve">m. tęsiama unikalių, atrinktų pacientų priežiūra, projekte įdarbinta </w:t>
                </w:r>
                <w:proofErr w:type="spellStart"/>
                <w:r>
                  <w:rPr>
                    <w:szCs w:val="24"/>
                    <w:shd w:val="clear" w:color="auto" w:fill="FFFFFF"/>
                    <w:lang w:eastAsia="lt-LT"/>
                  </w:rPr>
                  <w:t>daugiadalykė</w:t>
                </w:r>
                <w:proofErr w:type="spellEnd"/>
                <w:r>
                  <w:rPr>
                    <w:szCs w:val="24"/>
                    <w:shd w:val="clear" w:color="auto" w:fill="FFFFFF"/>
                    <w:lang w:eastAsia="lt-LT"/>
                  </w:rPr>
                  <w:t xml:space="preserve"> komanda dalyvaus mokymuose. 2027</w:t>
                </w:r>
                <w:r>
                  <w:rPr>
                    <w:szCs w:val="24"/>
                    <w:lang w:eastAsia="lt-LT"/>
                  </w:rPr>
                  <w:t xml:space="preserve">–2028 </w:t>
                </w:r>
                <w:r>
                  <w:rPr>
                    <w:szCs w:val="24"/>
                    <w:shd w:val="clear" w:color="auto" w:fill="FFFFFF"/>
                    <w:lang w:eastAsia="lt-LT"/>
                  </w:rPr>
                  <w:t>m. bus tęsiama unikalių, atrinktų pacientų priežiūra.</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 (T)</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Vykdyti prevencinę veiklą visuomenės sveikatos srityje</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Įgyvendinant uždavinį siekiama stiprinti visuomenės sveikatą, plėtoti prevencines priemones ir didinti sveikatos stiprinimo paslaugų prieinamumą Telšių rajono savivaldybėje. Finansuojami visuomenės </w:t>
                </w:r>
                <w:proofErr w:type="spellStart"/>
                <w:r>
                  <w:rPr>
                    <w:iCs/>
                    <w:szCs w:val="24"/>
                    <w:lang w:eastAsia="lt-LT"/>
                  </w:rPr>
                  <w:t>sveikatinimo</w:t>
                </w:r>
                <w:proofErr w:type="spellEnd"/>
                <w:r>
                  <w:rPr>
                    <w:iCs/>
                    <w:szCs w:val="24"/>
                    <w:lang w:eastAsia="lt-LT"/>
                  </w:rPr>
                  <w:t xml:space="preserve"> projektai, vykdomi sveikatos priežiūros ir ug</w:t>
                </w:r>
                <w:r>
                  <w:rPr>
                    <w:iCs/>
                    <w:szCs w:val="24"/>
                    <w:lang w:eastAsia="lt-LT"/>
                  </w:rPr>
                  <w:t>dymo įstaigų, bendruomenių bei kitų organizacijų, užtikrinant kryptingą ir koordinuotą prevencinės veiklos įgyvendinimą.</w:t>
                </w:r>
              </w:p>
              <w:p w:rsidR="008B2372" w:rsidRDefault="00FD54B5">
                <w:pPr>
                  <w:ind w:firstLine="318"/>
                  <w:jc w:val="both"/>
                  <w:rPr>
                    <w:iCs/>
                    <w:szCs w:val="24"/>
                    <w:lang w:eastAsia="lt-LT"/>
                  </w:rPr>
                </w:pPr>
                <w:r>
                  <w:rPr>
                    <w:iCs/>
                    <w:szCs w:val="24"/>
                    <w:lang w:eastAsia="lt-LT"/>
                  </w:rPr>
                  <w:t>Taip pat įgyvendinamos priemonės, skirtos saugiai gyvenamajai aplinkai užtikrinti, visuomenės sveikatos stebėsenos atlikimui ir rizikos</w:t>
                </w:r>
                <w:r>
                  <w:rPr>
                    <w:iCs/>
                    <w:szCs w:val="24"/>
                    <w:lang w:eastAsia="lt-LT"/>
                  </w:rPr>
                  <w:t xml:space="preserve"> veiksnių mažinimui, stiprinamas dėmesys vaikų ir suaugusiųjų fizinei bei psichinei sveikatai, skatinamas sveikos gyvensenos formavimas ir ligų prevencija.</w:t>
                </w:r>
              </w:p>
            </w:tc>
          </w:tr>
          <w:tr w:rsidR="008B2372">
            <w:tc>
              <w:tcPr>
                <w:tcW w:w="10200" w:type="dxa"/>
                <w:gridSpan w:val="6"/>
              </w:tcPr>
              <w:p w:rsidR="008B2372" w:rsidRDefault="00FD54B5">
                <w:pPr>
                  <w:rPr>
                    <w:rFonts w:eastAsia="Calibri"/>
                    <w:b/>
                    <w:bCs/>
                    <w:iCs/>
                    <w:szCs w:val="24"/>
                    <w:lang w:eastAsia="lt-LT"/>
                  </w:rPr>
                </w:pPr>
                <w:r>
                  <w:rPr>
                    <w:rFonts w:eastAsia="Calibri"/>
                    <w:b/>
                    <w:bCs/>
                    <w:iCs/>
                    <w:szCs w:val="24"/>
                    <w:lang w:eastAsia="lt-LT"/>
                  </w:rPr>
                  <w:t>Šiam uždaviniui įgyvendinti bus taikomos šios priemonės: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003-01-02-01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 xml:space="preserve">Visuomenės </w:t>
                </w:r>
                <w:proofErr w:type="spellStart"/>
                <w:r>
                  <w:rPr>
                    <w:rFonts w:eastAsia="Calibri"/>
                    <w:b/>
                    <w:bCs/>
                    <w:iCs/>
                    <w:szCs w:val="24"/>
                    <w:lang w:eastAsia="lt-LT"/>
                  </w:rPr>
                  <w:t>sveikatinimo</w:t>
                </w:r>
                <w:proofErr w:type="spellEnd"/>
                <w:r>
                  <w:rPr>
                    <w:rFonts w:eastAsia="Calibri"/>
                    <w:b/>
                    <w:bCs/>
                    <w:iCs/>
                    <w:szCs w:val="24"/>
                    <w:lang w:eastAsia="lt-LT"/>
                  </w:rPr>
                  <w:t xml:space="preserve"> projektų ir programų rėmimas</w:t>
                </w:r>
              </w:p>
            </w:tc>
          </w:tr>
          <w:tr w:rsidR="008B2372">
            <w:tc>
              <w:tcPr>
                <w:tcW w:w="10200" w:type="dxa"/>
                <w:gridSpan w:val="6"/>
              </w:tcPr>
              <w:p w:rsidR="008B2372" w:rsidRDefault="00FD54B5">
                <w:pPr>
                  <w:ind w:firstLine="851"/>
                  <w:jc w:val="both"/>
                  <w:rPr>
                    <w:szCs w:val="24"/>
                    <w:lang w:eastAsia="lt-LT"/>
                  </w:rPr>
                </w:pPr>
                <w:r>
                  <w:rPr>
                    <w:szCs w:val="24"/>
                    <w:lang w:eastAsia="lt-LT"/>
                  </w:rPr>
                  <w:t>Savivaldybė kasmet nusimato lėšas ir</w:t>
                </w:r>
                <w:r>
                  <w:rPr>
                    <w:sz w:val="16"/>
                    <w:szCs w:val="16"/>
                  </w:rPr>
                  <w:t>,</w:t>
                </w:r>
                <w:r>
                  <w:rPr>
                    <w:sz w:val="16"/>
                    <w:szCs w:val="16"/>
                    <w:lang w:eastAsia="lt-LT"/>
                  </w:rPr>
                  <w:t xml:space="preserve"> v</w:t>
                </w:r>
                <w:r>
                  <w:rPr>
                    <w:szCs w:val="24"/>
                    <w:lang w:eastAsia="lt-LT"/>
                  </w:rPr>
                  <w:t xml:space="preserve">adovaudamasi Sveikatos apsaugos srities projektų, finansuojamų Savivaldybės visuomenės sveikatos rėmimo specialiosios programos lėšomis, pateikimo, vertinimo, lėšų skyrimo ir naudojimo </w:t>
                </w:r>
                <w:r>
                  <w:rPr>
                    <w:szCs w:val="24"/>
                    <w:lang w:eastAsia="lt-LT"/>
                  </w:rPr>
                  <w:t xml:space="preserve">tvarkos aprašu (toliau– Aprašas), remia viešųjų, biudžetinių įstaigų, visuomeninių organizacijų ir kitų juridinių asmenų iniciatyvas, skirtas </w:t>
                </w:r>
                <w:proofErr w:type="spellStart"/>
                <w:r>
                  <w:rPr>
                    <w:szCs w:val="24"/>
                    <w:lang w:eastAsia="lt-LT"/>
                  </w:rPr>
                  <w:t>sveikatinimo</w:t>
                </w:r>
                <w:proofErr w:type="spellEnd"/>
                <w:r>
                  <w:rPr>
                    <w:szCs w:val="24"/>
                    <w:lang w:eastAsia="lt-LT"/>
                  </w:rPr>
                  <w:t xml:space="preserve"> veikloms Telšių rajono gyventojams. Kasmet prioritetines </w:t>
                </w:r>
                <w:proofErr w:type="spellStart"/>
                <w:r>
                  <w:rPr>
                    <w:szCs w:val="24"/>
                    <w:lang w:eastAsia="lt-LT"/>
                  </w:rPr>
                  <w:t>sveikatinimo</w:t>
                </w:r>
                <w:proofErr w:type="spellEnd"/>
                <w:r>
                  <w:rPr>
                    <w:szCs w:val="24"/>
                    <w:lang w:eastAsia="lt-LT"/>
                  </w:rPr>
                  <w:t xml:space="preserve"> veiklų kryptis nustato Savivald</w:t>
                </w:r>
                <w:r>
                  <w:rPr>
                    <w:szCs w:val="24"/>
                    <w:lang w:eastAsia="lt-LT"/>
                  </w:rPr>
                  <w:t>ybės bendruomenės sveikatos taryba.</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003-01-02-02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Maudyklų vandens kokybės monitoringas</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Siekiant užkirsti kelią užkrečiamųjų infekcinių ligų plitimui, maudymosi sezono metu kasmet vykdomas Germanto, Lūksto, Masčio, Ilgio ežerų bei </w:t>
                </w:r>
                <w:proofErr w:type="spellStart"/>
                <w:r>
                  <w:rPr>
                    <w:iCs/>
                    <w:szCs w:val="24"/>
                    <w:lang w:eastAsia="lt-LT"/>
                  </w:rPr>
                  <w:t>Degaičiuose</w:t>
                </w:r>
                <w:proofErr w:type="spellEnd"/>
                <w:r>
                  <w:rPr>
                    <w:iCs/>
                    <w:szCs w:val="24"/>
                    <w:lang w:eastAsia="lt-LT"/>
                  </w:rPr>
                  <w:t xml:space="preserve"> ir </w:t>
                </w:r>
                <w:proofErr w:type="spellStart"/>
                <w:r>
                  <w:rPr>
                    <w:iCs/>
                    <w:szCs w:val="24"/>
                    <w:lang w:eastAsia="lt-LT"/>
                  </w:rPr>
                  <w:t>Vieš</w:t>
                </w:r>
                <w:r>
                  <w:rPr>
                    <w:iCs/>
                    <w:szCs w:val="24"/>
                    <w:lang w:eastAsia="lt-LT"/>
                  </w:rPr>
                  <w:t>vėnuose</w:t>
                </w:r>
                <w:proofErr w:type="spellEnd"/>
                <w:r>
                  <w:rPr>
                    <w:iCs/>
                    <w:szCs w:val="24"/>
                    <w:lang w:eastAsia="lt-LT"/>
                  </w:rPr>
                  <w:t xml:space="preserve"> esančių tvenkinių ir paplūdimių vandens monitoringas.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003-01-02-03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Bešeimininkių kačių populiacijos mažinimas</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Siekiant sumažinti </w:t>
                </w:r>
                <w:proofErr w:type="spellStart"/>
                <w:r>
                  <w:rPr>
                    <w:iCs/>
                    <w:szCs w:val="24"/>
                    <w:lang w:eastAsia="lt-LT"/>
                  </w:rPr>
                  <w:t>zoonozių</w:t>
                </w:r>
                <w:proofErr w:type="spellEnd"/>
                <w:r>
                  <w:rPr>
                    <w:iCs/>
                    <w:szCs w:val="24"/>
                    <w:lang w:eastAsia="lt-LT"/>
                  </w:rPr>
                  <w:t xml:space="preserve"> plitimą, vykdoma benamių kačių sterilizacija ir kastracija.</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003-01-02-05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 xml:space="preserve">Visuomenės sveikatos </w:t>
                </w:r>
                <w:r>
                  <w:rPr>
                    <w:rFonts w:eastAsia="Calibri"/>
                    <w:b/>
                    <w:bCs/>
                    <w:iCs/>
                    <w:szCs w:val="24"/>
                    <w:lang w:eastAsia="lt-LT"/>
                  </w:rPr>
                  <w:t>priežiūros rajono ugdymo įstaigose užtikrinimas</w:t>
                </w:r>
              </w:p>
            </w:tc>
          </w:tr>
          <w:tr w:rsidR="008B2372">
            <w:tc>
              <w:tcPr>
                <w:tcW w:w="10200" w:type="dxa"/>
                <w:gridSpan w:val="6"/>
              </w:tcPr>
              <w:p w:rsidR="008B2372" w:rsidRDefault="00FD54B5">
                <w:pPr>
                  <w:ind w:firstLine="318"/>
                  <w:jc w:val="both"/>
                  <w:rPr>
                    <w:iCs/>
                    <w:szCs w:val="24"/>
                    <w:lang w:eastAsia="lt-LT"/>
                  </w:rPr>
                </w:pPr>
                <w:r>
                  <w:rPr>
                    <w:iCs/>
                    <w:szCs w:val="24"/>
                    <w:lang w:eastAsia="lt-LT"/>
                  </w:rPr>
                  <w:t>Pagrindinė visuomenės sveikatos biuro veikla: visuomenės sveikatos stiprinimas Savivaldybės bendruomenėje, vaikų ir jaunimo visuomenės sveikatos priežiūra, visuomenės sveikatos priežiūros specialistų, dirban</w:t>
                </w:r>
                <w:r>
                  <w:rPr>
                    <w:iCs/>
                    <w:szCs w:val="24"/>
                    <w:lang w:eastAsia="lt-LT"/>
                  </w:rPr>
                  <w:t>čių bendrojo lavinimo mokyklose, ikimokyklinio ugdymo įstaigose veiklos koordinavimas, visuomenės sveikatos stebėsena, užkrečiamųjų ligų profilaktika, neinfekcinių ligų ir traumų profilaktika ir kontrolė, visuomenės sveikatos programų savivaldybėje įgyvend</w:t>
                </w:r>
                <w:r>
                  <w:rPr>
                    <w:iCs/>
                    <w:szCs w:val="24"/>
                    <w:lang w:eastAsia="lt-LT"/>
                  </w:rPr>
                  <w:t>inimas, vaikų ir jaunimo sveikatos stiprinimas, neformalaus suaugusiųjų švietimo vykdymas, konferencijų, seminarų ir kitų renginių organizavimas bei kitos savivaldybei teisės aktais priskirtos visuomenės sveikatos priežiūros funkcijos.</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t>003-01-02-06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U</w:t>
                </w:r>
                <w:r>
                  <w:rPr>
                    <w:rFonts w:eastAsia="Calibri"/>
                    <w:b/>
                    <w:bCs/>
                    <w:iCs/>
                    <w:szCs w:val="24"/>
                    <w:lang w:eastAsia="lt-LT"/>
                  </w:rPr>
                  <w:t>žtikrinti su visuomenės sveikatos stiprinimu susijusių paslaugų prieinamumą</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Telšių rajono savivaldybėje su visuomenės sveikatos stiprinimu susijusių paslaugų prieinamumas užtikrinamas organizuojant įvairias, skirtingoms gyventojų grupėms pritaikytas, </w:t>
                </w:r>
                <w:proofErr w:type="spellStart"/>
                <w:r>
                  <w:rPr>
                    <w:iCs/>
                    <w:szCs w:val="24"/>
                    <w:lang w:eastAsia="lt-LT"/>
                  </w:rPr>
                  <w:t>sveikatinimo</w:t>
                </w:r>
                <w:proofErr w:type="spellEnd"/>
                <w:r>
                  <w:rPr>
                    <w:iCs/>
                    <w:szCs w:val="24"/>
                    <w:lang w:eastAsia="lt-LT"/>
                  </w:rPr>
                  <w:t xml:space="preserve"> veiklas. Gyventojams sudaromos galimybės ugdyti sveikos ir tvarios m</w:t>
                </w:r>
                <w:r>
                  <w:rPr>
                    <w:iCs/>
                    <w:szCs w:val="24"/>
                    <w:lang w:eastAsia="lt-LT"/>
                  </w:rPr>
                  <w:t>itybos įgūdžius, organizuojami fizinio aktyvumo užsiėmimai, atsižvelgiant į skirtingą amžių ir fizines galimybes. Taip pat įgyvendinamos traumų ir sužalojimų prevencijos veiklos bendruomenėse, vykdoma širdies ir kraujagyslių ligų bei cukrinio diabeto profi</w:t>
                </w:r>
                <w:r>
                  <w:rPr>
                    <w:iCs/>
                    <w:szCs w:val="24"/>
                    <w:lang w:eastAsia="lt-LT"/>
                  </w:rPr>
                  <w:t>laktikos programa, orientuota į sveikesnės gyvensenos formavimą. Gyventojams teikiami užkrečiamųjų ligų prevencijos, antimikrobinio atsparumo bei burnos higienos mokymai, užtikrinant informacijos sklaidą, švietimą ir praktinių įgūdžių formavimą. Įvairaus p</w:t>
                </w:r>
                <w:r>
                  <w:rPr>
                    <w:iCs/>
                    <w:szCs w:val="24"/>
                    <w:lang w:eastAsia="lt-LT"/>
                  </w:rPr>
                  <w:t xml:space="preserve">obūdžio visuomenės sveikatos stiprinimo veiklos organizuojamos kasmet. </w:t>
                </w:r>
              </w:p>
            </w:tc>
          </w:tr>
          <w:tr w:rsidR="008B2372">
            <w:tc>
              <w:tcPr>
                <w:tcW w:w="3701" w:type="dxa"/>
                <w:gridSpan w:val="2"/>
              </w:tcPr>
              <w:p w:rsidR="008B2372" w:rsidRDefault="00FD54B5">
                <w:pPr>
                  <w:rPr>
                    <w:rFonts w:eastAsia="Calibri"/>
                    <w:b/>
                    <w:bCs/>
                    <w:iCs/>
                    <w:szCs w:val="24"/>
                    <w:lang w:eastAsia="lt-LT"/>
                  </w:rPr>
                </w:pPr>
                <w:r>
                  <w:rPr>
                    <w:rFonts w:eastAsia="Calibri"/>
                    <w:b/>
                    <w:bCs/>
                    <w:iCs/>
                    <w:szCs w:val="24"/>
                    <w:lang w:eastAsia="lt-LT"/>
                  </w:rPr>
                  <w:lastRenderedPageBreak/>
                  <w:t>003-01-02-09 (TP)</w:t>
                </w:r>
              </w:p>
            </w:tc>
            <w:tc>
              <w:tcPr>
                <w:tcW w:w="6499" w:type="dxa"/>
                <w:gridSpan w:val="4"/>
              </w:tcPr>
              <w:p w:rsidR="008B2372" w:rsidRDefault="00FD54B5">
                <w:pPr>
                  <w:rPr>
                    <w:rFonts w:eastAsia="Calibri"/>
                    <w:b/>
                    <w:bCs/>
                    <w:iCs/>
                    <w:szCs w:val="24"/>
                    <w:lang w:eastAsia="lt-LT"/>
                  </w:rPr>
                </w:pPr>
                <w:r>
                  <w:rPr>
                    <w:rFonts w:eastAsia="Calibri"/>
                    <w:b/>
                    <w:bCs/>
                    <w:iCs/>
                    <w:szCs w:val="24"/>
                    <w:lang w:eastAsia="lt-LT"/>
                  </w:rPr>
                  <w:t>Visuomenės psichikos sveikatos paslaugų prieinamumo bei ankstyvojo savižudybių atpažinimo ir kompleksinės pagalbos teikimo sistemos plėtojimas</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Plėtojant visuomenės </w:t>
                </w:r>
                <w:r>
                  <w:rPr>
                    <w:iCs/>
                    <w:szCs w:val="24"/>
                    <w:lang w:eastAsia="lt-LT"/>
                  </w:rPr>
                  <w:t>psichikos sveikatos paslaugų prieinamumą bei ankstyvojo savižudybių atpažinimo ir kompleksinės pagalbos teikimo sistemą, Savivaldybės visuomenės sveikatos biure įsteigta psichologo pareigybė. Psichologo ir konsultantų veiklos paslaugos pareigybė reikalinga</w:t>
                </w:r>
                <w:r>
                  <w:rPr>
                    <w:iCs/>
                    <w:szCs w:val="24"/>
                    <w:lang w:eastAsia="lt-LT"/>
                  </w:rPr>
                  <w:t xml:space="preserve"> vykdyti priemonę iš 2026 m. skiriamos specialios tikslinės dotacijos sveikatos apsaugos ministerijos kuruojamoms valstybinėms (valstybės perduotos savivaldybėms) visuomenės sveikatos priežiūros funkcijoms vykdyti. </w:t>
                </w:r>
              </w:p>
            </w:tc>
          </w:tr>
          <w:tr w:rsidR="008B2372">
            <w:tc>
              <w:tcPr>
                <w:tcW w:w="3504" w:type="dxa"/>
              </w:tcPr>
              <w:p w:rsidR="008B2372" w:rsidRDefault="00FD54B5">
                <w:pPr>
                  <w:jc w:val="both"/>
                  <w:rPr>
                    <w:rFonts w:eastAsia="Calibri"/>
                    <w:b/>
                    <w:bCs/>
                    <w:iCs/>
                    <w:szCs w:val="24"/>
                    <w:lang w:eastAsia="lt-LT"/>
                  </w:rPr>
                </w:pPr>
                <w:r>
                  <w:rPr>
                    <w:rFonts w:eastAsia="Calibri"/>
                    <w:b/>
                    <w:bCs/>
                    <w:iCs/>
                    <w:szCs w:val="24"/>
                    <w:lang w:eastAsia="lt-LT"/>
                  </w:rPr>
                  <w:t>003-01-02-12 (RE)</w:t>
                </w:r>
              </w:p>
            </w:tc>
            <w:tc>
              <w:tcPr>
                <w:tcW w:w="6696" w:type="dxa"/>
                <w:gridSpan w:val="5"/>
              </w:tcPr>
              <w:p w:rsidR="008B2372" w:rsidRDefault="00FD54B5">
                <w:pPr>
                  <w:jc w:val="both"/>
                  <w:rPr>
                    <w:rFonts w:eastAsia="Calibri"/>
                    <w:b/>
                    <w:bCs/>
                    <w:iCs/>
                    <w:szCs w:val="24"/>
                    <w:lang w:eastAsia="lt-LT"/>
                  </w:rPr>
                </w:pPr>
                <w:r>
                  <w:rPr>
                    <w:rFonts w:eastAsia="Calibri"/>
                    <w:b/>
                    <w:bCs/>
                    <w:iCs/>
                    <w:szCs w:val="24"/>
                    <w:lang w:eastAsia="lt-LT"/>
                  </w:rPr>
                  <w:t xml:space="preserve">Lėtinių neinfekcinių </w:t>
                </w:r>
                <w:r>
                  <w:rPr>
                    <w:rFonts w:eastAsia="Calibri"/>
                    <w:b/>
                    <w:bCs/>
                    <w:iCs/>
                    <w:szCs w:val="24"/>
                    <w:lang w:eastAsia="lt-LT"/>
                  </w:rPr>
                  <w:t>ligų prevencijos bei psichologinės gerovės paslaugų prieinamumo didinimas Telšių rajono savivaldybės gyventojams</w:t>
                </w:r>
              </w:p>
            </w:tc>
          </w:tr>
          <w:tr w:rsidR="008B2372">
            <w:tc>
              <w:tcPr>
                <w:tcW w:w="10200" w:type="dxa"/>
                <w:gridSpan w:val="6"/>
              </w:tcPr>
              <w:p w:rsidR="008B2372" w:rsidRDefault="00FD54B5">
                <w:pPr>
                  <w:ind w:firstLine="318"/>
                  <w:jc w:val="both"/>
                  <w:rPr>
                    <w:iCs/>
                    <w:szCs w:val="24"/>
                    <w:lang w:eastAsia="lt-LT"/>
                  </w:rPr>
                </w:pPr>
                <w:r>
                  <w:rPr>
                    <w:iCs/>
                    <w:szCs w:val="24"/>
                    <w:lang w:eastAsia="lt-LT"/>
                  </w:rPr>
                  <w:t xml:space="preserve">Projektas įgyvendinamas pagal Regioninės pažangos priemonės Nr. 11-001-02-10-03 (RE) </w:t>
                </w:r>
                <w:r>
                  <w:rPr>
                    <w:b/>
                    <w:bCs/>
                    <w:iCs/>
                    <w:szCs w:val="24"/>
                    <w:lang w:eastAsia="lt-LT"/>
                  </w:rPr>
                  <w:t xml:space="preserve">„Gerinti kokybiškų visuomenės sveikatos paslaugų prieinamumą regionuose“ </w:t>
                </w:r>
                <w:r>
                  <w:rPr>
                    <w:iCs/>
                    <w:szCs w:val="24"/>
                    <w:lang w:eastAsia="lt-LT"/>
                  </w:rPr>
                  <w:t>finansavimo gaires. Projekto metu įgyvendinamos prevencinės priemonės, stiprinančios visuomenės sveikatą bei psichologinę gerovę ir atsparumą. Didžiausias dėmesys bus skiriamas sveiko</w:t>
                </w:r>
                <w:r>
                  <w:rPr>
                    <w:iCs/>
                    <w:szCs w:val="24"/>
                    <w:lang w:eastAsia="lt-LT"/>
                  </w:rPr>
                  <w:t xml:space="preserve">s mitybos skatinimui ir nutukimo prevencijai, psichinės sveikatos gerinimui pasitelkiant fizinio aktyvumo </w:t>
                </w:r>
                <w:proofErr w:type="spellStart"/>
                <w:r>
                  <w:rPr>
                    <w:iCs/>
                    <w:szCs w:val="24"/>
                    <w:lang w:eastAsia="lt-LT"/>
                  </w:rPr>
                  <w:t>užsiėmimus</w:t>
                </w:r>
                <w:proofErr w:type="spellEnd"/>
                <w:r>
                  <w:rPr>
                    <w:iCs/>
                    <w:szCs w:val="24"/>
                    <w:lang w:eastAsia="lt-LT"/>
                  </w:rPr>
                  <w:t xml:space="preserve"> bei kitas psichinę gerovę stiprinančias praktikas, taip pat priklausomybės ligų prevencijos paslaugų prieinamumo didinimui. Projektas bus į</w:t>
                </w:r>
                <w:r>
                  <w:rPr>
                    <w:iCs/>
                    <w:szCs w:val="24"/>
                    <w:lang w:eastAsia="lt-LT"/>
                  </w:rPr>
                  <w:t xml:space="preserve">gyvendinamas iki 2028 m. III </w:t>
                </w:r>
                <w:proofErr w:type="spellStart"/>
                <w:r>
                  <w:rPr>
                    <w:iCs/>
                    <w:szCs w:val="24"/>
                    <w:lang w:eastAsia="lt-LT"/>
                  </w:rPr>
                  <w:t>ketv</w:t>
                </w:r>
                <w:proofErr w:type="spellEnd"/>
                <w:r>
                  <w:rPr>
                    <w:iCs/>
                    <w:szCs w:val="24"/>
                    <w:lang w:eastAsia="lt-LT"/>
                  </w:rPr>
                  <w:t>.</w:t>
                </w:r>
              </w:p>
              <w:p w:rsidR="008B2372" w:rsidRDefault="00FD54B5">
                <w:pPr>
                  <w:ind w:firstLine="318"/>
                  <w:jc w:val="both"/>
                  <w:rPr>
                    <w:iCs/>
                    <w:szCs w:val="24"/>
                    <w:lang w:eastAsia="lt-LT"/>
                  </w:rPr>
                </w:pPr>
                <w:r>
                  <w:rPr>
                    <w:iCs/>
                    <w:szCs w:val="24"/>
                    <w:lang w:eastAsia="lt-LT"/>
                  </w:rPr>
                  <w:t xml:space="preserve">2026 m. planuojama suorganizuoti 6 vaikų stovyklas, 3 fizinio aktyvumo ir psichinės sveikatos gerinimo programas vyresniems asmenims, 3 psichoaktyvių medžiagų vartojimo prevencijos programas 3 ugdymo įstaigose, ši </w:t>
                </w:r>
                <w:r>
                  <w:rPr>
                    <w:iCs/>
                    <w:szCs w:val="24"/>
                    <w:lang w:eastAsia="lt-LT"/>
                  </w:rPr>
                  <w:t>programa skirta moksleiviams, tėvams ir specialistams, 2 renginius „Rūkyti nemadinga“, 3 programos „Miško galia“ ir 1 senjorų sveikatos stiprinimo stovykla.</w:t>
                </w:r>
              </w:p>
              <w:p w:rsidR="008B2372" w:rsidRDefault="00FD54B5">
                <w:pPr>
                  <w:ind w:firstLine="318"/>
                  <w:jc w:val="both"/>
                  <w:rPr>
                    <w:iCs/>
                    <w:szCs w:val="24"/>
                    <w:lang w:eastAsia="lt-LT"/>
                  </w:rPr>
                </w:pPr>
                <w:r>
                  <w:rPr>
                    <w:iCs/>
                    <w:szCs w:val="24"/>
                    <w:lang w:eastAsia="lt-LT"/>
                  </w:rPr>
                  <w:t>2027 m. planuojama suorganizuoti 5 vaikų stovyklas, 2 fizinio aktyvumo ir psichinės sveikatos gerin</w:t>
                </w:r>
                <w:r>
                  <w:rPr>
                    <w:iCs/>
                    <w:szCs w:val="24"/>
                    <w:lang w:eastAsia="lt-LT"/>
                  </w:rPr>
                  <w:t>imo programas vyresniems asmenims, 2 psichoaktyvių medžiagų vartojimo prevencijos programas 2 ugdymo įstaigose, ši programa skirta moksleiviams, tėvams ir specialistams, 1 festivalį „Rūkyti nemadinga“, 2 programas „Miško galia“ ir 1 senjorų sveikatos stipr</w:t>
                </w:r>
                <w:r>
                  <w:rPr>
                    <w:iCs/>
                    <w:szCs w:val="24"/>
                    <w:lang w:eastAsia="lt-LT"/>
                  </w:rPr>
                  <w:t>inimo stovyklą.</w:t>
                </w:r>
              </w:p>
              <w:p w:rsidR="008B2372" w:rsidRDefault="00FD54B5">
                <w:pPr>
                  <w:ind w:firstLine="318"/>
                  <w:jc w:val="both"/>
                  <w:rPr>
                    <w:iCs/>
                    <w:szCs w:val="24"/>
                    <w:highlight w:val="yellow"/>
                    <w:lang w:eastAsia="lt-LT"/>
                  </w:rPr>
                </w:pPr>
                <w:r>
                  <w:rPr>
                    <w:iCs/>
                    <w:szCs w:val="24"/>
                    <w:lang w:eastAsia="lt-LT"/>
                  </w:rPr>
                  <w:t>2028 m. planuojama suorganizuoti 4 vaikų stovyklas, 2 psichoaktyvių medžiagų vartojimo prevencijos programas 2 ugdymo įstaigose, ši programa skirta moksleiviams , tėvams ir specialistams ir 2 programas „Miško galia“.</w:t>
                </w:r>
              </w:p>
            </w:tc>
          </w:tr>
          <w:tr w:rsidR="008B2372">
            <w:tc>
              <w:tcPr>
                <w:tcW w:w="10200" w:type="dxa"/>
                <w:gridSpan w:val="6"/>
              </w:tcPr>
              <w:p w:rsidR="008B2372" w:rsidRDefault="00FD54B5">
                <w:pPr>
                  <w:jc w:val="both"/>
                  <w:rPr>
                    <w:b/>
                    <w:bCs/>
                    <w:iCs/>
                    <w:szCs w:val="24"/>
                    <w:lang w:eastAsia="lt-LT"/>
                  </w:rPr>
                </w:pPr>
                <w:r>
                  <w:rPr>
                    <w:rFonts w:eastAsia="Calibri"/>
                    <w:b/>
                    <w:bCs/>
                    <w:iCs/>
                    <w:szCs w:val="24"/>
                    <w:lang w:eastAsia="lt-LT"/>
                  </w:rPr>
                  <w:t>1.3 grafikas. 003 prog</w:t>
                </w:r>
                <w:r>
                  <w:rPr>
                    <w:rFonts w:eastAsia="Calibri"/>
                    <w:b/>
                    <w:bCs/>
                    <w:iCs/>
                    <w:szCs w:val="24"/>
                    <w:lang w:eastAsia="lt-LT"/>
                  </w:rPr>
                  <w:t>ramos „Sveikatos priežiūros programa“ tikslai ir uždaviniai</w:t>
                </w:r>
                <w:r>
                  <w:rPr>
                    <w:rFonts w:eastAsia="Calibri"/>
                    <w:b/>
                    <w:bCs/>
                    <w:iCs/>
                    <w:szCs w:val="24"/>
                    <w:lang w:eastAsia="lt-LT"/>
                  </w:rPr>
                  <w:tab/>
                </w:r>
              </w:p>
            </w:tc>
          </w:tr>
          <w:tr w:rsidR="008B2372">
            <w:tc>
              <w:tcPr>
                <w:tcW w:w="10200" w:type="dxa"/>
                <w:gridSpan w:val="6"/>
              </w:tcPr>
              <w:p w:rsidR="008B2372" w:rsidRDefault="00FD54B5">
                <w:pPr>
                  <w:jc w:val="both"/>
                  <w:rPr>
                    <w:iCs/>
                    <w:szCs w:val="24"/>
                    <w:lang w:eastAsia="lt-LT"/>
                  </w:rPr>
                </w:pPr>
                <w:r>
                  <w:rPr>
                    <w:b/>
                    <w:noProof/>
                    <w:szCs w:val="24"/>
                    <w:lang w:eastAsia="lt-LT"/>
                  </w:rPr>
                  <w:drawing>
                    <wp:inline distT="0" distB="0" distL="0" distR="0" wp14:anchorId="2DE09B70" wp14:editId="1CB7ED55">
                      <wp:extent cx="5792470" cy="2336965"/>
                      <wp:effectExtent l="0" t="38100" r="17780" b="101600"/>
                      <wp:docPr id="1418467190" name="Diagrama 141846719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tc>
          </w:tr>
          <w:tr w:rsidR="008B2372">
            <w:tc>
              <w:tcPr>
                <w:tcW w:w="10200" w:type="dxa"/>
                <w:gridSpan w:val="6"/>
              </w:tcPr>
              <w:p w:rsidR="008B2372" w:rsidRDefault="00FD54B5">
                <w:pPr>
                  <w:rPr>
                    <w:b/>
                    <w:bCs/>
                    <w:color w:val="000000"/>
                    <w:szCs w:val="24"/>
                    <w:lang w:eastAsia="lt-LT"/>
                  </w:rPr>
                </w:pPr>
                <w:r>
                  <w:rPr>
                    <w:b/>
                    <w:bCs/>
                    <w:color w:val="000000"/>
                    <w:szCs w:val="24"/>
                    <w:lang w:eastAsia="lt-LT"/>
                  </w:rPr>
                  <w:t>Nefinansinės priemonės, įgyvendinamos Programa</w:t>
                </w:r>
              </w:p>
            </w:tc>
          </w:tr>
          <w:tr w:rsidR="008B2372">
            <w:tc>
              <w:tcPr>
                <w:tcW w:w="10200" w:type="dxa"/>
                <w:gridSpan w:val="6"/>
              </w:tcPr>
              <w:p w:rsidR="008B2372" w:rsidRDefault="00FD54B5">
                <w:pPr>
                  <w:rPr>
                    <w:color w:val="000000"/>
                    <w:szCs w:val="24"/>
                    <w:lang w:eastAsia="lt-LT"/>
                  </w:rPr>
                </w:pPr>
                <w:r>
                  <w:rPr>
                    <w:iCs/>
                    <w:szCs w:val="24"/>
                    <w:lang w:eastAsia="lt-LT"/>
                  </w:rPr>
                  <w:t>Nefinansinių priemonių, kurios būtų įgyvendinamos programa, nenumatyta.</w:t>
                </w:r>
              </w:p>
            </w:tc>
          </w:tr>
          <w:tr w:rsidR="008B2372">
            <w:tc>
              <w:tcPr>
                <w:tcW w:w="10200" w:type="dxa"/>
                <w:gridSpan w:val="6"/>
              </w:tcPr>
              <w:p w:rsidR="008B2372" w:rsidRDefault="00FD54B5">
                <w:pPr>
                  <w:rPr>
                    <w:b/>
                    <w:bCs/>
                    <w:color w:val="000000"/>
                    <w:szCs w:val="24"/>
                    <w:lang w:eastAsia="lt-LT"/>
                  </w:rPr>
                </w:pPr>
                <w:r>
                  <w:rPr>
                    <w:b/>
                    <w:bCs/>
                    <w:szCs w:val="24"/>
                    <w:lang w:eastAsia="lt-LT"/>
                  </w:rPr>
                  <w:t>Esminiai asignavimų pasikeitimai</w:t>
                </w:r>
              </w:p>
            </w:tc>
          </w:tr>
          <w:tr w:rsidR="008B2372">
            <w:tc>
              <w:tcPr>
                <w:tcW w:w="10200" w:type="dxa"/>
                <w:gridSpan w:val="6"/>
              </w:tcPr>
              <w:p w:rsidR="008B2372" w:rsidRDefault="00FD54B5">
                <w:pPr>
                  <w:tabs>
                    <w:tab w:val="left" w:pos="34"/>
                    <w:tab w:val="left" w:pos="284"/>
                  </w:tabs>
                  <w:jc w:val="both"/>
                  <w:rPr>
                    <w:szCs w:val="24"/>
                    <w:lang w:eastAsia="lt-LT"/>
                  </w:rPr>
                </w:pPr>
                <w:r>
                  <w:rPr>
                    <w:szCs w:val="24"/>
                    <w:lang w:eastAsia="lt-LT"/>
                  </w:rPr>
                  <w:t>Lyginant 2026 m. asignavimų planą su</w:t>
                </w:r>
                <w:r>
                  <w:rPr>
                    <w:szCs w:val="24"/>
                    <w:lang w:eastAsia="lt-LT"/>
                  </w:rPr>
                  <w:t xml:space="preserve"> 2025 m. planu:</w:t>
                </w:r>
              </w:p>
              <w:p w:rsidR="008B2372" w:rsidRDefault="00FD54B5">
                <w:pPr>
                  <w:tabs>
                    <w:tab w:val="left" w:pos="34"/>
                    <w:tab w:val="left" w:pos="284"/>
                  </w:tabs>
                  <w:jc w:val="both"/>
                  <w:rPr>
                    <w:szCs w:val="24"/>
                    <w:lang w:eastAsia="lt-LT"/>
                  </w:rPr>
                </w:pPr>
                <w:r>
                  <w:rPr>
                    <w:szCs w:val="24"/>
                    <w:lang w:eastAsia="lt-LT"/>
                  </w:rPr>
                  <w:t>45 proc. daugiau savivaldybės biudžeto lėšų planuojama skirti palankių sąlygų sudarymui jauniems specialistams atvykti dirbti į rajono sveikatos priežiūros įstaigas (003-01-01-01 priemonė), kad būtų užtikrinamas nuolatinis, kokybiškas medic</w:t>
                </w:r>
                <w:r>
                  <w:rPr>
                    <w:szCs w:val="24"/>
                    <w:lang w:eastAsia="lt-LT"/>
                  </w:rPr>
                  <w:t>inos paslaugų prieinamumas rajono gyventojams.</w:t>
                </w:r>
              </w:p>
              <w:p w:rsidR="008B2372" w:rsidRDefault="00FD54B5">
                <w:pPr>
                  <w:tabs>
                    <w:tab w:val="left" w:pos="34"/>
                    <w:tab w:val="left" w:pos="284"/>
                  </w:tabs>
                  <w:jc w:val="both"/>
                  <w:rPr>
                    <w:szCs w:val="24"/>
                    <w:lang w:eastAsia="lt-LT"/>
                  </w:rPr>
                </w:pPr>
                <w:r>
                  <w:rPr>
                    <w:szCs w:val="24"/>
                    <w:lang w:eastAsia="lt-LT"/>
                  </w:rPr>
                  <w:t xml:space="preserve">29 proc. daugiau lėšų iš Aplinkos apsaugos rėmimo specialiosios programos, susidarančios iš mokesčių ir baudų už aplinkos žalą, skiriama visuomenės </w:t>
                </w:r>
                <w:proofErr w:type="spellStart"/>
                <w:r>
                  <w:rPr>
                    <w:szCs w:val="24"/>
                    <w:lang w:eastAsia="lt-LT"/>
                  </w:rPr>
                  <w:t>sveikatinimo</w:t>
                </w:r>
                <w:proofErr w:type="spellEnd"/>
                <w:r>
                  <w:rPr>
                    <w:szCs w:val="24"/>
                    <w:lang w:eastAsia="lt-LT"/>
                  </w:rPr>
                  <w:t xml:space="preserve"> projektams ir programoms (003-01-02-01 priemonė)</w:t>
                </w:r>
                <w:r>
                  <w:rPr>
                    <w:szCs w:val="24"/>
                    <w:lang w:eastAsia="lt-LT"/>
                  </w:rPr>
                  <w:t>.</w:t>
                </w:r>
              </w:p>
            </w:tc>
          </w:tr>
          <w:tr w:rsidR="008B2372">
            <w:tc>
              <w:tcPr>
                <w:tcW w:w="4782" w:type="dxa"/>
                <w:gridSpan w:val="5"/>
              </w:tcPr>
              <w:p w:rsidR="008B2372" w:rsidRDefault="00FD54B5">
                <w:pPr>
                  <w:rPr>
                    <w:rFonts w:eastAsia="Calibri"/>
                    <w:b/>
                    <w:bCs/>
                    <w:iCs/>
                    <w:szCs w:val="24"/>
                    <w:lang w:eastAsia="lt-LT"/>
                  </w:rPr>
                </w:pPr>
                <w:r>
                  <w:rPr>
                    <w:rFonts w:eastAsia="Calibri"/>
                    <w:b/>
                    <w:bCs/>
                    <w:iCs/>
                    <w:szCs w:val="24"/>
                    <w:lang w:eastAsia="lt-LT"/>
                  </w:rPr>
                  <w:t>Programos įgyvendinimo laikotarpis</w:t>
                </w:r>
              </w:p>
            </w:tc>
            <w:tc>
              <w:tcPr>
                <w:tcW w:w="5418" w:type="dxa"/>
              </w:tcPr>
              <w:p w:rsidR="008B2372" w:rsidRDefault="00FD54B5">
                <w:pPr>
                  <w:rPr>
                    <w:rFonts w:eastAsia="Calibri"/>
                    <w:b/>
                    <w:bCs/>
                    <w:iCs/>
                    <w:szCs w:val="24"/>
                    <w:lang w:eastAsia="lt-LT"/>
                  </w:rPr>
                </w:pPr>
                <w:r>
                  <w:rPr>
                    <w:rFonts w:eastAsia="Calibri"/>
                    <w:b/>
                    <w:bCs/>
                    <w:iCs/>
                    <w:szCs w:val="24"/>
                    <w:lang w:eastAsia="lt-LT"/>
                  </w:rPr>
                  <w:t>2026</w:t>
                </w:r>
                <w:r>
                  <w:rPr>
                    <w:b/>
                    <w:bCs/>
                    <w:iCs/>
                    <w:szCs w:val="24"/>
                    <w:lang w:eastAsia="lt-LT"/>
                  </w:rPr>
                  <w:t>–2028 metai</w:t>
                </w:r>
              </w:p>
            </w:tc>
          </w:tr>
          <w:tr w:rsidR="008B2372">
            <w:tc>
              <w:tcPr>
                <w:tcW w:w="4782" w:type="dxa"/>
                <w:gridSpan w:val="5"/>
              </w:tcPr>
              <w:p w:rsidR="008B2372" w:rsidRDefault="00FD54B5">
                <w:pPr>
                  <w:rPr>
                    <w:rFonts w:eastAsia="Calibri"/>
                    <w:b/>
                    <w:bCs/>
                    <w:iCs/>
                    <w:szCs w:val="24"/>
                    <w:lang w:eastAsia="lt-LT"/>
                  </w:rPr>
                </w:pPr>
                <w:r>
                  <w:rPr>
                    <w:rFonts w:eastAsia="Calibri"/>
                    <w:b/>
                    <w:bCs/>
                    <w:iCs/>
                    <w:szCs w:val="24"/>
                    <w:lang w:eastAsia="lt-LT"/>
                  </w:rPr>
                  <w:t>Asignavimų valdytojai</w:t>
                </w:r>
              </w:p>
            </w:tc>
            <w:tc>
              <w:tcPr>
                <w:tcW w:w="5418" w:type="dxa"/>
              </w:tcPr>
              <w:p w:rsidR="008B2372" w:rsidRDefault="00FD54B5">
                <w:pPr>
                  <w:rPr>
                    <w:rFonts w:eastAsia="Calibri"/>
                    <w:b/>
                    <w:bCs/>
                    <w:iCs/>
                    <w:szCs w:val="24"/>
                    <w:lang w:eastAsia="lt-LT"/>
                  </w:rPr>
                </w:pPr>
                <w:r>
                  <w:rPr>
                    <w:rFonts w:eastAsia="Calibri"/>
                    <w:b/>
                    <w:bCs/>
                    <w:iCs/>
                    <w:szCs w:val="24"/>
                    <w:lang w:eastAsia="lt-LT"/>
                  </w:rPr>
                  <w:t>Kodas</w:t>
                </w:r>
              </w:p>
            </w:tc>
          </w:tr>
          <w:tr w:rsidR="008B2372">
            <w:tc>
              <w:tcPr>
                <w:tcW w:w="4782" w:type="dxa"/>
                <w:gridSpan w:val="5"/>
              </w:tcPr>
              <w:p w:rsidR="008B2372" w:rsidRDefault="00FD54B5">
                <w:pPr>
                  <w:rPr>
                    <w:rFonts w:eastAsia="Calibri"/>
                    <w:b/>
                    <w:bCs/>
                    <w:iCs/>
                    <w:szCs w:val="24"/>
                    <w:lang w:eastAsia="lt-LT"/>
                  </w:rPr>
                </w:pPr>
                <w:r>
                  <w:rPr>
                    <w:szCs w:val="24"/>
                    <w:lang w:val="pt-BR" w:eastAsia="lt-LT"/>
                  </w:rPr>
                  <w:t xml:space="preserve">BĮ Telšių rajono savivaldybės administracija </w:t>
                </w:r>
              </w:p>
            </w:tc>
            <w:tc>
              <w:tcPr>
                <w:tcW w:w="5418" w:type="dxa"/>
              </w:tcPr>
              <w:p w:rsidR="008B2372" w:rsidRDefault="00FD54B5">
                <w:pPr>
                  <w:rPr>
                    <w:rFonts w:eastAsia="Calibri"/>
                    <w:b/>
                    <w:bCs/>
                    <w:iCs/>
                    <w:szCs w:val="24"/>
                    <w:lang w:eastAsia="lt-LT"/>
                  </w:rPr>
                </w:pPr>
                <w:r>
                  <w:rPr>
                    <w:szCs w:val="24"/>
                    <w:lang w:eastAsia="lt-LT"/>
                  </w:rPr>
                  <w:t>180878299</w:t>
                </w:r>
              </w:p>
            </w:tc>
          </w:tr>
          <w:tr w:rsidR="008B2372">
            <w:tc>
              <w:tcPr>
                <w:tcW w:w="4782" w:type="dxa"/>
                <w:gridSpan w:val="5"/>
              </w:tcPr>
              <w:p w:rsidR="008B2372" w:rsidRDefault="00FD54B5">
                <w:pPr>
                  <w:rPr>
                    <w:rFonts w:eastAsia="Calibri"/>
                    <w:b/>
                    <w:bCs/>
                    <w:iCs/>
                    <w:szCs w:val="24"/>
                    <w:lang w:eastAsia="lt-LT"/>
                  </w:rPr>
                </w:pPr>
                <w:r>
                  <w:rPr>
                    <w:szCs w:val="24"/>
                    <w:lang w:eastAsia="lt-LT"/>
                  </w:rPr>
                  <w:t>BĮ Telšių rajono savivaldybės visuomenės sveikatos biuras</w:t>
                </w:r>
              </w:p>
            </w:tc>
            <w:tc>
              <w:tcPr>
                <w:tcW w:w="5418" w:type="dxa"/>
              </w:tcPr>
              <w:p w:rsidR="008B2372" w:rsidRDefault="00FD54B5">
                <w:pPr>
                  <w:rPr>
                    <w:rFonts w:eastAsia="Calibri"/>
                    <w:b/>
                    <w:bCs/>
                    <w:iCs/>
                    <w:szCs w:val="24"/>
                    <w:lang w:eastAsia="lt-LT"/>
                  </w:rPr>
                </w:pPr>
                <w:r>
                  <w:rPr>
                    <w:szCs w:val="24"/>
                    <w:lang w:eastAsia="lt-LT"/>
                  </w:rPr>
                  <w:t>302657581</w:t>
                </w:r>
              </w:p>
            </w:tc>
          </w:tr>
          <w:tr w:rsidR="008B2372">
            <w:tc>
              <w:tcPr>
                <w:tcW w:w="10200" w:type="dxa"/>
                <w:gridSpan w:val="6"/>
              </w:tcPr>
              <w:p w:rsidR="008B2372" w:rsidRDefault="00FD54B5">
                <w:pPr>
                  <w:rPr>
                    <w:rFonts w:eastAsia="Calibri"/>
                    <w:b/>
                    <w:bCs/>
                    <w:iCs/>
                    <w:szCs w:val="24"/>
                    <w:lang w:eastAsia="lt-LT"/>
                  </w:rPr>
                </w:pPr>
                <w:r>
                  <w:rPr>
                    <w:rFonts w:eastAsia="Calibri"/>
                    <w:b/>
                    <w:bCs/>
                    <w:iCs/>
                    <w:szCs w:val="24"/>
                    <w:lang w:eastAsia="lt-LT"/>
                  </w:rPr>
                  <w:t>Programos koordinatorius</w:t>
                </w:r>
              </w:p>
            </w:tc>
          </w:tr>
          <w:tr w:rsidR="008B2372">
            <w:tc>
              <w:tcPr>
                <w:tcW w:w="10200" w:type="dxa"/>
                <w:gridSpan w:val="6"/>
              </w:tcPr>
              <w:p w:rsidR="008B2372" w:rsidRDefault="00FD54B5">
                <w:pPr>
                  <w:rPr>
                    <w:szCs w:val="24"/>
                    <w:lang w:eastAsia="lt-LT"/>
                  </w:rPr>
                </w:pPr>
                <w:r>
                  <w:rPr>
                    <w:rFonts w:eastAsia="Calibri"/>
                    <w:iCs/>
                    <w:szCs w:val="24"/>
                    <w:lang w:eastAsia="lt-LT"/>
                  </w:rPr>
                  <w:t xml:space="preserve">Deimantė </w:t>
                </w:r>
                <w:proofErr w:type="spellStart"/>
                <w:r>
                  <w:rPr>
                    <w:rFonts w:eastAsia="Calibri"/>
                    <w:iCs/>
                    <w:szCs w:val="24"/>
                    <w:lang w:eastAsia="lt-LT"/>
                  </w:rPr>
                  <w:t>Barauskienė</w:t>
                </w:r>
                <w:proofErr w:type="spellEnd"/>
                <w:r>
                  <w:rPr>
                    <w:rFonts w:eastAsia="Calibri"/>
                    <w:iCs/>
                    <w:szCs w:val="24"/>
                    <w:lang w:eastAsia="lt-LT"/>
                  </w:rPr>
                  <w:t xml:space="preserve">, Telšių rajono savivaldybės administracijos </w:t>
                </w:r>
                <w:r>
                  <w:rPr>
                    <w:szCs w:val="24"/>
                    <w:lang w:eastAsia="lt-LT"/>
                  </w:rPr>
                  <w:t xml:space="preserve">sveikatos reikalų koordinatorė </w:t>
                </w:r>
              </w:p>
              <w:p w:rsidR="008B2372" w:rsidRDefault="00FD54B5">
                <w:pPr>
                  <w:rPr>
                    <w:rFonts w:eastAsia="Calibri"/>
                    <w:iCs/>
                    <w:szCs w:val="24"/>
                    <w:lang w:eastAsia="lt-LT"/>
                  </w:rPr>
                </w:pPr>
                <w:r>
                  <w:rPr>
                    <w:rFonts w:eastAsia="Calibri"/>
                    <w:iCs/>
                    <w:szCs w:val="24"/>
                    <w:lang w:eastAsia="lt-LT"/>
                  </w:rPr>
                  <w:t xml:space="preserve">Tel.: +370 622 39687, el. paštas: </w:t>
                </w:r>
                <w:proofErr w:type="spellStart"/>
                <w:r>
                  <w:rPr>
                    <w:rFonts w:eastAsia="Calibri"/>
                    <w:iCs/>
                    <w:szCs w:val="24"/>
                    <w:u w:val="single"/>
                    <w:lang w:eastAsia="lt-LT"/>
                  </w:rPr>
                  <w:t>deimante.barauskiene@telsiai.lt</w:t>
                </w:r>
                <w:proofErr w:type="spellEnd"/>
                <w:r>
                  <w:rPr>
                    <w:rFonts w:eastAsia="Calibri"/>
                    <w:iCs/>
                    <w:szCs w:val="24"/>
                    <w:lang w:eastAsia="lt-LT"/>
                  </w:rPr>
                  <w:t>    </w:t>
                </w:r>
              </w:p>
            </w:tc>
          </w:tr>
        </w:tbl>
        <w:p w:rsidR="008B2372" w:rsidRDefault="00FD54B5">
          <w:pPr>
            <w:rPr>
              <w:szCs w:val="24"/>
              <w:lang w:eastAsia="lt-LT"/>
            </w:rPr>
          </w:pPr>
        </w:p>
      </w:sdtContent>
    </w:sdt>
    <w:sectPr w:rsidR="008B2372">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134"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2372" w:rsidRDefault="00FD54B5">
      <w:pPr>
        <w:rPr>
          <w:szCs w:val="24"/>
          <w:lang w:eastAsia="lt-LT"/>
        </w:rPr>
      </w:pPr>
      <w:r>
        <w:rPr>
          <w:szCs w:val="24"/>
          <w:lang w:eastAsia="lt-LT"/>
        </w:rPr>
        <w:separator/>
      </w:r>
    </w:p>
  </w:endnote>
  <w:endnote w:type="continuationSeparator" w:id="0">
    <w:p w:rsidR="008B2372" w:rsidRDefault="00FD54B5">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372" w:rsidRDefault="008B2372">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372" w:rsidRDefault="008B2372">
    <w:pPr>
      <w:tabs>
        <w:tab w:val="center" w:pos="4819"/>
        <w:tab w:val="right" w:pos="9638"/>
      </w:tabs>
      <w:jc w:val="center"/>
    </w:pPr>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372" w:rsidRDefault="008B237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2372" w:rsidRDefault="00FD54B5">
      <w:pPr>
        <w:rPr>
          <w:szCs w:val="24"/>
          <w:lang w:eastAsia="lt-LT"/>
        </w:rPr>
      </w:pPr>
      <w:r>
        <w:rPr>
          <w:szCs w:val="24"/>
          <w:lang w:eastAsia="lt-LT"/>
        </w:rPr>
        <w:separator/>
      </w:r>
    </w:p>
  </w:footnote>
  <w:footnote w:type="continuationSeparator" w:id="0">
    <w:p w:rsidR="008B2372" w:rsidRDefault="00FD54B5">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372" w:rsidRDefault="008B2372">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0355070"/>
      <w:docPartObj>
        <w:docPartGallery w:val="Page Numbers (Top of Page)"/>
        <w:docPartUnique/>
      </w:docPartObj>
    </w:sdtPr>
    <w:sdtContent>
      <w:p w:rsidR="00FD54B5" w:rsidRDefault="00FD54B5">
        <w:pPr>
          <w:pStyle w:val="Antrats"/>
          <w:jc w:val="center"/>
        </w:pPr>
        <w:r>
          <w:fldChar w:fldCharType="begin"/>
        </w:r>
        <w:r>
          <w:instrText>PAGE   \* MERGEFORMAT</w:instrText>
        </w:r>
        <w:r>
          <w:fldChar w:fldCharType="separate"/>
        </w:r>
        <w:r>
          <w:rPr>
            <w:noProof/>
          </w:rPr>
          <w:t>2</w:t>
        </w:r>
        <w:r>
          <w:fldChar w:fldCharType="end"/>
        </w:r>
      </w:p>
    </w:sdtContent>
  </w:sdt>
  <w:p w:rsidR="008B2372" w:rsidRDefault="008B2372">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2372" w:rsidRDefault="008B237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2A2A"/>
    <w:rsid w:val="007A2A2A"/>
    <w:rsid w:val="008B2372"/>
    <w:rsid w:val="00FD54B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4425B53"/>
  <w15:docId w15:val="{66BAD4D2-E141-46A3-B8D1-E81F618D8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FD54B5"/>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FD54B5"/>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2368611">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1949571">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75463105">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95474757">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587006422">
      <w:bodyDiv w:val="1"/>
      <w:marLeft w:val="0"/>
      <w:marRight w:val="0"/>
      <w:marTop w:val="0"/>
      <w:marBottom w:val="0"/>
      <w:divBdr>
        <w:top w:val="none" w:sz="0" w:space="0" w:color="auto"/>
        <w:left w:val="none" w:sz="0" w:space="0" w:color="auto"/>
        <w:bottom w:val="none" w:sz="0" w:space="0" w:color="auto"/>
        <w:right w:val="none" w:sz="0" w:space="0" w:color="auto"/>
      </w:divBdr>
      <w:divsChild>
        <w:div w:id="165902302">
          <w:marLeft w:val="547"/>
          <w:marRight w:val="0"/>
          <w:marTop w:val="0"/>
          <w:marBottom w:val="0"/>
          <w:divBdr>
            <w:top w:val="none" w:sz="0" w:space="0" w:color="auto"/>
            <w:left w:val="none" w:sz="0" w:space="0" w:color="auto"/>
            <w:bottom w:val="none" w:sz="0" w:space="0" w:color="auto"/>
            <w:right w:val="none" w:sz="0" w:space="0" w:color="auto"/>
          </w:divBdr>
        </w:div>
      </w:divsChild>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85180719">
      <w:bodyDiv w:val="1"/>
      <w:marLeft w:val="0"/>
      <w:marRight w:val="0"/>
      <w:marTop w:val="0"/>
      <w:marBottom w:val="0"/>
      <w:divBdr>
        <w:top w:val="none" w:sz="0" w:space="0" w:color="auto"/>
        <w:left w:val="none" w:sz="0" w:space="0" w:color="auto"/>
        <w:bottom w:val="none" w:sz="0" w:space="0" w:color="auto"/>
        <w:right w:val="none" w:sz="0" w:space="0" w:color="auto"/>
      </w:divBdr>
      <w:divsChild>
        <w:div w:id="666976869">
          <w:marLeft w:val="547"/>
          <w:marRight w:val="0"/>
          <w:marTop w:val="0"/>
          <w:marBottom w:val="0"/>
          <w:divBdr>
            <w:top w:val="none" w:sz="0" w:space="0" w:color="auto"/>
            <w:left w:val="none" w:sz="0" w:space="0" w:color="auto"/>
            <w:bottom w:val="none" w:sz="0" w:space="0" w:color="auto"/>
            <w:right w:val="none" w:sz="0" w:space="0" w:color="auto"/>
          </w:divBdr>
        </w:div>
      </w:divsChild>
    </w:div>
    <w:div w:id="738983945">
      <w:bodyDiv w:val="1"/>
      <w:marLeft w:val="0"/>
      <w:marRight w:val="0"/>
      <w:marTop w:val="0"/>
      <w:marBottom w:val="0"/>
      <w:divBdr>
        <w:top w:val="none" w:sz="0" w:space="0" w:color="auto"/>
        <w:left w:val="none" w:sz="0" w:space="0" w:color="auto"/>
        <w:bottom w:val="none" w:sz="0" w:space="0" w:color="auto"/>
        <w:right w:val="none" w:sz="0" w:space="0" w:color="auto"/>
      </w:divBdr>
    </w:div>
    <w:div w:id="1018234826">
      <w:bodyDiv w:val="1"/>
      <w:marLeft w:val="0"/>
      <w:marRight w:val="0"/>
      <w:marTop w:val="0"/>
      <w:marBottom w:val="0"/>
      <w:divBdr>
        <w:top w:val="none" w:sz="0" w:space="0" w:color="auto"/>
        <w:left w:val="none" w:sz="0" w:space="0" w:color="auto"/>
        <w:bottom w:val="none" w:sz="0" w:space="0" w:color="auto"/>
        <w:right w:val="none" w:sz="0" w:space="0" w:color="auto"/>
      </w:divBdr>
      <w:divsChild>
        <w:div w:id="1340814104">
          <w:marLeft w:val="0"/>
          <w:marRight w:val="0"/>
          <w:marTop w:val="0"/>
          <w:marBottom w:val="0"/>
          <w:divBdr>
            <w:top w:val="none" w:sz="0" w:space="0" w:color="auto"/>
            <w:left w:val="none" w:sz="0" w:space="0" w:color="auto"/>
            <w:bottom w:val="none" w:sz="0" w:space="0" w:color="auto"/>
            <w:right w:val="none" w:sz="0" w:space="0" w:color="auto"/>
          </w:divBdr>
          <w:divsChild>
            <w:div w:id="120779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688108">
      <w:bodyDiv w:val="1"/>
      <w:marLeft w:val="0"/>
      <w:marRight w:val="0"/>
      <w:marTop w:val="0"/>
      <w:marBottom w:val="0"/>
      <w:divBdr>
        <w:top w:val="none" w:sz="0" w:space="0" w:color="auto"/>
        <w:left w:val="none" w:sz="0" w:space="0" w:color="auto"/>
        <w:bottom w:val="none" w:sz="0" w:space="0" w:color="auto"/>
        <w:right w:val="none" w:sz="0" w:space="0" w:color="auto"/>
      </w:divBdr>
      <w:divsChild>
        <w:div w:id="1327129455">
          <w:marLeft w:val="547"/>
          <w:marRight w:val="0"/>
          <w:marTop w:val="0"/>
          <w:marBottom w:val="0"/>
          <w:divBdr>
            <w:top w:val="none" w:sz="0" w:space="0" w:color="auto"/>
            <w:left w:val="none" w:sz="0" w:space="0" w:color="auto"/>
            <w:bottom w:val="none" w:sz="0" w:space="0" w:color="auto"/>
            <w:right w:val="none" w:sz="0" w:space="0" w:color="auto"/>
          </w:divBdr>
        </w:div>
      </w:divsChild>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4813086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04849379">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50251755">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72557447">
      <w:bodyDiv w:val="1"/>
      <w:marLeft w:val="0"/>
      <w:marRight w:val="0"/>
      <w:marTop w:val="0"/>
      <w:marBottom w:val="0"/>
      <w:divBdr>
        <w:top w:val="none" w:sz="0" w:space="0" w:color="auto"/>
        <w:left w:val="none" w:sz="0" w:space="0" w:color="auto"/>
        <w:bottom w:val="none" w:sz="0" w:space="0" w:color="auto"/>
        <w:right w:val="none" w:sz="0" w:space="0" w:color="auto"/>
      </w:divBdr>
    </w:div>
    <w:div w:id="1515801720">
      <w:bodyDiv w:val="1"/>
      <w:marLeft w:val="0"/>
      <w:marRight w:val="0"/>
      <w:marTop w:val="0"/>
      <w:marBottom w:val="0"/>
      <w:divBdr>
        <w:top w:val="none" w:sz="0" w:space="0" w:color="auto"/>
        <w:left w:val="none" w:sz="0" w:space="0" w:color="auto"/>
        <w:bottom w:val="none" w:sz="0" w:space="0" w:color="auto"/>
        <w:right w:val="none" w:sz="0" w:space="0" w:color="auto"/>
      </w:divBdr>
      <w:divsChild>
        <w:div w:id="2083942971">
          <w:marLeft w:val="547"/>
          <w:marRight w:val="0"/>
          <w:marTop w:val="0"/>
          <w:marBottom w:val="0"/>
          <w:divBdr>
            <w:top w:val="none" w:sz="0" w:space="0" w:color="auto"/>
            <w:left w:val="none" w:sz="0" w:space="0" w:color="auto"/>
            <w:bottom w:val="none" w:sz="0" w:space="0" w:color="auto"/>
            <w:right w:val="none" w:sz="0" w:space="0" w:color="auto"/>
          </w:divBdr>
        </w:div>
      </w:divsChild>
    </w:div>
    <w:div w:id="1573201574">
      <w:bodyDiv w:val="1"/>
      <w:marLeft w:val="0"/>
      <w:marRight w:val="0"/>
      <w:marTop w:val="0"/>
      <w:marBottom w:val="0"/>
      <w:divBdr>
        <w:top w:val="none" w:sz="0" w:space="0" w:color="auto"/>
        <w:left w:val="none" w:sz="0" w:space="0" w:color="auto"/>
        <w:bottom w:val="none" w:sz="0" w:space="0" w:color="auto"/>
        <w:right w:val="none" w:sz="0" w:space="0" w:color="auto"/>
      </w:divBdr>
    </w:div>
    <w:div w:id="1597133200">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710762155">
      <w:bodyDiv w:val="1"/>
      <w:marLeft w:val="0"/>
      <w:marRight w:val="0"/>
      <w:marTop w:val="0"/>
      <w:marBottom w:val="0"/>
      <w:divBdr>
        <w:top w:val="none" w:sz="0" w:space="0" w:color="auto"/>
        <w:left w:val="none" w:sz="0" w:space="0" w:color="auto"/>
        <w:bottom w:val="none" w:sz="0" w:space="0" w:color="auto"/>
        <w:right w:val="none" w:sz="0" w:space="0" w:color="auto"/>
      </w:divBdr>
    </w:div>
    <w:div w:id="1860778511">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80400662">
      <w:bodyDiv w:val="1"/>
      <w:marLeft w:val="0"/>
      <w:marRight w:val="0"/>
      <w:marTop w:val="0"/>
      <w:marBottom w:val="0"/>
      <w:divBdr>
        <w:top w:val="none" w:sz="0" w:space="0" w:color="auto"/>
        <w:left w:val="none" w:sz="0" w:space="0" w:color="auto"/>
        <w:bottom w:val="none" w:sz="0" w:space="0" w:color="auto"/>
        <w:right w:val="none" w:sz="0" w:space="0" w:color="auto"/>
      </w:divBdr>
      <w:divsChild>
        <w:div w:id="2016758532">
          <w:marLeft w:val="547"/>
          <w:marRight w:val="0"/>
          <w:marTop w:val="0"/>
          <w:marBottom w:val="0"/>
          <w:divBdr>
            <w:top w:val="none" w:sz="0" w:space="0" w:color="auto"/>
            <w:left w:val="none" w:sz="0" w:space="0" w:color="auto"/>
            <w:bottom w:val="none" w:sz="0" w:space="0" w:color="auto"/>
            <w:right w:val="none" w:sz="0" w:space="0" w:color="auto"/>
          </w:divBdr>
        </w:div>
      </w:divsChild>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QuickStyle" Target="diagrams/quickStyle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header" Target="header2.xml"/></Relationships>
</file>

<file path=word/diagrams/colors1.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 Sveikatos priežiūros programa</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003-01-01 (T) Uždavinys. Padidinti asmens sveikatos priežiūros paslaugų prieinamumą ir gerinti kokybę</a:t>
          </a:r>
        </a:p>
      </dgm:t>
    </dgm:pt>
    <dgm:pt modelId="{54F15E63-7360-486C-8292-161DE48DC16C}" type="parTrans" cxnId="{2CDB50B2-2C38-43E0-BA0C-005F9EE890D7}">
      <dgm:prSet/>
      <dgm:spPr>
        <a:xfrm>
          <a:off x="2924175" y="63963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003-01-02 (T) Uždavinys. Vykdyti prevencinę veiklą visuomenės sveikatos srityje</a:t>
          </a:r>
        </a:p>
      </dgm:t>
    </dgm:pt>
    <dgm:pt modelId="{FFF57444-FBE2-43CC-AACF-1BC05443C1B6}" type="parTrans" cxnId="{83625DF2-8F7A-424A-ACA9-98C92EC77314}">
      <dgm:prSet/>
      <dgm:spPr>
        <a:xfrm>
          <a:off x="2924175" y="1191756"/>
          <a:ext cx="91440" cy="230933"/>
        </a:xfrm>
        <a:noFill/>
        <a:ln w="12700" cap="flat" cmpd="sng" algn="ctr">
          <a:solidFill>
            <a:schemeClr val="tx1"/>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2C920C93-83AF-4D46-9BA5-810D9EE21A9E}">
      <dgm:prSet custT="1"/>
      <dgm:spPr>
        <a:solidFill>
          <a:schemeClr val="accent5">
            <a:lumMod val="20000"/>
            <a:lumOff val="80000"/>
          </a:schemeClr>
        </a:solidFill>
        <a:ln w="9525">
          <a:solidFill>
            <a:schemeClr val="tx1"/>
          </a:solidFill>
        </a:ln>
      </dgm:spPr>
      <dgm:t>
        <a:bodyPr/>
        <a:lstStyle/>
        <a:p>
          <a:r>
            <a:rPr lang="lt-LT" sz="1200" b="0">
              <a:latin typeface="Times New Roman" panose="02020603050405020304" pitchFamily="18" charset="0"/>
              <a:cs typeface="Times New Roman" panose="02020603050405020304" pitchFamily="18" charset="0"/>
            </a:rPr>
            <a:t>003-01 Tikslas. Užtikrinti rajono gyventojams kokybiškų asmens ir visuomenės sveikatos priežiūros paslaugų teikimą</a:t>
          </a:r>
        </a:p>
      </dgm:t>
    </dgm:pt>
    <dgm:pt modelId="{E802EBB5-9AA7-4459-B19F-2188552D2630}" type="parTrans" cxnId="{17AF7662-38B6-4A86-B321-B48463CD2671}">
      <dgm:prSet/>
      <dgm:spPr>
        <a:ln w="12700">
          <a:solidFill>
            <a:schemeClr val="tx1"/>
          </a:solidFill>
        </a:ln>
      </dgm:spPr>
      <dgm:t>
        <a:bodyPr/>
        <a:lstStyle/>
        <a:p>
          <a:endParaRPr lang="lt-LT"/>
        </a:p>
      </dgm:t>
    </dgm:pt>
    <dgm:pt modelId="{EEA5D418-D662-41FD-BF64-E29C34A95DEC}" type="sibTrans" cxnId="{17AF7662-38B6-4A86-B321-B48463CD2671}">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716980" custScaleY="134831">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B2EAA489-812D-4149-93A9-65461B06BAC9}" type="pres">
      <dgm:prSet presAssocID="{E802EBB5-9AA7-4459-B19F-2188552D2630}" presName="Name19" presStyleLbl="parChTrans1D2" presStyleIdx="0" presStyleCnt="1"/>
      <dgm:spPr/>
      <dgm:t>
        <a:bodyPr/>
        <a:lstStyle/>
        <a:p>
          <a:endParaRPr lang="en-US"/>
        </a:p>
      </dgm:t>
    </dgm:pt>
    <dgm:pt modelId="{8DD1ECF4-3228-4AD5-8E50-67AFB930C0C4}" type="pres">
      <dgm:prSet presAssocID="{2C920C93-83AF-4D46-9BA5-810D9EE21A9E}" presName="Name21" presStyleCnt="0"/>
      <dgm:spPr/>
    </dgm:pt>
    <dgm:pt modelId="{FDDBFA13-62BB-4D2E-8083-56AD7B71D336}" type="pres">
      <dgm:prSet presAssocID="{2C920C93-83AF-4D46-9BA5-810D9EE21A9E}" presName="level2Shape" presStyleLbl="node2" presStyleIdx="0" presStyleCnt="1" custScaleX="719902" custScaleY="159154"/>
      <dgm:spPr/>
      <dgm:t>
        <a:bodyPr/>
        <a:lstStyle/>
        <a:p>
          <a:endParaRPr lang="en-US"/>
        </a:p>
      </dgm:t>
    </dgm:pt>
    <dgm:pt modelId="{19B30381-8964-476C-9672-9B06DD614AAE}" type="pres">
      <dgm:prSet presAssocID="{2C920C93-83AF-4D46-9BA5-810D9EE21A9E}" presName="hierChild3" presStyleCnt="0"/>
      <dgm:spPr/>
    </dgm:pt>
    <dgm:pt modelId="{97FAFB0D-147E-4DF7-B3CC-F7EC615FFE66}" type="pres">
      <dgm:prSet presAssocID="{54F15E63-7360-486C-8292-161DE48DC16C}"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3" presStyleIdx="0" presStyleCnt="1" custScaleX="719322" custScaleY="139535"/>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4"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4" presStyleIdx="0" presStyleCnt="1" custScaleX="722231" custScaleY="130920"/>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020AA365-AFFF-409B-87BC-60EAB0D2E317}" type="pres">
      <dgm:prSet presAssocID="{28403435-214C-4F97-8828-80AD252D4008}" presName="bgShapesFlow" presStyleCnt="0"/>
      <dgm:spPr/>
    </dgm:pt>
  </dgm:ptLst>
  <dgm:cxnLst>
    <dgm:cxn modelId="{34561721-7C03-45E4-9902-53148894897D}"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D897FF31-A377-470D-8815-EA96E0F3DB7C}" srcId="{28403435-214C-4F97-8828-80AD252D4008}" destId="{250EB5D4-8F6C-4B93-AC7E-CE1EB01102D4}" srcOrd="0" destOrd="0" parTransId="{5FB32B43-0AD3-420E-8B59-939698D43B44}" sibTransId="{331E1360-67EC-486A-98E1-14BF87F4E51B}"/>
    <dgm:cxn modelId="{48679A40-4B70-4BA4-8E68-E04B6BF21923}" type="presOf" srcId="{B44235B9-A951-48B9-9A26-8BE7B25B3475}" destId="{AF2056C7-3053-4223-B15A-8F4EB886DCD7}" srcOrd="0" destOrd="0" presId="urn:microsoft.com/office/officeart/2005/8/layout/hierarchy6"/>
    <dgm:cxn modelId="{2CDB50B2-2C38-43E0-BA0C-005F9EE890D7}" srcId="{2C920C93-83AF-4D46-9BA5-810D9EE21A9E}" destId="{85CFB2EA-96BE-47C5-ADB1-9C20CE151E1B}" srcOrd="0" destOrd="0" parTransId="{54F15E63-7360-486C-8292-161DE48DC16C}" sibTransId="{1D6BCAA1-85DB-45BF-A3B0-E9738104A0EA}"/>
    <dgm:cxn modelId="{E0A4F46D-B9BE-42C6-9CEC-ECF8294C6FCC}" type="presOf" srcId="{E802EBB5-9AA7-4459-B19F-2188552D2630}" destId="{B2EAA489-812D-4149-93A9-65461B06BAC9}" srcOrd="0" destOrd="0" presId="urn:microsoft.com/office/officeart/2005/8/layout/hierarchy6"/>
    <dgm:cxn modelId="{17AF7662-38B6-4A86-B321-B48463CD2671}" srcId="{250EB5D4-8F6C-4B93-AC7E-CE1EB01102D4}" destId="{2C920C93-83AF-4D46-9BA5-810D9EE21A9E}" srcOrd="0" destOrd="0" parTransId="{E802EBB5-9AA7-4459-B19F-2188552D2630}" sibTransId="{EEA5D418-D662-41FD-BF64-E29C34A95DEC}"/>
    <dgm:cxn modelId="{1A452C39-C645-493A-A9BA-367E99FF9876}" type="presOf" srcId="{28403435-214C-4F97-8828-80AD252D4008}" destId="{104D083E-BE98-4FD8-AF11-0EE6AEFA88AB}" srcOrd="0" destOrd="0" presId="urn:microsoft.com/office/officeart/2005/8/layout/hierarchy6"/>
    <dgm:cxn modelId="{552346A0-7E05-4454-9090-09CE9EDA10C0}" type="presOf" srcId="{85CFB2EA-96BE-47C5-ADB1-9C20CE151E1B}" destId="{6A9DD03D-7AEF-4163-9296-AD87FDBDC3B6}" srcOrd="0" destOrd="0" presId="urn:microsoft.com/office/officeart/2005/8/layout/hierarchy6"/>
    <dgm:cxn modelId="{D794EC06-8B6F-416C-911A-1F65E7B59DE2}" type="presOf" srcId="{250EB5D4-8F6C-4B93-AC7E-CE1EB01102D4}" destId="{64E17BAB-BF4E-47B9-AF08-42A0178ABD8D}" srcOrd="0" destOrd="0" presId="urn:microsoft.com/office/officeart/2005/8/layout/hierarchy6"/>
    <dgm:cxn modelId="{B244CCB6-BB6A-47CF-8D54-8DFB12E781FC}" type="presOf" srcId="{FFF57444-FBE2-43CC-AACF-1BC05443C1B6}" destId="{52CF58CD-C886-418B-A813-E5A75317E1E5}" srcOrd="0" destOrd="0" presId="urn:microsoft.com/office/officeart/2005/8/layout/hierarchy6"/>
    <dgm:cxn modelId="{C2A2343D-275E-4C0B-BCB6-EC45BD0CE5FA}" type="presOf" srcId="{2C920C93-83AF-4D46-9BA5-810D9EE21A9E}" destId="{FDDBFA13-62BB-4D2E-8083-56AD7B71D336}" srcOrd="0" destOrd="0" presId="urn:microsoft.com/office/officeart/2005/8/layout/hierarchy6"/>
    <dgm:cxn modelId="{BFF91EDB-55BC-4215-9BE8-67F320A7EDE3}" type="presParOf" srcId="{104D083E-BE98-4FD8-AF11-0EE6AEFA88AB}" destId="{982E657F-17C2-41C9-BD05-4930DE644952}" srcOrd="0" destOrd="0" presId="urn:microsoft.com/office/officeart/2005/8/layout/hierarchy6"/>
    <dgm:cxn modelId="{A79794F9-EDA4-48FA-826C-827FD3D315D8}" type="presParOf" srcId="{982E657F-17C2-41C9-BD05-4930DE644952}" destId="{35BDBAD5-24E3-4994-A80F-C72256EA97ED}" srcOrd="0" destOrd="0" presId="urn:microsoft.com/office/officeart/2005/8/layout/hierarchy6"/>
    <dgm:cxn modelId="{C2CDC5F3-5C32-43ED-A4A1-803E442FB3D4}" type="presParOf" srcId="{35BDBAD5-24E3-4994-A80F-C72256EA97ED}" destId="{A110579A-B669-42B8-8CE3-4C628382079F}" srcOrd="0" destOrd="0" presId="urn:microsoft.com/office/officeart/2005/8/layout/hierarchy6"/>
    <dgm:cxn modelId="{65354C8D-13E7-4F38-978D-880FA19681C7}" type="presParOf" srcId="{A110579A-B669-42B8-8CE3-4C628382079F}" destId="{64E17BAB-BF4E-47B9-AF08-42A0178ABD8D}" srcOrd="0" destOrd="0" presId="urn:microsoft.com/office/officeart/2005/8/layout/hierarchy6"/>
    <dgm:cxn modelId="{EA00C46E-AFE5-4C9A-A597-2353761237FC}" type="presParOf" srcId="{A110579A-B669-42B8-8CE3-4C628382079F}" destId="{E0CF7673-AF79-474A-B95F-A73054689AFE}" srcOrd="1" destOrd="0" presId="urn:microsoft.com/office/officeart/2005/8/layout/hierarchy6"/>
    <dgm:cxn modelId="{03C5D5EC-D552-4254-B2A3-0F351CCED407}" type="presParOf" srcId="{E0CF7673-AF79-474A-B95F-A73054689AFE}" destId="{B2EAA489-812D-4149-93A9-65461B06BAC9}" srcOrd="0" destOrd="0" presId="urn:microsoft.com/office/officeart/2005/8/layout/hierarchy6"/>
    <dgm:cxn modelId="{D37C55D3-6975-40E4-8797-9CCA508875D4}" type="presParOf" srcId="{E0CF7673-AF79-474A-B95F-A73054689AFE}" destId="{8DD1ECF4-3228-4AD5-8E50-67AFB930C0C4}" srcOrd="1" destOrd="0" presId="urn:microsoft.com/office/officeart/2005/8/layout/hierarchy6"/>
    <dgm:cxn modelId="{2B0C2AC1-0A91-4862-AC8D-395B685E0264}" type="presParOf" srcId="{8DD1ECF4-3228-4AD5-8E50-67AFB930C0C4}" destId="{FDDBFA13-62BB-4D2E-8083-56AD7B71D336}" srcOrd="0" destOrd="0" presId="urn:microsoft.com/office/officeart/2005/8/layout/hierarchy6"/>
    <dgm:cxn modelId="{5CAAE6ED-F05F-408D-BB37-61EDFBF1D618}" type="presParOf" srcId="{8DD1ECF4-3228-4AD5-8E50-67AFB930C0C4}" destId="{19B30381-8964-476C-9672-9B06DD614AAE}" srcOrd="1" destOrd="0" presId="urn:microsoft.com/office/officeart/2005/8/layout/hierarchy6"/>
    <dgm:cxn modelId="{E9CB9E0F-5594-4B4D-8A89-06B35663D266}" type="presParOf" srcId="{19B30381-8964-476C-9672-9B06DD614AAE}" destId="{97FAFB0D-147E-4DF7-B3CC-F7EC615FFE66}" srcOrd="0" destOrd="0" presId="urn:microsoft.com/office/officeart/2005/8/layout/hierarchy6"/>
    <dgm:cxn modelId="{696A63BF-26D6-4B1A-8F74-1927F06F3FED}" type="presParOf" srcId="{19B30381-8964-476C-9672-9B06DD614AAE}" destId="{E47A1ABC-9372-4B4F-A8F5-C34BE5C0FDFF}" srcOrd="1" destOrd="0" presId="urn:microsoft.com/office/officeart/2005/8/layout/hierarchy6"/>
    <dgm:cxn modelId="{C836ACA0-13E7-49D7-83D5-33C13DDE8E79}" type="presParOf" srcId="{E47A1ABC-9372-4B4F-A8F5-C34BE5C0FDFF}" destId="{6A9DD03D-7AEF-4163-9296-AD87FDBDC3B6}" srcOrd="0" destOrd="0" presId="urn:microsoft.com/office/officeart/2005/8/layout/hierarchy6"/>
    <dgm:cxn modelId="{73BBD7E9-584B-45B7-9E3E-0903BF1BD0C6}" type="presParOf" srcId="{E47A1ABC-9372-4B4F-A8F5-C34BE5C0FDFF}" destId="{0E37E42B-AD42-4331-A76C-ABD079F2C590}" srcOrd="1" destOrd="0" presId="urn:microsoft.com/office/officeart/2005/8/layout/hierarchy6"/>
    <dgm:cxn modelId="{1530541D-B4E8-4EF5-B472-F22117C6FDCC}" type="presParOf" srcId="{0E37E42B-AD42-4331-A76C-ABD079F2C590}" destId="{52CF58CD-C886-418B-A813-E5A75317E1E5}" srcOrd="0" destOrd="0" presId="urn:microsoft.com/office/officeart/2005/8/layout/hierarchy6"/>
    <dgm:cxn modelId="{5DF50634-0739-4FF8-ACA7-2E1E33C503C3}" type="presParOf" srcId="{0E37E42B-AD42-4331-A76C-ABD079F2C590}" destId="{05372EE3-2CDE-4AE3-98C0-C1A47CC524D6}" srcOrd="1" destOrd="0" presId="urn:microsoft.com/office/officeart/2005/8/layout/hierarchy6"/>
    <dgm:cxn modelId="{D0225CE6-2055-4824-A3D1-3BA7C3EBCC65}" type="presParOf" srcId="{05372EE3-2CDE-4AE3-98C0-C1A47CC524D6}" destId="{AF2056C7-3053-4223-B15A-8F4EB886DCD7}" srcOrd="0" destOrd="0" presId="urn:microsoft.com/office/officeart/2005/8/layout/hierarchy6"/>
    <dgm:cxn modelId="{C64CA461-1449-4DF4-ACAB-45A0E336FCF4}" type="presParOf" srcId="{05372EE3-2CDE-4AE3-98C0-C1A47CC524D6}" destId="{94213339-49CB-4392-8B02-EA023DE1F363}" srcOrd="1" destOrd="0" presId="urn:microsoft.com/office/officeart/2005/8/layout/hierarchy6"/>
    <dgm:cxn modelId="{5DBC2E31-0424-47EE-9F71-D8A7DEFCCBCB}"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4E17BAB-BF4E-47B9-AF08-42A0178ABD8D}">
      <dsp:nvSpPr>
        <dsp:cNvPr id="0" name=""/>
        <dsp:cNvSpPr/>
      </dsp:nvSpPr>
      <dsp:spPr>
        <a:xfrm>
          <a:off x="1061009" y="526"/>
          <a:ext cx="3670451" cy="460162"/>
        </a:xfrm>
        <a:prstGeom prst="roundRect">
          <a:avLst>
            <a:gd name="adj" fmla="val 10000"/>
          </a:avLst>
        </a:prstGeom>
        <a:solidFill>
          <a:srgbClr val="1F497D">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 Sveikatos priežiūros programa</a:t>
          </a:r>
        </a:p>
      </dsp:txBody>
      <dsp:txXfrm>
        <a:off x="1074487" y="14004"/>
        <a:ext cx="3643495" cy="433206"/>
      </dsp:txXfrm>
    </dsp:sp>
    <dsp:sp modelId="{B2EAA489-812D-4149-93A9-65461B06BAC9}">
      <dsp:nvSpPr>
        <dsp:cNvPr id="0" name=""/>
        <dsp:cNvSpPr/>
      </dsp:nvSpPr>
      <dsp:spPr>
        <a:xfrm>
          <a:off x="2850515" y="460688"/>
          <a:ext cx="91440" cy="136515"/>
        </a:xfrm>
        <a:custGeom>
          <a:avLst/>
          <a:gdLst/>
          <a:ahLst/>
          <a:cxnLst/>
          <a:rect l="0" t="0" r="0" b="0"/>
          <a:pathLst>
            <a:path>
              <a:moveTo>
                <a:pt x="45720" y="0"/>
              </a:moveTo>
              <a:lnTo>
                <a:pt x="45720" y="136515"/>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FDDBFA13-62BB-4D2E-8083-56AD7B71D336}">
      <dsp:nvSpPr>
        <dsp:cNvPr id="0" name=""/>
        <dsp:cNvSpPr/>
      </dsp:nvSpPr>
      <dsp:spPr>
        <a:xfrm>
          <a:off x="1053530" y="597203"/>
          <a:ext cx="3685409" cy="543173"/>
        </a:xfrm>
        <a:prstGeom prst="roundRect">
          <a:avLst>
            <a:gd name="adj" fmla="val 10000"/>
          </a:avLst>
        </a:prstGeom>
        <a:solidFill>
          <a:schemeClr val="accent5">
            <a:lumMod val="20000"/>
            <a:lumOff val="80000"/>
          </a:schemeClr>
        </a:solidFill>
        <a:ln w="9525"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b="0" kern="1200">
              <a:latin typeface="Times New Roman" panose="02020603050405020304" pitchFamily="18" charset="0"/>
              <a:cs typeface="Times New Roman" panose="02020603050405020304" pitchFamily="18" charset="0"/>
            </a:rPr>
            <a:t>003-01 Tikslas. Užtikrinti rajono gyventojams kokybiškų asmens ir visuomenės sveikatos priežiūros paslaugų teikimą</a:t>
          </a:r>
        </a:p>
      </dsp:txBody>
      <dsp:txXfrm>
        <a:off x="1069439" y="613112"/>
        <a:ext cx="3653591" cy="511355"/>
      </dsp:txXfrm>
    </dsp:sp>
    <dsp:sp modelId="{97FAFB0D-147E-4DF7-B3CC-F7EC615FFE66}">
      <dsp:nvSpPr>
        <dsp:cNvPr id="0" name=""/>
        <dsp:cNvSpPr/>
      </dsp:nvSpPr>
      <dsp:spPr>
        <a:xfrm>
          <a:off x="2850515" y="1140377"/>
          <a:ext cx="91440" cy="136515"/>
        </a:xfrm>
        <a:custGeom>
          <a:avLst/>
          <a:gdLst/>
          <a:ahLst/>
          <a:cxnLst/>
          <a:rect l="0" t="0" r="0" b="0"/>
          <a:pathLst>
            <a:path>
              <a:moveTo>
                <a:pt x="45720" y="0"/>
              </a:moveTo>
              <a:lnTo>
                <a:pt x="45720" y="24463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055014" y="1276892"/>
          <a:ext cx="3682440" cy="476216"/>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003-01-01 (T) Uždavinys. Padidinti asmens sveikatos priežiūros paslaugų prieinamumą ir gerinti kokybę</a:t>
          </a:r>
        </a:p>
      </dsp:txBody>
      <dsp:txXfrm>
        <a:off x="1068962" y="1290840"/>
        <a:ext cx="3654544" cy="448320"/>
      </dsp:txXfrm>
    </dsp:sp>
    <dsp:sp modelId="{52CF58CD-C886-418B-A813-E5A75317E1E5}">
      <dsp:nvSpPr>
        <dsp:cNvPr id="0" name=""/>
        <dsp:cNvSpPr/>
      </dsp:nvSpPr>
      <dsp:spPr>
        <a:xfrm>
          <a:off x="2850515" y="1753109"/>
          <a:ext cx="91440" cy="136515"/>
        </a:xfrm>
        <a:custGeom>
          <a:avLst/>
          <a:gdLst/>
          <a:ahLst/>
          <a:cxnLst/>
          <a:rect l="0" t="0" r="0" b="0"/>
          <a:pathLst>
            <a:path>
              <a:moveTo>
                <a:pt x="45720" y="0"/>
              </a:moveTo>
              <a:lnTo>
                <a:pt x="45720" y="244632"/>
              </a:lnTo>
            </a:path>
          </a:pathLst>
        </a:custGeom>
        <a:noFill/>
        <a:ln w="12700" cap="flat" cmpd="sng" algn="ctr">
          <a:solidFill>
            <a:schemeClr val="tx1"/>
          </a:solidFill>
          <a:prstDash val="solid"/>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047568" y="1889624"/>
          <a:ext cx="3697332" cy="446814"/>
        </a:xfrm>
        <a:prstGeom prst="roundRect">
          <a:avLst>
            <a:gd name="adj" fmla="val 10000"/>
          </a:avLst>
        </a:prstGeom>
        <a:solidFill>
          <a:srgbClr val="4BACC6">
            <a:lumMod val="20000"/>
            <a:lumOff val="80000"/>
          </a:srgbClr>
        </a:solidFill>
        <a:ln w="9525" cap="flat" cmpd="sng" algn="ctr">
          <a:solidFill>
            <a:sysClr val="windowText" lastClr="000000"/>
          </a:solidFill>
          <a:prstDash val="solid"/>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003-01-02 (T) Uždavinys. Vykdyti prevencinę veiklą visuomenės sveikatos srityje</a:t>
          </a:r>
        </a:p>
      </dsp:txBody>
      <dsp:txXfrm>
        <a:off x="1060655" y="1902711"/>
        <a:ext cx="3671158" cy="42064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cf20fc065a404466849d752913e4cccc" PartId="d52959207f0846238c6a9b5f6fde3164"/>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8E034F-CA4D-484C-94CA-E96AE8915B2F}">
  <ds:schemaRefs>
    <ds:schemaRef ds:uri="http://lrs.lt/TAIS/DocParts"/>
  </ds:schemaRefs>
</ds:datastoreItem>
</file>

<file path=customXml/itemProps2.xml><?xml version="1.0" encoding="utf-8"?>
<ds:datastoreItem xmlns:ds="http://schemas.openxmlformats.org/officeDocument/2006/customXml" ds:itemID="{C5D10BAA-4B10-48E2-A74F-4287E2FEF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2297</Words>
  <Characters>17993</Characters>
  <Application>Microsoft Office Word</Application>
  <DocSecurity>0</DocSecurity>
  <Lines>149</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20250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Aušra Kolpakovienė</dc:creator>
  <cp:lastModifiedBy>GRINKEVIČIŪTĖ Agnė</cp:lastModifiedBy>
  <cp:revision>3</cp:revision>
  <cp:lastPrinted>2017-06-01T05:28:00Z</cp:lastPrinted>
  <dcterms:created xsi:type="dcterms:W3CDTF">2026-03-02T14:33:00Z</dcterms:created>
  <dcterms:modified xsi:type="dcterms:W3CDTF">2026-03-03T06:38:00Z</dcterms:modified>
</cp:coreProperties>
</file>