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6a88c289ea14083b5bf5766e81040bb"/>
        <w:lock w:val="sdtLocked"/>
        <w:richText/>
      </w:sdtPr>
      <w:sdtContent>
        <w:p>
          <w:pPr>
            <w:jc w:val="both"/>
            <w:rPr>
              <w:rFonts w:ascii="Times New Roman" w:hAnsi="Times New Roman"/>
            </w:rPr>
          </w:pPr>
          <w:r>
            <w:rPr>
              <w:rFonts w:ascii="Times New Roman" w:hAnsi="Times New Roman"/>
              <w:b/>
              <w:i/>
            </w:rPr>
            <w:t>Suvestinė redakcija nuo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2022-06-22, i. k. 2022-13361</w:t>
          </w:r>
        </w:p>
        <w:p>
          <w:pPr>
            <w:jc w:val="both"/>
            <w:rPr>
              <w:rFonts w:ascii="Times New Roman" w:hAnsi="Times New Roman"/>
              <w:sz w:val="20"/>
            </w:rPr>
          </w:pPr>
        </w:p>
        <w:p>
          <w:pPr>
            <w:tabs>
              <w:tab w:val="center" w:pos="4153"/>
              <w:tab w:val="right" w:pos="8306"/>
            </w:tabs>
            <w:rPr>
              <w:lang w:eastAsia="lt-LT"/>
            </w:rPr>
          </w:pPr>
        </w:p>
        <w:p>
          <w:pPr>
            <w:jc w:val="center"/>
            <w:rPr>
              <w:lang w:eastAsia="lt-LT"/>
            </w:rPr>
          </w:pPr>
          <w:r>
            <w:rPr>
              <w:lang w:eastAsia="ko-KR"/>
            </w:rPr>
            <w:drawing>
              <wp:inline distT="0" distB="0" distL="0" distR="0">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b/>
              <w:lang w:eastAsia="lt-LT"/>
            </w:rPr>
          </w:pPr>
          <w:r>
            <w:rPr>
              <w:b/>
              <w:lang w:eastAsia="lt-LT"/>
            </w:rPr>
            <w:t>ĮSAKYMAS</w:t>
          </w:r>
        </w:p>
        <w:p>
          <w:pPr>
            <w:jc w:val="center"/>
            <w:textAlignment w:val="center"/>
            <w:rPr>
              <w:szCs w:val="24"/>
              <w:lang w:val="es-ES" w:eastAsia="lt-LT"/>
            </w:rPr>
          </w:pPr>
          <w:r>
            <w:rPr>
              <w:b/>
              <w:bCs/>
              <w:caps/>
              <w:szCs w:val="24"/>
              <w:lang w:eastAsia="lt-LT"/>
            </w:rPr>
            <w:t>DĖL 2021–2027 metų EUROPOS SĄJUNGOS FONDŲ INVESTICIJŲ PROGRAMOS IR EKONOMIKOS GAIVINIMO IR ATSPARUMO DIDINIMO PLANO „Naujos KARTOS lIETUVA“ ĮGYVENDINIMO</w:t>
          </w:r>
        </w:p>
        <w:p>
          <w:pPr>
            <w:jc w:val="center"/>
            <w:rPr>
              <w:lang w:eastAsia="lt-LT"/>
            </w:rPr>
          </w:pPr>
        </w:p>
        <w:p>
          <w:pPr>
            <w:jc w:val="center"/>
            <w:rPr>
              <w:lang w:eastAsia="lt-LT"/>
            </w:rPr>
          </w:pPr>
          <w:r>
            <w:rPr>
              <w:lang w:eastAsia="lt-LT"/>
            </w:rPr>
            <w:t xml:space="preserve">2022 m. birželio </w:t>
          </w:r>
          <w:r>
            <w:rPr>
              <w:lang w:val="es-ES" w:eastAsia="lt-LT"/>
            </w:rPr>
            <w:t>22</w:t>
          </w:r>
          <w:r>
            <w:rPr>
              <w:lang w:eastAsia="lt-LT"/>
            </w:rPr>
            <w:t xml:space="preserve"> d. Nr. 1K-237</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6b9c4fa039dc4fddbaa691f6ecdc3099"/>
            <w:lock w:val="sdtLocked"/>
            <w:richText/>
          </w:sdtPr>
          <w:sdtContent>
            <w:p>
              <w:pPr>
                <w:tabs>
                  <w:tab w:val="left" w:pos="0"/>
                </w:tabs>
                <w:ind w:firstLine="709"/>
                <w:jc w:val="both"/>
                <w:rPr>
                  <w:rFonts w:eastAsia="Calibri"/>
                  <w:bCs/>
                  <w:szCs w:val="22"/>
                  <w:lang w:eastAsia="lt-LT"/>
                </w:rPr>
              </w:pPr>
              <w:r>
                <w:rPr>
                  <w:color w:val="000000"/>
                </w:rPr>
                <w:t xml:space="preserve">Vadovaudamasi Lietuvos Respublikos Vyriausybės 2020 m. lapkričio 25 d. nutarimo Nr. 1322 „Dėl pasirengimo administruoti Europos Sąjungos ir kitos tarptautinės finansinės paramos lėšas ir jų administravimo“ 1.1.1 ir 5.2.1 papunkčiais, </w:t>
              </w:r>
              <w:r>
                <w:rPr>
                  <w:color w:val="000000"/>
                  <w:shd w:val="clear" w:color="auto" w:fill="FFFFFF"/>
                </w:rPr>
                <w:t xml:space="preserve">Vadovaujančiosios, administruojančiosios ir audito institucijų funkcijų, įgyvendinant Ekonomikos gaivinimo ir atsparumo didinimo planą „Naujos kartos Lietuva“, paskirstymo taisyklių, patvirtintų </w:t>
              </w:r>
              <w:r>
                <w:rPr>
                  <w:color w:val="000000"/>
                </w:rPr>
                <w:t xml:space="preserve">Lietuvos Respublikos Vyriausybės 2020 m. lapkričio 25 d. nutarimu Nr. 1322 „Dėl pasirengimo administruoti Europos Sąjungos ir kitos tarptautinės finansinės paramos lėšas ir jų administravimo“, 4.1.1 papunkčiu, Strateginio valdymo metodikos, patvirtintos Lietuvos Respublikos Vyriausybės 2021 m. balandžio 28 d. nutarimu Nr. 292 „Dėl Strateginio valdymo metodikos patvirtinimo“, 133 punktu ir įgyvendindama 2021 m. vasario 12 d. Europos Parlamento ir Tarybos </w:t>
              </w:r>
              <w:r>
                <w:t xml:space="preserve">reglamentą </w:t>
              </w:r>
              <w:hyperlink r:id="rId11" w:tgtFrame="_blank" w:history="1">
                <w:r>
                  <w:rPr>
                    <w:color w:val="0000FF" w:themeColor="hyperlink"/>
                    <w:u w:val="single"/>
                  </w:rPr>
                  <w:t>(ES) 2021/241</w:t>
                </w:r>
              </w:hyperlink>
              <w:r>
                <w:t xml:space="preserve">, kuriuo nustatoma ekonomikos gaivinimo ir atsparumo didinimo priemonė, su paskutiniais pakeitimais, padarytais 2024 m. vasario 29 d. Europos Parlamento ir Tarybos reglamentu </w:t>
              </w:r>
              <w:hyperlink r:id="rId12" w:tgtFrame="_blank" w:history="1">
                <w:r>
                  <w:rPr>
                    <w:color w:val="0000FF" w:themeColor="hyperlink"/>
                    <w:u w:val="single"/>
                  </w:rPr>
                  <w:t>(ES) 2024/795</w:t>
                </w:r>
              </w:hyperlink>
              <w:r>
                <w:t xml:space="preserve">, 2021 m. birželio 24 d. Europos Parlamento ir Tarybos reglamentą </w:t>
              </w:r>
              <w:hyperlink r:id="rId13" w:tgtFrame="_blank" w:history="1">
                <w:r>
                  <w:rPr>
                    <w:color w:val="0000FF" w:themeColor="hyperlink"/>
                    <w:u w:val="single"/>
                  </w:rPr>
                  <w:t>(ES) 2021/1056</w:t>
                </w:r>
              </w:hyperlink>
              <w:r>
                <w:t xml:space="preserve">, kuriuo įsteigiamas Teisingos pertvarkos fondas, su paskutiniais pakeitimais, padarytais 2025 m. rugsėjo 18 d. Europos Parlamento ir Tarybos reglamentu </w:t>
              </w:r>
              <w:hyperlink r:id="rId14" w:tgtFrame="_blank" w:history="1">
                <w:r>
                  <w:rPr>
                    <w:color w:val="0000FF" w:themeColor="hyperlink"/>
                    <w:u w:val="single"/>
                  </w:rPr>
                  <w:t>(ES) 2025/1914</w:t>
                </w:r>
              </w:hyperlink>
              <w:r>
                <w:t xml:space="preserve">, 2021 m. birželio 24 d. Europos Parlamento ir Tarybos reglamentą </w:t>
              </w:r>
              <w:hyperlink r:id="rId15" w:tgtFrame="_blank" w:history="1">
                <w:r>
                  <w:rPr>
                    <w:color w:val="0000FF" w:themeColor="hyperlink"/>
                    <w:u w:val="single"/>
                  </w:rPr>
                  <w:t>(ES) 2021/1057</w:t>
                </w:r>
              </w:hyperlink>
              <w:r>
                <w:t xml:space="preserve">, kuriuo nustatomas „Europos socialinis fondas +“ (ESF+) ir panaikinamas Reglamentas </w:t>
              </w:r>
              <w:hyperlink r:id="rId16" w:tgtFrame="_blank" w:history="1">
                <w:r>
                  <w:rPr>
                    <w:color w:val="0000FF" w:themeColor="hyperlink"/>
                    <w:u w:val="single"/>
                  </w:rPr>
                  <w:t>(ES) Nr. 1296/2013</w:t>
                </w:r>
              </w:hyperlink>
              <w:r>
                <w:t xml:space="preserve">, su paskutiniais pakeitimais, padarytais 2025 m. rugsėjo 18 d. Europos Parlamento ir Tarybos reglamentu </w:t>
              </w:r>
              <w:hyperlink r:id="rId17" w:tgtFrame="_blank" w:history="1">
                <w:r>
                  <w:rPr>
                    <w:color w:val="0000FF" w:themeColor="hyperlink"/>
                    <w:u w:val="single"/>
                  </w:rPr>
                  <w:t>(ES) 2025/1913</w:t>
                </w:r>
              </w:hyperlink>
              <w:r>
                <w:t xml:space="preserve">, 2021 m. birželio 24 d. Europos Parlamento ir Tarybos reglamentą </w:t>
              </w:r>
              <w:hyperlink r:id="rId18" w:tgtFrame="_blank" w:history="1">
                <w:r>
                  <w:rPr>
                    <w:color w:val="0000FF" w:themeColor="hyperlink"/>
                    <w:u w:val="single"/>
                  </w:rPr>
                  <w:t>(ES) 2021/1058</w:t>
                </w:r>
              </w:hyperlink>
              <w:r>
                <w:t xml:space="preserve"> dėl Europos regioninės plėtros fondo ir Sanglaudos fondo su paskutiniais pakeitimais, padarytais 2025 m. rugsėjo 18 d. Europos Parlamento ir Tarybos reglamentu </w:t>
              </w:r>
              <w:hyperlink r:id="rId19" w:tgtFrame="_blank" w:history="1">
                <w:r>
                  <w:rPr>
                    <w:color w:val="0000FF" w:themeColor="hyperlink"/>
                    <w:u w:val="single"/>
                  </w:rPr>
                  <w:t>(ES) 2025/1914</w:t>
                </w:r>
              </w:hyperlink>
              <w:r>
                <w:t xml:space="preserve">, 2021 m. birželio 24 d. Europos Parlamento ir Tarybos reglamentą </w:t>
              </w:r>
              <w:hyperlink r:id="rId20" w:tgtFrame="_blank" w:history="1">
                <w:r>
                  <w:rPr>
                    <w:color w:val="0000FF" w:themeColor="hyperlink"/>
                    <w:u w:val="single"/>
                  </w:rPr>
                  <w:t>(ES) 2021/1060</w:t>
                </w:r>
              </w:hyperlink>
              <w: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w:t>
              </w:r>
              <w:r>
                <w:rPr>
                  <w:b/>
                  <w:bCs/>
                </w:rPr>
                <w:t xml:space="preserve"> </w:t>
              </w:r>
              <w:r>
                <w:t xml:space="preserve">2025 m. rugsėjo 22 d. Komisijos deleguotuoju reglamentu </w:t>
              </w:r>
              <w:hyperlink r:id="rId21" w:tgtFrame="_blank" w:history="1">
                <w:r>
                  <w:rPr>
                    <w:color w:val="0000FF" w:themeColor="hyperlink"/>
                    <w:u w:val="single"/>
                  </w:rPr>
                  <w:t>(ES) 2025/2190</w:t>
                </w:r>
              </w:hyperlink>
              <w:r>
                <w:t xml:space="preserve">, 2021 m. gruodžio 2 d. Europos Parlamento ir Tarybos reglamentą </w:t>
              </w:r>
              <w:hyperlink r:id="rId22" w:tgtFrame="_blank" w:history="1">
                <w:r>
                  <w:rPr>
                    <w:color w:val="0000FF" w:themeColor="hyperlink"/>
                    <w:u w:val="single"/>
                  </w:rPr>
                  <w:t>(ES) 2021/2115</w:t>
                </w:r>
              </w:hyperlink>
              <w: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23" w:tgtFrame="_blank" w:history="1">
                <w:r>
                  <w:rPr>
                    <w:color w:val="0000FF" w:themeColor="hyperlink"/>
                    <w:u w:val="single"/>
                  </w:rPr>
                  <w:t>(ES) Nr. 1305/2013</w:t>
                </w:r>
              </w:hyperlink>
              <w:r>
                <w:t xml:space="preserve"> ir </w:t>
              </w:r>
              <w:hyperlink r:id="rId24" w:tgtFrame="_blank" w:history="1">
                <w:r>
                  <w:rPr>
                    <w:color w:val="0000FF" w:themeColor="hyperlink"/>
                    <w:u w:val="single"/>
                  </w:rPr>
                  <w:t>(ES) Nr. 1307/2013</w:t>
                </w:r>
              </w:hyperlink>
              <w:r>
                <w:t xml:space="preserve">, su paskutiniais pakeitimais, padarytais 2022 m. vasario 15 d. Komisijos deleguotuoju reglamentu </w:t>
              </w:r>
              <w:hyperlink r:id="rId25" w:tgtFrame="_blank" w:history="1">
                <w:r>
                  <w:rPr>
                    <w:color w:val="0000FF" w:themeColor="hyperlink"/>
                    <w:u w:val="single"/>
                  </w:rPr>
                  <w:t>(ES) 2022/648</w:t>
                </w:r>
              </w:hyperlink>
              <w:r>
                <w:t xml:space="preserve">, 2021 m. gruodžio 21 d. Komisijos įgyvendinimo reglamentą </w:t>
              </w:r>
              <w:hyperlink r:id="rId26" w:tgtFrame="_blank" w:history="1">
                <w:r>
                  <w:rPr>
                    <w:color w:val="0000FF" w:themeColor="hyperlink"/>
                    <w:u w:val="single"/>
                  </w:rPr>
                  <w:t>(ES) 2022/129</w:t>
                </w:r>
              </w:hyperlink>
              <w:r>
                <w:t xml:space="preserve">, kuriuo pagal Europos Parlamento ir Tarybos reglamentą </w:t>
              </w:r>
              <w:hyperlink r:id="rId27" w:tgtFrame="_blank" w:history="1">
                <w:r>
                  <w:rPr>
                    <w:color w:val="0000FF" w:themeColor="hyperlink"/>
                    <w:u w:val="single"/>
                  </w:rPr>
                  <w:t>(ES) 2021/2115</w:t>
                </w:r>
              </w:hyperlink>
              <w:r>
                <w:t xml:space="preserve"> nustatomos su aliejingosiomis sėklomis, medvilne ir vyno gamybos šalutiniais produktais susijusių intervencinių priemonių rūšių ir informavimo, viešinimo ir matomumo reikalavimų, susijusių su Sąjungos parama ir BŽŪP strateginiais planais, taisyklės, 2024 m. vasario 29 d. </w:t>
              </w:r>
              <w:r>
                <w:rPr>
                  <w:shd w:val="clear" w:color="auto" w:fill="FFFFFF"/>
                </w:rPr>
                <w:t xml:space="preserve">Europos Parlamento ir Tarybos reglamentą </w:t>
              </w:r>
              <w:hyperlink r:id="rId28" w:tgtFrame="_blank" w:history="1">
                <w:r>
                  <w:rPr>
                    <w:color w:val="0000FF" w:themeColor="hyperlink"/>
                    <w:u w:val="single"/>
                    <w:shd w:val="clear" w:color="auto" w:fill="FFFFFF"/>
                  </w:rPr>
                  <w:t>(ES) 2024/795</w:t>
                </w:r>
              </w:hyperlink>
              <w:r>
                <w:rPr>
                  <w:shd w:val="clear" w:color="auto" w:fill="FFFFFF"/>
                </w:rPr>
                <w:t xml:space="preserve">, kuriuo </w:t>
              </w:r>
              <w:r>
                <w:t>sukuriama Europos strateginių technologijų platforma</w:t>
              </w:r>
              <w:r>
                <w:rPr>
                  <w:shd w:val="clear" w:color="auto" w:fill="FFFFFF"/>
                </w:rPr>
                <w:t xml:space="preserve"> (STEP) ir iš dalies keičiami Direktyva </w:t>
              </w:r>
              <w:hyperlink r:id="rId29" w:tgtFrame="_blank" w:history="1">
                <w:r>
                  <w:rPr>
                    <w:color w:val="0000FF" w:themeColor="hyperlink"/>
                    <w:u w:val="single"/>
                    <w:shd w:val="clear" w:color="auto" w:fill="FFFFFF"/>
                  </w:rPr>
                  <w:t>2003/87/EB</w:t>
                </w:r>
              </w:hyperlink>
              <w:r>
                <w:rPr>
                  <w:shd w:val="clear" w:color="auto" w:fill="FFFFFF"/>
                </w:rPr>
                <w:t xml:space="preserve"> bei reglamentai </w:t>
              </w:r>
              <w:hyperlink r:id="rId30" w:tgtFrame="_blank" w:history="1">
                <w:r>
                  <w:rPr>
                    <w:color w:val="0000FF" w:themeColor="hyperlink"/>
                    <w:u w:val="single"/>
                    <w:shd w:val="clear" w:color="auto" w:fill="FFFFFF"/>
                  </w:rPr>
                  <w:t>(ES) 2021/1058</w:t>
                </w:r>
              </w:hyperlink>
              <w:r>
                <w:rPr>
                  <w:shd w:val="clear" w:color="auto" w:fill="FFFFFF"/>
                </w:rPr>
                <w:t xml:space="preserve">, </w:t>
              </w:r>
              <w:hyperlink r:id="rId31" w:tgtFrame="_blank" w:history="1">
                <w:r>
                  <w:rPr>
                    <w:color w:val="0000FF" w:themeColor="hyperlink"/>
                    <w:u w:val="single"/>
                    <w:shd w:val="clear" w:color="auto" w:fill="FFFFFF"/>
                  </w:rPr>
                  <w:t>(ES) 2021/1056</w:t>
                </w:r>
              </w:hyperlink>
              <w:r>
                <w:rPr>
                  <w:shd w:val="clear" w:color="auto" w:fill="FFFFFF"/>
                </w:rPr>
                <w:t xml:space="preserve">, </w:t>
              </w:r>
              <w:hyperlink r:id="rId32" w:tgtFrame="_blank" w:history="1">
                <w:r>
                  <w:rPr>
                    <w:color w:val="0000FF" w:themeColor="hyperlink"/>
                    <w:u w:val="single"/>
                    <w:shd w:val="clear" w:color="auto" w:fill="FFFFFF"/>
                  </w:rPr>
                  <w:t>(ES) 2021/1057</w:t>
                </w:r>
              </w:hyperlink>
              <w:r>
                <w:rPr>
                  <w:shd w:val="clear" w:color="auto" w:fill="FFFFFF"/>
                </w:rPr>
                <w:t xml:space="preserve">, </w:t>
              </w:r>
              <w:hyperlink r:id="rId33" w:tgtFrame="_blank" w:history="1">
                <w:r>
                  <w:rPr>
                    <w:color w:val="0000FF" w:themeColor="hyperlink"/>
                    <w:u w:val="single"/>
                    <w:shd w:val="clear" w:color="auto" w:fill="FFFFFF"/>
                  </w:rPr>
                  <w:t>(ES) Nr. 1303/2013</w:t>
                </w:r>
              </w:hyperlink>
              <w:r>
                <w:rPr>
                  <w:shd w:val="clear" w:color="auto" w:fill="FFFFFF"/>
                </w:rPr>
                <w:t xml:space="preserve">, </w:t>
              </w:r>
              <w:hyperlink r:id="rId34" w:tgtFrame="_blank" w:history="1">
                <w:r>
                  <w:rPr>
                    <w:color w:val="0000FF" w:themeColor="hyperlink"/>
                    <w:u w:val="single"/>
                    <w:shd w:val="clear" w:color="auto" w:fill="FFFFFF"/>
                  </w:rPr>
                  <w:t>(ES) Nr. 223/2014</w:t>
                </w:r>
              </w:hyperlink>
              <w:r>
                <w:rPr>
                  <w:shd w:val="clear" w:color="auto" w:fill="FFFFFF"/>
                </w:rPr>
                <w:t xml:space="preserve">, </w:t>
              </w:r>
              <w:hyperlink r:id="rId35" w:tgtFrame="_blank" w:history="1">
                <w:r>
                  <w:rPr>
                    <w:color w:val="0000FF" w:themeColor="hyperlink"/>
                    <w:u w:val="single"/>
                    <w:shd w:val="clear" w:color="auto" w:fill="FFFFFF"/>
                  </w:rPr>
                  <w:t>(ES) 2021/1060</w:t>
                </w:r>
              </w:hyperlink>
              <w:r>
                <w:rPr>
                  <w:shd w:val="clear" w:color="auto" w:fill="FFFFFF"/>
                </w:rPr>
                <w:t xml:space="preserve">, </w:t>
              </w:r>
              <w:hyperlink r:id="rId36" w:tgtFrame="_blank" w:history="1">
                <w:r>
                  <w:rPr>
                    <w:color w:val="0000FF" w:themeColor="hyperlink"/>
                    <w:u w:val="single"/>
                    <w:shd w:val="clear" w:color="auto" w:fill="FFFFFF"/>
                  </w:rPr>
                  <w:t>(ES) 2021/523</w:t>
                </w:r>
              </w:hyperlink>
              <w:r>
                <w:rPr>
                  <w:shd w:val="clear" w:color="auto" w:fill="FFFFFF"/>
                </w:rPr>
                <w:t xml:space="preserve">, </w:t>
              </w:r>
              <w:hyperlink r:id="rId37" w:tgtFrame="_blank" w:history="1">
                <w:r>
                  <w:rPr>
                    <w:color w:val="0000FF" w:themeColor="hyperlink"/>
                    <w:u w:val="single"/>
                    <w:shd w:val="clear" w:color="auto" w:fill="FFFFFF"/>
                  </w:rPr>
                  <w:t>(ES) 2021/695</w:t>
                </w:r>
              </w:hyperlink>
              <w:r>
                <w:rPr>
                  <w:shd w:val="clear" w:color="auto" w:fill="FFFFFF"/>
                </w:rPr>
                <w:t xml:space="preserve">, </w:t>
              </w:r>
              <w:hyperlink r:id="rId38" w:tgtFrame="_blank" w:history="1">
                <w:r>
                  <w:rPr>
                    <w:color w:val="0000FF" w:themeColor="hyperlink"/>
                    <w:u w:val="single"/>
                    <w:shd w:val="clear" w:color="auto" w:fill="FFFFFF"/>
                  </w:rPr>
                  <w:t>(ES) 2021/697</w:t>
                </w:r>
              </w:hyperlink>
              <w:r>
                <w:rPr>
                  <w:shd w:val="clear" w:color="auto" w:fill="FFFFFF"/>
                </w:rPr>
                <w:t xml:space="preserve"> ir </w:t>
              </w:r>
              <w:hyperlink r:id="rId39" w:tgtFrame="_blank" w:history="1">
                <w:r>
                  <w:rPr>
                    <w:color w:val="0000FF" w:themeColor="hyperlink"/>
                    <w:u w:val="single"/>
                    <w:shd w:val="clear" w:color="auto" w:fill="FFFFFF"/>
                  </w:rPr>
                  <w:t>(ES) 2021/241</w:t>
                </w:r>
              </w:hyperlink>
              <w:r>
                <w:rPr>
                  <w:shd w:val="clear" w:color="auto" w:fill="FFFFFF"/>
                </w:rPr>
                <w:t xml:space="preserve">, </w:t>
              </w:r>
              <w:r>
                <w:t xml:space="preserve">2024 m. rugsėjo 23 d. Europos Parlamento ir Tarybos reglamentą </w:t>
              </w:r>
              <w:hyperlink r:id="rId40" w:tgtFrame="_blank" w:history="1">
                <w:r>
                  <w:rPr>
                    <w:color w:val="0000FF" w:themeColor="hyperlink"/>
                    <w:u w:val="single"/>
                  </w:rPr>
                  <w:t>(ES, Euratomas) 2024/2509</w:t>
                </w:r>
              </w:hyperlink>
              <w:r>
                <w:t xml:space="preserve"> dėl </w:t>
              </w:r>
              <w:r>
                <w:rPr>
                  <w:color w:val="000000"/>
                </w:rPr>
                <w:t>Sąjungos bendrajam biudžetui taikomų finansinių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 p."/>
            <w:tag w:val="part_77ee1431af5a4ebbb45b4df405c50805"/>
            <w:lock w:val="sdtLocked"/>
            <w:richText/>
          </w:sdtPr>
          <w:sdtContent>
            <w:p>
              <w:pPr>
                <w:tabs>
                  <w:tab w:val="left" w:pos="9356"/>
                </w:tabs>
                <w:ind w:left="1069" w:hanging="360"/>
                <w:jc w:val="both"/>
                <w:rPr>
                  <w:rFonts w:eastAsia="Calibri"/>
                  <w:color w:val="000000"/>
                  <w:szCs w:val="24"/>
                  <w:lang w:eastAsia="lt-LT"/>
                </w:rPr>
              </w:pPr>
              <w:sdt>
                <w:sdtPr>
                  <w:alias w:val="Numeris"/>
                  <w:tag w:val="nr_77ee1431af5a4ebbb45b4df405c50805"/>
                  <w:lock w:val="sdtLocked"/>
                  <w:richText/>
                </w:sdtPr>
                <w:sdtContent>
                  <w:r>
                    <w:rPr>
                      <w:color w:val="000000"/>
                      <w:szCs w:val="24"/>
                      <w:lang w:eastAsia="lt-LT"/>
                    </w:rPr>
                    <w:t>1</w:t>
                  </w:r>
                </w:sdtContent>
              </w:sdt>
              <w:r>
                <w:rPr>
                  <w:color w:val="000000"/>
                  <w:szCs w:val="24"/>
                  <w:lang w:eastAsia="lt-LT"/>
                </w:rPr>
                <w:t>. T v i r t i n u pridedamus: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f65b0342a11edb4cae1b158f98ea5">
                <w:r w:rsidRPr="00532B9F">
                  <w:rPr>
                    <w:rFonts w:ascii="Times New Roman" w:eastAsia="MS Mincho" w:hAnsi="Times New Roman"/>
                    <w:sz w:val="20"/>
                    <w:i/>
                    <w:iCs/>
                    <w:color w:val="0000FF" w:themeColor="hyperlink"/>
                    <w:u w:val="single"/>
                  </w:rPr>
                  <w:t>1K-317</w:t>
                </w:r>
              </w:fldSimple>
              <w:r>
                <w:rPr>
                  <w:rFonts w:ascii="Times New Roman" w:eastAsia="MS Mincho" w:hAnsi="Times New Roman"/>
                  <w:sz w:val="20"/>
                  <w:i/>
                  <w:iCs/>
                </w:rPr>
                <w:t>,
2022-09-14,
paskelbta TAR 2022-09-14, i. k. 2022-18839            </w:t>
              </w:r>
            </w:p>
            <w:sdt>
              <w:sdtPr>
                <w:alias w:val="1.1 pp."/>
                <w:tag w:val="part_cdc8859100354561965f9bcb709f253e"/>
                <w:lock w:val="sdtLocked"/>
                <w:richText/>
              </w:sdtPr>
              <w:sdtContent>
                <w:p>
                  <w:pPr>
                    <w:tabs>
                      <w:tab w:val="left" w:pos="1134"/>
                      <w:tab w:val="left" w:pos="9356"/>
                    </w:tabs>
                    <w:ind w:firstLine="709"/>
                    <w:jc w:val="both"/>
                    <w:rPr>
                      <w:rFonts w:eastAsia="Calibri"/>
                      <w:color w:val="000000"/>
                      <w:szCs w:val="24"/>
                      <w:lang w:eastAsia="lt-LT"/>
                    </w:rPr>
                  </w:pPr>
                  <w:sdt>
                    <w:sdtPr>
                      <w:alias w:val="Numeris"/>
                      <w:tag w:val="nr_cdc8859100354561965f9bcb709f253e"/>
                      <w:lock w:val="sdtLocked"/>
                      <w:richText/>
                    </w:sdtPr>
                    <w:sdtContent>
                      <w:r>
                        <w:rPr>
                          <w:rFonts w:eastAsia="Calibri"/>
                          <w:color w:val="000000"/>
                          <w:szCs w:val="24"/>
                          <w:lang w:eastAsia="lt-LT"/>
                        </w:rPr>
                        <w:t>1.1</w:t>
                      </w:r>
                    </w:sdtContent>
                  </w:sdt>
                  <w:r>
                    <w:rPr>
                      <w:rFonts w:eastAsia="Calibri"/>
                      <w:color w:val="000000"/>
                      <w:szCs w:val="24"/>
                      <w:lang w:eastAsia="lt-LT"/>
                    </w:rPr>
                    <w:t>.</w:t>
                    <w:tab/>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taisykles;</w:t>
                  </w:r>
                </w:p>
              </w:sdtContent>
            </w:sdt>
            <w:sdt>
              <w:sdtPr>
                <w:alias w:val="1.2 pp."/>
                <w:tag w:val="part_2d42bbe5f4b2483dbe27124651ba632c"/>
                <w:lock w:val="sdtLocked"/>
                <w:richText/>
              </w:sdtPr>
              <w:sdtContent>
                <w:p>
                  <w:pPr>
                    <w:tabs>
                      <w:tab w:val="left" w:pos="9356"/>
                    </w:tabs>
                    <w:ind w:left="1134" w:hanging="425"/>
                    <w:jc w:val="both"/>
                    <w:rPr>
                      <w:rFonts w:eastAsia="Calibri"/>
                      <w:color w:val="000000"/>
                      <w:szCs w:val="24"/>
                      <w:lang w:eastAsia="lt-LT"/>
                    </w:rPr>
                  </w:pPr>
                  <w:sdt>
                    <w:sdtPr>
                      <w:alias w:val="Numeris"/>
                      <w:tag w:val="nr_2d42bbe5f4b2483dbe27124651ba632c"/>
                      <w:lock w:val="sdtLocked"/>
                      <w:richText/>
                    </w:sdtPr>
                    <w:sdtContent>
                      <w:r>
                        <w:rPr>
                          <w:rFonts w:eastAsia="Calibri"/>
                          <w:color w:val="000000"/>
                          <w:szCs w:val="24"/>
                          <w:lang w:eastAsia="lt-LT"/>
                        </w:rPr>
                        <w:t>1.2</w:t>
                      </w:r>
                    </w:sdtContent>
                  </w:sdt>
                  <w:r>
                    <w:rPr>
                      <w:rFonts w:eastAsia="Calibri"/>
                      <w:color w:val="000000"/>
                      <w:szCs w:val="24"/>
                      <w:lang w:eastAsia="lt-LT"/>
                    </w:rPr>
                    <w:t>.</w:t>
                    <w:tab/>
                    <w:t>Projektų administravimo ir finansavimo taisykles;</w:t>
                  </w:r>
                </w:p>
              </w:sdtContent>
            </w:sdt>
            <w:sdt>
              <w:sdtPr>
                <w:alias w:val="1.3 pp."/>
                <w:tag w:val="part_6594f9a6f0544be382a0b933fa00dab5"/>
                <w:lock w:val="sdtLocked"/>
                <w:richText/>
              </w:sdtPr>
              <w:sdtContent>
                <w:p>
                  <w:pPr>
                    <w:tabs>
                      <w:tab w:val="left" w:pos="9356"/>
                    </w:tabs>
                    <w:ind w:left="1134" w:hanging="425"/>
                    <w:jc w:val="both"/>
                  </w:pPr>
                  <w:sdt>
                    <w:sdtPr>
                      <w:alias w:val="Numeris"/>
                      <w:tag w:val="nr_6594f9a6f0544be382a0b933fa00dab5"/>
                      <w:lock w:val="sdtLocked"/>
                      <w:richText/>
                    </w:sdtPr>
                    <w:sdtContent>
                      <w:r>
                        <w:rPr>
                          <w:rFonts w:eastAsia="Calibri"/>
                          <w:color w:val="000000"/>
                          <w:szCs w:val="24"/>
                          <w:lang w:eastAsia="lt-LT"/>
                        </w:rPr>
                        <w:t>1.3</w:t>
                      </w:r>
                    </w:sdtContent>
                  </w:sdt>
                  <w:r>
                    <w:rPr>
                      <w:rFonts w:eastAsia="Calibri"/>
                      <w:color w:val="000000"/>
                      <w:szCs w:val="24"/>
                      <w:lang w:eastAsia="lt-LT"/>
                    </w:rPr>
                    <w:t>.</w:t>
                    <w:tab/>
                    <w:t>Finansinių priemonių įgyvendinimo taisykles;</w:t>
                  </w:r>
                </w:p>
              </w:sdtContent>
            </w:sdt>
            <w:sdt>
              <w:sdtPr>
                <w:alias w:val="1.4 pp."/>
                <w:tag w:val="part_6684b295c6ea4b63830eaf44e2eeba91"/>
                <w:lock w:val="sdtLocked"/>
                <w:richText/>
              </w:sdtPr>
              <w:sdtContent>
                <w:p>
                  <w:pPr>
                    <w:ind w:firstLine="720"/>
                  </w:pPr>
                  <w:sdt>
                    <w:sdtPr>
                      <w:alias w:val="Numeris"/>
                      <w:tag w:val="nr_6684b295c6ea4b63830eaf44e2eeba91"/>
                      <w:lock w:val="sdtLocked"/>
                      <w:richText/>
                    </w:sdtPr>
                    <w:sdtContent>
                      <w:r>
                        <w:rPr>
                          <w:szCs w:val="24"/>
                          <w:lang w:eastAsia="lt-LT"/>
                        </w:rPr>
                        <w:t>1.4</w:t>
                      </w:r>
                    </w:sdtContent>
                  </w:sdt>
                  <w:r>
                    <w:rPr>
                      <w:szCs w:val="24"/>
                      <w:lang w:eastAsia="lt-LT"/>
                    </w:rPr>
                    <w:t>. Stebėsenos rodiklių nustatymo ir skaičiavimo aprašą;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f65b0342a11edb4cae1b158f98ea5">
                    <w:r w:rsidRPr="00532B9F">
                      <w:rPr>
                        <w:rFonts w:ascii="Times New Roman" w:eastAsia="MS Mincho" w:hAnsi="Times New Roman"/>
                        <w:sz w:val="20"/>
                        <w:i/>
                        <w:iCs/>
                        <w:color w:val="0000FF" w:themeColor="hyperlink"/>
                        <w:u w:val="single"/>
                      </w:rPr>
                      <w:t>1K-317</w:t>
                    </w:r>
                  </w:fldSimple>
                  <w:r>
                    <w:rPr>
                      <w:rFonts w:ascii="Times New Roman" w:eastAsia="MS Mincho" w:hAnsi="Times New Roman"/>
                      <w:sz w:val="20"/>
                      <w:i/>
                      <w:iCs/>
                    </w:rPr>
                    <w:t>,
2022-09-14,
paskelbta TAR 2022-09-14, i. k. 2022-18839        </w:t>
                  </w:r>
                </w:p>
                <w:p/>
              </w:sdtContent>
            </w:sdt>
            <w:sdt>
              <w:sdtPr>
                <w:alias w:val="1.5 pp."/>
                <w:tag w:val="part_a8f709e0f8b444d084ac231684afbeb1"/>
                <w:lock w:val="sdtLocked"/>
                <w:richText/>
              </w:sdtPr>
              <w:sdtContent>
                <w:p>
                  <w:pPr>
                    <w:ind w:firstLine="709"/>
                    <w:jc w:val="both"/>
                    <w:rPr>
                      <w:rFonts w:eastAsia="Calibri"/>
                      <w:color w:val="000000"/>
                      <w:szCs w:val="24"/>
                      <w:lang w:eastAsia="lt-LT"/>
                    </w:rPr>
                  </w:pPr>
                  <w:sdt>
                    <w:sdtPr>
                      <w:alias w:val="Numeris"/>
                      <w:tag w:val="nr_a8f709e0f8b444d084ac231684afbeb1"/>
                      <w:lock w:val="sdtLocked"/>
                      <w:richText/>
                    </w:sdtPr>
                    <w:sdtContent>
                      <w:r>
                        <w:rPr>
                          <w:szCs w:val="24"/>
                        </w:rPr>
                        <w:t>1.5</w:t>
                      </w:r>
                    </w:sdtContent>
                  </w:sdt>
                  <w:r>
                    <w:rPr>
                      <w:szCs w:val="24"/>
                    </w:rPr>
                    <w:t xml:space="preserve">. Bendrai finansuojamų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w:t>
                  </w:r>
                  <w:r>
                    <w:rPr>
                      <w:szCs w:val="24"/>
                    </w:rPr>
                    <w:t xml:space="preserve"> projektų netinkamų deklaruoti Europos Komisijai išlaidų apmokėjimo valstybės biudžeto lėšomis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e45c495cb11efa605b9842742bf37">
                    <w:r w:rsidRPr="00532B9F">
                      <w:rPr>
                        <w:rFonts w:ascii="Times New Roman" w:eastAsia="MS Mincho" w:hAnsi="Times New Roman"/>
                        <w:sz w:val="20"/>
                        <w:i/>
                        <w:iCs/>
                        <w:color w:val="0000FF" w:themeColor="hyperlink"/>
                        <w:u w:val="single"/>
                      </w:rPr>
                      <w:t>1K-345</w:t>
                    </w:r>
                  </w:fldSimple>
                  <w:r>
                    <w:rPr>
                      <w:rFonts w:ascii="Times New Roman" w:eastAsia="MS Mincho" w:hAnsi="Times New Roman"/>
                      <w:sz w:val="20"/>
                      <w:i/>
                      <w:iCs/>
                    </w:rPr>
                    <w:t>,
2024-10-29,
paskelbta TAR 2024-10-29, i. k. 2024-18707        </w:t>
                  </w:r>
                </w:p>
                <w:p/>
              </w:sdtContent>
            </w:sdt>
          </w:sdtContent>
        </w:sdt>
        <w:sdt>
          <w:sdtPr>
            <w:alias w:val="2 p."/>
            <w:tag w:val="part_a484226c3a924c768738b1fed1d4c4af"/>
            <w:lock w:val="sdtLocked"/>
            <w:richText/>
          </w:sdtPr>
          <w:sdtContent>
            <w:p>
              <w:pPr>
                <w:tabs>
                  <w:tab w:val="left" w:pos="9356"/>
                </w:tabs>
                <w:ind w:firstLine="709"/>
                <w:jc w:val="both"/>
                <w:rPr>
                  <w:szCs w:val="24"/>
                </w:rPr>
              </w:pPr>
              <w:sdt>
                <w:sdtPr>
                  <w:alias w:val="Numeris"/>
                  <w:tag w:val="nr_a484226c3a924c768738b1fed1d4c4af"/>
                  <w:lock w:val="sdtLocked"/>
                  <w:richText/>
                </w:sdtPr>
                <w:sdtContent>
                  <w:r>
                    <w:rPr>
                      <w:color w:val="000000"/>
                      <w:szCs w:val="24"/>
                    </w:rPr>
                    <w:t>2</w:t>
                  </w:r>
                </w:sdtContent>
              </w:sdt>
              <w:r>
                <w:rPr>
                  <w:color w:val="000000"/>
                  <w:szCs w:val="24"/>
                </w:rPr>
                <w:t xml:space="preserve">. N u s t a t a u, kad, kai projektams taikytas </w:t>
              </w:r>
              <w:r>
                <w:rPr>
                  <w:szCs w:val="24"/>
                </w:rPr>
                <w:t>2021–2027 metų Europos Sąjungos fondų ir Ekonomikos gaivinimo ir atsparumo didinimo priemonės lėšomis finansuojamų ar iš dalies finansuojamų projektų įgyvendinimo tvarkos aprašas, patvirtintas Lietuvos Respublikos finansų ministro 2021 m. liepos 7 d. įsakymu Nr. 1K-240 „Dėl 2021–2027 metų Europos Sąjungos fondų ir Ekonomikos gaivinimo ir atsparumo didinimo priemonės lėšomis finansuojamų ar iš dalies finansuojamų projektų įgyvendinimo tvarkos aprašo patvirtinimo“:</w:t>
              </w:r>
            </w:p>
            <w:sdt>
              <w:sdtPr>
                <w:alias w:val="2.1 pp."/>
                <w:tag w:val="part_cbfb8e4f97d44f1abd6c2524bc6a482a"/>
                <w:lock w:val="sdtLocked"/>
                <w:richText/>
              </w:sdtPr>
              <w:sdtContent>
                <w:p>
                  <w:pPr>
                    <w:tabs>
                      <w:tab w:val="left" w:pos="9356"/>
                    </w:tabs>
                    <w:ind w:firstLine="709"/>
                    <w:jc w:val="both"/>
                    <w:rPr>
                      <w:color w:val="000000"/>
                      <w:szCs w:val="24"/>
                    </w:rPr>
                  </w:pPr>
                  <w:sdt>
                    <w:sdtPr>
                      <w:alias w:val="Numeris"/>
                      <w:tag w:val="nr_cbfb8e4f97d44f1abd6c2524bc6a482a"/>
                      <w:lock w:val="sdtLocked"/>
                      <w:richText/>
                    </w:sdtPr>
                    <w:sdtContent>
                      <w:r>
                        <w:rPr>
                          <w:szCs w:val="24"/>
                        </w:rPr>
                        <w:t>2.1</w:t>
                      </w:r>
                    </w:sdtContent>
                  </w:sdt>
                  <w:r>
                    <w:rPr>
                      <w:szCs w:val="24"/>
                    </w:rPr>
                    <w:t xml:space="preserve">. </w:t>
                  </w:r>
                  <w:r>
                    <w:rPr>
                      <w:color w:val="000000"/>
                      <w:szCs w:val="24"/>
                    </w:rPr>
                    <w:t>vadovaujančioji institucija ir ministerijos ar, jei yra paskirti, pažangos priemonės koordinatoriai (toliau kartu – ministerijos) pateikia 2021–2027 metų Europos Sąjungos fondų investicijų programos stebėsenos komitetui peržiūrėti 2021–2027 metų Europos Sąjungos (toliau – ES) fondų lėšomis finansuojamų projektų bendruosius atrankos kriterijus ir kitus kriterijus, kurie priskirti šio komiteto kompetencijai, ir pritarti jiems;</w:t>
                  </w:r>
                </w:p>
              </w:sdtContent>
            </w:sdt>
            <w:sdt>
              <w:sdtPr>
                <w:alias w:val="2.2 pp."/>
                <w:tag w:val="part_7c9ddf4a2aa844b7906a8e4bb30dbe6b"/>
                <w:lock w:val="sdtLocked"/>
                <w:richText/>
              </w:sdtPr>
              <w:sdtContent>
                <w:p>
                  <w:pPr>
                    <w:tabs>
                      <w:tab w:val="left" w:pos="9356"/>
                    </w:tabs>
                    <w:ind w:firstLine="709"/>
                    <w:jc w:val="both"/>
                    <w:rPr>
                      <w:color w:val="000000"/>
                      <w:szCs w:val="24"/>
                    </w:rPr>
                  </w:pPr>
                  <w:sdt>
                    <w:sdtPr>
                      <w:alias w:val="Numeris"/>
                      <w:tag w:val="nr_7c9ddf4a2aa844b7906a8e4bb30dbe6b"/>
                      <w:lock w:val="sdtLocked"/>
                      <w:richText/>
                    </w:sdtPr>
                    <w:sdtContent>
                      <w:r>
                        <w:rPr>
                          <w:color w:val="000000"/>
                          <w:szCs w:val="24"/>
                        </w:rPr>
                        <w:t>2.2</w:t>
                      </w:r>
                    </w:sdtContent>
                  </w:sdt>
                  <w:r>
                    <w:rPr>
                      <w:color w:val="000000"/>
                      <w:szCs w:val="24"/>
                    </w:rPr>
                    <w:t>. ministerijos:</w:t>
                  </w:r>
                </w:p>
                <w:sdt>
                  <w:sdtPr>
                    <w:alias w:val="2.2.1 pp."/>
                    <w:tag w:val="part_a70351fae41a4a1a81af5258d2dfc7ae"/>
                    <w:lock w:val="sdtLocked"/>
                    <w:richText/>
                  </w:sdtPr>
                  <w:sdtContent>
                    <w:p>
                      <w:pPr>
                        <w:tabs>
                          <w:tab w:val="left" w:pos="9356"/>
                        </w:tabs>
                        <w:ind w:firstLine="709"/>
                        <w:jc w:val="both"/>
                        <w:rPr>
                          <w:rFonts w:eastAsia="Calibri"/>
                          <w:color w:val="000000"/>
                          <w:szCs w:val="24"/>
                          <w:lang w:eastAsia="lt-LT"/>
                        </w:rPr>
                      </w:pPr>
                      <w:sdt>
                        <w:sdtPr>
                          <w:alias w:val="Numeris"/>
                          <w:tag w:val="nr_a70351fae41a4a1a81af5258d2dfc7ae"/>
                          <w:lock w:val="sdtLocked"/>
                          <w:richText/>
                        </w:sdtPr>
                        <w:sdtContent>
                          <w:r>
                            <w:rPr>
                              <w:color w:val="000000"/>
                              <w:szCs w:val="24"/>
                            </w:rPr>
                            <w:t>2.2.1</w:t>
                          </w:r>
                        </w:sdtContent>
                      </w:sdt>
                      <w:r>
                        <w:rPr>
                          <w:color w:val="000000"/>
                          <w:szCs w:val="24"/>
                        </w:rPr>
                        <w:t xml:space="preserve">. peržiūri 2021–2027 metų ES fondų lėšomis finansuojamų projektų finansavimo sąlygas, įvertindamos, ar jos neprieštarauja šiuo įsakymu tvirtinamų </w:t>
                      </w:r>
                      <w:r>
                        <w:rPr>
                          <w:szCs w:val="24"/>
                        </w:rPr>
                        <w:t xml:space="preserve">2021–2027 metų Europos Sąjungos fondų investicijų programos ir </w:t>
                      </w:r>
                      <w:r>
                        <w:rPr>
                          <w:bCs/>
                          <w:szCs w:val="24"/>
                        </w:rPr>
                        <w:t xml:space="preserve">Ekonomikos gaivinimo ir atsparumo didinimo </w:t>
                      </w:r>
                      <w:r>
                        <w:rPr>
                          <w:szCs w:val="24"/>
                        </w:rPr>
                        <w:t>plano „Naujos kartos Lietuva“ administravimo taisyklių</w:t>
                      </w:r>
                      <w:r>
                        <w:rPr>
                          <w:rFonts w:eastAsia="Calibri"/>
                          <w:color w:val="000000"/>
                          <w:szCs w:val="24"/>
                          <w:lang w:eastAsia="lt-LT"/>
                        </w:rPr>
                        <w:t xml:space="preserve"> ir Projektų administravimo ir finansavimo taisyklių nuostatoms, ir prireikus patikslina šias sąlygas;</w:t>
                      </w:r>
                    </w:p>
                  </w:sdtContent>
                </w:sdt>
                <w:sdt>
                  <w:sdtPr>
                    <w:alias w:val="2.2.2 pp."/>
                    <w:tag w:val="part_57520ac962244df1ad5e3ec58f1bc30c"/>
                    <w:lock w:val="sdtLocked"/>
                    <w:richText/>
                  </w:sdtPr>
                  <w:sdtContent>
                    <w:p>
                      <w:pPr>
                        <w:tabs>
                          <w:tab w:val="left" w:pos="9356"/>
                        </w:tabs>
                        <w:ind w:firstLine="709"/>
                        <w:jc w:val="both"/>
                        <w:rPr>
                          <w:rFonts w:eastAsia="Calibri"/>
                          <w:color w:val="000000"/>
                          <w:szCs w:val="24"/>
                          <w:lang w:eastAsia="lt-LT"/>
                        </w:rPr>
                      </w:pPr>
                      <w:sdt>
                        <w:sdtPr>
                          <w:alias w:val="Numeris"/>
                          <w:tag w:val="nr_57520ac962244df1ad5e3ec58f1bc30c"/>
                          <w:lock w:val="sdtLocked"/>
                          <w:richText/>
                        </w:sdtPr>
                        <w:sdtContent>
                          <w:r>
                            <w:rPr>
                              <w:rFonts w:eastAsia="Calibri"/>
                              <w:color w:val="000000"/>
                              <w:szCs w:val="24"/>
                              <w:lang w:eastAsia="lt-LT"/>
                            </w:rPr>
                            <w:t>2.2.2</w:t>
                          </w:r>
                        </w:sdtContent>
                      </w:sdt>
                      <w:r>
                        <w:rPr>
                          <w:rFonts w:eastAsia="Calibri"/>
                          <w:color w:val="000000"/>
                          <w:szCs w:val="24"/>
                          <w:lang w:eastAsia="lt-LT"/>
                        </w:rPr>
                        <w:t>. jeigu, atlikus šio įsakymo 2.1 ir 2.2.1 papunkčiuose nurodytas peržiūras, nustatoma projektų ir (ar) projektų finansavimo sąlygų pakeitimų, turinčių įtakos jau atrinktų projektų arba jų išlaidų tinkamumui finansuoti iš 2021–2027 metų ES fondų lėšų, įpareigoja administruojančiąsias institucijas pakartotinai įvertinti projekto (-ų) ir jo (-ų) išlaidų tinkamumą finansuoti iš 2021–2027 metų ES fondų lėšų ir prireikus bei suderinus su projekto (-ų) vykdytoju (-ais) atlikti projekto (-ų) sutarties (-čių) pakeitimus;</w:t>
                      </w:r>
                    </w:p>
                  </w:sdtContent>
                </w:sdt>
                <w:sdt>
                  <w:sdtPr>
                    <w:alias w:val="2.2.3 pp."/>
                    <w:tag w:val="part_4ba98ea0e0db4d33b118ef12746e0840"/>
                    <w:lock w:val="sdtLocked"/>
                    <w:richText/>
                  </w:sdtPr>
                  <w:sdtContent>
                    <w:p>
                      <w:pPr>
                        <w:tabs>
                          <w:tab w:val="left" w:pos="851"/>
                          <w:tab w:val="left" w:pos="1418"/>
                        </w:tabs>
                        <w:ind w:firstLine="709"/>
                        <w:jc w:val="both"/>
                        <w:rPr>
                          <w:rFonts w:eastAsia="Calibri"/>
                          <w:color w:val="000000"/>
                          <w:szCs w:val="24"/>
                          <w:lang w:eastAsia="lt-LT"/>
                        </w:rPr>
                      </w:pPr>
                      <w:sdt>
                        <w:sdtPr>
                          <w:alias w:val="Numeris"/>
                          <w:tag w:val="nr_4ba98ea0e0db4d33b118ef12746e0840"/>
                          <w:lock w:val="sdtLocked"/>
                          <w:richText/>
                        </w:sdtPr>
                        <w:sdtContent>
                          <w:r>
                            <w:rPr>
                              <w:color w:val="000000"/>
                            </w:rPr>
                            <w:t>2.2.3</w:t>
                          </w:r>
                        </w:sdtContent>
                      </w:sdt>
                      <w:r>
                        <w:rPr>
                          <w:color w:val="000000"/>
                        </w:rPr>
                        <w:t>. jeigu, atlikus šio įsakymo 2.1 ir 2.2.1 papunkčiuose nurodytas peržiūras ir (ar) 2.2.2 papunktyje nurodytą vertinimą, nustatoma, kad projektas (-ai) ar jo (-jų) dalis (-ys) nėra tinkamas (-i) finansuoti 2021–2027 metų ES fondų lėšomis, užtikrina, kad apmokėtos tokių projektų netinkamos finansuoti išlaidos bus padengtos iš Lietuvos Respublikos tam tikrų metų biudžeto patvirtinimo įstatyme ministerijoms patvirtintų valstybės biudžeto asignavimų ir (arba) projektų vykdytojų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Content>
            </w:sdt>
            <w:sdt>
              <w:sdtPr>
                <w:alias w:val="2.3 pp."/>
                <w:tag w:val="part_a7b0d82454064afbbe24eedee87e45ad"/>
                <w:lock w:val="sdtLocked"/>
                <w:richText/>
              </w:sdtPr>
              <w:sdtContent>
                <w:p>
                  <w:pPr>
                    <w:tabs>
                      <w:tab w:val="left" w:pos="9356"/>
                    </w:tabs>
                    <w:ind w:firstLine="709"/>
                    <w:jc w:val="both"/>
                    <w:rPr>
                      <w:rFonts w:eastAsia="Calibri"/>
                      <w:color w:val="000000"/>
                      <w:szCs w:val="24"/>
                      <w:lang w:eastAsia="lt-LT"/>
                    </w:rPr>
                  </w:pPr>
                  <w:sdt>
                    <w:sdtPr>
                      <w:alias w:val="Numeris"/>
                      <w:tag w:val="nr_a7b0d82454064afbbe24eedee87e45ad"/>
                      <w:lock w:val="sdtLocked"/>
                      <w:richText/>
                    </w:sdtPr>
                    <w:sdtContent>
                      <w:r>
                        <w:rPr>
                          <w:rFonts w:eastAsia="Calibri"/>
                          <w:color w:val="000000"/>
                          <w:szCs w:val="24"/>
                          <w:lang w:eastAsia="lt-LT"/>
                        </w:rPr>
                        <w:t>2.3</w:t>
                      </w:r>
                    </w:sdtContent>
                  </w:sdt>
                  <w:r>
                    <w:rPr>
                      <w:rFonts w:eastAsia="Calibri"/>
                      <w:color w:val="000000"/>
                      <w:szCs w:val="24"/>
                      <w:lang w:eastAsia="lt-LT"/>
                    </w:rPr>
                    <w:t xml:space="preserve">. administruojančiosios institucijos, įsteigus Europos Sąjungos investicijų administravimo informacinę sistemą (toliau – INVESTIS), visą su projektais susijusią informaciją pateikia INVESTIS ir užtikrina, kad projektų vykdytojai projektų įgyvendinimo planus ir kitą su projektais susijusią informaciją, kurie buvo pateikti administruojančiosioms institucijoms iki INVESTIS įsteigimo, pakartotinai pateiktų per INVESTIS. </w:t>
                  </w:r>
                </w:p>
              </w:sdtContent>
            </w:sdt>
          </w:sdtContent>
        </w:sdt>
        <w:sdt>
          <w:sdtPr>
            <w:alias w:val="2-1 p."/>
            <w:tag w:val="part_df0d6bcd189c4a1087f45cb3c20f955d"/>
            <w:lock w:val="sdtLocked"/>
            <w:richText/>
          </w:sdtPr>
          <w:sdtContent>
            <w:p>
              <w:pPr>
                <w:tabs>
                  <w:tab w:val="right" w:pos="9356"/>
                </w:tabs>
                <w:ind w:firstLine="709"/>
                <w:jc w:val="both"/>
                <w:rPr>
                  <w:rFonts w:ascii="&amp;quot" w:eastAsia="Calibri" w:hAnsi="&amp;quot"/>
                  <w:color w:val="000000"/>
                  <w:szCs w:val="22"/>
                  <w:lang w:eastAsia="lt-LT"/>
                </w:rPr>
              </w:pPr>
              <w:sdt>
                <w:sdtPr>
                  <w:alias w:val="Numeris"/>
                  <w:tag w:val="nr_df0d6bcd189c4a1087f45cb3c20f955d"/>
                  <w:lock w:val="sdtLocked"/>
                  <w:richText/>
                </w:sdtPr>
                <w:sdtContent>
                  <w:r>
                    <w:rPr>
                      <w:lang w:eastAsia="lt-LT"/>
                    </w:rPr>
                    <w:t>2</w:t>
                  </w:r>
                  <w:r>
                    <w:rPr>
                      <w:vertAlign w:val="superscript"/>
                      <w:lang w:eastAsia="lt-LT"/>
                    </w:rPr>
                    <w:t>1</w:t>
                  </w:r>
                </w:sdtContent>
              </w:sdt>
              <w:r>
                <w:rPr>
                  <w:lang w:eastAsia="lt-LT"/>
                </w:rPr>
                <w:t xml:space="preserve">. </w:t>
              </w:r>
              <w:r>
                <w:rPr>
                  <w:rFonts w:ascii="&amp;quot" w:eastAsia="Calibri" w:hAnsi="&amp;quot"/>
                  <w:color w:val="000000"/>
                  <w:szCs w:val="22"/>
                  <w:lang w:eastAsia="lt-LT"/>
                </w:rPr>
                <w:t>N u s t a t a u, kad:</w:t>
              </w:r>
            </w:p>
            <w:sdt>
              <w:sdtPr>
                <w:alias w:val="2-1.1 pp."/>
                <w:tag w:val="part_f25cf4c8d18c4115a2759ecc41d0eaaa"/>
                <w:lock w:val="sdtLocked"/>
                <w:richText/>
              </w:sdtPr>
              <w:sdtContent>
                <w:p>
                  <w:pPr>
                    <w:ind w:firstLine="709"/>
                    <w:jc w:val="both"/>
                    <w:rPr>
                      <w:rFonts w:ascii="&amp;quot" w:eastAsia="Calibri" w:hAnsi="&amp;quot"/>
                      <w:color w:val="000000"/>
                      <w:szCs w:val="22"/>
                      <w:lang w:eastAsia="lt-LT"/>
                    </w:rPr>
                  </w:pPr>
                  <w:sdt>
                    <w:sdtPr>
                      <w:alias w:val="Numeris"/>
                      <w:tag w:val="nr_f25cf4c8d18c4115a2759ecc41d0eaaa"/>
                      <w:lock w:val="sdtLocked"/>
                      <w:richText/>
                    </w:sdtPr>
                    <w:sdtContent>
                      <w:r>
                        <w:rPr>
                          <w:lang w:eastAsia="lt-LT"/>
                        </w:rPr>
                        <w:t>2</w:t>
                      </w:r>
                      <w:r>
                        <w:rPr>
                          <w:vertAlign w:val="superscript"/>
                          <w:lang w:eastAsia="lt-LT"/>
                        </w:rPr>
                        <w:t>1</w:t>
                      </w:r>
                      <w:r>
                        <w:rPr>
                          <w:lang w:eastAsia="lt-LT"/>
                        </w:rPr>
                        <w:t>.1</w:t>
                      </w:r>
                    </w:sdtContent>
                  </w:sdt>
                  <w:r>
                    <w:rPr>
                      <w:lang w:eastAsia="lt-LT"/>
                    </w:rPr>
                    <w:t>. kai ministerijai Lietuvos Respublikos Vyriausybės 2023 m. liepos 31 d. nutarimu Nr. 612 „Dėl 2021–2027 metų Europos Sąjungos fondų investicijų programos ir Ekonomikos gaivinimo ir atsparumo didinimo plano „Naujos kartos Lietuva“ Lietuvai skirtų lėšų paskirstymo“ suteikta teisė sudarant projektų sutartis viršyti jai skirtas lėšas, kai ministerija siekia naujų ir (ar) didesnės apimties tarpinės ir siektinos reikšmių stebėsenos rodiklių ir dėl to turi būti keičiamas Ekonomikos gaivinimo ir atsparumo didinimo priemonės planas „Naujos kartos Lietuva“ (toliau – Planas „Naujos kartos Lietuva“) arba kai ministerijai siekiant tarpinės ir siektinos reikšmių stebėsenos rodiklių reikia nukrypti nuo Plano „Naujos kartos Lietuva“ tarpinės ir siektinos reikšmių stebėsenos rodiklių ir (arba) priemonių, ir (arba) papriemonių aprašymo ir ministerija yra gavusi vadovaujančiosios institucijos pritarimą po to, kai nukrypimams nuo Plano „Naujos kartos Lietuva“ tarpinės ir siektinos reikšmių stebėsenos rodiklių ir (arba) priemonių, ir (arba) papriemonių aprašymo neformaliai elektroniniu paštu yra pritarusi Europos Komisija, pažangos priemonės ir (arba) jų veiklos (poveiklės), kuriomis planuojama prisidėti prie Plano „Naujos kartos Lietuva“ pakeitimo įgyvendinimo ir kurias planuojama finansuoti iš Reglamento (ES) 2021/241 14 straipsnio 1 dalyje minimos Ekonomikos gaivinimo ir atsparumo didinimo priemonės paskolos lėšų (toliau – EGADP paskolos lėšos) ir (arba) Lietuvai skirtų Ekonomikos gaivinimo ir atsparumo didinimo priemonės subsidijos lėšų (toliau – EGADP subsidijos lėšos), bei pagal jas atrenkami projektai gali būti pradėti planuoti ir įgyvendinami, iki Europos Sąjungos Taryba priims įgyvendinimo sprendimą dėl Plano „Naujos kartos Lietuva“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2-1.2 pp."/>
                <w:tag w:val="part_31d536dfd7c048728353269c0cc75b79"/>
                <w:lock w:val="sdtLocked"/>
                <w:richText/>
              </w:sdtPr>
              <w:sdtContent>
                <w:p>
                  <w:pPr>
                    <w:tabs>
                      <w:tab w:val="right" w:pos="9356"/>
                    </w:tabs>
                    <w:ind w:firstLine="709"/>
                    <w:jc w:val="both"/>
                    <w:rPr>
                      <w:rFonts w:ascii="&amp;quot" w:eastAsia="Calibri" w:hAnsi="&amp;quot"/>
                      <w:color w:val="000000"/>
                      <w:szCs w:val="22"/>
                      <w:lang w:eastAsia="lt-LT"/>
                    </w:rPr>
                  </w:pPr>
                  <w:sdt>
                    <w:sdtPr>
                      <w:alias w:val="Numeris"/>
                      <w:tag w:val="nr_31d536dfd7c048728353269c0cc75b79"/>
                      <w:lock w:val="sdtLocked"/>
                      <w:richText/>
                    </w:sdtPr>
                    <w:sdtContent>
                      <w:r>
                        <w:rPr>
                          <w:rFonts w:eastAsia="MS Mincho"/>
                          <w:iCs/>
                          <w:szCs w:val="24"/>
                          <w:lang w:eastAsia="lt-LT"/>
                        </w:rPr>
                        <w:t>2</w:t>
                      </w:r>
                      <w:r>
                        <w:rPr>
                          <w:rFonts w:eastAsia="MS Mincho"/>
                          <w:iCs/>
                          <w:szCs w:val="24"/>
                          <w:vertAlign w:val="superscript"/>
                          <w:lang w:eastAsia="lt-LT"/>
                        </w:rPr>
                        <w:t>1</w:t>
                      </w:r>
                      <w:r>
                        <w:rPr>
                          <w:rFonts w:eastAsia="MS Mincho"/>
                          <w:iCs/>
                          <w:szCs w:val="24"/>
                          <w:lang w:eastAsia="lt-LT"/>
                        </w:rPr>
                        <w:t>.2</w:t>
                      </w:r>
                    </w:sdtContent>
                  </w:sdt>
                  <w:r>
                    <w:rPr>
                      <w:rFonts w:eastAsia="MS Mincho"/>
                      <w:iCs/>
                      <w:szCs w:val="24"/>
                      <w:lang w:eastAsia="lt-LT"/>
                    </w:rPr>
                    <w:t>. pažangos priemonėms ir (arba) jų veikloms (poveiklėms), kuriomis planuojama prisidėti prie Plano „Naujos kartos Lietuva“ pakeitimo projekto įgyvendinimo ir kurias planuojama finansuoti iš EGADP paskolos lėšų ir (arba) EGADP subsidijos lėšų, ir pagal jas atrenkamiems projektams taikomos</w:t>
                  </w:r>
                  <w:r>
                    <w:rPr>
                      <w:rFonts w:ascii="&amp;quot" w:eastAsia="Calibri" w:hAnsi="&amp;quot"/>
                      <w:color w:val="000000"/>
                      <w:szCs w:val="22"/>
                      <w:lang w:eastAsia="lt-LT"/>
                    </w:rPr>
                    <w:t xml:space="preserve"> šiuo įsakymu patvirtintos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w:t>
                  </w:r>
                  <w:r>
                    <w:rPr>
                      <w:rFonts w:eastAsia="Calibri"/>
                      <w:color w:val="000000"/>
                      <w:szCs w:val="24"/>
                      <w:lang w:eastAsia="lt-LT"/>
                    </w:rPr>
                    <w:t xml:space="preserve"> Projektų administravimo ir finansavimo taisyklės ir Stebėsenos rodiklių nustatymo ir skaičiavimo aprašas, </w:t>
                  </w:r>
                  <w:r>
                    <w:rPr>
                      <w:rFonts w:ascii="&amp;quot" w:eastAsia="Calibri" w:hAnsi="&amp;quot"/>
                      <w:color w:val="000000"/>
                      <w:szCs w:val="22"/>
                      <w:lang w:eastAsia="lt-LT"/>
                    </w:rPr>
                    <w:t xml:space="preserve">Plano „Naujos kartos Lietuva“ pakeitimo projektą prilyginant </w:t>
                  </w:r>
                  <w:r>
                    <w:rPr>
                      <w:rFonts w:eastAsia="Calibri"/>
                      <w:color w:val="000000"/>
                      <w:szCs w:val="24"/>
                      <w:lang w:eastAsia="lt-LT"/>
                    </w:rPr>
                    <w:t>šiose taisyklėse ir apraše nurodytam</w:t>
                  </w:r>
                  <w:r>
                    <w:rPr>
                      <w:rFonts w:ascii="&amp;quot" w:eastAsia="Calibri" w:hAnsi="&amp;quot"/>
                      <w:color w:val="000000"/>
                      <w:szCs w:val="22"/>
                      <w:lang w:eastAsia="lt-LT"/>
                    </w:rPr>
                    <w:t xml:space="preserve"> Planui „Naujos kartos Lietuva“;</w:t>
                  </w:r>
                </w:p>
              </w:sdtContent>
            </w:sdt>
            <w:sdt>
              <w:sdtPr>
                <w:alias w:val="2-1.3 pp."/>
                <w:tag w:val="part_aa741b5d21134ba39f0b5a55d1476b15"/>
                <w:lock w:val="sdtLocked"/>
                <w:richText/>
              </w:sdtPr>
              <w:sdtContent>
                <w:p>
                  <w:pPr>
                    <w:tabs>
                      <w:tab w:val="right" w:pos="9356"/>
                    </w:tabs>
                    <w:ind w:firstLine="709"/>
                    <w:jc w:val="both"/>
                    <w:rPr>
                      <w:rFonts w:ascii="&amp;quot" w:eastAsia="Calibri" w:hAnsi="&amp;quot"/>
                      <w:color w:val="000000"/>
                      <w:szCs w:val="22"/>
                      <w:lang w:eastAsia="lt-LT"/>
                    </w:rPr>
                  </w:pPr>
                  <w:sdt>
                    <w:sdtPr>
                      <w:alias w:val="Numeris"/>
                      <w:tag w:val="nr_aa741b5d21134ba39f0b5a55d1476b15"/>
                      <w:lock w:val="sdtLocked"/>
                      <w:richText/>
                    </w:sdtPr>
                    <w:sdtContent>
                      <w:r>
                        <w:rPr>
                          <w:rFonts w:ascii="&amp;quot" w:eastAsia="Calibri" w:hAnsi="&amp;quot"/>
                          <w:color w:val="000000"/>
                          <w:szCs w:val="22"/>
                          <w:lang w:eastAsia="lt-LT"/>
                        </w:rPr>
                        <w:t>2</w:t>
                      </w:r>
                      <w:r>
                        <w:rPr>
                          <w:rFonts w:ascii="&amp;quot" w:eastAsia="Calibri" w:hAnsi="&amp;quot"/>
                          <w:color w:val="000000"/>
                          <w:szCs w:val="22"/>
                          <w:vertAlign w:val="superscript"/>
                          <w:lang w:eastAsia="lt-LT"/>
                        </w:rPr>
                        <w:t>1</w:t>
                      </w:r>
                      <w:r>
                        <w:rPr>
                          <w:rFonts w:ascii="&amp;quot" w:eastAsia="Calibri" w:hAnsi="&amp;quot"/>
                          <w:color w:val="000000"/>
                          <w:szCs w:val="22"/>
                          <w:lang w:eastAsia="lt-LT"/>
                        </w:rPr>
                        <w:t>.3</w:t>
                      </w:r>
                    </w:sdtContent>
                  </w:sdt>
                  <w:r>
                    <w:rPr>
                      <w:rFonts w:ascii="&amp;quot" w:eastAsia="Calibri" w:hAnsi="&amp;quot"/>
                      <w:color w:val="000000"/>
                      <w:szCs w:val="22"/>
                      <w:lang w:eastAsia="lt-LT"/>
                    </w:rPr>
                    <w:t>. ministerija, rengdama projektų finansavimo sąlygų aprašą, privalo nurodyti, kad Europos Sąjungos Tarybai priėmus įgyvendinimo sprendimą dėl Plano „Naujos kartos Lietuva“ pakeitimo bus atliekami šio įsakymo 2</w:t>
                  </w:r>
                  <w:r>
                    <w:rPr>
                      <w:rFonts w:ascii="&amp;quot" w:eastAsia="Calibri" w:hAnsi="&amp;quot"/>
                      <w:color w:val="000000"/>
                      <w:szCs w:val="22"/>
                      <w:vertAlign w:val="superscript"/>
                      <w:lang w:eastAsia="lt-LT"/>
                    </w:rPr>
                    <w:t>1</w:t>
                  </w:r>
                  <w:r>
                    <w:rPr>
                      <w:rFonts w:ascii="&amp;quot" w:eastAsia="Calibri" w:hAnsi="&amp;quot"/>
                      <w:color w:val="000000"/>
                      <w:szCs w:val="22"/>
                      <w:lang w:eastAsia="lt-LT"/>
                    </w:rPr>
                    <w:t xml:space="preserve">.4.2 papunktyje nurodyti veiksmai; </w:t>
                  </w:r>
                </w:p>
              </w:sdtContent>
            </w:sdt>
            <w:sdt>
              <w:sdtPr>
                <w:alias w:val="2-1.4 pp."/>
                <w:tag w:val="part_40e32f96e7fc4c74a45c62d931a52773"/>
                <w:lock w:val="sdtLocked"/>
                <w:richText/>
              </w:sdtPr>
              <w:sdtContent>
                <w:p>
                  <w:pPr>
                    <w:tabs>
                      <w:tab w:val="left" w:pos="9356"/>
                    </w:tabs>
                    <w:ind w:firstLine="709"/>
                    <w:jc w:val="both"/>
                    <w:rPr>
                      <w:szCs w:val="24"/>
                    </w:rPr>
                  </w:pPr>
                  <w:sdt>
                    <w:sdtPr>
                      <w:alias w:val="Numeris"/>
                      <w:tag w:val="nr_40e32f96e7fc4c74a45c62d931a52773"/>
                      <w:lock w:val="sdtLocked"/>
                      <w:richText/>
                    </w:sdtPr>
                    <w:sdtContent>
                      <w:r>
                        <w:rPr>
                          <w:color w:val="000000"/>
                          <w:szCs w:val="24"/>
                        </w:rPr>
                        <w:t>2</w:t>
                      </w:r>
                      <w:r>
                        <w:rPr>
                          <w:color w:val="000000"/>
                          <w:szCs w:val="24"/>
                          <w:vertAlign w:val="superscript"/>
                        </w:rPr>
                        <w:t>1</w:t>
                      </w:r>
                      <w:r>
                        <w:rPr>
                          <w:color w:val="000000"/>
                          <w:szCs w:val="24"/>
                        </w:rPr>
                        <w:t>.4</w:t>
                      </w:r>
                    </w:sdtContent>
                  </w:sdt>
                  <w:r>
                    <w:rPr>
                      <w:color w:val="000000"/>
                      <w:szCs w:val="24"/>
                    </w:rPr>
                    <w:t xml:space="preserve">. Europos Sąjungos Tarybai priėmus įgyvendinimo sprendimą dėl </w:t>
                  </w:r>
                  <w:r>
                    <w:rPr>
                      <w:bCs/>
                      <w:szCs w:val="24"/>
                    </w:rPr>
                    <w:t>P</w:t>
                  </w:r>
                  <w:r>
                    <w:rPr>
                      <w:szCs w:val="24"/>
                    </w:rPr>
                    <w:t>lano „Naujos kartos Lietuva“ pakeitimo:</w:t>
                  </w:r>
                </w:p>
                <w:sdt>
                  <w:sdtPr>
                    <w:alias w:val="2-1.4.1 pp."/>
                    <w:tag w:val="part_b9f7a02ec0ed482abd52fdd37ce031ec"/>
                    <w:lock w:val="sdtLocked"/>
                    <w:richText/>
                  </w:sdtPr>
                  <w:sdtContent>
                    <w:p>
                      <w:pPr>
                        <w:tabs>
                          <w:tab w:val="left" w:pos="9356"/>
                        </w:tabs>
                        <w:ind w:firstLine="709"/>
                        <w:jc w:val="both"/>
                        <w:rPr>
                          <w:color w:val="000000"/>
                          <w:szCs w:val="24"/>
                        </w:rPr>
                      </w:pPr>
                      <w:sdt>
                        <w:sdtPr>
                          <w:alias w:val="Numeris"/>
                          <w:tag w:val="nr_b9f7a02ec0ed482abd52fdd37ce031ec"/>
                          <w:lock w:val="sdtLocked"/>
                          <w:richText/>
                        </w:sdtPr>
                        <w:sdtContent>
                          <w:r>
                            <w:rPr>
                              <w:color w:val="000000"/>
                              <w:szCs w:val="24"/>
                            </w:rPr>
                            <w:t>2</w:t>
                          </w:r>
                          <w:r>
                            <w:rPr>
                              <w:color w:val="000000"/>
                              <w:szCs w:val="24"/>
                              <w:vertAlign w:val="superscript"/>
                            </w:rPr>
                            <w:t>1</w:t>
                          </w:r>
                          <w:r>
                            <w:rPr>
                              <w:color w:val="000000"/>
                              <w:szCs w:val="24"/>
                            </w:rPr>
                            <w:t>.4.1</w:t>
                          </w:r>
                        </w:sdtContent>
                      </w:sdt>
                      <w:r>
                        <w:rPr>
                          <w:color w:val="000000"/>
                          <w:szCs w:val="24"/>
                        </w:rPr>
                        <w:t>. vadovaujančioji institucija apie šį sprendimą informuoja ministerijas ir administruojančiąją instituciją viešąją įstaigą Centrinę projektų valdymo agentūrą (toliau – CPVA);</w:t>
                      </w:r>
                    </w:p>
                  </w:sdtContent>
                </w:sdt>
                <w:sdt>
                  <w:sdtPr>
                    <w:alias w:val="2-1.4.2 pp."/>
                    <w:tag w:val="part_4d550c7d59354227b62902bc523e4a51"/>
                    <w:lock w:val="sdtLocked"/>
                    <w:richText/>
                  </w:sdtPr>
                  <w:sdtContent>
                    <w:p>
                      <w:pPr>
                        <w:tabs>
                          <w:tab w:val="left" w:pos="9356"/>
                        </w:tabs>
                        <w:ind w:firstLine="709"/>
                        <w:jc w:val="both"/>
                        <w:rPr>
                          <w:color w:val="000000"/>
                          <w:szCs w:val="24"/>
                        </w:rPr>
                      </w:pPr>
                      <w:sdt>
                        <w:sdtPr>
                          <w:alias w:val="Numeris"/>
                          <w:tag w:val="nr_4d550c7d59354227b62902bc523e4a51"/>
                          <w:lock w:val="sdtLocked"/>
                          <w:richText/>
                        </w:sdtPr>
                        <w:sdtContent>
                          <w:r>
                            <w:rPr>
                              <w:color w:val="000000"/>
                              <w:szCs w:val="24"/>
                            </w:rPr>
                            <w:t>2</w:t>
                          </w:r>
                          <w:r>
                            <w:rPr>
                              <w:color w:val="000000"/>
                              <w:szCs w:val="24"/>
                              <w:vertAlign w:val="superscript"/>
                            </w:rPr>
                            <w:t>1</w:t>
                          </w:r>
                          <w:r>
                            <w:rPr>
                              <w:color w:val="000000"/>
                              <w:szCs w:val="24"/>
                            </w:rPr>
                            <w:t>.4.2</w:t>
                          </w:r>
                        </w:sdtContent>
                      </w:sdt>
                      <w:r>
                        <w:rPr>
                          <w:color w:val="000000"/>
                          <w:szCs w:val="24"/>
                        </w:rPr>
                        <w:t>. ministerijos:</w:t>
                      </w:r>
                    </w:p>
                    <w:sdt>
                      <w:sdtPr>
                        <w:alias w:val="2-1.4.2.1 pp."/>
                        <w:tag w:val="part_a36d9ffcae3f402b83580ddd89fcb4c9"/>
                        <w:lock w:val="sdtLocked"/>
                        <w:richText/>
                      </w:sdtPr>
                      <w:sdtContent>
                        <w:p>
                          <w:pPr>
                            <w:tabs>
                              <w:tab w:val="left" w:pos="9356"/>
                            </w:tabs>
                            <w:ind w:firstLine="709"/>
                            <w:jc w:val="both"/>
                            <w:rPr>
                              <w:rFonts w:eastAsia="Calibri"/>
                              <w:color w:val="000000"/>
                              <w:szCs w:val="24"/>
                              <w:lang w:eastAsia="lt-LT"/>
                            </w:rPr>
                          </w:pPr>
                          <w:sdt>
                            <w:sdtPr>
                              <w:alias w:val="Numeris"/>
                              <w:tag w:val="nr_a36d9ffcae3f402b83580ddd89fcb4c9"/>
                              <w:lock w:val="sdtLocked"/>
                              <w:richText/>
                            </w:sdtPr>
                            <w:sdtContent>
                              <w:r>
                                <w:rPr>
                                  <w:color w:val="000000"/>
                                  <w:szCs w:val="24"/>
                                </w:rPr>
                                <w:t>2</w:t>
                              </w:r>
                              <w:r>
                                <w:rPr>
                                  <w:color w:val="000000"/>
                                  <w:szCs w:val="24"/>
                                  <w:vertAlign w:val="superscript"/>
                                </w:rPr>
                                <w:t>1</w:t>
                              </w:r>
                              <w:r>
                                <w:rPr>
                                  <w:color w:val="000000"/>
                                  <w:szCs w:val="24"/>
                                </w:rPr>
                                <w:t>.4.2.1</w:t>
                              </w:r>
                            </w:sdtContent>
                          </w:sdt>
                          <w:r>
                            <w:rPr>
                              <w:color w:val="000000"/>
                              <w:szCs w:val="24"/>
                            </w:rPr>
                            <w:t xml:space="preserve">. peržiūri EGADP paskolos lėšomis ir (arba) EGADP subsidijos lėšomis finansuojamų projektų finansavimo sąlygas, įvertindamos, ar jos neprieštarauja priimtam </w:t>
                          </w:r>
                          <w:r>
                            <w:rPr>
                              <w:bCs/>
                              <w:szCs w:val="24"/>
                            </w:rPr>
                            <w:t>P</w:t>
                          </w:r>
                          <w:r>
                            <w:rPr>
                              <w:szCs w:val="24"/>
                            </w:rPr>
                            <w:t>lano „Naujos kartos Lietuva“ pakeitimui</w:t>
                          </w:r>
                          <w:r>
                            <w:rPr>
                              <w:rFonts w:eastAsia="Calibri"/>
                              <w:color w:val="000000"/>
                              <w:szCs w:val="24"/>
                              <w:lang w:eastAsia="lt-LT"/>
                            </w:rPr>
                            <w:t>, ir prireikus patikslina šias sąlygas;</w:t>
                          </w:r>
                        </w:p>
                      </w:sdtContent>
                    </w:sdt>
                    <w:sdt>
                      <w:sdtPr>
                        <w:alias w:val="2-1.4.2.2 pp."/>
                        <w:tag w:val="part_59460c34113841fd8ebf5c0944fe5ca4"/>
                        <w:lock w:val="sdtLocked"/>
                        <w:richText/>
                      </w:sdtPr>
                      <w:sdtContent>
                        <w:p>
                          <w:pPr>
                            <w:tabs>
                              <w:tab w:val="left" w:pos="9356"/>
                            </w:tabs>
                            <w:ind w:firstLine="709"/>
                            <w:jc w:val="both"/>
                            <w:rPr>
                              <w:rFonts w:eastAsia="Calibri"/>
                              <w:color w:val="000000"/>
                              <w:szCs w:val="24"/>
                              <w:lang w:eastAsia="lt-LT"/>
                            </w:rPr>
                          </w:pPr>
                          <w:sdt>
                            <w:sdtPr>
                              <w:alias w:val="Numeris"/>
                              <w:tag w:val="nr_59460c34113841fd8ebf5c0944fe5ca4"/>
                              <w:lock w:val="sdtLocked"/>
                              <w:richText/>
                            </w:sdtPr>
                            <w:sdtContent>
                              <w:r>
                                <w:rPr>
                                  <w:rFonts w:eastAsia="Calibri"/>
                                  <w:color w:val="000000"/>
                                  <w:szCs w:val="24"/>
                                  <w:lang w:eastAsia="lt-LT"/>
                                </w:rPr>
                                <w:t>2</w:t>
                              </w:r>
                              <w:r>
                                <w:rPr>
                                  <w:rFonts w:eastAsia="Calibri"/>
                                  <w:color w:val="000000"/>
                                  <w:szCs w:val="24"/>
                                  <w:vertAlign w:val="superscript"/>
                                  <w:lang w:eastAsia="lt-LT"/>
                                </w:rPr>
                                <w:t>1</w:t>
                              </w:r>
                              <w:r>
                                <w:rPr>
                                  <w:rFonts w:eastAsia="Calibri"/>
                                  <w:color w:val="000000"/>
                                  <w:szCs w:val="24"/>
                                  <w:lang w:eastAsia="lt-LT"/>
                                </w:rPr>
                                <w:t>.4.2.2</w:t>
                              </w:r>
                            </w:sdtContent>
                          </w:sdt>
                          <w:r>
                            <w:rPr>
                              <w:rFonts w:eastAsia="Calibri"/>
                              <w:color w:val="000000"/>
                              <w:szCs w:val="24"/>
                              <w:lang w:eastAsia="lt-LT"/>
                            </w:rPr>
                            <w:t>. jeigu, atlikus šio įsakymo 2</w:t>
                          </w:r>
                          <w:r>
                            <w:rPr>
                              <w:rFonts w:eastAsia="Calibri"/>
                              <w:color w:val="000000"/>
                              <w:szCs w:val="24"/>
                              <w:vertAlign w:val="superscript"/>
                              <w:lang w:eastAsia="lt-LT"/>
                            </w:rPr>
                            <w:t>1</w:t>
                          </w:r>
                          <w:r>
                            <w:rPr>
                              <w:rFonts w:eastAsia="Calibri"/>
                              <w:color w:val="000000"/>
                              <w:szCs w:val="24"/>
                              <w:lang w:eastAsia="lt-LT"/>
                            </w:rPr>
                            <w:t xml:space="preserve">.4.2.1 papunktyje nurodytą peržiūrą, nustatoma projektų ir (ar) projektų finansavimo sąlygų pakeitimų, turinčių įtakos jau atrinktų projektų arba jų išlaidų tinkamumui finansuoti iš </w:t>
                          </w:r>
                          <w:r>
                            <w:rPr>
                              <w:rFonts w:eastAsia="Calibri"/>
                              <w:szCs w:val="24"/>
                              <w:lang w:eastAsia="lt-LT"/>
                            </w:rPr>
                            <w:t xml:space="preserve">EGADP paskolos lėšų ir (arba) </w:t>
                          </w:r>
                          <w:r>
                            <w:rPr>
                              <w:szCs w:val="24"/>
                            </w:rPr>
                            <w:t>EGADP subsidijos lėšų</w:t>
                          </w:r>
                          <w:r>
                            <w:rPr>
                              <w:rFonts w:eastAsia="Calibri"/>
                              <w:szCs w:val="24"/>
                              <w:lang w:eastAsia="lt-LT"/>
                            </w:rPr>
                            <w:t xml:space="preserve">, įpareigoja CPVA pakartotinai įvertinti projekto (-ų) ir jo (jų) išlaidų tinkamumą finansuoti iš minėtų lėšų ir prireikus bei suderinus su projekto (-ų) vykdytoju (-ais) atlikti projekto (-ų) sutarties </w:t>
                          </w:r>
                          <w:r>
                            <w:rPr>
                              <w:rFonts w:eastAsia="Calibri"/>
                              <w:color w:val="000000"/>
                              <w:szCs w:val="24"/>
                              <w:lang w:eastAsia="lt-LT"/>
                            </w:rPr>
                            <w:t>(-čių) pakeitimus;</w:t>
                          </w:r>
                        </w:p>
                      </w:sdtContent>
                    </w:sdt>
                    <w:sdt>
                      <w:sdtPr>
                        <w:alias w:val="2-1.4.2.3 pp."/>
                        <w:tag w:val="part_6a959dadf1114994bfdd8f87b4b7de52"/>
                        <w:lock w:val="sdtLocked"/>
                        <w:richText/>
                      </w:sdtPr>
                      <w:sdtContent>
                        <w:p>
                          <w:pPr>
                            <w:tabs>
                              <w:tab w:val="left" w:pos="9356"/>
                            </w:tabs>
                            <w:ind w:firstLine="709"/>
                            <w:jc w:val="both"/>
                            <w:rPr>
                              <w:rFonts w:eastAsia="Calibri"/>
                              <w:color w:val="000000"/>
                              <w:szCs w:val="24"/>
                              <w:lang w:eastAsia="lt-LT"/>
                            </w:rPr>
                          </w:pPr>
                          <w:sdt>
                            <w:sdtPr>
                              <w:alias w:val="Numeris"/>
                              <w:tag w:val="nr_6a959dadf1114994bfdd8f87b4b7de52"/>
                              <w:lock w:val="sdtLocked"/>
                              <w:richText/>
                            </w:sdtPr>
                            <w:sdtContent>
                              <w:r>
                                <w:rPr>
                                  <w:rFonts w:eastAsia="Calibri"/>
                                  <w:color w:val="000000"/>
                                  <w:szCs w:val="24"/>
                                  <w:lang w:eastAsia="lt-LT"/>
                                </w:rPr>
                                <w:t>2</w:t>
                              </w:r>
                              <w:r>
                                <w:rPr>
                                  <w:rFonts w:eastAsia="Calibri"/>
                                  <w:color w:val="000000"/>
                                  <w:szCs w:val="24"/>
                                  <w:vertAlign w:val="superscript"/>
                                  <w:lang w:eastAsia="lt-LT"/>
                                </w:rPr>
                                <w:t>1</w:t>
                              </w:r>
                              <w:r>
                                <w:rPr>
                                  <w:rFonts w:eastAsia="Calibri"/>
                                  <w:color w:val="000000"/>
                                  <w:szCs w:val="24"/>
                                  <w:lang w:eastAsia="lt-LT"/>
                                </w:rPr>
                                <w:t>.4.2.3</w:t>
                              </w:r>
                            </w:sdtContent>
                          </w:sdt>
                          <w:r>
                            <w:rPr>
                              <w:rFonts w:eastAsia="Calibri"/>
                              <w:color w:val="000000"/>
                              <w:szCs w:val="24"/>
                              <w:lang w:eastAsia="lt-LT"/>
                            </w:rPr>
                            <w:t>. jeigu, atlikus šio įsakymo 2</w:t>
                          </w:r>
                          <w:r>
                            <w:rPr>
                              <w:rFonts w:eastAsia="Calibri"/>
                              <w:color w:val="000000"/>
                              <w:szCs w:val="24"/>
                              <w:vertAlign w:val="superscript"/>
                              <w:lang w:eastAsia="lt-LT"/>
                            </w:rPr>
                            <w:t>1</w:t>
                          </w:r>
                          <w:r>
                            <w:rPr>
                              <w:rFonts w:eastAsia="Calibri"/>
                              <w:color w:val="000000"/>
                              <w:szCs w:val="24"/>
                              <w:lang w:eastAsia="lt-LT"/>
                            </w:rPr>
                            <w:t>.4.2.1 papunktyje nurodytą peržiūrą ir (ar) 2</w:t>
                          </w:r>
                          <w:r>
                            <w:rPr>
                              <w:rFonts w:eastAsia="Calibri"/>
                              <w:color w:val="000000"/>
                              <w:szCs w:val="24"/>
                              <w:vertAlign w:val="superscript"/>
                              <w:lang w:eastAsia="lt-LT"/>
                            </w:rPr>
                            <w:t>1</w:t>
                          </w:r>
                          <w:r>
                            <w:rPr>
                              <w:rFonts w:eastAsia="Calibri"/>
                              <w:color w:val="000000"/>
                              <w:szCs w:val="24"/>
                              <w:lang w:eastAsia="lt-LT"/>
                            </w:rPr>
                            <w:t>.4.2.2 papunktyje nurodytą vertinimą, nustatoma, kad projektas (-ai) ar jo (jų) dalis (-ys) nėra tinkamas (-i) finansuoti iš:</w:t>
                          </w:r>
                        </w:p>
                        <w:sdt>
                          <w:sdtPr>
                            <w:alias w:val="2-1.4.2.3.1 pp."/>
                            <w:tag w:val="part_d268b5d5eadb4c8d8dbe207666face3f"/>
                            <w:lock w:val="sdtLocked"/>
                            <w:richText/>
                          </w:sdtPr>
                          <w:sdtContent>
                            <w:p>
                              <w:pPr>
                                <w:tabs>
                                  <w:tab w:val="left" w:pos="9356"/>
                                </w:tabs>
                                <w:ind w:firstLine="709"/>
                                <w:jc w:val="both"/>
                                <w:rPr>
                                  <w:rFonts w:eastAsia="Calibri"/>
                                  <w:color w:val="000000"/>
                                  <w:szCs w:val="24"/>
                                  <w:lang w:eastAsia="lt-LT"/>
                                </w:rPr>
                              </w:pPr>
                              <w:sdt>
                                <w:sdtPr>
                                  <w:alias w:val="Numeris"/>
                                  <w:tag w:val="nr_d268b5d5eadb4c8d8dbe207666face3f"/>
                                  <w:lock w:val="sdtLocked"/>
                                  <w:richText/>
                                </w:sdtPr>
                                <w:sdtContent>
                                  <w:r>
                                    <w:rPr>
                                      <w:rFonts w:eastAsia="Calibri"/>
                                      <w:color w:val="000000"/>
                                      <w:szCs w:val="24"/>
                                      <w:lang w:eastAsia="lt-LT"/>
                                    </w:rPr>
                                    <w:t>2</w:t>
                                  </w:r>
                                  <w:r>
                                    <w:rPr>
                                      <w:rFonts w:eastAsia="Calibri"/>
                                      <w:color w:val="000000"/>
                                      <w:szCs w:val="24"/>
                                      <w:vertAlign w:val="superscript"/>
                                      <w:lang w:eastAsia="lt-LT"/>
                                    </w:rPr>
                                    <w:t>1</w:t>
                                  </w:r>
                                  <w:r>
                                    <w:rPr>
                                      <w:rFonts w:eastAsia="Calibri"/>
                                      <w:color w:val="000000"/>
                                      <w:szCs w:val="24"/>
                                      <w:lang w:eastAsia="lt-LT"/>
                                    </w:rPr>
                                    <w:t>.4.2.3.1</w:t>
                                  </w:r>
                                </w:sdtContent>
                              </w:sdt>
                              <w:r>
                                <w:rPr>
                                  <w:rFonts w:eastAsia="Calibri"/>
                                  <w:color w:val="000000"/>
                                  <w:szCs w:val="24"/>
                                  <w:lang w:eastAsia="lt-LT"/>
                                </w:rPr>
                                <w:t>. EGADP paskolos</w:t>
                              </w:r>
                              <w:r>
                                <w:rPr>
                                  <w:rFonts w:eastAsia="Calibri"/>
                                  <w:color w:val="FF0000"/>
                                  <w:szCs w:val="24"/>
                                  <w:lang w:eastAsia="lt-LT"/>
                                </w:rPr>
                                <w:t xml:space="preserve"> </w:t>
                              </w:r>
                              <w:r>
                                <w:rPr>
                                  <w:rFonts w:eastAsia="Calibri"/>
                                  <w:color w:val="000000"/>
                                  <w:szCs w:val="24"/>
                                  <w:lang w:eastAsia="lt-LT"/>
                                </w:rPr>
                                <w:t xml:space="preserve">lėšų, toliau projektą (-us) ar jo (jų) dalį </w:t>
                              </w:r>
                              <w:r>
                                <w:rPr>
                                  <w:rFonts w:eastAsia="Calibri"/>
                                  <w:szCs w:val="24"/>
                                  <w:lang w:eastAsia="lt-LT"/>
                                </w:rPr>
                                <w:t xml:space="preserve">(-is), </w:t>
                              </w:r>
                              <w:r>
                                <w:rPr>
                                  <w:bCs/>
                                  <w:color w:val="000000"/>
                                  <w:szCs w:val="24"/>
                                </w:rPr>
                                <w:t>gavusios Lietuvos Respublikos finansų ministerijos pritarimą</w:t>
                              </w:r>
                              <w:r>
                                <w:rPr>
                                  <w:bCs/>
                                  <w:szCs w:val="24"/>
                                </w:rPr>
                                <w:t xml:space="preserve">, </w:t>
                              </w:r>
                              <w:r>
                                <w:rPr>
                                  <w:rFonts w:eastAsia="Calibri"/>
                                  <w:szCs w:val="24"/>
                                  <w:lang w:eastAsia="lt-LT"/>
                                </w:rPr>
                                <w:t xml:space="preserve">finansuoja </w:t>
                              </w:r>
                              <w:r>
                                <w:rPr>
                                  <w:rFonts w:eastAsia="Calibri"/>
                                  <w:color w:val="000000"/>
                                  <w:szCs w:val="24"/>
                                  <w:lang w:eastAsia="lt-LT"/>
                                </w:rPr>
                                <w:t>iš Lietuvos Respublikos valstybės biudžeto lėšų, t. y.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nurodytą 1.1.1.1.12 finansavimo šaltinį „Ekonomikos gaivinimo ir atsparumo didinimo priemonės paskolos lėšos“ pakeisdamos</w:t>
                              </w:r>
                              <w:r>
                                <w:rPr>
                                  <w:bCs/>
                                  <w:color w:val="000000"/>
                                  <w:szCs w:val="24"/>
                                </w:rPr>
                                <w:t xml:space="preserve"> kitu tinkamu finansavimo šaltiniu</w:t>
                              </w:r>
                              <w:r>
                                <w:rPr>
                                  <w:rFonts w:eastAsia="Calibri"/>
                                  <w:color w:val="000000"/>
                                  <w:szCs w:val="24"/>
                                  <w:lang w:eastAsia="lt-LT"/>
                                </w:rPr>
                                <w:t xml:space="preserve">; </w:t>
                              </w:r>
                            </w:p>
                          </w:sdtContent>
                        </w:sdt>
                        <w:sdt>
                          <w:sdtPr>
                            <w:alias w:val="2-1.4.2.3.2 pp."/>
                            <w:tag w:val="part_1701e6fa74bc4c8bb1fcea99bda0e46c"/>
                            <w:lock w:val="sdtLocked"/>
                            <w:richText/>
                          </w:sdtPr>
                          <w:sdtContent>
                            <w:p>
                              <w:pPr>
                                <w:tabs>
                                  <w:tab w:val="left" w:pos="851"/>
                                </w:tabs>
                                <w:ind w:firstLine="709"/>
                                <w:jc w:val="both"/>
                                <w:rPr>
                                  <w:rFonts w:eastAsia="Calibri"/>
                                  <w:color w:val="000000"/>
                                  <w:szCs w:val="24"/>
                                  <w:lang w:eastAsia="lt-LT"/>
                                </w:rPr>
                              </w:pPr>
                              <w:sdt>
                                <w:sdtPr>
                                  <w:alias w:val="Numeris"/>
                                  <w:tag w:val="nr_1701e6fa74bc4c8bb1fcea99bda0e46c"/>
                                  <w:lock w:val="sdtLocked"/>
                                  <w:richText/>
                                </w:sdtPr>
                                <w:sdtContent>
                                  <w:r>
                                    <w:rPr>
                                      <w:color w:val="000000"/>
                                    </w:rPr>
                                    <w:t>2</w:t>
                                  </w:r>
                                  <w:r>
                                    <w:rPr>
                                      <w:color w:val="000000"/>
                                      <w:vertAlign w:val="superscript"/>
                                    </w:rPr>
                                    <w:t>1</w:t>
                                  </w:r>
                                  <w:r>
                                    <w:rPr>
                                      <w:color w:val="000000"/>
                                    </w:rPr>
                                    <w:t>.4.2.3.2</w:t>
                                  </w:r>
                                </w:sdtContent>
                              </w:sdt>
                              <w:r>
                                <w:rPr>
                                  <w:color w:val="000000"/>
                                </w:rPr>
                                <w:t>. EGADP subsidijos</w:t>
                              </w:r>
                              <w:r>
                                <w:t xml:space="preserve"> </w:t>
                              </w:r>
                              <w:r>
                                <w:rPr>
                                  <w:color w:val="000000"/>
                                </w:rPr>
                                <w:t>lėšų, užtikrina, kad projekto (-ų) ar jo (jų) dalies (-ių) netinkamos finansuoti išlaidos bus padengtos iš Lietuvos Respublikos tam tikrų metų biudžeto patvirtinimo įstatyme ministerijoms patvirtintų valstybės biudžeto asignavimų ir (arba) projektų vykdytojų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 p."/>
            <w:tag w:val="part_6e68db1f2e7f4542963a230fef135ef6"/>
            <w:lock w:val="sdtLocked"/>
            <w:richText/>
          </w:sdtPr>
          <w:sdtContent>
            <w:p>
              <w:pPr>
                <w:tabs>
                  <w:tab w:val="left" w:pos="9356"/>
                </w:tabs>
                <w:ind w:firstLine="709"/>
                <w:jc w:val="both"/>
                <w:rPr>
                  <w:color w:val="000000"/>
                  <w:szCs w:val="24"/>
                </w:rPr>
              </w:pPr>
              <w:sdt>
                <w:sdtPr>
                  <w:alias w:val="Numeris"/>
                  <w:tag w:val="nr_6e68db1f2e7f4542963a230fef135ef6"/>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color w:val="000000"/>
                  <w:szCs w:val="24"/>
                </w:rPr>
                <w:t xml:space="preserve">P r i p a ž į s t u netekusiu galios Lietuvos Respublikos finansų ministro </w:t>
              </w:r>
              <w:r>
                <w:rPr>
                  <w:szCs w:val="24"/>
                </w:rPr>
                <w:t>2021 m. liepos 7 d. įsakymą Nr. 1K-240 „Dėl 2021–2027 metų Europos Sąjungos fondų ir Ekonomikos gaivinimo ir atsparumo didinimo priemonės lėšomis finansuojamų ar iš dalies finansuojamų projektų įgyvendinimo tvarkos aprašo patvirtinimo“</w:t>
              </w:r>
              <w:r>
                <w:rPr>
                  <w:color w:val="000000"/>
                  <w:szCs w:val="24"/>
                </w:rPr>
                <w:t xml:space="preserve"> su visais pakeitimais ir papildymais.</w:t>
              </w:r>
            </w:p>
          </w:sdtContent>
        </w:sdt>
        <w:sdt>
          <w:sdtPr>
            <w:alias w:val="4 p."/>
            <w:tag w:val="part_f40e8eda50d74df5a19fa711a5a9cb9f"/>
            <w:lock w:val="sdtLocked"/>
            <w:richText/>
          </w:sdtPr>
          <w:sdtContent>
            <w:p>
              <w:pPr>
                <w:tabs>
                  <w:tab w:val="left" w:pos="9356"/>
                </w:tabs>
                <w:ind w:firstLine="709"/>
                <w:jc w:val="both"/>
                <w:rPr>
                  <w:color w:val="000000"/>
                  <w:szCs w:val="24"/>
                </w:rPr>
              </w:pPr>
              <w:sdt>
                <w:sdtPr>
                  <w:alias w:val="Numeris"/>
                  <w:tag w:val="nr_f40e8eda50d74df5a19fa711a5a9cb9f"/>
                  <w:lock w:val="sdtLocked"/>
                  <w:richText/>
                </w:sdtPr>
                <w:sdtContent>
                  <w:r>
                    <w:rPr>
                      <w:color w:val="000000"/>
                      <w:szCs w:val="24"/>
                    </w:rPr>
                    <w:t>4</w:t>
                  </w:r>
                </w:sdtContent>
              </w:sdt>
              <w:r>
                <w:rPr>
                  <w:color w:val="000000"/>
                  <w:szCs w:val="24"/>
                </w:rPr>
                <w:t>. N u s t a t a u, kad šis įsakymas įsigalioja po 5 darbo dienų nuo Europos Komisijos įgyvendinimo sprendimo, kuriuo patvirtinama 2021–2027 metų Europos Sąjungos fondų investicijų programa, įsigaliojimo dienos.</w:t>
              </w:r>
            </w:p>
          </w:sdtContent>
        </w:sdt>
        <w:sdt>
          <w:sdtPr>
            <w:alias w:val="5 p."/>
            <w:tag w:val="part_30224ad58adb4a199ac4329029a9f7f8"/>
            <w:lock w:val="sdtLocked"/>
            <w:richText/>
          </w:sdtPr>
          <w:sdtContent>
            <w:p>
              <w:pPr>
                <w:tabs>
                  <w:tab w:val="left" w:pos="9356"/>
                </w:tabs>
                <w:ind w:firstLine="709"/>
                <w:jc w:val="both"/>
                <w:rPr>
                  <w:color w:val="000000"/>
                  <w:szCs w:val="24"/>
                </w:rPr>
              </w:pPr>
              <w:sdt>
                <w:sdtPr>
                  <w:alias w:val="Numeris"/>
                  <w:tag w:val="nr_30224ad58adb4a199ac4329029a9f7f8"/>
                  <w:lock w:val="sdtLocked"/>
                  <w:richText/>
                </w:sdtPr>
                <w:sdtContent>
                  <w:r>
                    <w:rPr>
                      <w:color w:val="000000"/>
                      <w:szCs w:val="24"/>
                    </w:rPr>
                    <w:t>5</w:t>
                  </w:r>
                </w:sdtContent>
              </w:sdt>
              <w:r>
                <w:rPr>
                  <w:color w:val="000000"/>
                  <w:szCs w:val="24"/>
                </w:rPr>
                <w:t xml:space="preserve">. P a v e d u Lietuvos Respublikos finansų ministerijos Investicijų departamentui informuoti Teisės aktų registro tvarkytoją apie Europos Komisijos įgyvendinimo sprendimo, kuriuo patvirtinama 2021–2027 metų Europos Sąjungos fondų investicijų programa, įsigaliojimo datą. </w:t>
              </w:r>
            </w:p>
          </w:sdtContent>
        </w:sdt>
        <w:sdt>
          <w:sdtPr>
            <w:alias w:val="signatura"/>
            <w:tag w:val="part_8ec249ff39344f3f9ca42e37f83d5156"/>
            <w:lock w:val="sdtLocked"/>
            <w:richText/>
          </w:sdtPr>
          <w:sdtContent>
            <w:p/>
            <w:p/>
            <w:p/>
            <w:p>
              <w:pPr>
                <w:rPr>
                  <w:lang w:eastAsia="lt-LT"/>
                </w:rPr>
              </w:pPr>
              <w:r>
                <w:rPr>
                  <w:szCs w:val="24"/>
                  <w:lang w:eastAsia="lt-LT"/>
                </w:rPr>
                <w:t>Finansų ministrė</w:t>
                <w:tab/>
                <w:tab/>
                <w:tab/>
                <w:tab/>
                <w:tab/>
                <w:tab/>
                <w:tab/>
                <w:tab/>
                <w:tab/>
              </w:r>
              <w:r>
                <w:rPr>
                  <w:lang w:eastAsia="lt-LT"/>
                </w:rPr>
                <w:t>Gintarė Skaistė</w:t>
              </w:r>
            </w:p>
          </w:sdtContent>
        </w:sdt>
      </w:sdtContent>
    </w:sdt>
    <w:sdt>
      <w:sdtPr>
        <w:alias w:val="patvirtinta"/>
        <w:tag w:val="part_97ef9aa8219e48c18f2cc48769843e1c"/>
        <w:lock w:val="sdtLocked"/>
        <w:richText/>
      </w:sdtPr>
      <w:sdtContent>
        <w:p>
          <w:pPr>
            <w:ind w:left="5670"/>
            <w:sectPr>
              <w:headerReference w:type="even" r:id="rId41"/>
              <w:headerReference w:type="default" r:id="rId42"/>
              <w:footerReference w:type="even" r:id="rId43"/>
              <w:footerReference w:type="default" r:id="rId44"/>
              <w:headerReference w:type="first" r:id="rId45"/>
              <w:footerReference w:type="first" r:id="rId46"/>
              <w:pgSz w:w="11906" w:h="16838"/>
              <w:pgMar w:top="993" w:right="567" w:bottom="993" w:left="1134" w:header="560" w:footer="686" w:gutter="0"/>
              <w:pgNumType w:start="1"/>
              <w:cols w:space="1296"/>
              <w:formProt w:val="0"/>
              <w:titlePg/>
              <w:docGrid w:linePitch="326"/>
            </w:sectPr>
          </w:pPr>
        </w:p>
        <w:p>
          <w:pPr>
            <w:ind w:left="5670"/>
            <w:rPr>
              <w:bCs/>
              <w:szCs w:val="24"/>
            </w:rPr>
          </w:pPr>
          <w:r>
            <w:rPr>
              <w:bCs/>
              <w:szCs w:val="24"/>
            </w:rPr>
            <w:t>PATVIRTINTA</w:t>
            <w:br/>
            <w:t>Lietuvos Respublikos finansų ministro</w:t>
          </w:r>
        </w:p>
        <w:p>
          <w:pPr>
            <w:ind w:left="5670"/>
            <w:rPr>
              <w:bCs/>
              <w:szCs w:val="24"/>
            </w:rPr>
          </w:pPr>
          <w:r>
            <w:rPr>
              <w:bCs/>
              <w:szCs w:val="24"/>
            </w:rPr>
            <w:t xml:space="preserve">2022 m. birželio 22 d. įsakymu Nr. </w:t>
          </w:r>
          <w:r>
            <w:rPr>
              <w:lang w:eastAsia="lt-LT"/>
            </w:rPr>
            <w:t>1K-237</w:t>
          </w:r>
        </w:p>
        <w:p>
          <w:pPr>
            <w:tabs>
              <w:tab w:val="left" w:pos="-284"/>
            </w:tabs>
            <w:jc w:val="center"/>
            <w:rPr>
              <w:b/>
              <w:szCs w:val="24"/>
              <w:lang w:eastAsia="lt-LT"/>
            </w:rPr>
          </w:pPr>
        </w:p>
        <w:p>
          <w:pPr>
            <w:tabs>
              <w:tab w:val="left" w:pos="-284"/>
            </w:tabs>
            <w:jc w:val="center"/>
            <w:rPr>
              <w:b/>
              <w:caps/>
              <w:szCs w:val="24"/>
              <w:lang w:eastAsia="lt-LT"/>
            </w:rPr>
          </w:pPr>
          <w:sdt>
            <w:sdtPr>
              <w:alias w:val="Pavadinimas"/>
              <w:tag w:val="title_97ef9aa8219e48c18f2cc48769843e1c"/>
              <w:lock w:val="sdtLocked"/>
              <w:richText/>
            </w:sdtPr>
            <w:sdtContent>
              <w:r>
                <w:rPr>
                  <w:b/>
                  <w:szCs w:val="24"/>
                  <w:lang w:eastAsia="lt-LT"/>
                </w:rPr>
                <w:t xml:space="preserve">2021–2027 METŲ EUROPOS SĄJUNGOS FONDŲ INVESTICIJŲ PROGRAMOS IR </w:t>
              </w:r>
              <w:r>
                <w:rPr>
                  <w:b/>
                  <w:bCs/>
                  <w:caps/>
                  <w:szCs w:val="24"/>
                  <w:lang w:eastAsia="lt-LT"/>
                </w:rPr>
                <w:t xml:space="preserve">Ekonomikos gaivinimo ir atsparumo didinimo </w:t>
              </w:r>
              <w:r>
                <w:rPr>
                  <w:b/>
                  <w:szCs w:val="24"/>
                  <w:lang w:eastAsia="lt-LT"/>
                </w:rPr>
                <w:t>PLANO „NAUJOS KARTOS LIETUVA“ ADMINISTRAVIMO TAISYKLĖS</w:t>
              </w:r>
            </w:sdtContent>
          </w:sdt>
        </w:p>
        <w:p>
          <w:pPr>
            <w:rPr>
              <w:szCs w:val="24"/>
            </w:rPr>
          </w:pPr>
        </w:p>
        <w:sdt>
          <w:sdtPr>
            <w:alias w:val="skyrius"/>
            <w:tag w:val="part_9308acdca4984a82a5727b530b11155f"/>
            <w:lock w:val="sdtLocked"/>
            <w:richText/>
          </w:sdtPr>
          <w:sdtContent>
            <w:p>
              <w:pPr>
                <w:keepNext/>
                <w:keepLines/>
                <w:tabs>
                  <w:tab w:val="left" w:pos="567"/>
                </w:tabs>
                <w:jc w:val="center"/>
                <w:rPr>
                  <w:b/>
                  <w:bCs/>
                  <w:szCs w:val="24"/>
                  <w:lang w:eastAsia="lt-LT"/>
                </w:rPr>
              </w:pPr>
              <w:sdt>
                <w:sdtPr>
                  <w:alias w:val="Numeris"/>
                  <w:tag w:val="nr_9308acdca4984a82a5727b530b11155f"/>
                  <w:lock w:val="sdtLocked"/>
                  <w:richText/>
                </w:sdtPr>
                <w:sdtContent>
                  <w:r>
                    <w:rPr>
                      <w:b/>
                      <w:bCs/>
                      <w:szCs w:val="24"/>
                      <w:lang w:eastAsia="lt-LT"/>
                    </w:rPr>
                    <w:t>I</w:t>
                  </w:r>
                </w:sdtContent>
              </w:sdt>
              <w:r>
                <w:rPr>
                  <w:b/>
                  <w:bCs/>
                  <w:szCs w:val="24"/>
                  <w:lang w:eastAsia="lt-LT"/>
                </w:rPr>
                <w:t xml:space="preserve"> SKYRIUS</w:t>
              </w:r>
            </w:p>
            <w:p>
              <w:pPr>
                <w:keepNext/>
                <w:keepLines/>
                <w:jc w:val="center"/>
                <w:outlineLvl w:val="1"/>
                <w:rPr>
                  <w:b/>
                  <w:bCs/>
                  <w:szCs w:val="26"/>
                </w:rPr>
              </w:pPr>
              <w:sdt>
                <w:sdtPr>
                  <w:alias w:val="Pavadinimas"/>
                  <w:tag w:val="title_9308acdca4984a82a5727b530b11155f"/>
                  <w:lock w:val="sdtLocked"/>
                  <w:richText/>
                </w:sdtPr>
                <w:sdtContent>
                  <w:r>
                    <w:rPr>
                      <w:b/>
                      <w:bCs/>
                      <w:szCs w:val="26"/>
                    </w:rPr>
                    <w:t>BENDROSIOS NUOSTATOS</w:t>
                  </w:r>
                </w:sdtContent>
              </w:sdt>
            </w:p>
            <w:p>
              <w:pPr>
                <w:rPr>
                  <w:lang w:eastAsia="lt-LT"/>
                </w:rPr>
              </w:pPr>
            </w:p>
            <w:sdt>
              <w:sdtPr>
                <w:alias w:val="1 p."/>
                <w:tag w:val="part_5ce98f3753cc4c8aaec2508ea764c004"/>
                <w:lock w:val="sdtLocked"/>
                <w:richText/>
              </w:sdtPr>
              <w:sdtContent>
                <w:p>
                  <w:pPr>
                    <w:tabs>
                      <w:tab w:val="left" w:pos="1134"/>
                    </w:tabs>
                    <w:ind w:firstLine="709"/>
                    <w:jc w:val="both"/>
                    <w:rPr>
                      <w:szCs w:val="24"/>
                    </w:rPr>
                  </w:pPr>
                  <w:sdt>
                    <w:sdtPr>
                      <w:alias w:val="Numeris"/>
                      <w:tag w:val="nr_5ce98f3753cc4c8aaec2508ea764c004"/>
                      <w:lock w:val="sdtLocked"/>
                      <w:richText/>
                    </w:sdtPr>
                    <w:sdtContent>
                      <w:r>
                        <w:rPr>
                          <w:szCs w:val="24"/>
                        </w:rPr>
                        <w:t>1</w:t>
                      </w:r>
                    </w:sdtContent>
                  </w:sdt>
                  <w:r>
                    <w:rPr>
                      <w:szCs w:val="24"/>
                    </w:rPr>
                    <w:t>.</w:t>
                    <w:tab/>
                  </w:r>
                  <w:r>
                    <w:rPr>
                      <w:rFonts w:eastAsia="Calibri"/>
                      <w:szCs w:val="24"/>
                      <w:lang w:eastAsia="lt-LT"/>
                    </w:rPr>
                    <w:t xml:space="preserve">2021–2027 metų Europos Sąjungos fondų investicijų programos ir </w:t>
                  </w:r>
                  <w:r>
                    <w:rPr>
                      <w:bCs/>
                      <w:szCs w:val="24"/>
                      <w:lang w:eastAsia="lt-LT"/>
                    </w:rPr>
                    <w:t xml:space="preserve">Ekonomikos gaivinimo ir atsparumo didinimo </w:t>
                  </w:r>
                  <w:r>
                    <w:rPr>
                      <w:rFonts w:eastAsia="Calibri"/>
                      <w:szCs w:val="24"/>
                      <w:lang w:eastAsia="lt-LT"/>
                    </w:rPr>
                    <w:t xml:space="preserve">plano „Naujos kartos Lietuva“ administravimo taisyklėse (toliau – Taisyklės) reglamentuojama 2021–2027 metų Europos Sąjungos fondų investicijų programos (toliau – Investicijų programa) ir </w:t>
                  </w:r>
                  <w:r>
                    <w:rPr>
                      <w:bCs/>
                      <w:szCs w:val="24"/>
                      <w:lang w:eastAsia="lt-LT"/>
                    </w:rPr>
                    <w:t xml:space="preserve">Ekonomikos gaivinimo ir atsparumo didinimo plano „Naujos kartos Lietuva“, patvirtinto </w:t>
                  </w:r>
                  <w:r>
                    <w:rPr>
                      <w:bCs/>
                      <w:iCs/>
                      <w:szCs w:val="24"/>
                      <w:lang w:eastAsia="lt-LT"/>
                    </w:rPr>
                    <w:t>2021 m. liepos 28 d. Tarybos įgyvendinimo sprendimu dėl Lietuvos ekonomikos gaivinimo ir atsparumo didinimo plano įvertinimo patvirtinimo (toliau – Sprendimas dėl Plano „Naujos kartos Lietuva“ patvirtinimo)</w:t>
                  </w:r>
                  <w:r>
                    <w:rPr>
                      <w:bCs/>
                      <w:szCs w:val="24"/>
                      <w:lang w:eastAsia="lt-LT"/>
                    </w:rPr>
                    <w:t xml:space="preserve"> (toliau – Planas „Naujos kartos Lietuva“)</w:t>
                  </w:r>
                  <w:r>
                    <w:rPr>
                      <w:rFonts w:eastAsia="Calibri"/>
                      <w:szCs w:val="24"/>
                      <w:lang w:eastAsia="lt-LT"/>
                    </w:rPr>
                    <w:t>, administravimo tvarka. Taisyklėse nustatoma Europos Sąjungos (toliau – ES) fondų finansinių priemonių (toliau – finansinės priemonės) administravimo tvarka tiek, kiek to nereglamentuojama finansų ministro tvirtinamose Finansinių priemonių įgyvendinimo taisyklėse.</w:t>
                  </w:r>
                </w:p>
              </w:sdtContent>
            </w:sdt>
            <w:sdt>
              <w:sdtPr>
                <w:alias w:val="2 p."/>
                <w:tag w:val="part_92781664975b40f98da4c24e01ca951e"/>
                <w:lock w:val="sdtLocked"/>
                <w:richText/>
              </w:sdtPr>
              <w:sdtContent>
                <w:p>
                  <w:pPr>
                    <w:tabs>
                      <w:tab w:val="left" w:pos="851"/>
                    </w:tabs>
                    <w:ind w:firstLine="709"/>
                    <w:jc w:val="both"/>
                    <w:rPr>
                      <w:szCs w:val="24"/>
                    </w:rPr>
                  </w:pPr>
                  <w:sdt>
                    <w:sdtPr>
                      <w:alias w:val="Numeris"/>
                      <w:tag w:val="nr_92781664975b40f98da4c24e01ca951e"/>
                      <w:lock w:val="sdtLocked"/>
                      <w:richText/>
                    </w:sdtPr>
                    <w:sdtContent>
                      <w:r>
                        <w:rPr>
                          <w:lang w:eastAsia="lt-LT"/>
                        </w:rPr>
                        <w:t>2</w:t>
                      </w:r>
                    </w:sdtContent>
                  </w:sdt>
                  <w:r>
                    <w:rPr>
                      <w:lang w:eastAsia="lt-LT"/>
                    </w:rPr>
                    <w:t xml:space="preserve">. Investicijų programa ir Planas „Naujos kartos Lietuva“ įgyvendinami laikantis Lietuvos Respublikos partnerystės sutarties, patvirtintos Europos Komisijos 2022 m. balandžio 22 d. įgyvendinimo sprendimu, kuriuo patvirtinama partnerystės sutartis su Lietuvos Respublika (apie nurodytą sprendimą Europos Komisija (toliau – EK) pranešė dokumentu Nr. C(2022)2427) su visais pakeitimais (toliau – Partnerystės sutartis), ir Veiklos susitarimo, patvirtinto Europos Komisijos 2022 m. gegužės 5 d. įgyvendinimo sprendimu, kuriuo patvirtinamas Europos Komisijos ir Lietuvos veiklos susitarimas pagal reglamentą </w:t>
                  </w:r>
                  <w:hyperlink r:id="rId47" w:tgtFrame="_blank" w:history="1">
                    <w:r>
                      <w:rPr>
                        <w:color w:val="0000FF" w:themeColor="hyperlink"/>
                        <w:u w:val="single"/>
                        <w:lang w:eastAsia="lt-LT"/>
                      </w:rPr>
                      <w:t>(ES) 2021/241</w:t>
                    </w:r>
                  </w:hyperlink>
                  <w:r>
                    <w:rPr>
                      <w:lang w:eastAsia="lt-LT"/>
                    </w:rPr>
                    <w:t xml:space="preserve"> (apie nurodytą sprendimą Europos Komisija pranešė dokumentu Nr. (2022)3472216) su visais pakeitimais (toliau – Veiklos susitarimas), nuostatų ir</w:t>
                  </w:r>
                  <w:r>
                    <w:rPr>
                      <w:i/>
                      <w:iCs/>
                      <w:lang w:eastAsia="lt-LT"/>
                    </w:rPr>
                    <w:t xml:space="preserve"> </w:t>
                  </w:r>
                  <w:r>
                    <w:rPr>
                      <w:lang w:eastAsia="lt-LT"/>
                    </w:rPr>
                    <w:t>vadovaujantis Lietuvos Respublikos finansų ministro 2021 m. liepos 2 d. įsakymu Nr. 1K-237 „Dėl funkcijų paskirstymo įgyvendinant 2021–2027 metų Europos Sąjungos fondų investicijų programą“ (toliau – funkcijų paskirstymo įsakymas) bei Vadovaujančiosios, administruojančiosios ir audito institucijų funkcijų, įgyvendinant Ekonomikos gaivinimo ir atsparumo didinimo planą „Naujos kartos Lietuva“, paskirstymo taisyklėmis, patvirtintomis Lietuvos Respublikos Vyriausybės 2020 m. lapkričio 25 d. nutarimu Nr. 1322 „Dėl pasirengimo administruoti Europos Sąjungos ir kitos tarptautinės finansinės paramos lėšas ir jų administravimo“, (toliau – Plano „Naujos kartos Lietuva“ funkcijų paskirstymo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 p."/>
                <w:tag w:val="part_b90e2ab46de247a2a3c3d10d4ba7f925"/>
                <w:lock w:val="sdtLocked"/>
                <w:richText/>
              </w:sdtPr>
              <w:sdtContent>
                <w:p>
                  <w:pPr>
                    <w:tabs>
                      <w:tab w:val="left" w:pos="1134"/>
                    </w:tabs>
                    <w:ind w:firstLine="709"/>
                    <w:jc w:val="both"/>
                    <w:rPr>
                      <w:szCs w:val="24"/>
                    </w:rPr>
                  </w:pPr>
                  <w:sdt>
                    <w:sdtPr>
                      <w:alias w:val="Numeris"/>
                      <w:tag w:val="nr_b90e2ab46de247a2a3c3d10d4ba7f925"/>
                      <w:lock w:val="sdtLocked"/>
                      <w:richText/>
                    </w:sdtPr>
                    <w:sdtContent>
                      <w:r>
                        <w:rPr>
                          <w:szCs w:val="24"/>
                        </w:rPr>
                        <w:t>3</w:t>
                      </w:r>
                    </w:sdtContent>
                  </w:sdt>
                  <w:r>
                    <w:rPr>
                      <w:szCs w:val="24"/>
                    </w:rPr>
                    <w:t>.</w:t>
                    <w:tab/>
                    <w:t>Taisyklėse vartojamos sąvokos:</w:t>
                  </w:r>
                </w:p>
                <w:sdt>
                  <w:sdtPr>
                    <w:alias w:val="3.1 pp."/>
                    <w:tag w:val="part_5be3f3f6f17e4c5a9c3c0054748ef81d"/>
                    <w:lock w:val="sdtLocked"/>
                    <w:richText/>
                  </w:sdtPr>
                  <w:sdtContent>
                    <w:p>
                      <w:pPr>
                        <w:tabs>
                          <w:tab w:val="left" w:pos="851"/>
                        </w:tabs>
                        <w:ind w:firstLine="851"/>
                        <w:jc w:val="both"/>
                        <w:rPr>
                          <w:szCs w:val="24"/>
                        </w:rPr>
                      </w:pPr>
                      <w:sdt>
                        <w:sdtPr>
                          <w:alias w:val="Numeris"/>
                          <w:tag w:val="nr_5be3f3f6f17e4c5a9c3c0054748ef81d"/>
                          <w:lock w:val="sdtLocked"/>
                          <w:richText/>
                        </w:sdtPr>
                        <w:sdtContent>
                          <w:r>
                            <w:rPr>
                              <w:color w:val="000000"/>
                            </w:rPr>
                            <w:t>3.1</w:t>
                          </w:r>
                        </w:sdtContent>
                      </w:sdt>
                      <w:r>
                        <w:rPr>
                          <w:color w:val="000000"/>
                        </w:rPr>
                        <w:t xml:space="preserve">. </w:t>
                      </w:r>
                      <w:r>
                        <w:rPr>
                          <w:b/>
                          <w:bCs/>
                          <w:color w:val="000000"/>
                        </w:rPr>
                        <w:t>Ataskaitiniai metai</w:t>
                      </w:r>
                      <w:r>
                        <w:rPr>
                          <w:color w:val="000000"/>
                        </w:rPr>
                        <w:t xml:space="preserve"> – 2021 m. birželio 24 d. Europos Parlamento ir Tarybos reglamento </w:t>
                      </w:r>
                      <w:hyperlink r:id="rId48" w:tgtFrame="_blank" w:history="1">
                        <w:r>
                          <w:rPr>
                            <w:color w:val="0000FF" w:themeColor="hyperlink"/>
                            <w:u w:val="single"/>
                          </w:rPr>
                          <w:t>(ES) 2021/1060</w:t>
                        </w:r>
                      </w:hyperlink>
                      <w:r>
                        <w:rPr>
                          <w:color w:val="00000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r>
                        <w:rPr>
                          <w:color w:val="000000"/>
                          <w:shd w:val="clear" w:color="auto" w:fill="FFFFFF"/>
                        </w:rPr>
                        <w:t xml:space="preserve"> </w:t>
                      </w:r>
                      <w:r>
                        <w:rPr>
                          <w:color w:val="000000"/>
                        </w:rPr>
                        <w:t xml:space="preserve">2 straipsnio 29 punkte nustatytas ataskaitinis laikotarpis nuo kiekvienų kalendorinių metų liepos 1 dienos iki kitų kalendorinių metų birželio 30 dienos imtinai, už kurį teikiamos mokėjimo paraiškos ir sąskaitos Europos Komisijai. Pirmieji ataskaitiniai metai prasideda 2021 m. sausio 1 d., baigiasi 2022 m. birželio 30 d. imtinai, paskutiniai ataskaitiniai metai prasideda 2030 m. liepos 1 d., baigiasi 2031 m. birželio </w:t>
                      </w:r>
                      <w:r>
                        <w:t>30 d</w:t>
                      </w:r>
                      <w:r>
                        <w:rPr>
                          <w:color w:val="000000"/>
                        </w:rPr>
                        <w:t>. imtinai.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3.2 pp."/>
                    <w:tag w:val="part_c8f61fb7f095474a85d58bc90d7f2cf5"/>
                    <w:lock w:val="sdtLocked"/>
                    <w:richText/>
                  </w:sdtPr>
                  <w:sdtContent>
                    <w:p>
                      <w:pPr>
                        <w:tabs>
                          <w:tab w:val="left" w:pos="1418"/>
                        </w:tabs>
                        <w:ind w:firstLine="709"/>
                        <w:jc w:val="both"/>
                        <w:rPr>
                          <w:szCs w:val="24"/>
                        </w:rPr>
                      </w:pPr>
                      <w:sdt>
                        <w:sdtPr>
                          <w:alias w:val="Numeris"/>
                          <w:tag w:val="nr_c8f61fb7f095474a85d58bc90d7f2cf5"/>
                          <w:lock w:val="sdtLocked"/>
                          <w:richText/>
                        </w:sdtPr>
                        <w:sdtContent>
                          <w:r>
                            <w:rPr>
                              <w:szCs w:val="24"/>
                            </w:rPr>
                            <w:t>3.2</w:t>
                          </w:r>
                        </w:sdtContent>
                      </w:sdt>
                      <w:r>
                        <w:rPr>
                          <w:szCs w:val="24"/>
                        </w:rPr>
                        <w:t>.</w:t>
                        <w:tab/>
                      </w:r>
                      <w:r>
                        <w:rPr>
                          <w:b/>
                          <w:szCs w:val="24"/>
                          <w:lang w:eastAsia="lt-LT"/>
                        </w:rPr>
                        <w:t xml:space="preserve">Deklaruotinos Europos Komisijai išlaidos </w:t>
                      </w:r>
                      <w:r>
                        <w:rPr>
                          <w:szCs w:val="24"/>
                          <w:lang w:eastAsia="lt-LT"/>
                        </w:rPr>
                        <w:t xml:space="preserve">– įgyvendinant </w:t>
                      </w:r>
                      <w:r>
                        <w:rPr>
                          <w:rFonts w:eastAsia="Calibri"/>
                          <w:szCs w:val="24"/>
                          <w:lang w:eastAsia="lt-LT"/>
                        </w:rPr>
                        <w:t xml:space="preserve">2021–2027 metų Europos Sąjungos fondų </w:t>
                      </w:r>
                      <w:r>
                        <w:rPr>
                          <w:szCs w:val="24"/>
                          <w:lang w:eastAsia="lt-LT"/>
                        </w:rPr>
                        <w:t xml:space="preserve">investicijų programą pripažintos deklaruotinomis Europos Komisijai išlaidos, </w:t>
                      </w:r>
                      <w:r>
                        <w:rPr>
                          <w:szCs w:val="24"/>
                        </w:rPr>
                        <w:t xml:space="preserve">įtrauktos į administruojančiosios institucijos, atliekančios </w:t>
                      </w:r>
                      <w:r>
                        <w:rPr>
                          <w:bCs/>
                          <w:shd w:val="clear" w:color="auto" w:fill="FFFFFF"/>
                        </w:rPr>
                        <w:t xml:space="preserve">2021–2027 metų Europos Sąjungos fondų investicijų programos administruojančiųjų institucijų ir tarpinės institucijos funkcijų sąrašo, patvirtinto </w:t>
                      </w:r>
                      <w:r>
                        <w:rPr>
                          <w:szCs w:val="24"/>
                          <w:lang w:eastAsia="lt-LT"/>
                        </w:rPr>
                        <w:t>Lietuvos Respublikos finansų ministro 2021 m. liepos 2 d. įsakymu Nr. 1K-237 „Dėl funkcijų paskirstymo įgyvendinant 2021–2027 metų Europos Sąjungos fondų investicijų programą“,</w:t>
                      </w:r>
                      <w:r>
                        <w:rPr>
                          <w:bCs/>
                          <w:shd w:val="clear" w:color="auto" w:fill="FFFFFF"/>
                        </w:rPr>
                        <w:t xml:space="preserve"> </w:t>
                      </w:r>
                      <w:r>
                        <w:rPr>
                          <w:szCs w:val="24"/>
                          <w:lang w:eastAsia="lt-LT"/>
                        </w:rPr>
                        <w:t xml:space="preserve">4.6 ir 4.8 papunkčiuose ir </w:t>
                      </w:r>
                      <w:r>
                        <w:rPr>
                          <w:szCs w:val="24"/>
                        </w:rPr>
                        <w:t>R</w:t>
                      </w:r>
                      <w:r>
                        <w:rPr>
                          <w:rFonts w:eastAsia="Calibri"/>
                          <w:szCs w:val="24"/>
                          <w:lang w:eastAsia="lt-LT"/>
                        </w:rPr>
                        <w:t>eglamento (ES) 2021/1060</w:t>
                      </w:r>
                      <w:r>
                        <w:rPr>
                          <w:szCs w:val="24"/>
                        </w:rPr>
                        <w:t xml:space="preserve"> 76 straipsnyje nustatytas apskaitos funkcijas, apskaitą.</w:t>
                      </w:r>
                    </w:p>
                  </w:sdtContent>
                </w:sdt>
                <w:sdt>
                  <w:sdtPr>
                    <w:alias w:val="3.3 pp."/>
                    <w:tag w:val="part_bccf80c7f37645d1bdf19fb7ac7d6dc2"/>
                    <w:lock w:val="sdtLocked"/>
                    <w:richText/>
                  </w:sdtPr>
                  <w:sdtContent>
                    <w:p>
                      <w:pPr>
                        <w:tabs>
                          <w:tab w:val="left" w:pos="1418"/>
                        </w:tabs>
                        <w:ind w:firstLine="709"/>
                        <w:jc w:val="both"/>
                        <w:rPr>
                          <w:szCs w:val="24"/>
                        </w:rPr>
                      </w:pPr>
                      <w:sdt>
                        <w:sdtPr>
                          <w:alias w:val="Numeris"/>
                          <w:tag w:val="nr_bccf80c7f37645d1bdf19fb7ac7d6dc2"/>
                          <w:lock w:val="sdtLocked"/>
                          <w:richText/>
                        </w:sdtPr>
                        <w:sdtContent>
                          <w:r>
                            <w:rPr>
                              <w:szCs w:val="24"/>
                            </w:rPr>
                            <w:t>3.3</w:t>
                          </w:r>
                        </w:sdtContent>
                      </w:sdt>
                      <w:r>
                        <w:rPr>
                          <w:szCs w:val="24"/>
                        </w:rPr>
                        <w:t>.</w:t>
                        <w:tab/>
                      </w:r>
                      <w:r>
                        <w:rPr>
                          <w:b/>
                          <w:szCs w:val="24"/>
                          <w:lang w:eastAsia="lt-LT"/>
                        </w:rPr>
                        <w:t xml:space="preserve">Kvietimas teikti projektų įgyvendinimo planus </w:t>
                      </w:r>
                      <w:r>
                        <w:rPr>
                          <w:szCs w:val="24"/>
                          <w:lang w:eastAsia="lt-LT"/>
                        </w:rPr>
                        <w:t xml:space="preserve">(toliau – Kvietimas) – </w:t>
                      </w:r>
                      <w:r>
                        <w:rPr>
                          <w:szCs w:val="24"/>
                        </w:rPr>
                        <w:t xml:space="preserve">administruojančiosios institucijos parengtas ir Europos Sąjungos investicijų interneto svetainėje </w:t>
                      </w:r>
                      <w:r>
                        <w:rPr>
                          <w:i/>
                          <w:szCs w:val="24"/>
                        </w:rPr>
                        <w:t>esinvesticijos.lt</w:t>
                      </w:r>
                      <w:r>
                        <w:rPr>
                          <w:szCs w:val="24"/>
                        </w:rPr>
                        <w:t xml:space="preserve"> paskelbtas siūlymas galimiems pareiškėjams teikti projektų įgyvendinimo planus jame nurodytomis sąlygomis ir tvarka.</w:t>
                      </w:r>
                    </w:p>
                    <w:p>
                      <w:pPr>
                        <w:rPr>
                          <w:sz w:val="18"/>
                          <w:szCs w:val="18"/>
                        </w:rPr>
                      </w:pPr>
                    </w:p>
                  </w:sdtContent>
                </w:sdt>
                <w:sdt>
                  <w:sdtPr>
                    <w:alias w:val="3.4 pp."/>
                    <w:tag w:val="part_25d7288c818d45eea11a06d393cddf7e"/>
                    <w:lock w:val="sdtLocked"/>
                    <w:richText/>
                  </w:sdtPr>
                  <w:sdtContent>
                    <w:p>
                      <w:pPr>
                        <w:tabs>
                          <w:tab w:val="left" w:pos="1418"/>
                        </w:tabs>
                        <w:ind w:firstLine="709"/>
                        <w:jc w:val="both"/>
                        <w:rPr>
                          <w:szCs w:val="24"/>
                        </w:rPr>
                      </w:pPr>
                      <w:sdt>
                        <w:sdtPr>
                          <w:alias w:val="Numeris"/>
                          <w:tag w:val="nr_25d7288c818d45eea11a06d393cddf7e"/>
                          <w:lock w:val="sdtLocked"/>
                          <w:richText/>
                        </w:sdtPr>
                        <w:sdtContent>
                          <w:r>
                            <w:rPr>
                              <w:szCs w:val="24"/>
                            </w:rPr>
                            <w:t>3.4</w:t>
                          </w:r>
                        </w:sdtContent>
                      </w:sdt>
                      <w:r>
                        <w:rPr>
                          <w:szCs w:val="24"/>
                        </w:rPr>
                        <w:t>.</w:t>
                        <w:tab/>
                      </w:r>
                      <w:r>
                        <w:rPr>
                          <w:b/>
                          <w:szCs w:val="24"/>
                          <w:lang w:eastAsia="lt-LT"/>
                        </w:rPr>
                        <w:t xml:space="preserve">Lankstumo suma </w:t>
                      </w:r>
                      <w:r>
                        <w:rPr>
                          <w:szCs w:val="24"/>
                          <w:lang w:eastAsia="lt-LT"/>
                        </w:rPr>
                        <w:t>– 2021–2027 metų Europos Sąjungos fondų investicijų programoje nustatyta Europos Sąjungos investicijų fondų lėšų dalis, kuri sudaro 50 procentų 2026 ir 2027 metų įnašo ir kuri sulaikoma ir galutinai priskiriama 2021–2027 metų Europos Sąjungos fondų investicijų programai tik atlikus laikotarpio vidurio peržiūrą ir Europos Komisijai priėmus sprendimą pagal Reglamento (ES) 2021/1060 18 straipsnį.</w:t>
                      </w:r>
                    </w:p>
                    <w:p>
                      <w:pPr>
                        <w:rPr>
                          <w:sz w:val="18"/>
                          <w:szCs w:val="18"/>
                        </w:rPr>
                      </w:pPr>
                    </w:p>
                  </w:sdtContent>
                </w:sdt>
                <w:sdt>
                  <w:sdtPr>
                    <w:alias w:val="3.5 pp."/>
                    <w:tag w:val="part_eb6b4960a117444f97f117dce576d3d4"/>
                    <w:lock w:val="sdtLocked"/>
                    <w:richText/>
                  </w:sdtPr>
                  <w:sdtContent>
                    <w:p>
                      <w:pPr>
                        <w:tabs>
                          <w:tab w:val="left" w:pos="851"/>
                        </w:tabs>
                        <w:ind w:firstLine="709"/>
                        <w:jc w:val="both"/>
                        <w:rPr>
                          <w:szCs w:val="24"/>
                        </w:rPr>
                      </w:pPr>
                      <w:sdt>
                        <w:sdtPr>
                          <w:alias w:val="Numeris"/>
                          <w:tag w:val="nr_eb6b4960a117444f97f117dce576d3d4"/>
                          <w:lock w:val="sdtLocked"/>
                          <w:richText/>
                        </w:sdtPr>
                        <w:sdtContent>
                          <w:r>
                            <w:rPr>
                              <w:lang w:eastAsia="lt-LT"/>
                            </w:rPr>
                            <w:t>3.5</w:t>
                          </w:r>
                        </w:sdtContent>
                      </w:sdt>
                      <w:r>
                        <w:rPr>
                          <w:lang w:eastAsia="lt-LT"/>
                        </w:rPr>
                        <w:t xml:space="preserve">. </w:t>
                      </w:r>
                      <w:r>
                        <w:rPr>
                          <w:b/>
                          <w:bCs/>
                          <w:lang w:eastAsia="lt-LT"/>
                        </w:rPr>
                        <w:t>Prašymas Europos Komisijai sumokėti finansinį įnašą</w:t>
                      </w:r>
                      <w:r>
                        <w:rPr>
                          <w:lang w:eastAsia="lt-LT"/>
                        </w:rPr>
                        <w:t xml:space="preserve"> – įgyvendinant Ekonomikos gaivinimo ir atsparumo didinimo planą „Naujos kartos Lietuva“ administruojančiosios institucijos, atliekančios Vadovaujančiosios, administruojančiosios ir audito institucijų funkcijų, įgyvendinant Ekonomikos gaivinimo ir atsparumo didinimo planą „Naujos kartos Lietuva“, paskirstymo taisyklių, patvirtintų Lietuvos Respublikos Vyriausybės 2020 m. lapkričio 25 d. nutarimu Nr. 1322 „Dėl pasirengimo administruoti Europos Sąjungos ir kitos tarptautinės finansinės paramos lėšas ir jų administravimo“, 6.13 papunktyje ir 2021 m. vasario 12 d. Europos Parlamento ir Tarybos reglamento </w:t>
                      </w:r>
                      <w:hyperlink r:id="rId49" w:tgtFrame="_blank" w:history="1">
                        <w:r>
                          <w:rPr>
                            <w:color w:val="0000FF" w:themeColor="hyperlink"/>
                            <w:u w:val="single"/>
                            <w:lang w:eastAsia="lt-LT"/>
                          </w:rPr>
                          <w:t>(ES) 2021/241</w:t>
                        </w:r>
                      </w:hyperlink>
                      <w:r>
                        <w:rPr>
                          <w:lang w:eastAsia="lt-LT"/>
                        </w:rPr>
                        <w:t>, kuriuo nustatoma ekonomikos gaivinimo ir atsparumo didinimo priemonė, su visais pakeitimais 22 straipsnio 2 dalies c punkte ir 24 straipsnio 2 dalyje nurodytas funkcijas, rengiamas ir Europos Komisijai teikiamas prašymas išmokėti Ekonomikos gaivinimo ir atsparumo didinimo priemonės lėšas.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6 pp."/>
                    <w:tag w:val="part_af6a12870d2148af90f1f0e43fec0a00"/>
                    <w:lock w:val="sdtLocked"/>
                    <w:richText/>
                  </w:sdtPr>
                  <w:sdtContent>
                    <w:p>
                      <w:pPr>
                        <w:tabs>
                          <w:tab w:val="left" w:pos="1418"/>
                        </w:tabs>
                        <w:ind w:firstLine="709"/>
                        <w:jc w:val="both"/>
                        <w:rPr>
                          <w:szCs w:val="24"/>
                        </w:rPr>
                      </w:pPr>
                      <w:sdt>
                        <w:sdtPr>
                          <w:alias w:val="Numeris"/>
                          <w:tag w:val="nr_af6a12870d2148af90f1f0e43fec0a00"/>
                          <w:lock w:val="sdtLocked"/>
                          <w:richText/>
                        </w:sdtPr>
                        <w:sdtContent>
                          <w:r>
                            <w:rPr>
                              <w:szCs w:val="24"/>
                            </w:rPr>
                            <w:t>3.6</w:t>
                          </w:r>
                        </w:sdtContent>
                      </w:sdt>
                      <w:r>
                        <w:rPr>
                          <w:szCs w:val="24"/>
                        </w:rPr>
                        <w:t>.</w:t>
                        <w:tab/>
                      </w:r>
                      <w:r>
                        <w:rPr>
                          <w:b/>
                          <w:szCs w:val="24"/>
                          <w:lang w:eastAsia="lt-LT"/>
                        </w:rPr>
                        <w:t>Pripažintos deklaruotinomis Europos Komisijai išlaidos</w:t>
                      </w:r>
                      <w:r>
                        <w:rPr>
                          <w:szCs w:val="24"/>
                          <w:lang w:eastAsia="lt-LT"/>
                        </w:rPr>
                        <w:t xml:space="preserve"> – įgyvendinant </w:t>
                      </w:r>
                      <w:r>
                        <w:rPr>
                          <w:rFonts w:eastAsia="Calibri"/>
                          <w:szCs w:val="24"/>
                          <w:lang w:eastAsia="lt-LT"/>
                        </w:rPr>
                        <w:t>2021–2027 metų Europos Sąjungos fondų</w:t>
                      </w:r>
                      <w:r>
                        <w:t xml:space="preserve"> investicijų programą</w:t>
                      </w:r>
                      <w:r>
                        <w:rPr>
                          <w:szCs w:val="24"/>
                          <w:lang w:eastAsia="lt-LT"/>
                        </w:rPr>
                        <w:t xml:space="preserve"> patirtos tinkamos finansuoti ir vadovaujantis finansų ministro tvirtinamomis </w:t>
                      </w:r>
                      <w:r>
                        <w:rPr>
                          <w:rFonts w:eastAsia="Calibri"/>
                          <w:szCs w:val="24"/>
                          <w:lang w:eastAsia="lt-LT"/>
                        </w:rPr>
                        <w:t xml:space="preserve">2021–2027 metų Europos Sąjungos fondų investicijų programos ir </w:t>
                      </w:r>
                      <w:r>
                        <w:rPr>
                          <w:bCs/>
                          <w:szCs w:val="24"/>
                          <w:lang w:eastAsia="lt-LT"/>
                        </w:rPr>
                        <w:t xml:space="preserve">Ekonomikos gaivinimo ir atsparumo didinimo </w:t>
                      </w:r>
                      <w:r>
                        <w:rPr>
                          <w:rFonts w:eastAsia="Calibri"/>
                          <w:szCs w:val="24"/>
                          <w:lang w:eastAsia="lt-LT"/>
                        </w:rPr>
                        <w:t>plano „Naujos kartos Lietuva“ administravimo</w:t>
                      </w:r>
                      <w:r>
                        <w:t xml:space="preserve"> taisyklėmis</w:t>
                      </w:r>
                      <w:r>
                        <w:rPr>
                          <w:szCs w:val="24"/>
                          <w:lang w:eastAsia="lt-LT"/>
                        </w:rPr>
                        <w:t xml:space="preserve"> pripažintos deklaruotinomis Europos Komisijai ir pagal pripažinimo datą Europos Sąjungos investicijų administravimo informacinėje sistemoje registruotos projektų išlaidos.</w:t>
                      </w:r>
                    </w:p>
                  </w:sdtContent>
                </w:sdt>
                <w:sdt>
                  <w:sdtPr>
                    <w:alias w:val="3.7 pp."/>
                    <w:tag w:val="part_1d6ecc54b35d4d03a746193039a6d0d7"/>
                    <w:lock w:val="sdtLocked"/>
                    <w:richText/>
                  </w:sdtPr>
                  <w:sdtContent>
                    <w:p>
                      <w:pPr>
                        <w:tabs>
                          <w:tab w:val="left" w:pos="1418"/>
                        </w:tabs>
                        <w:ind w:firstLine="709"/>
                        <w:jc w:val="both"/>
                        <w:rPr>
                          <w:szCs w:val="24"/>
                        </w:rPr>
                      </w:pPr>
                      <w:sdt>
                        <w:sdtPr>
                          <w:alias w:val="Numeris"/>
                          <w:tag w:val="nr_1d6ecc54b35d4d03a746193039a6d0d7"/>
                          <w:lock w:val="sdtLocked"/>
                          <w:richText/>
                        </w:sdtPr>
                        <w:sdtContent>
                          <w:r>
                            <w:rPr>
                              <w:szCs w:val="24"/>
                            </w:rPr>
                            <w:t>3.7</w:t>
                          </w:r>
                        </w:sdtContent>
                      </w:sdt>
                      <w:r>
                        <w:rPr>
                          <w:szCs w:val="24"/>
                        </w:rPr>
                        <w:t>.</w:t>
                        <w:tab/>
                      </w:r>
                      <w:r>
                        <w:rPr>
                          <w:b/>
                          <w:szCs w:val="24"/>
                          <w:lang w:eastAsia="lt-LT"/>
                        </w:rPr>
                        <w:t xml:space="preserve">Regioninės pažangos priemonės finansavimo gairės </w:t>
                      </w:r>
                      <w:r>
                        <w:rPr>
                          <w:bCs/>
                          <w:szCs w:val="24"/>
                          <w:lang w:eastAsia="lt-LT"/>
                        </w:rPr>
                        <w:t>(toliau – Gairės)</w:t>
                      </w:r>
                      <w:r>
                        <w:rPr>
                          <w:b/>
                          <w:szCs w:val="24"/>
                          <w:lang w:eastAsia="lt-LT"/>
                        </w:rPr>
                        <w:t xml:space="preserve"> </w:t>
                      </w:r>
                      <w:r>
                        <w:rPr>
                          <w:szCs w:val="24"/>
                          <w:lang w:eastAsia="lt-LT"/>
                        </w:rPr>
                        <w:t>– ministerijos, planuojančios regioninę pažangos priemonę, rengiamas dokumentas, kuriame nurodomos finansavimo šaltinio, iš kurio finansuojamas regioninės pažangos priemonės įgyvendinimas, planavimo, įgyvendinimo ir administravimo dokumentuose reglamentuotos nuostatos, kurias privaloma taikyti planuojant ir įgyvendinant regionų plėtros planų pažangos priemones ir jas įgyvendinančius projektus.</w:t>
                      </w:r>
                    </w:p>
                  </w:sdtContent>
                </w:sdt>
                <w:sdt>
                  <w:sdtPr>
                    <w:alias w:val="3.8 pp."/>
                    <w:tag w:val="part_f0865e43e155468b838a9eb4484c7bde"/>
                    <w:lock w:val="sdtLocked"/>
                    <w:richText/>
                  </w:sdtPr>
                  <w:sdtContent>
                    <w:p>
                      <w:pPr>
                        <w:tabs>
                          <w:tab w:val="left" w:pos="1418"/>
                        </w:tabs>
                        <w:ind w:firstLine="709"/>
                        <w:jc w:val="both"/>
                        <w:rPr>
                          <w:szCs w:val="24"/>
                        </w:rPr>
                      </w:pPr>
                      <w:sdt>
                        <w:sdtPr>
                          <w:alias w:val="Numeris"/>
                          <w:tag w:val="nr_f0865e43e155468b838a9eb4484c7bde"/>
                          <w:lock w:val="sdtLocked"/>
                          <w:richText/>
                        </w:sdtPr>
                        <w:sdtContent>
                          <w:r>
                            <w:rPr>
                              <w:szCs w:val="24"/>
                            </w:rPr>
                            <w:t>3.8</w:t>
                          </w:r>
                        </w:sdtContent>
                      </w:sdt>
                      <w:r>
                        <w:rPr>
                          <w:szCs w:val="24"/>
                        </w:rPr>
                        <w:t>.</w:t>
                        <w:tab/>
                      </w:r>
                      <w:r>
                        <w:rPr>
                          <w:b/>
                          <w:bCs/>
                          <w:szCs w:val="24"/>
                          <w:lang w:eastAsia="lt-LT"/>
                        </w:rPr>
                        <w:t>Projektų finansavimo sąlygų aprašas</w:t>
                      </w:r>
                      <w:r>
                        <w:rPr>
                          <w:szCs w:val="24"/>
                          <w:lang w:eastAsia="lt-LT"/>
                        </w:rPr>
                        <w:t xml:space="preserve"> – ministerijos arba, </w:t>
                      </w:r>
                      <w:r>
                        <w:rPr>
                          <w:rFonts w:eastAsia="Calibri"/>
                          <w:szCs w:val="24"/>
                          <w:lang w:eastAsia="lt-LT"/>
                        </w:rPr>
                        <w:t>kai įgyvendinamos finansinės priemonės,</w:t>
                      </w:r>
                      <w:r>
                        <w:rPr>
                          <w:szCs w:val="24"/>
                          <w:lang w:eastAsia="lt-LT"/>
                        </w:rPr>
                        <w:t xml:space="preserve"> vadovaujančiosios institucijos, arba, </w:t>
                      </w:r>
                      <w:r>
                        <w:rPr>
                          <w:rFonts w:eastAsia="Calibri"/>
                          <w:szCs w:val="24"/>
                          <w:lang w:eastAsia="lt-LT"/>
                        </w:rPr>
                        <w:t xml:space="preserve">jei yra paskirtas, plėtros programos pažangos priemonių koordinatoriaus </w:t>
                      </w:r>
                      <w:r>
                        <w:rPr>
                          <w:szCs w:val="24"/>
                          <w:lang w:eastAsia="lt-LT"/>
                        </w:rPr>
                        <w:t>rengiamas dokumentas, kuriame nustatomi plėtros programos pažangos priemonei ar atskiroms jos veikloms taikomi projektų atrankos ir įgyvendinimo reikalavimai.</w:t>
                      </w:r>
                    </w:p>
                  </w:sdtContent>
                </w:sdt>
                <w:sdt>
                  <w:sdtPr>
                    <w:alias w:val="3.9 pp."/>
                    <w:tag w:val="part_ad9ebcc3515c4814a7c75f890f6f0955"/>
                    <w:lock w:val="sdtLocked"/>
                    <w:richText/>
                  </w:sdtPr>
                  <w:sdtContent>
                    <w:p>
                      <w:pPr>
                        <w:tabs>
                          <w:tab w:val="left" w:pos="993"/>
                          <w:tab w:val="left" w:pos="1560"/>
                        </w:tabs>
                        <w:ind w:firstLine="851"/>
                        <w:jc w:val="both"/>
                        <w:rPr>
                          <w:szCs w:val="24"/>
                          <w:lang w:eastAsia="lt-LT"/>
                        </w:rPr>
                      </w:pPr>
                      <w:sdt>
                        <w:sdtPr>
                          <w:alias w:val="Numeris"/>
                          <w:tag w:val="nr_ad9ebcc3515c4814a7c75f890f6f0955"/>
                          <w:lock w:val="sdtLocked"/>
                          <w:richText/>
                        </w:sdtPr>
                        <w:sdtContent>
                          <w:r>
                            <w:rPr>
                              <w:szCs w:val="24"/>
                              <w:lang w:eastAsia="lt-LT"/>
                            </w:rPr>
                            <w:t>3.9</w:t>
                          </w:r>
                        </w:sdtContent>
                      </w:sdt>
                      <w:r>
                        <w:rPr>
                          <w:szCs w:val="24"/>
                          <w:lang w:eastAsia="lt-LT"/>
                        </w:rPr>
                        <w:t xml:space="preserve">. </w:t>
                      </w:r>
                      <w:r>
                        <w:rPr>
                          <w:lang w:eastAsia="lt-LT"/>
                        </w:rPr>
                        <w:t>Kitos Taisyklėse vartojamos sąvokos suprantamos taip, kaip apibrėžiamos Lietuvos Respublikos investicijų įstatyme,</w:t>
                      </w:r>
                      <w:r>
                        <w:rPr>
                          <w:b/>
                          <w:bCs/>
                          <w:lang w:eastAsia="lt-LT"/>
                        </w:rPr>
                        <w:t xml:space="preserve"> </w:t>
                      </w:r>
                      <w:r>
                        <w:rPr>
                          <w:lang w:eastAsia="lt-LT"/>
                        </w:rPr>
                        <w:t>Lietuvos Respublikos</w:t>
                      </w:r>
                      <w:r>
                        <w:rPr>
                          <w:i/>
                          <w:iCs/>
                          <w:lang w:eastAsia="lt-LT"/>
                        </w:rPr>
                        <w:t xml:space="preserve"> </w:t>
                      </w:r>
                      <w:r>
                        <w:rPr>
                          <w:lang w:eastAsia="lt-LT"/>
                        </w:rPr>
                        <w:t>strateginio valdymo įstatyme, Plano „Naujos kartos Lietuva“ funkcijų paskirstymo taisyklėse, Strateginio valdymo metodikoje, patvirtintoje Lietuvos Respublikos Vyriausybės 2021 m. balandžio 28 d. nutarimu Nr. 292 „Dėl Strateginio valdymo metodikos patvirtinimo“, (toliau – Strateginio valdymo metodika), 2021–2027 metų Europos Sąjungos fondų investicijų programos įgyvendinimo Lietuvoje bendruosiuose nuostatuose, patvirtintuose funkcijų paskirstymo įsakymu, ir šiuo</w:t>
                      </w:r>
                      <w:r>
                        <w:rPr>
                          <w:b/>
                          <w:bCs/>
                          <w:lang w:eastAsia="lt-LT"/>
                        </w:rPr>
                        <w:t xml:space="preserve"> </w:t>
                      </w:r>
                      <w:r>
                        <w:rPr>
                          <w:lang w:eastAsia="lt-LT"/>
                        </w:rPr>
                        <w:t>finansų ministro įsakymu patvirtintose Projektų administravimo ir finansavimo taisyklėse (toliau – Projektų administravimo ir finansavimo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Content>
            </w:sdt>
            <w:sdt>
              <w:sdtPr>
                <w:alias w:val="4 p."/>
                <w:tag w:val="part_d895f8771c0f4f2aaee3196b98557513"/>
                <w:lock w:val="sdtLocked"/>
                <w:richText/>
              </w:sdtPr>
              <w:sdtContent>
                <w:p>
                  <w:pPr>
                    <w:ind w:firstLine="851"/>
                    <w:jc w:val="both"/>
                    <w:rPr>
                      <w:color w:val="000000"/>
                      <w:szCs w:val="24"/>
                      <w:lang w:eastAsia="lt-LT"/>
                    </w:rPr>
                  </w:pPr>
                  <w:sdt>
                    <w:sdtPr>
                      <w:alias w:val="Numeris"/>
                      <w:tag w:val="nr_d895f8771c0f4f2aaee3196b98557513"/>
                      <w:lock w:val="sdtLocked"/>
                      <w:richText/>
                    </w:sdtPr>
                    <w:sdtContent>
                      <w:r>
                        <w:rPr>
                          <w:szCs w:val="24"/>
                        </w:rPr>
                        <w:t>4</w:t>
                      </w:r>
                    </w:sdtContent>
                  </w:sdt>
                  <w:r>
                    <w:rPr>
                      <w:szCs w:val="24"/>
                    </w:rPr>
                    <w:t xml:space="preserve">. </w:t>
                  </w:r>
                  <w:r>
                    <w:rPr>
                      <w:color w:val="000000"/>
                      <w:szCs w:val="24"/>
                      <w:lang w:eastAsia="lt-LT"/>
                    </w:rPr>
                    <w:t>Atlikdami Taisyklėse nustatytus veiksmus, vadovaujančioji institucija, tarpinės institucijos ir administruojančiosios institucijos, taip pat ministerijos ir, jei yra paskirti, plėtros programos pažangos priemonių (toliau – pažangos priemonė) koordinatoriai (toliau kartu – ministerijos), regionų plėtros tarybos (toliau – RPT) bei miestų vietos veiklos grupės:</w:t>
                  </w:r>
                </w:p>
                <w:sdt>
                  <w:sdtPr>
                    <w:alias w:val="4.1 pp."/>
                    <w:tag w:val="part_500f7f90471944e3bd1d6853837c8404"/>
                    <w:lock w:val="sdtLocked"/>
                    <w:richText/>
                  </w:sdtPr>
                  <w:sdtContent>
                    <w:p>
                      <w:pPr>
                        <w:tabs>
                          <w:tab w:val="left" w:pos="1418"/>
                        </w:tabs>
                        <w:ind w:firstLine="851"/>
                        <w:jc w:val="both"/>
                        <w:rPr>
                          <w:color w:val="000000"/>
                          <w:szCs w:val="24"/>
                          <w:lang w:eastAsia="lt-LT"/>
                        </w:rPr>
                      </w:pPr>
                      <w:sdt>
                        <w:sdtPr>
                          <w:alias w:val="Numeris"/>
                          <w:tag w:val="nr_500f7f90471944e3bd1d6853837c8404"/>
                          <w:lock w:val="sdtLocked"/>
                          <w:richText/>
                        </w:sdtPr>
                        <w:sdtContent>
                          <w:r>
                            <w:rPr>
                              <w:color w:val="000000"/>
                              <w:szCs w:val="24"/>
                              <w:lang w:eastAsia="lt-LT"/>
                            </w:rPr>
                            <w:t>4.1</w:t>
                          </w:r>
                        </w:sdtContent>
                      </w:sdt>
                      <w:r>
                        <w:rPr>
                          <w:color w:val="000000"/>
                          <w:szCs w:val="24"/>
                          <w:lang w:eastAsia="lt-LT"/>
                        </w:rPr>
                        <w:t>. vadovaujasi rekomendacijomis ir kitais metodiniais dokumentais, kuriuos tvirtina</w:t>
                      </w:r>
                      <w:r>
                        <w:rPr>
                          <w:strike/>
                          <w:color w:val="000000"/>
                          <w:szCs w:val="24"/>
                          <w:lang w:eastAsia="lt-LT"/>
                        </w:rPr>
                        <w:t xml:space="preserve"> </w:t>
                      </w:r>
                      <w:r>
                        <w:rPr>
                          <w:color w:val="000000"/>
                          <w:szCs w:val="24"/>
                          <w:lang w:eastAsia="lt-LT"/>
                        </w:rPr>
                        <w:t xml:space="preserve">administruojančiosios institucijos, atliekančios </w:t>
                      </w:r>
                      <w:r>
                        <w:rPr>
                          <w:color w:val="000000"/>
                          <w:szCs w:val="24"/>
                          <w:shd w:val="clear" w:color="auto" w:fill="FFFFFF"/>
                          <w:lang w:eastAsia="lt-LT"/>
                        </w:rPr>
                        <w:t>2021–2027 metų Europos Sąjungos fondų investicijų programos administruojančiųjų institucijų ir tarpinės institucijos funkcijų sąrašo, patvirtinto </w:t>
                      </w:r>
                      <w:r>
                        <w:rPr>
                          <w:color w:val="000000"/>
                          <w:szCs w:val="24"/>
                          <w:lang w:eastAsia="lt-LT"/>
                        </w:rPr>
                        <w:t xml:space="preserve">funkcijų paskirstymo įsakymu, 4.1.3 </w:t>
                      </w:r>
                      <w:r>
                        <w:rPr>
                          <w:color w:val="000000"/>
                        </w:rPr>
                        <w:t xml:space="preserve">ir 5.1.6 </w:t>
                      </w:r>
                      <w:r>
                        <w:rPr>
                          <w:color w:val="000000"/>
                          <w:szCs w:val="24"/>
                          <w:lang w:eastAsia="lt-LT"/>
                        </w:rPr>
                        <w:t>papunkčiuose nustatytas funkcijas, ir kurie skelbiami Europos Sąjungos investicijų interneto svetainėje </w:t>
                      </w:r>
                      <w:r>
                        <w:rPr>
                          <w:i/>
                          <w:iCs/>
                          <w:color w:val="000000"/>
                          <w:szCs w:val="24"/>
                          <w:lang w:eastAsia="lt-LT"/>
                        </w:rPr>
                        <w:t>esinvesticijos.lt</w:t>
                      </w:r>
                      <w:r>
                        <w:rPr>
                          <w:color w:val="000000"/>
                          <w:szCs w:val="24"/>
                          <w:lang w:eastAsia="lt-LT"/>
                        </w:rPr>
                        <w:t> (toliau – svetainė </w:t>
                      </w:r>
                      <w:r>
                        <w:rPr>
                          <w:i/>
                          <w:iCs/>
                          <w:color w:val="000000"/>
                          <w:szCs w:val="24"/>
                          <w:lang w:eastAsia="lt-LT"/>
                        </w:rPr>
                        <w:t>esinvesticijos.lt</w:t>
                      </w:r>
                      <w:r>
                        <w:rPr>
                          <w:color w:val="000000"/>
                          <w:szCs w:val="24"/>
                          <w:lang w:eastAsia="lt-LT"/>
                        </w:rPr>
                        <w:t>);</w:t>
                      </w:r>
                    </w:p>
                  </w:sdtContent>
                </w:sdt>
                <w:sdt>
                  <w:sdtPr>
                    <w:alias w:val="4.2 pp."/>
                    <w:tag w:val="part_4517a8a605b44dffadc6ba6827045359"/>
                    <w:lock w:val="sdtLocked"/>
                    <w:richText/>
                  </w:sdtPr>
                  <w:sdtContent>
                    <w:p>
                      <w:pPr>
                        <w:ind w:firstLine="851"/>
                        <w:jc w:val="both"/>
                        <w:rPr>
                          <w:rFonts w:eastAsia="MS Mincho"/>
                          <w:iCs/>
                          <w:szCs w:val="24"/>
                        </w:rPr>
                      </w:pPr>
                      <w:sdt>
                        <w:sdtPr>
                          <w:alias w:val="Numeris"/>
                          <w:tag w:val="nr_4517a8a605b44dffadc6ba6827045359"/>
                          <w:lock w:val="sdtLocked"/>
                          <w:richText/>
                        </w:sdtPr>
                        <w:sdtContent>
                          <w:r>
                            <w:rPr>
                              <w:szCs w:val="24"/>
                            </w:rPr>
                            <w:t>4.2</w:t>
                          </w:r>
                        </w:sdtContent>
                      </w:sdt>
                      <w:r>
                        <w:rPr>
                          <w:szCs w:val="24"/>
                        </w:rPr>
                        <w:t xml:space="preserve">. </w:t>
                      </w:r>
                      <w:r>
                        <w:t xml:space="preserve">naudojasi Kvietimų ir projektų kodavimo instrukcija, vertinimą atliekantiems darbuotojams skirtomis metodinėmis gairėmis dėl supaprastintai apmokamų išlaidų dydžių nustatymo, pirkimo objekto vertės atitikties rinkos kainai nustatymo ir korupcijos ir (ar) sukčiavimo apraiškų nebuvimo vertinimo, taip pat su projektais susijusių dokumentų formomis ir jų pildymo instrukcijomis, kurioms pritarė tarpinstitucinė darbo grupė 2021‒2027 metų Europos Sąjungos fondų investicijų programos ir Ekonomikos gaivinimo ir atsparumo didinimo plano „Naujos kartos Lietuva“ investicijų administravimo procesams kurti, sudaryta Lietuvos Respublikos finansų ministro 2021 m. birželio 11 d. įsakymu Nr. 1K-219 „Dėl tarpinstitucinės darbo grupės sudarymo“, (toliau – darbo grupė).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44e80a26c11f0a34db2fbd35a03b2">
                        <w:r w:rsidRPr="00532B9F">
                          <w:rPr>
                            <w:rFonts w:ascii="Times New Roman" w:eastAsia="MS Mincho" w:hAnsi="Times New Roman"/>
                            <w:sz w:val="20"/>
                            <w:i/>
                            <w:iCs/>
                            <w:color w:val="0000FF" w:themeColor="hyperlink"/>
                            <w:u w:val="single"/>
                          </w:rPr>
                          <w:t>1K-238</w:t>
                        </w:r>
                      </w:fldSimple>
                      <w:r>
                        <w:rPr>
                          <w:rFonts w:ascii="Times New Roman" w:eastAsia="MS Mincho" w:hAnsi="Times New Roman"/>
                          <w:sz w:val="20"/>
                          <w:i/>
                          <w:iCs/>
                        </w:rPr>
                        <w:t>,
2025-10-06,
paskelbta TAR 2025-10-06, i. k. 2025-16783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yrius"/>
            <w:tag w:val="part_4ad465a82a8f4a178d557fba7533c35e"/>
            <w:lock w:val="sdtLocked"/>
            <w:richText/>
          </w:sdtPr>
          <w:sdtContent>
            <w:p>
              <w:pPr>
                <w:keepNext/>
                <w:keepLines/>
                <w:tabs>
                  <w:tab w:val="left" w:pos="567"/>
                </w:tabs>
                <w:jc w:val="center"/>
                <w:rPr>
                  <w:b/>
                  <w:bCs/>
                  <w:szCs w:val="24"/>
                  <w:lang w:eastAsia="lt-LT"/>
                </w:rPr>
              </w:pPr>
              <w:sdt>
                <w:sdtPr>
                  <w:alias w:val="Numeris"/>
                  <w:tag w:val="nr_4ad465a82a8f4a178d557fba7533c35e"/>
                  <w:lock w:val="sdtLocked"/>
                  <w:richText/>
                </w:sdtPr>
                <w:sdtContent>
                  <w:r>
                    <w:rPr>
                      <w:b/>
                      <w:bCs/>
                      <w:szCs w:val="24"/>
                      <w:lang w:eastAsia="lt-LT"/>
                    </w:rPr>
                    <w:t>II</w:t>
                  </w:r>
                </w:sdtContent>
              </w:sdt>
              <w:r>
                <w:rPr>
                  <w:b/>
                  <w:bCs/>
                  <w:szCs w:val="24"/>
                  <w:lang w:eastAsia="lt-LT"/>
                </w:rPr>
                <w:t xml:space="preserve"> SKYRIUS</w:t>
              </w:r>
            </w:p>
            <w:p>
              <w:pPr>
                <w:keepNext/>
                <w:keepLines/>
                <w:jc w:val="center"/>
                <w:outlineLvl w:val="1"/>
                <w:rPr>
                  <w:b/>
                  <w:bCs/>
                  <w:szCs w:val="26"/>
                </w:rPr>
              </w:pPr>
              <w:sdt>
                <w:sdtPr>
                  <w:alias w:val="Pavadinimas"/>
                  <w:tag w:val="title_4ad465a82a8f4a178d557fba7533c35e"/>
                  <w:lock w:val="sdtLocked"/>
                  <w:richText/>
                </w:sdtPr>
                <w:sdtContent>
                  <w:r>
                    <w:rPr>
                      <w:b/>
                      <w:bCs/>
                      <w:szCs w:val="26"/>
                    </w:rPr>
                    <w:t>TARPINIŲ INSTITUCIJŲ ATITIKTIES PASKYRIMO KRITERIJAMS STEBĖSENA</w:t>
                  </w:r>
                </w:sdtContent>
              </w:sdt>
            </w:p>
            <w:p>
              <w:pPr>
                <w:jc w:val="center"/>
                <w:rPr>
                  <w:b/>
                  <w:szCs w:val="24"/>
                </w:rPr>
              </w:pPr>
            </w:p>
            <w:sdt>
              <w:sdtPr>
                <w:alias w:val="5 p."/>
                <w:tag w:val="part_a617287f032843ecacff51a83a72377b"/>
                <w:lock w:val="sdtLocked"/>
                <w:richText/>
              </w:sdtPr>
              <w:sdtContent>
                <w:p>
                  <w:pPr>
                    <w:tabs>
                      <w:tab w:val="left" w:pos="1134"/>
                    </w:tabs>
                    <w:ind w:firstLine="709"/>
                    <w:jc w:val="both"/>
                    <w:rPr>
                      <w:szCs w:val="24"/>
                    </w:rPr>
                  </w:pPr>
                  <w:sdt>
                    <w:sdtPr>
                      <w:alias w:val="Numeris"/>
                      <w:tag w:val="nr_a617287f032843ecacff51a83a72377b"/>
                      <w:lock w:val="sdtLocked"/>
                      <w:richText/>
                    </w:sdtPr>
                    <w:sdtContent>
                      <w:r>
                        <w:rPr>
                          <w:szCs w:val="24"/>
                        </w:rPr>
                        <w:t>5</w:t>
                      </w:r>
                    </w:sdtContent>
                  </w:sdt>
                  <w:r>
                    <w:rPr>
                      <w:szCs w:val="24"/>
                    </w:rPr>
                    <w:t>.</w:t>
                    <w:tab/>
                    <w:t>Lietuvos Respublikos Vyriausybei paskyrus Investicijų programos tarpinę instituciją Lietuvos Respublikos vidaus reikalų ministeriją (toliau – tarpinė institucija VRM) ir administruojančiosios institucijos funkcijas atliekančias Investicijų programos tarpinę instituciją viešąją įstaigą Centrinę projektų valdymo agentūrą (toliau – Investicijų programos administruojančioji institucija CPVA), Investicijų programos tarpinę instituciją viešąją įstaigą Inovacijų agentūrą (toliau – administruojančioji institucija IA) ir Plano „Naujos kartos Lietuva“ administruojančiąją instituciją viešąją įstaigą Centrinę projektų valdymo agentūrą (toliau – Plano „Naujos kartos Lietuva“ administruojančioji institucija CPVA) (toliau kartu – administruojančiosios institucijos), vadovaujančioji institucija vykdo jų atitikties paskyrimo kriterijams stebėseną atsižvelgdama į:</w:t>
                  </w:r>
                </w:p>
                <w:sdt>
                  <w:sdtPr>
                    <w:alias w:val="5.1 pp."/>
                    <w:tag w:val="part_532514e313ee4026a98d59afc2fed4bb"/>
                    <w:lock w:val="sdtLocked"/>
                    <w:richText/>
                  </w:sdtPr>
                  <w:sdtContent>
                    <w:p>
                      <w:pPr>
                        <w:tabs>
                          <w:tab w:val="left" w:pos="1418"/>
                        </w:tabs>
                        <w:ind w:firstLine="709"/>
                        <w:jc w:val="both"/>
                        <w:rPr>
                          <w:szCs w:val="24"/>
                        </w:rPr>
                      </w:pPr>
                      <w:sdt>
                        <w:sdtPr>
                          <w:alias w:val="Numeris"/>
                          <w:tag w:val="nr_532514e313ee4026a98d59afc2fed4bb"/>
                          <w:lock w:val="sdtLocked"/>
                          <w:richText/>
                        </w:sdtPr>
                        <w:sdtContent>
                          <w:r>
                            <w:rPr>
                              <w:szCs w:val="24"/>
                            </w:rPr>
                            <w:t>5.1</w:t>
                          </w:r>
                        </w:sdtContent>
                      </w:sdt>
                      <w:r>
                        <w:rPr>
                          <w:szCs w:val="24"/>
                        </w:rPr>
                        <w:t>.</w:t>
                        <w:tab/>
                        <w:t>audito institucijos per Informacinę Europos Sąjungos 2021–2027 metų fondų valdymo sistemą (toliau – SFC2021) EK pateiktus 2021–2027 metų Europos Sąjungos fondų lėšų valdymo ir kontrolės sistemos (toliau – valdymo ir kontrolės sistema) institucijų atitikties jų paskyrimo kriterijams audito ir valdymo ir kontrolės sistemos veikimo, EK deklaruotų išlaidų ir sąskaitų audito rezultatus;</w:t>
                      </w:r>
                    </w:p>
                  </w:sdtContent>
                </w:sdt>
                <w:sdt>
                  <w:sdtPr>
                    <w:alias w:val="5.2 pp."/>
                    <w:tag w:val="part_19965eaa230545f8aaf8b9a2f5ca2f80"/>
                    <w:lock w:val="sdtLocked"/>
                    <w:richText/>
                  </w:sdtPr>
                  <w:sdtContent>
                    <w:p>
                      <w:pPr>
                        <w:tabs>
                          <w:tab w:val="left" w:pos="1418"/>
                        </w:tabs>
                        <w:ind w:firstLine="709"/>
                        <w:jc w:val="both"/>
                        <w:rPr>
                          <w:szCs w:val="24"/>
                        </w:rPr>
                      </w:pPr>
                      <w:sdt>
                        <w:sdtPr>
                          <w:alias w:val="Numeris"/>
                          <w:tag w:val="nr_19965eaa230545f8aaf8b9a2f5ca2f80"/>
                          <w:lock w:val="sdtLocked"/>
                          <w:richText/>
                        </w:sdtPr>
                        <w:sdtContent>
                          <w:r>
                            <w:rPr>
                              <w:szCs w:val="24"/>
                            </w:rPr>
                            <w:t>5.2</w:t>
                          </w:r>
                        </w:sdtContent>
                      </w:sdt>
                      <w:r>
                        <w:rPr>
                          <w:szCs w:val="24"/>
                        </w:rPr>
                        <w:t>.</w:t>
                        <w:tab/>
                        <w:t>tarpinės institucijos VRM ir administruojančiųjų institucijų per vadovaujančiosios institucijos joms nustatytą bandomąjį laikotarpį įgyvendintų taisomųjų veiksmų, jeigu tokie veiksmai buvo pavesti, rezultatus;</w:t>
                      </w:r>
                    </w:p>
                  </w:sdtContent>
                </w:sdt>
                <w:sdt>
                  <w:sdtPr>
                    <w:alias w:val="5.3 pp."/>
                    <w:tag w:val="part_676b04ec0a354c4e9ef255f37d00841d"/>
                    <w:lock w:val="sdtLocked"/>
                    <w:richText/>
                  </w:sdtPr>
                  <w:sdtContent>
                    <w:p>
                      <w:pPr>
                        <w:tabs>
                          <w:tab w:val="left" w:pos="1418"/>
                        </w:tabs>
                        <w:ind w:firstLine="709"/>
                        <w:jc w:val="both"/>
                        <w:rPr>
                          <w:szCs w:val="24"/>
                        </w:rPr>
                      </w:pPr>
                      <w:sdt>
                        <w:sdtPr>
                          <w:alias w:val="Numeris"/>
                          <w:tag w:val="nr_676b04ec0a354c4e9ef255f37d00841d"/>
                          <w:lock w:val="sdtLocked"/>
                          <w:richText/>
                        </w:sdtPr>
                        <w:sdtContent>
                          <w:r>
                            <w:rPr>
                              <w:szCs w:val="24"/>
                            </w:rPr>
                            <w:t>5.3</w:t>
                          </w:r>
                        </w:sdtContent>
                      </w:sdt>
                      <w:r>
                        <w:rPr>
                          <w:szCs w:val="24"/>
                        </w:rPr>
                        <w:t>.</w:t>
                        <w:tab/>
                        <w:t xml:space="preserve">savo parengtas </w:t>
                      </w:r>
                      <w:r>
                        <w:rPr>
                          <w:bCs/>
                          <w:szCs w:val="24"/>
                        </w:rPr>
                        <w:t>Investicijų programos įgyvendinimo ataskaitas ir (ar) kitą informaciją, susijusią su tarpinei institucijai VRM ir administruojančiosioms institucijoms pavestų funkcijų atlikimu.</w:t>
                      </w:r>
                    </w:p>
                  </w:sdtContent>
                </w:sdt>
              </w:sdtContent>
            </w:sdt>
            <w:sdt>
              <w:sdtPr>
                <w:alias w:val="6 p."/>
                <w:tag w:val="part_284755b6077a4cb5bd27d940e62b868d"/>
                <w:lock w:val="sdtLocked"/>
                <w:richText/>
              </w:sdtPr>
              <w:sdtContent>
                <w:p>
                  <w:pPr>
                    <w:tabs>
                      <w:tab w:val="left" w:pos="1134"/>
                    </w:tabs>
                    <w:ind w:firstLine="709"/>
                    <w:jc w:val="both"/>
                    <w:rPr>
                      <w:szCs w:val="24"/>
                    </w:rPr>
                  </w:pPr>
                  <w:sdt>
                    <w:sdtPr>
                      <w:alias w:val="Numeris"/>
                      <w:tag w:val="nr_284755b6077a4cb5bd27d940e62b868d"/>
                      <w:lock w:val="sdtLocked"/>
                      <w:richText/>
                    </w:sdtPr>
                    <w:sdtContent>
                      <w:r>
                        <w:rPr>
                          <w:szCs w:val="24"/>
                        </w:rPr>
                        <w:t>6</w:t>
                      </w:r>
                    </w:sdtContent>
                  </w:sdt>
                  <w:r>
                    <w:rPr>
                      <w:szCs w:val="24"/>
                    </w:rPr>
                    <w:t>.</w:t>
                    <w:tab/>
                  </w:r>
                  <w:r>
                    <w:rPr>
                      <w:bCs/>
                      <w:szCs w:val="24"/>
                    </w:rPr>
                    <w:t xml:space="preserve">Vadovaujančioji institucija, atsižvelgdama į </w:t>
                  </w:r>
                  <w:r>
                    <w:rPr>
                      <w:szCs w:val="24"/>
                    </w:rPr>
                    <w:t>tarpinės institucijos VRM ir administruojančiųjų institucijų</w:t>
                  </w:r>
                  <w:r>
                    <w:rPr>
                      <w:bCs/>
                      <w:szCs w:val="24"/>
                    </w:rPr>
                    <w:t xml:space="preserve"> atitikties paskyrimo kriterijams stebėsenos rezultatus, gali šioms institucijoms nustatyti bandomąjį laikotarpį.</w:t>
                  </w:r>
                </w:p>
              </w:sdtContent>
            </w:sdt>
            <w:sdt>
              <w:sdtPr>
                <w:alias w:val="7 p."/>
                <w:tag w:val="part_54e49c84f67d4f2696791e9f52888ddc"/>
                <w:lock w:val="sdtLocked"/>
                <w:richText/>
              </w:sdtPr>
              <w:sdtContent>
                <w:p>
                  <w:pPr>
                    <w:tabs>
                      <w:tab w:val="left" w:pos="1134"/>
                    </w:tabs>
                    <w:ind w:firstLine="709"/>
                    <w:jc w:val="both"/>
                    <w:rPr>
                      <w:szCs w:val="24"/>
                    </w:rPr>
                  </w:pPr>
                  <w:sdt>
                    <w:sdtPr>
                      <w:alias w:val="Numeris"/>
                      <w:tag w:val="nr_54e49c84f67d4f2696791e9f52888ddc"/>
                      <w:lock w:val="sdtLocked"/>
                      <w:richText/>
                    </w:sdtPr>
                    <w:sdtContent>
                      <w:r>
                        <w:rPr>
                          <w:szCs w:val="24"/>
                        </w:rPr>
                        <w:t>7</w:t>
                      </w:r>
                    </w:sdtContent>
                  </w:sdt>
                  <w:r>
                    <w:rPr>
                      <w:szCs w:val="24"/>
                    </w:rPr>
                    <w:t>.</w:t>
                    <w:tab/>
                  </w:r>
                  <w:r>
                    <w:rPr>
                      <w:bCs/>
                      <w:szCs w:val="24"/>
                    </w:rPr>
                    <w:t>Jeigu vadovaujančioji institucija tarpinei institucijai VRM ir (ar) administruojančiosioms institucijoms nustato bandomąjį laikotarpį:</w:t>
                  </w:r>
                </w:p>
                <w:sdt>
                  <w:sdtPr>
                    <w:alias w:val="7.1 pp."/>
                    <w:tag w:val="part_48d560c8f2014377921f4be5f6dec84c"/>
                    <w:lock w:val="sdtLocked"/>
                    <w:richText/>
                  </w:sdtPr>
                  <w:sdtContent>
                    <w:p>
                      <w:pPr>
                        <w:ind w:firstLine="709"/>
                        <w:jc w:val="both"/>
                      </w:pPr>
                      <w:sdt>
                        <w:sdtPr>
                          <w:alias w:val="Numeris"/>
                          <w:tag w:val="nr_48d560c8f2014377921f4be5f6dec84c"/>
                          <w:lock w:val="sdtLocked"/>
                          <w:richText/>
                        </w:sdtPr>
                        <w:sdtContent>
                          <w:r>
                            <w:rPr>
                              <w:bCs/>
                              <w:szCs w:val="24"/>
                            </w:rPr>
                            <w:t>7.1</w:t>
                          </w:r>
                        </w:sdtContent>
                      </w:sdt>
                      <w:r>
                        <w:rPr>
                          <w:bCs/>
                          <w:szCs w:val="24"/>
                        </w:rPr>
                        <w:t>. Tarpinė</w:t>
                      </w:r>
                      <w:r>
                        <w:t xml:space="preserve"> institucija VRM ir (ar) administruojančiosios institucijos ne vėliau kaip per 15 darbo dienų nuo informacijos apie joms nustatytą bandomąjį laikotarpį gavimo dienos sudaro taisomųjų veiksmų planą ir pateikia jį vadovaujančiajai institucijai.</w:t>
                      </w:r>
                    </w:p>
                  </w:sdtContent>
                </w:sdt>
                <w:sdt>
                  <w:sdtPr>
                    <w:alias w:val="7.2 pp."/>
                    <w:tag w:val="part_1fffc2e7667f423fb03b05e88ff7b4b0"/>
                    <w:lock w:val="sdtLocked"/>
                    <w:richText/>
                  </w:sdtPr>
                  <w:sdtContent>
                    <w:p>
                      <w:pPr>
                        <w:tabs>
                          <w:tab w:val="left" w:pos="1418"/>
                        </w:tabs>
                        <w:ind w:firstLine="720"/>
                        <w:jc w:val="both"/>
                        <w:rPr>
                          <w:szCs w:val="24"/>
                        </w:rPr>
                      </w:pPr>
                      <w:sdt>
                        <w:sdtPr>
                          <w:alias w:val="Numeris"/>
                          <w:tag w:val="nr_1fffc2e7667f423fb03b05e88ff7b4b0"/>
                          <w:lock w:val="sdtLocked"/>
                          <w:richText/>
                        </w:sdtPr>
                        <w:sdtContent>
                          <w:r>
                            <w:rPr>
                              <w:szCs w:val="24"/>
                            </w:rPr>
                            <w:t>7.2</w:t>
                          </w:r>
                        </w:sdtContent>
                      </w:sdt>
                      <w:r>
                        <w:rPr>
                          <w:szCs w:val="24"/>
                        </w:rPr>
                        <w:t>. Jeigu vadovaujančioji institucija nustato, kad tarpinės institucijos VRM ir (ar) administruojančiųjų institucijų taisomųjų veiksmų plane numatyti atlikti veiksmai nėra pakankami siekiant užtikrinti tarpinės institucijos VRM ir (ar) administruojančiųjų institucijų atitiktį paskyrimo kriterijams, ne vėliau kaip per 15 darbo dienų</w:t>
                      </w:r>
                      <w:r>
                        <w:rPr>
                          <w:bCs/>
                          <w:szCs w:val="24"/>
                        </w:rPr>
                        <w:t xml:space="preserve"> nuo </w:t>
                      </w:r>
                      <w:r>
                        <w:rPr>
                          <w:szCs w:val="24"/>
                        </w:rPr>
                        <w:t>taisomųjų veiksmų plano gavimo dienos pateikia tarpinei institucijai VRM ir (ar) administruojančiosioms institucijoms pastabas dėl taisomųjų veiksmų plano.</w:t>
                      </w:r>
                    </w:p>
                  </w:sdtContent>
                </w:sdt>
                <w:sdt>
                  <w:sdtPr>
                    <w:alias w:val="7.3 pp."/>
                    <w:tag w:val="part_89dd93384aa842a2bb8e078fe6232b84"/>
                    <w:lock w:val="sdtLocked"/>
                    <w:richText/>
                  </w:sdtPr>
                  <w:sdtContent>
                    <w:p>
                      <w:pPr>
                        <w:tabs>
                          <w:tab w:val="left" w:pos="1418"/>
                        </w:tabs>
                        <w:ind w:firstLine="720"/>
                        <w:jc w:val="both"/>
                        <w:rPr>
                          <w:szCs w:val="24"/>
                        </w:rPr>
                      </w:pPr>
                      <w:sdt>
                        <w:sdtPr>
                          <w:alias w:val="Numeris"/>
                          <w:tag w:val="nr_89dd93384aa842a2bb8e078fe6232b84"/>
                          <w:lock w:val="sdtLocked"/>
                          <w:richText/>
                        </w:sdtPr>
                        <w:sdtContent>
                          <w:r>
                            <w:rPr>
                              <w:bCs/>
                              <w:szCs w:val="24"/>
                            </w:rPr>
                            <w:t>7.3</w:t>
                          </w:r>
                        </w:sdtContent>
                      </w:sdt>
                      <w:r>
                        <w:rPr>
                          <w:bCs/>
                          <w:szCs w:val="24"/>
                        </w:rPr>
                        <w:t>. Tarpinė institucija VRM ir (ar) administruojančiosios institucijos</w:t>
                      </w:r>
                      <w:r>
                        <w:rPr>
                          <w:szCs w:val="24"/>
                        </w:rPr>
                        <w:t>, gavusios vadovaujančiosios institucijos pastabas dėl taisomųjų veiksmų plano, ne vėliau kaip per 10 darbo dienų nuo pastabų gavimo dienos patikslina taisomųjų veiksmų planą ir pateikia jį vadovaujančiajai institucijai.</w:t>
                      </w:r>
                    </w:p>
                  </w:sdtContent>
                </w:sdt>
                <w:sdt>
                  <w:sdtPr>
                    <w:alias w:val="7.4 pp."/>
                    <w:tag w:val="part_3dac607faead48f58c973fa733bb1988"/>
                    <w:lock w:val="sdtLocked"/>
                    <w:richText/>
                  </w:sdtPr>
                  <w:sdtContent>
                    <w:p>
                      <w:pPr>
                        <w:tabs>
                          <w:tab w:val="left" w:pos="1418"/>
                        </w:tabs>
                        <w:ind w:firstLine="720"/>
                        <w:jc w:val="both"/>
                        <w:rPr>
                          <w:szCs w:val="24"/>
                        </w:rPr>
                      </w:pPr>
                      <w:sdt>
                        <w:sdtPr>
                          <w:alias w:val="Numeris"/>
                          <w:tag w:val="nr_3dac607faead48f58c973fa733bb1988"/>
                          <w:lock w:val="sdtLocked"/>
                          <w:richText/>
                        </w:sdtPr>
                        <w:sdtContent>
                          <w:r>
                            <w:rPr>
                              <w:bCs/>
                              <w:szCs w:val="24"/>
                            </w:rPr>
                            <w:t>7.4</w:t>
                          </w:r>
                        </w:sdtContent>
                      </w:sdt>
                      <w:r>
                        <w:rPr>
                          <w:bCs/>
                          <w:szCs w:val="24"/>
                        </w:rPr>
                        <w:t xml:space="preserve">. Vadovaujančiajai institucijai pritarus </w:t>
                      </w:r>
                      <w:r>
                        <w:rPr>
                          <w:szCs w:val="24"/>
                        </w:rPr>
                        <w:t xml:space="preserve">tarpinės institucijos VRM ir (ar) administruojančiųjų institucijų taisomųjų veiksmų planui, šios </w:t>
                      </w:r>
                      <w:r>
                        <w:rPr>
                          <w:bCs/>
                          <w:szCs w:val="24"/>
                        </w:rPr>
                        <w:t>institucijos</w:t>
                      </w:r>
                      <w:r>
                        <w:rPr>
                          <w:szCs w:val="24"/>
                        </w:rPr>
                        <w:t xml:space="preserve"> atlieka taisomuosius veiksmus taisomųjų veiksmų plane nustatytu terminu ir juos atlikusios apie tai per 5 darbo dienas informuoja vadovaujančiąją instituciją pateikdamos tai įrodančius dokumentus.</w:t>
                      </w:r>
                    </w:p>
                  </w:sdtContent>
                </w:sdt>
                <w:sdt>
                  <w:sdtPr>
                    <w:alias w:val="7.5 pp."/>
                    <w:tag w:val="part_abce429bd25141c88fb3be9912c2656a"/>
                    <w:lock w:val="sdtLocked"/>
                    <w:richText/>
                  </w:sdtPr>
                  <w:sdtContent>
                    <w:p>
                      <w:pPr>
                        <w:tabs>
                          <w:tab w:val="left" w:pos="1418"/>
                        </w:tabs>
                        <w:ind w:firstLine="720"/>
                        <w:jc w:val="both"/>
                        <w:rPr>
                          <w:szCs w:val="24"/>
                        </w:rPr>
                      </w:pPr>
                      <w:sdt>
                        <w:sdtPr>
                          <w:alias w:val="Numeris"/>
                          <w:tag w:val="nr_abce429bd25141c88fb3be9912c2656a"/>
                          <w:lock w:val="sdtLocked"/>
                          <w:richText/>
                        </w:sdtPr>
                        <w:sdtContent>
                          <w:r>
                            <w:rPr>
                              <w:szCs w:val="24"/>
                            </w:rPr>
                            <w:t>7.5</w:t>
                          </w:r>
                        </w:sdtContent>
                      </w:sdt>
                      <w:r>
                        <w:rPr>
                          <w:szCs w:val="24"/>
                        </w:rPr>
                        <w:t>. Jeigu vadovaujančioji institucija, gavusi iš tarpinės institucijos VRM ir (ar) administruojančiųjų institucijų informaciją apie atliktus taisomuosius veiksmus, nepritaria tokiam jų atlikimui, ne vėliau kaip per 15 darbo dienų</w:t>
                      </w:r>
                      <w:r>
                        <w:rPr>
                          <w:bCs/>
                          <w:szCs w:val="24"/>
                        </w:rPr>
                        <w:t xml:space="preserve"> nuo </w:t>
                      </w:r>
                      <w:r>
                        <w:rPr>
                          <w:szCs w:val="24"/>
                        </w:rPr>
                        <w:t>informacijos gavimo dienos pateikia tarpinei institucijai VRM ir (ar) administruojančiosioms institucijoms pastabas dėl taisomųjų veiksmų ir nurodo ne trumpesnį kaip 10 darbo dienų terminą trūkumams ištaisyti.</w:t>
                      </w:r>
                    </w:p>
                  </w:sdtContent>
                </w:sdt>
                <w:sdt>
                  <w:sdtPr>
                    <w:alias w:val="7.6 pp."/>
                    <w:tag w:val="part_c63b5f53f6024a18aacaf41107011f27"/>
                    <w:lock w:val="sdtLocked"/>
                    <w:richText/>
                  </w:sdtPr>
                  <w:sdtContent>
                    <w:p>
                      <w:pPr>
                        <w:tabs>
                          <w:tab w:val="left" w:pos="1418"/>
                        </w:tabs>
                        <w:ind w:firstLine="720"/>
                        <w:jc w:val="both"/>
                        <w:rPr>
                          <w:szCs w:val="24"/>
                        </w:rPr>
                      </w:pPr>
                      <w:sdt>
                        <w:sdtPr>
                          <w:alias w:val="Numeris"/>
                          <w:tag w:val="nr_c63b5f53f6024a18aacaf41107011f27"/>
                          <w:lock w:val="sdtLocked"/>
                          <w:richText/>
                        </w:sdtPr>
                        <w:sdtContent>
                          <w:r>
                            <w:rPr>
                              <w:szCs w:val="24"/>
                            </w:rPr>
                            <w:t>7.6</w:t>
                          </w:r>
                        </w:sdtContent>
                      </w:sdt>
                      <w:r>
                        <w:rPr>
                          <w:szCs w:val="24"/>
                        </w:rPr>
                        <w:t>. Tarpinė institucija VRM ir (ar) administruojančiosios institucijos, gavusios vadovaujančiosios institucijos pastabas dėl taisomųjų veiksmų atlikimo, ištaiso trūkumus ir apie tai informuoja vadovaujančiąją instituciją.</w:t>
                      </w:r>
                    </w:p>
                  </w:sdtContent>
                </w:sdt>
                <w:sdt>
                  <w:sdtPr>
                    <w:alias w:val="7.7 pp."/>
                    <w:tag w:val="part_a09684f22b714b93a689acc1cc7dd26f"/>
                    <w:lock w:val="sdtLocked"/>
                    <w:richText/>
                  </w:sdtPr>
                  <w:sdtContent>
                    <w:p>
                      <w:pPr>
                        <w:tabs>
                          <w:tab w:val="left" w:pos="1418"/>
                        </w:tabs>
                        <w:ind w:firstLine="720"/>
                        <w:jc w:val="both"/>
                        <w:rPr>
                          <w:szCs w:val="24"/>
                        </w:rPr>
                      </w:pPr>
                      <w:sdt>
                        <w:sdtPr>
                          <w:alias w:val="Numeris"/>
                          <w:tag w:val="nr_a09684f22b714b93a689acc1cc7dd26f"/>
                          <w:lock w:val="sdtLocked"/>
                          <w:richText/>
                        </w:sdtPr>
                        <w:sdtContent>
                          <w:r>
                            <w:rPr>
                              <w:bCs/>
                              <w:szCs w:val="24"/>
                            </w:rPr>
                            <w:t>7.7</w:t>
                          </w:r>
                        </w:sdtContent>
                      </w:sdt>
                      <w:r>
                        <w:rPr>
                          <w:bCs/>
                          <w:szCs w:val="24"/>
                        </w:rPr>
                        <w:t xml:space="preserve">. Jeigu vadovaujančioji institucija, </w:t>
                      </w:r>
                      <w:r>
                        <w:rPr>
                          <w:szCs w:val="24"/>
                        </w:rPr>
                        <w:t>gavusi iš tarpinės institucijos VRM ir (ar) administruojančiųjų institucijos informaciją apie ištaisytus trūkumus, tam pritaria (nebeturi pastabų dėl atliktų taisomųjų veiksmų), apie tai informuoja trūkumus ištaisiusias tarpinę instituciją VRM ir (ar) administruojančiąsias institucijas</w:t>
                      </w:r>
                      <w:r>
                        <w:rPr>
                          <w:bCs/>
                          <w:szCs w:val="24"/>
                        </w:rPr>
                        <w:t>.</w:t>
                      </w:r>
                    </w:p>
                  </w:sdtContent>
                </w:sdt>
              </w:sdtContent>
            </w:sdt>
            <w:sdt>
              <w:sdtPr>
                <w:alias w:val="8 p."/>
                <w:tag w:val="part_3bb6973c50f14de7b6b8fda32c85a096"/>
                <w:lock w:val="sdtLocked"/>
                <w:richText/>
              </w:sdtPr>
              <w:sdtContent>
                <w:p>
                  <w:pPr>
                    <w:tabs>
                      <w:tab w:val="left" w:pos="1134"/>
                    </w:tabs>
                    <w:ind w:firstLine="709"/>
                    <w:jc w:val="both"/>
                    <w:rPr>
                      <w:szCs w:val="24"/>
                    </w:rPr>
                  </w:pPr>
                  <w:sdt>
                    <w:sdtPr>
                      <w:alias w:val="Numeris"/>
                      <w:tag w:val="nr_3bb6973c50f14de7b6b8fda32c85a096"/>
                      <w:lock w:val="sdtLocked"/>
                      <w:richText/>
                    </w:sdtPr>
                    <w:sdtContent>
                      <w:r>
                        <w:rPr>
                          <w:szCs w:val="24"/>
                        </w:rPr>
                        <w:t>8</w:t>
                      </w:r>
                    </w:sdtContent>
                  </w:sdt>
                  <w:r>
                    <w:rPr>
                      <w:szCs w:val="24"/>
                    </w:rPr>
                    <w:t>.</w:t>
                    <w:tab/>
                  </w:r>
                  <w:r>
                    <w:rPr>
                      <w:bCs/>
                      <w:szCs w:val="24"/>
                    </w:rPr>
                    <w:t>Jeigu per nustatytą bandomąjį laikotarpį neįgyvendinami taisomųjų veiksmų planai (neatliekami taisomieji veiksmai), vadovaujančioji institucija kreipiasi į Vyriausybę dėl kito juridinio asmens paskyrimo atitinkamai tarpine institucija ir (ar) administruojančiąja institucija.</w:t>
                  </w:r>
                </w:p>
                <w:p>
                  <w:pPr>
                    <w:jc w:val="center"/>
                    <w:rPr>
                      <w:szCs w:val="24"/>
                    </w:rPr>
                  </w:pPr>
                </w:p>
              </w:sdtContent>
            </w:sdt>
          </w:sdtContent>
        </w:sdt>
        <w:sdt>
          <w:sdtPr>
            <w:alias w:val="skyrius"/>
            <w:tag w:val="part_339aeb9eeb7b4d08992de1263193ba8a"/>
            <w:lock w:val="sdtLocked"/>
            <w:richText/>
          </w:sdtPr>
          <w:sdtContent>
            <w:p>
              <w:pPr>
                <w:keepNext/>
                <w:keepLines/>
                <w:tabs>
                  <w:tab w:val="left" w:pos="567"/>
                </w:tabs>
                <w:jc w:val="center"/>
                <w:rPr>
                  <w:b/>
                  <w:bCs/>
                  <w:szCs w:val="24"/>
                  <w:lang w:eastAsia="lt-LT"/>
                </w:rPr>
              </w:pPr>
              <w:sdt>
                <w:sdtPr>
                  <w:alias w:val="Numeris"/>
                  <w:tag w:val="nr_339aeb9eeb7b4d08992de1263193ba8a"/>
                  <w:lock w:val="sdtLocked"/>
                  <w:richText/>
                </w:sdtPr>
                <w:sdtContent>
                  <w:r>
                    <w:rPr>
                      <w:b/>
                      <w:bCs/>
                      <w:szCs w:val="24"/>
                      <w:lang w:eastAsia="lt-LT"/>
                    </w:rPr>
                    <w:t>III</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339aeb9eeb7b4d08992de1263193ba8a"/>
                  <w:lock w:val="sdtLocked"/>
                  <w:richText/>
                </w:sdtPr>
                <w:sdtContent>
                  <w:r>
                    <w:rPr>
                      <w:b/>
                      <w:bCs/>
                      <w:szCs w:val="26"/>
                      <w:lang w:eastAsia="lt-LT"/>
                    </w:rPr>
                    <w:t>VALDYMO IR KONTROLĖS SISTEMOS KŪRIMAS, PRIEŽIŪRA IR TOBULINIMAS. INVESTICIJŲ PROGRAMOS IR PLANO „NAUJOS KARTOS LIETUVA“ ADMINISTRAVIMO TOBULINIMAS</w:t>
                  </w:r>
                </w:sdtContent>
              </w:sdt>
            </w:p>
            <w:p>
              <w:pPr>
                <w:jc w:val="center"/>
                <w:rPr>
                  <w:b/>
                  <w:szCs w:val="24"/>
                  <w:lang w:eastAsia="lt-LT"/>
                </w:rPr>
              </w:pPr>
            </w:p>
            <w:sdt>
              <w:sdtPr>
                <w:alias w:val="skirsnis"/>
                <w:tag w:val="part_a6de5b9315984ea9a60c0e3171b34fbf"/>
                <w:lock w:val="sdtLocked"/>
                <w:richText/>
              </w:sdtPr>
              <w:sdtContent>
                <w:p>
                  <w:pPr>
                    <w:keepNext/>
                    <w:keepLines/>
                    <w:jc w:val="center"/>
                    <w:outlineLvl w:val="2"/>
                    <w:rPr>
                      <w:b/>
                      <w:bCs/>
                      <w:lang w:eastAsia="lt-LT"/>
                    </w:rPr>
                  </w:pPr>
                  <w:sdt>
                    <w:sdtPr>
                      <w:alias w:val="Numeris"/>
                      <w:tag w:val="nr_a6de5b9315984ea9a60c0e3171b34fbf"/>
                      <w:lock w:val="sdtLocked"/>
                      <w:richText/>
                    </w:sdtPr>
                    <w:sdtContent>
                      <w:r>
                        <w:rPr>
                          <w:b/>
                          <w:bCs/>
                          <w:caps/>
                          <w:lang w:eastAsia="lt-LT"/>
                        </w:rPr>
                        <w:t>Pirmasis</w:t>
                      </w:r>
                    </w:sdtContent>
                  </w:sdt>
                  <w:r>
                    <w:rPr>
                      <w:b/>
                      <w:bCs/>
                      <w:caps/>
                      <w:lang w:eastAsia="lt-LT"/>
                    </w:rPr>
                    <w:t xml:space="preserve"> skirsnis</w:t>
                  </w:r>
                </w:p>
                <w:p>
                  <w:pPr>
                    <w:keepNext/>
                    <w:keepLines/>
                    <w:jc w:val="center"/>
                    <w:outlineLvl w:val="3"/>
                    <w:rPr>
                      <w:b/>
                      <w:bCs/>
                      <w:iCs/>
                      <w:lang w:eastAsia="lt-LT"/>
                    </w:rPr>
                  </w:pPr>
                  <w:sdt>
                    <w:sdtPr>
                      <w:alias w:val="Pavadinimas"/>
                      <w:tag w:val="title_a6de5b9315984ea9a60c0e3171b34fbf"/>
                      <w:lock w:val="sdtLocked"/>
                      <w:richText/>
                    </w:sdtPr>
                    <w:sdtContent>
                      <w:r>
                        <w:rPr>
                          <w:b/>
                          <w:bCs/>
                          <w:iCs/>
                          <w:lang w:eastAsia="lt-LT"/>
                        </w:rPr>
                        <w:t>VALDYMO IR KONTROLĖS SISTEMOS APRAŠYMO RENGIMAS IR ATNAUJINIMAS</w:t>
                      </w:r>
                    </w:sdtContent>
                  </w:sdt>
                </w:p>
                <w:p>
                  <w:pPr>
                    <w:rPr>
                      <w:lang w:eastAsia="lt-LT"/>
                    </w:rPr>
                  </w:pPr>
                </w:p>
                <w:sdt>
                  <w:sdtPr>
                    <w:alias w:val="9 p."/>
                    <w:tag w:val="part_a9f27c9bf63140d2aa0fbea5d6daebf6"/>
                    <w:lock w:val="sdtLocked"/>
                    <w:richText/>
                  </w:sdtPr>
                  <w:sdtContent>
                    <w:p>
                      <w:pPr>
                        <w:tabs>
                          <w:tab w:val="left" w:pos="1134"/>
                        </w:tabs>
                        <w:ind w:firstLine="709"/>
                        <w:jc w:val="both"/>
                        <w:rPr>
                          <w:szCs w:val="24"/>
                        </w:rPr>
                      </w:pPr>
                      <w:sdt>
                        <w:sdtPr>
                          <w:alias w:val="Numeris"/>
                          <w:tag w:val="nr_a9f27c9bf63140d2aa0fbea5d6daebf6"/>
                          <w:lock w:val="sdtLocked"/>
                          <w:richText/>
                        </w:sdtPr>
                        <w:sdtContent>
                          <w:r>
                            <w:rPr>
                              <w:szCs w:val="24"/>
                            </w:rPr>
                            <w:t>9</w:t>
                          </w:r>
                        </w:sdtContent>
                      </w:sdt>
                      <w:r>
                        <w:rPr>
                          <w:szCs w:val="24"/>
                        </w:rPr>
                        <w:t>.</w:t>
                        <w:tab/>
                        <w:t>Vadovaujančioji institucija valdymo ir kontrolės sistemos aprašymą rengia ir (ar) atnaujina atsižvelgdama į Reglamento (ES) 2021/1060 69 straipsnį.</w:t>
                      </w:r>
                    </w:p>
                  </w:sdtContent>
                </w:sdt>
                <w:sdt>
                  <w:sdtPr>
                    <w:alias w:val="10 p."/>
                    <w:tag w:val="part_de369751afba4df58413ec46542e466f"/>
                    <w:lock w:val="sdtLocked"/>
                    <w:richText/>
                  </w:sdtPr>
                  <w:sdtContent>
                    <w:p>
                      <w:pPr>
                        <w:tabs>
                          <w:tab w:val="left" w:pos="1134"/>
                        </w:tabs>
                        <w:ind w:firstLine="709"/>
                        <w:jc w:val="both"/>
                        <w:rPr>
                          <w:szCs w:val="24"/>
                        </w:rPr>
                      </w:pPr>
                      <w:sdt>
                        <w:sdtPr>
                          <w:alias w:val="Numeris"/>
                          <w:tag w:val="nr_de369751afba4df58413ec46542e466f"/>
                          <w:lock w:val="sdtLocked"/>
                          <w:richText/>
                        </w:sdtPr>
                        <w:sdtContent>
                          <w:r>
                            <w:rPr>
                              <w:szCs w:val="24"/>
                            </w:rPr>
                            <w:t>10</w:t>
                          </w:r>
                        </w:sdtContent>
                      </w:sdt>
                      <w:r>
                        <w:rPr>
                          <w:szCs w:val="24"/>
                        </w:rPr>
                        <w:t>.</w:t>
                        <w:tab/>
                        <w:t>Vadovaujančioji institucija, rengdama ir (ar) atnaujindama valdymo ir kontrolės sistemos aprašymą, tarpinei institucijai VRM ir administruojančiosioms institucijoms teikia užpildyti savo parengtą klausimyno formą. Kartu su klausimyno forma vadovaujančioji institucija teikia jos pildymo instrukciją.</w:t>
                      </w:r>
                    </w:p>
                  </w:sdtContent>
                </w:sdt>
                <w:sdt>
                  <w:sdtPr>
                    <w:alias w:val="11 p."/>
                    <w:tag w:val="part_3948f45c98134d378788faabf9a697ef"/>
                    <w:lock w:val="sdtLocked"/>
                    <w:richText/>
                  </w:sdtPr>
                  <w:sdtContent>
                    <w:p>
                      <w:pPr>
                        <w:tabs>
                          <w:tab w:val="left" w:pos="1134"/>
                        </w:tabs>
                        <w:ind w:firstLine="709"/>
                        <w:jc w:val="both"/>
                        <w:rPr>
                          <w:szCs w:val="24"/>
                        </w:rPr>
                      </w:pPr>
                      <w:sdt>
                        <w:sdtPr>
                          <w:alias w:val="Numeris"/>
                          <w:tag w:val="nr_3948f45c98134d378788faabf9a697ef"/>
                          <w:lock w:val="sdtLocked"/>
                          <w:richText/>
                        </w:sdtPr>
                        <w:sdtContent>
                          <w:r>
                            <w:rPr>
                              <w:szCs w:val="24"/>
                            </w:rPr>
                            <w:t>11</w:t>
                          </w:r>
                        </w:sdtContent>
                      </w:sdt>
                      <w:r>
                        <w:rPr>
                          <w:szCs w:val="24"/>
                        </w:rPr>
                        <w:t>.</w:t>
                        <w:tab/>
                        <w:t>Tarpinė institucija VRM ir administruojančiosios institucijos iki vadovaujančiosios institucijos rašte nustatyto termino, kuris negali būti trumpesnis kaip 20 darbo dienų, teikia vadovaujančiajai institucijai užpildytą klausimyno formą ir institucijos vidaus administracinės struktūros aprašymą.</w:t>
                      </w:r>
                    </w:p>
                  </w:sdtContent>
                </w:sdt>
                <w:sdt>
                  <w:sdtPr>
                    <w:alias w:val="12 p."/>
                    <w:tag w:val="part_e27d61089ae54a1f8642bbdc2146d530"/>
                    <w:lock w:val="sdtLocked"/>
                    <w:richText/>
                  </w:sdtPr>
                  <w:sdtContent>
                    <w:p>
                      <w:pPr>
                        <w:tabs>
                          <w:tab w:val="left" w:pos="1134"/>
                        </w:tabs>
                        <w:ind w:firstLine="709"/>
                        <w:jc w:val="both"/>
                        <w:rPr>
                          <w:szCs w:val="24"/>
                        </w:rPr>
                      </w:pPr>
                      <w:sdt>
                        <w:sdtPr>
                          <w:alias w:val="Numeris"/>
                          <w:tag w:val="nr_e27d61089ae54a1f8642bbdc2146d530"/>
                          <w:lock w:val="sdtLocked"/>
                          <w:richText/>
                        </w:sdtPr>
                        <w:sdtContent>
                          <w:r>
                            <w:rPr>
                              <w:szCs w:val="24"/>
                            </w:rPr>
                            <w:t>12</w:t>
                          </w:r>
                        </w:sdtContent>
                      </w:sdt>
                      <w:r>
                        <w:rPr>
                          <w:szCs w:val="24"/>
                        </w:rPr>
                        <w:t>.</w:t>
                        <w:tab/>
                        <w:t>Tarpinė institucija VRM ir administruojančiosios institucijos, teikdamos vadovaujančiajai institucijai užpildytą klausimyno formą, gali pateikti papildomą informaciją, reikalingą valdymo ir kontrolės sistemos aprašymui parengti ir (ar) atnaujinti.</w:t>
                      </w:r>
                    </w:p>
                  </w:sdtContent>
                </w:sdt>
                <w:sdt>
                  <w:sdtPr>
                    <w:alias w:val="13 p."/>
                    <w:tag w:val="part_0316ad47d93d42688711fff1aa06d886"/>
                    <w:lock w:val="sdtLocked"/>
                    <w:richText/>
                  </w:sdtPr>
                  <w:sdtContent>
                    <w:p>
                      <w:pPr>
                        <w:tabs>
                          <w:tab w:val="left" w:pos="1134"/>
                        </w:tabs>
                        <w:ind w:firstLine="709"/>
                        <w:jc w:val="both"/>
                        <w:rPr>
                          <w:szCs w:val="24"/>
                        </w:rPr>
                      </w:pPr>
                      <w:sdt>
                        <w:sdtPr>
                          <w:alias w:val="Numeris"/>
                          <w:tag w:val="nr_0316ad47d93d42688711fff1aa06d886"/>
                          <w:lock w:val="sdtLocked"/>
                          <w:richText/>
                        </w:sdtPr>
                        <w:sdtContent>
                          <w:r>
                            <w:rPr>
                              <w:szCs w:val="24"/>
                            </w:rPr>
                            <w:t>13</w:t>
                          </w:r>
                        </w:sdtContent>
                      </w:sdt>
                      <w:r>
                        <w:rPr>
                          <w:szCs w:val="24"/>
                        </w:rPr>
                        <w:t>.</w:t>
                        <w:tab/>
                        <w:t xml:space="preserve">Vadovaujančioji institucija turi teisę gauti iš kitų institucijų, įstaigų ir projektų vykdytojų, </w:t>
                      </w:r>
                      <w:r>
                        <w:rPr>
                          <w:szCs w:val="24"/>
                          <w:lang w:eastAsia="lt-LT"/>
                        </w:rPr>
                        <w:t>Lietuvos Respublikos valstybės institucijų viešųjų registrų,</w:t>
                      </w:r>
                      <w:r>
                        <w:rPr>
                          <w:szCs w:val="24"/>
                        </w:rPr>
                        <w:t xml:space="preserve"> informacinių sistemų ir duomenų bazių dokumentus ir (ar) informaciją, reikalingus valdymo ir kontrolės sistemos aprašymui parengti ir (ar) atnaujinti.</w:t>
                      </w:r>
                    </w:p>
                  </w:sdtContent>
                </w:sdt>
                <w:sdt>
                  <w:sdtPr>
                    <w:alias w:val="14 p."/>
                    <w:tag w:val="part_46549d8cc4c34de28e7376d40a19a9a1"/>
                    <w:lock w:val="sdtLocked"/>
                    <w:richText/>
                  </w:sdtPr>
                  <w:sdtContent>
                    <w:p>
                      <w:pPr>
                        <w:tabs>
                          <w:tab w:val="left" w:pos="1134"/>
                        </w:tabs>
                        <w:ind w:firstLine="709"/>
                        <w:jc w:val="both"/>
                        <w:rPr>
                          <w:szCs w:val="24"/>
                        </w:rPr>
                      </w:pPr>
                      <w:sdt>
                        <w:sdtPr>
                          <w:alias w:val="Numeris"/>
                          <w:tag w:val="nr_46549d8cc4c34de28e7376d40a19a9a1"/>
                          <w:lock w:val="sdtLocked"/>
                          <w:richText/>
                        </w:sdtPr>
                        <w:sdtContent>
                          <w:r>
                            <w:rPr>
                              <w:szCs w:val="24"/>
                            </w:rPr>
                            <w:t>14</w:t>
                          </w:r>
                        </w:sdtContent>
                      </w:sdt>
                      <w:r>
                        <w:rPr>
                          <w:szCs w:val="24"/>
                        </w:rPr>
                        <w:t>.</w:t>
                        <w:tab/>
                        <w:t>Vadovaujančioji institucija, apibendrinusi gautą Taisyklių 12 ir (ar) 13 punktuose nurodytą informaciją, parengia ir (ar) atnaujina valdymo ir kontrolės sistemos aprašymą.</w:t>
                      </w:r>
                    </w:p>
                  </w:sdtContent>
                </w:sdt>
                <w:sdt>
                  <w:sdtPr>
                    <w:alias w:val="15 p."/>
                    <w:tag w:val="part_f923b1a81485481fa4d571b17200105f"/>
                    <w:lock w:val="sdtLocked"/>
                    <w:richText/>
                  </w:sdtPr>
                  <w:sdtContent>
                    <w:p>
                      <w:pPr>
                        <w:tabs>
                          <w:tab w:val="left" w:pos="1134"/>
                        </w:tabs>
                        <w:ind w:firstLine="709"/>
                        <w:jc w:val="both"/>
                        <w:rPr>
                          <w:szCs w:val="24"/>
                        </w:rPr>
                      </w:pPr>
                      <w:sdt>
                        <w:sdtPr>
                          <w:alias w:val="Numeris"/>
                          <w:tag w:val="nr_f923b1a81485481fa4d571b17200105f"/>
                          <w:lock w:val="sdtLocked"/>
                          <w:richText/>
                        </w:sdtPr>
                        <w:sdtContent>
                          <w:r>
                            <w:rPr>
                              <w:szCs w:val="24"/>
                            </w:rPr>
                            <w:t>15</w:t>
                          </w:r>
                        </w:sdtContent>
                      </w:sdt>
                      <w:r>
                        <w:rPr>
                          <w:szCs w:val="24"/>
                        </w:rPr>
                        <w:t>.</w:t>
                        <w:tab/>
                        <w:t>Vadovaujančioji institucija teikia audito institucijai, taip pat EK jos prašymu valdymo ir kontrolės sistemos aprašymą. Vadovaujančioji institucija, tarpinė institucija VRM ir administruojančiosios institucijos teikia audito institucijai jos nurodytais terminais ir forma informaciją, susijusią su valdymo ir kontrolės sistemos aprašymu. Tarpinė institucija VRM ir administruojančiosios institucijos audito institucijai teikiamą informaciją pateikia ir vadovaujančiajai institucijai.</w:t>
                      </w:r>
                    </w:p>
                  </w:sdtContent>
                </w:sdt>
                <w:sdt>
                  <w:sdtPr>
                    <w:alias w:val="16 p."/>
                    <w:tag w:val="part_72f591c45a7a4b3c9b0a156e4615b464"/>
                    <w:lock w:val="sdtLocked"/>
                    <w:richText/>
                  </w:sdtPr>
                  <w:sdtContent>
                    <w:p>
                      <w:pPr>
                        <w:tabs>
                          <w:tab w:val="left" w:pos="1134"/>
                        </w:tabs>
                        <w:ind w:firstLine="709"/>
                        <w:jc w:val="both"/>
                        <w:rPr>
                          <w:szCs w:val="24"/>
                        </w:rPr>
                      </w:pPr>
                      <w:sdt>
                        <w:sdtPr>
                          <w:alias w:val="Numeris"/>
                          <w:tag w:val="nr_72f591c45a7a4b3c9b0a156e4615b464"/>
                          <w:lock w:val="sdtLocked"/>
                          <w:richText/>
                        </w:sdtPr>
                        <w:sdtContent>
                          <w:r>
                            <w:rPr>
                              <w:szCs w:val="24"/>
                            </w:rPr>
                            <w:t>16</w:t>
                          </w:r>
                        </w:sdtContent>
                      </w:sdt>
                      <w:r>
                        <w:rPr>
                          <w:szCs w:val="24"/>
                        </w:rPr>
                        <w:t>.</w:t>
                        <w:tab/>
                      </w:r>
                      <w:r>
                        <w:rPr>
                          <w:rFonts w:eastAsia="Calibri"/>
                          <w:szCs w:val="24"/>
                          <w:lang w:eastAsia="lt-LT"/>
                        </w:rPr>
                        <w:t xml:space="preserve">Tarpinė institucija VRM ir administruojančiosios institucijos, prieš atlikdamos vidaus administracinės struktūros pakeitimus, susijusius su </w:t>
                      </w:r>
                      <w:r>
                        <w:rPr>
                          <w:rFonts w:eastAsia="Calibri"/>
                          <w:iCs/>
                          <w:szCs w:val="24"/>
                          <w:lang w:eastAsia="lt-LT"/>
                        </w:rPr>
                        <w:t>jų vadovaujančiosios institucijos atsakomybe atliekamomis funkcijomis</w:t>
                      </w:r>
                      <w:r>
                        <w:rPr>
                          <w:rFonts w:eastAsia="Calibri"/>
                          <w:szCs w:val="24"/>
                          <w:lang w:eastAsia="lt-LT"/>
                        </w:rPr>
                        <w:t xml:space="preserve"> (toliau – vidaus struktūros pakeitimai), privalo gauti vadovaujančiosios institucijos nuomonę (pritarimą, nepritarimą arba pritarimą iš dalies) dėl planuojamų vidaus struktūros pakeitimų.</w:t>
                      </w:r>
                    </w:p>
                  </w:sdtContent>
                </w:sdt>
                <w:sdt>
                  <w:sdtPr>
                    <w:alias w:val="17 p."/>
                    <w:tag w:val="part_0179bc541cec405095f2eb7b0301b4a6"/>
                    <w:lock w:val="sdtLocked"/>
                    <w:richText/>
                  </w:sdtPr>
                  <w:sdtContent>
                    <w:p>
                      <w:pPr>
                        <w:tabs>
                          <w:tab w:val="left" w:pos="1134"/>
                        </w:tabs>
                        <w:ind w:firstLine="709"/>
                        <w:jc w:val="both"/>
                        <w:rPr>
                          <w:szCs w:val="24"/>
                        </w:rPr>
                      </w:pPr>
                      <w:sdt>
                        <w:sdtPr>
                          <w:alias w:val="Numeris"/>
                          <w:tag w:val="nr_0179bc541cec405095f2eb7b0301b4a6"/>
                          <w:lock w:val="sdtLocked"/>
                          <w:richText/>
                        </w:sdtPr>
                        <w:sdtContent>
                          <w:r>
                            <w:rPr>
                              <w:szCs w:val="24"/>
                            </w:rPr>
                            <w:t>17</w:t>
                          </w:r>
                        </w:sdtContent>
                      </w:sdt>
                      <w:r>
                        <w:rPr>
                          <w:szCs w:val="24"/>
                        </w:rPr>
                        <w:t>.</w:t>
                        <w:tab/>
                      </w:r>
                      <w:r>
                        <w:rPr>
                          <w:rFonts w:eastAsia="Calibri"/>
                          <w:szCs w:val="24"/>
                          <w:lang w:eastAsia="lt-LT"/>
                        </w:rPr>
                        <w:t>Tarpinė institucija VRM ir administruojančiosios institucijos, planuodamos vidaus struktūros pakeitimus, vadovaujančiajai institucijai pateikia informaciją apie pakeitimų esmę ir atlikimo terminus. Vadovaujančioji institucija per 10 darbo dienų nuo informacijos gavimo dienos įvertina planuojamų vidaus struktūros pakeitimų poveikį valdymo ir kontrolės sistemos veikimui bei tarpinės institucijos VRM ir administruojančiųjų institucijų vadovaujančiosios institucijos atsakomybe atliekamų funkcijų įgyvendinimui ir, įtarusi tokių pakeitimų neigiamą poveikį, apie tai informuoja tarpinę instituciją VRM ir (ar) administruojančiąsias institucijas.</w:t>
                      </w:r>
                    </w:p>
                  </w:sdtContent>
                </w:sdt>
                <w:sdt>
                  <w:sdtPr>
                    <w:alias w:val="18 p."/>
                    <w:tag w:val="part_5387f9a669a6486fad6da6baa506db8e"/>
                    <w:lock w:val="sdtLocked"/>
                    <w:richText/>
                  </w:sdtPr>
                  <w:sdtContent>
                    <w:p>
                      <w:pPr>
                        <w:tabs>
                          <w:tab w:val="left" w:pos="1134"/>
                        </w:tabs>
                        <w:ind w:firstLine="709"/>
                        <w:jc w:val="both"/>
                        <w:rPr>
                          <w:szCs w:val="24"/>
                        </w:rPr>
                      </w:pPr>
                      <w:sdt>
                        <w:sdtPr>
                          <w:alias w:val="Numeris"/>
                          <w:tag w:val="nr_5387f9a669a6486fad6da6baa506db8e"/>
                          <w:lock w:val="sdtLocked"/>
                          <w:richText/>
                        </w:sdtPr>
                        <w:sdtContent>
                          <w:r>
                            <w:rPr>
                              <w:szCs w:val="24"/>
                            </w:rPr>
                            <w:t>18</w:t>
                          </w:r>
                        </w:sdtContent>
                      </w:sdt>
                      <w:r>
                        <w:rPr>
                          <w:szCs w:val="24"/>
                        </w:rPr>
                        <w:t>.</w:t>
                        <w:tab/>
                      </w:r>
                      <w:r>
                        <w:rPr>
                          <w:rFonts w:eastAsia="Calibri"/>
                          <w:szCs w:val="24"/>
                          <w:lang w:eastAsia="lt-LT"/>
                        </w:rPr>
                        <w:t>Administruojančiosios institucijos, kurių savininko teises ir pareigas įgyvendina kita įstaiga, prieš informuodamos apie planuojamus vidaus struktūros pakeitimus vadovaujančiąją instituciją, šiuos pakeitimus turi būti suderinusios su savininko teises ir pareigas įgyvendinančia įstaiga</w:t>
                      </w:r>
                      <w:r>
                        <w:rPr>
                          <w:rFonts w:eastAsia="Calibri"/>
                          <w:bCs/>
                          <w:szCs w:val="24"/>
                          <w:lang w:eastAsia="lt-LT"/>
                        </w:rPr>
                        <w:t>.</w:t>
                      </w:r>
                    </w:p>
                  </w:sdtContent>
                </w:sdt>
                <w:sdt>
                  <w:sdtPr>
                    <w:alias w:val="19 p."/>
                    <w:tag w:val="part_582661240a82490bad39146eafc6f0e7"/>
                    <w:lock w:val="sdtLocked"/>
                    <w:richText/>
                  </w:sdtPr>
                  <w:sdtContent>
                    <w:p>
                      <w:pPr>
                        <w:tabs>
                          <w:tab w:val="left" w:pos="1134"/>
                        </w:tabs>
                        <w:ind w:firstLine="709"/>
                        <w:jc w:val="both"/>
                        <w:rPr>
                          <w:szCs w:val="24"/>
                        </w:rPr>
                      </w:pPr>
                      <w:sdt>
                        <w:sdtPr>
                          <w:alias w:val="Numeris"/>
                          <w:tag w:val="nr_582661240a82490bad39146eafc6f0e7"/>
                          <w:lock w:val="sdtLocked"/>
                          <w:richText/>
                        </w:sdtPr>
                        <w:sdtContent>
                          <w:r>
                            <w:rPr>
                              <w:szCs w:val="24"/>
                            </w:rPr>
                            <w:t>19</w:t>
                          </w:r>
                        </w:sdtContent>
                      </w:sdt>
                      <w:r>
                        <w:rPr>
                          <w:szCs w:val="24"/>
                        </w:rPr>
                        <w:t>.</w:t>
                        <w:tab/>
                      </w:r>
                      <w:r>
                        <w:rPr>
                          <w:rFonts w:eastAsia="Calibri"/>
                          <w:szCs w:val="24"/>
                          <w:lang w:eastAsia="lt-LT"/>
                        </w:rPr>
                        <w:t>Tarpinė institucija VRM ir (ar) administruojančiosios institucijos vadovaujančiajai institucijai teikia planuojamų vidaus struktūros pakeitimų aprašymą, kuriame turi būti:</w:t>
                      </w:r>
                    </w:p>
                    <w:sdt>
                      <w:sdtPr>
                        <w:alias w:val="19.1 pp."/>
                        <w:tag w:val="part_1995f0f69ada47f48ca5e3b82d1f191d"/>
                        <w:lock w:val="sdtLocked"/>
                        <w:richText/>
                      </w:sdtPr>
                      <w:sdtContent>
                        <w:p>
                          <w:pPr>
                            <w:tabs>
                              <w:tab w:val="left" w:pos="1418"/>
                            </w:tabs>
                            <w:ind w:firstLine="709"/>
                            <w:jc w:val="both"/>
                            <w:rPr>
                              <w:szCs w:val="24"/>
                            </w:rPr>
                          </w:pPr>
                          <w:sdt>
                            <w:sdtPr>
                              <w:alias w:val="Numeris"/>
                              <w:tag w:val="nr_1995f0f69ada47f48ca5e3b82d1f191d"/>
                              <w:lock w:val="sdtLocked"/>
                              <w:richText/>
                            </w:sdtPr>
                            <w:sdtContent>
                              <w:r>
                                <w:rPr>
                                  <w:szCs w:val="24"/>
                                </w:rPr>
                                <w:t>19.1</w:t>
                              </w:r>
                            </w:sdtContent>
                          </w:sdt>
                          <w:r>
                            <w:rPr>
                              <w:szCs w:val="24"/>
                            </w:rPr>
                            <w:t>.</w:t>
                            <w:tab/>
                          </w:r>
                          <w:r>
                            <w:rPr>
                              <w:szCs w:val="24"/>
                              <w:lang w:eastAsia="lt-LT"/>
                            </w:rPr>
                            <w:t>nurodytos priežastys, dėl kurių būtina juos atlikti;</w:t>
                          </w:r>
                        </w:p>
                      </w:sdtContent>
                    </w:sdt>
                    <w:sdt>
                      <w:sdtPr>
                        <w:alias w:val="19.2 pp."/>
                        <w:tag w:val="part_3279696e075a4346821964b8418e14f8"/>
                        <w:lock w:val="sdtLocked"/>
                        <w:richText/>
                      </w:sdtPr>
                      <w:sdtContent>
                        <w:p>
                          <w:pPr>
                            <w:tabs>
                              <w:tab w:val="left" w:pos="1418"/>
                            </w:tabs>
                            <w:ind w:firstLine="709"/>
                            <w:jc w:val="both"/>
                            <w:rPr>
                              <w:szCs w:val="24"/>
                            </w:rPr>
                          </w:pPr>
                          <w:sdt>
                            <w:sdtPr>
                              <w:alias w:val="Numeris"/>
                              <w:tag w:val="nr_3279696e075a4346821964b8418e14f8"/>
                              <w:lock w:val="sdtLocked"/>
                              <w:richText/>
                            </w:sdtPr>
                            <w:sdtContent>
                              <w:r>
                                <w:rPr>
                                  <w:szCs w:val="24"/>
                                </w:rPr>
                                <w:t>19.2</w:t>
                              </w:r>
                            </w:sdtContent>
                          </w:sdt>
                          <w:r>
                            <w:rPr>
                              <w:szCs w:val="24"/>
                            </w:rPr>
                            <w:t>.</w:t>
                            <w:tab/>
                          </w:r>
                          <w:r>
                            <w:rPr>
                              <w:szCs w:val="24"/>
                              <w:lang w:eastAsia="lt-LT"/>
                            </w:rPr>
                            <w:t>aprašytas galimas neigiamas ir (arba) teigiamas poveikis tarpinės institucijos VRM ir (ar) administruojančiųjų institucijų funkcijoms – vadovaujančiosios institucijos atsakomybe atliekamoms užduotims, pavestoms, vadovaujantis funkcijų paskirstymo įsakymu ir Plano „Naujos kartos Lietuva“ funkcijų paskirstymo taisyklėmis;</w:t>
                          </w:r>
                        </w:p>
                      </w:sdtContent>
                    </w:sdt>
                    <w:sdt>
                      <w:sdtPr>
                        <w:alias w:val="19.3 pp."/>
                        <w:tag w:val="part_847e18ece678498b91822a521868522b"/>
                        <w:lock w:val="sdtLocked"/>
                        <w:richText/>
                      </w:sdtPr>
                      <w:sdtContent>
                        <w:p>
                          <w:pPr>
                            <w:tabs>
                              <w:tab w:val="left" w:pos="1418"/>
                            </w:tabs>
                            <w:ind w:firstLine="709"/>
                            <w:jc w:val="both"/>
                            <w:rPr>
                              <w:szCs w:val="24"/>
                            </w:rPr>
                          </w:pPr>
                          <w:sdt>
                            <w:sdtPr>
                              <w:alias w:val="Numeris"/>
                              <w:tag w:val="nr_847e18ece678498b91822a521868522b"/>
                              <w:lock w:val="sdtLocked"/>
                              <w:richText/>
                            </w:sdtPr>
                            <w:sdtContent>
                              <w:r>
                                <w:rPr>
                                  <w:szCs w:val="24"/>
                                </w:rPr>
                                <w:t>19.3</w:t>
                              </w:r>
                            </w:sdtContent>
                          </w:sdt>
                          <w:r>
                            <w:rPr>
                              <w:szCs w:val="24"/>
                            </w:rPr>
                            <w:t>.</w:t>
                            <w:tab/>
                          </w:r>
                          <w:r>
                            <w:rPr>
                              <w:szCs w:val="24"/>
                              <w:lang w:eastAsia="lt-LT"/>
                            </w:rPr>
                            <w:t>nurodyti veiksmai, kuriuos turės atlikti tarpinė institucija VRM ir (ar) administruojančiosios institucijos, jeigu bus pritarta vidaus struktūros pakeitimams;</w:t>
                          </w:r>
                        </w:p>
                      </w:sdtContent>
                    </w:sdt>
                    <w:sdt>
                      <w:sdtPr>
                        <w:alias w:val="19.4 pp."/>
                        <w:tag w:val="part_1f62f4255e8e42f4b5388ad232a261e4"/>
                        <w:lock w:val="sdtLocked"/>
                        <w:richText/>
                      </w:sdtPr>
                      <w:sdtContent>
                        <w:p>
                          <w:pPr>
                            <w:tabs>
                              <w:tab w:val="left" w:pos="1418"/>
                            </w:tabs>
                            <w:ind w:firstLine="709"/>
                            <w:jc w:val="both"/>
                            <w:rPr>
                              <w:szCs w:val="24"/>
                            </w:rPr>
                          </w:pPr>
                          <w:sdt>
                            <w:sdtPr>
                              <w:alias w:val="Numeris"/>
                              <w:tag w:val="nr_1f62f4255e8e42f4b5388ad232a261e4"/>
                              <w:lock w:val="sdtLocked"/>
                              <w:richText/>
                            </w:sdtPr>
                            <w:sdtContent>
                              <w:r>
                                <w:rPr>
                                  <w:szCs w:val="24"/>
                                </w:rPr>
                                <w:t>19.4</w:t>
                              </w:r>
                            </w:sdtContent>
                          </w:sdt>
                          <w:r>
                            <w:rPr>
                              <w:szCs w:val="24"/>
                            </w:rPr>
                            <w:t>.</w:t>
                            <w:tab/>
                          </w:r>
                          <w:r>
                            <w:rPr>
                              <w:szCs w:val="24"/>
                              <w:lang w:eastAsia="lt-LT"/>
                            </w:rPr>
                            <w:t>nurodyta konkreti lėšų suma, reikalinga vidaus struktūros pakeitimams atlikti (kai tokia suma nustatoma);</w:t>
                          </w:r>
                        </w:p>
                      </w:sdtContent>
                    </w:sdt>
                    <w:sdt>
                      <w:sdtPr>
                        <w:alias w:val="19.5 pp."/>
                        <w:tag w:val="part_ffd74fe5284c497993f61470642b49ec"/>
                        <w:lock w:val="sdtLocked"/>
                        <w:richText/>
                      </w:sdtPr>
                      <w:sdtContent>
                        <w:p>
                          <w:pPr>
                            <w:tabs>
                              <w:tab w:val="left" w:pos="1418"/>
                            </w:tabs>
                            <w:ind w:firstLine="709"/>
                            <w:jc w:val="both"/>
                            <w:rPr>
                              <w:szCs w:val="24"/>
                            </w:rPr>
                          </w:pPr>
                          <w:sdt>
                            <w:sdtPr>
                              <w:alias w:val="Numeris"/>
                              <w:tag w:val="nr_ffd74fe5284c497993f61470642b49ec"/>
                              <w:lock w:val="sdtLocked"/>
                              <w:richText/>
                            </w:sdtPr>
                            <w:sdtContent>
                              <w:r>
                                <w:rPr>
                                  <w:szCs w:val="24"/>
                                </w:rPr>
                                <w:t>19.5</w:t>
                              </w:r>
                            </w:sdtContent>
                          </w:sdt>
                          <w:r>
                            <w:rPr>
                              <w:szCs w:val="24"/>
                            </w:rPr>
                            <w:t>.</w:t>
                            <w:tab/>
                          </w:r>
                          <w:r>
                            <w:rPr>
                              <w:szCs w:val="24"/>
                              <w:lang w:eastAsia="lt-LT"/>
                            </w:rPr>
                            <w:t>pateikta kita informacija, kuria pagrindžiama vidaus struktūros pakeitimų būtinybė.</w:t>
                          </w:r>
                        </w:p>
                      </w:sdtContent>
                    </w:sdt>
                  </w:sdtContent>
                </w:sdt>
                <w:sdt>
                  <w:sdtPr>
                    <w:alias w:val="20 p."/>
                    <w:tag w:val="part_46440ca324e84aabb5dcfea69576f7a5"/>
                    <w:lock w:val="sdtLocked"/>
                    <w:richText/>
                  </w:sdtPr>
                  <w:sdtContent>
                    <w:p>
                      <w:pPr>
                        <w:tabs>
                          <w:tab w:val="left" w:pos="1134"/>
                        </w:tabs>
                        <w:ind w:firstLine="709"/>
                        <w:jc w:val="both"/>
                        <w:rPr>
                          <w:szCs w:val="24"/>
                        </w:rPr>
                      </w:pPr>
                      <w:sdt>
                        <w:sdtPr>
                          <w:alias w:val="Numeris"/>
                          <w:tag w:val="nr_46440ca324e84aabb5dcfea69576f7a5"/>
                          <w:lock w:val="sdtLocked"/>
                          <w:richText/>
                        </w:sdtPr>
                        <w:sdtContent>
                          <w:r>
                            <w:rPr>
                              <w:szCs w:val="24"/>
                            </w:rPr>
                            <w:t>20</w:t>
                          </w:r>
                        </w:sdtContent>
                      </w:sdt>
                      <w:r>
                        <w:rPr>
                          <w:szCs w:val="24"/>
                        </w:rPr>
                        <w:t>.</w:t>
                        <w:tab/>
                      </w:r>
                      <w:r>
                        <w:rPr>
                          <w:rFonts w:eastAsia="Calibri"/>
                          <w:szCs w:val="24"/>
                          <w:lang w:eastAsia="lt-LT"/>
                        </w:rPr>
                        <w:t>Vadovaujančioji institucija savo rašte tarpinei institucijai VRM ir (ar) administruojančiosioms institucijoms nurodo, kokie vidaus struktūros pakeitimai laikytini darančiais poveikį valdymo ir kontrolės sistemos veikimui bei tarpinės institucijos VRM ir (ar) administruojančiųjų institucijų vadovaujančiosios institucijos atsakomybe atliekamų funkcijų įgyvendinimui.</w:t>
                      </w:r>
                    </w:p>
                  </w:sdtContent>
                </w:sdt>
                <w:sdt>
                  <w:sdtPr>
                    <w:alias w:val="21 p."/>
                    <w:tag w:val="part_8e36e0c37b7d43fa80f8acb650072c9a"/>
                    <w:lock w:val="sdtLocked"/>
                    <w:richText/>
                  </w:sdtPr>
                  <w:sdtContent>
                    <w:p>
                      <w:pPr>
                        <w:tabs>
                          <w:tab w:val="left" w:pos="1134"/>
                        </w:tabs>
                        <w:ind w:firstLine="709"/>
                        <w:jc w:val="both"/>
                        <w:rPr>
                          <w:szCs w:val="24"/>
                        </w:rPr>
                      </w:pPr>
                      <w:sdt>
                        <w:sdtPr>
                          <w:alias w:val="Numeris"/>
                          <w:tag w:val="nr_8e36e0c37b7d43fa80f8acb650072c9a"/>
                          <w:lock w:val="sdtLocked"/>
                          <w:richText/>
                        </w:sdtPr>
                        <w:sdtContent>
                          <w:r>
                            <w:rPr>
                              <w:szCs w:val="24"/>
                            </w:rPr>
                            <w:t>21</w:t>
                          </w:r>
                        </w:sdtContent>
                      </w:sdt>
                      <w:r>
                        <w:rPr>
                          <w:szCs w:val="24"/>
                        </w:rPr>
                        <w:t>.</w:t>
                        <w:tab/>
                      </w:r>
                      <w:r>
                        <w:rPr>
                          <w:rFonts w:eastAsia="Calibri"/>
                          <w:szCs w:val="24"/>
                          <w:lang w:eastAsia="lt-LT"/>
                        </w:rPr>
                        <w:t>Vadovaujančioji institucija, nustačiusi planuojamų vidaus struktūros pakeitimų aprašymo trūkumų, turi teisę tarpinės institucijos ir (ar) administruojančiųjų institucijų prašyti per ne trumpesnį kaip 5 darbo dienų terminą juos ištaisyti.</w:t>
                      </w:r>
                    </w:p>
                  </w:sdtContent>
                </w:sdt>
                <w:sdt>
                  <w:sdtPr>
                    <w:alias w:val="22 p."/>
                    <w:tag w:val="part_9cedbbeef552431cb100d32de0c467c2"/>
                    <w:lock w:val="sdtLocked"/>
                    <w:richText/>
                  </w:sdtPr>
                  <w:sdtContent>
                    <w:p>
                      <w:pPr>
                        <w:tabs>
                          <w:tab w:val="left" w:pos="1134"/>
                        </w:tabs>
                        <w:ind w:firstLine="709"/>
                        <w:jc w:val="both"/>
                        <w:rPr>
                          <w:szCs w:val="24"/>
                        </w:rPr>
                      </w:pPr>
                      <w:sdt>
                        <w:sdtPr>
                          <w:alias w:val="Numeris"/>
                          <w:tag w:val="nr_9cedbbeef552431cb100d32de0c467c2"/>
                          <w:lock w:val="sdtLocked"/>
                          <w:richText/>
                        </w:sdtPr>
                        <w:sdtContent>
                          <w:r>
                            <w:rPr>
                              <w:szCs w:val="24"/>
                            </w:rPr>
                            <w:t>22</w:t>
                          </w:r>
                        </w:sdtContent>
                      </w:sdt>
                      <w:r>
                        <w:rPr>
                          <w:szCs w:val="24"/>
                        </w:rPr>
                        <w:t>.</w:t>
                        <w:tab/>
                      </w:r>
                      <w:r>
                        <w:rPr>
                          <w:rFonts w:eastAsia="Calibri"/>
                          <w:szCs w:val="24"/>
                          <w:lang w:eastAsia="lt-LT"/>
                        </w:rPr>
                        <w:t>Vadovaujančioji institucija savo nuomonę (pritarimą, nepritarimą arba pritarimą iš dalies) (nepritarus arba pritarus iš dalies nurodomos priežastys) dėl planuojamų vidaus struktūros pakeitimų turi pateikti per 10 darbo dienų nuo informacijos gavimo dienos. Jeigu buvo prašyta informaciją patikslinti, terminas skaičiuojamas iš naujo nuo patikslintos informacijos gavimo dienos.</w:t>
                      </w:r>
                    </w:p>
                  </w:sdtContent>
                </w:sdt>
                <w:sdt>
                  <w:sdtPr>
                    <w:alias w:val="23 p."/>
                    <w:tag w:val="part_eccb283ec14e4102b05fc1c6d70a3399"/>
                    <w:lock w:val="sdtLocked"/>
                    <w:richText/>
                  </w:sdtPr>
                  <w:sdtContent>
                    <w:p>
                      <w:pPr>
                        <w:tabs>
                          <w:tab w:val="left" w:pos="1134"/>
                        </w:tabs>
                        <w:ind w:firstLine="709"/>
                        <w:jc w:val="both"/>
                        <w:rPr>
                          <w:szCs w:val="24"/>
                        </w:rPr>
                      </w:pPr>
                      <w:sdt>
                        <w:sdtPr>
                          <w:alias w:val="Numeris"/>
                          <w:tag w:val="nr_eccb283ec14e4102b05fc1c6d70a3399"/>
                          <w:lock w:val="sdtLocked"/>
                          <w:richText/>
                        </w:sdtPr>
                        <w:sdtContent>
                          <w:r>
                            <w:rPr>
                              <w:szCs w:val="24"/>
                            </w:rPr>
                            <w:t>23</w:t>
                          </w:r>
                        </w:sdtContent>
                      </w:sdt>
                      <w:r>
                        <w:rPr>
                          <w:szCs w:val="24"/>
                        </w:rPr>
                        <w:t>.</w:t>
                        <w:tab/>
                      </w:r>
                      <w:r>
                        <w:rPr>
                          <w:rFonts w:eastAsia="Calibri"/>
                          <w:szCs w:val="24"/>
                          <w:lang w:eastAsia="lt-LT"/>
                        </w:rPr>
                        <w:t>Tarpinė institucija VRM ir (ar) administruojančiosios institucijos negali atlikti planuojamų vidaus struktūros pakeitimų, kuriems vadovaujančioji institucija nepritarė. Jeigu vadovaujančioji institucija planuojamiems vidaus struktūros pakeitimams pritarė iš dalies, tarpinė institucija VRM ir (ar) administruojančiosios institucijos gali atlikti tik tuos vidaus struktūros pakeitimus, kuriems buvo pritarta.</w:t>
                      </w:r>
                    </w:p>
                  </w:sdtContent>
                </w:sdt>
                <w:sdt>
                  <w:sdtPr>
                    <w:alias w:val="24 p."/>
                    <w:tag w:val="part_2932cd2913b74b979f85dcfe82aa6953"/>
                    <w:lock w:val="sdtLocked"/>
                    <w:richText/>
                  </w:sdtPr>
                  <w:sdtContent>
                    <w:p>
                      <w:pPr>
                        <w:tabs>
                          <w:tab w:val="left" w:pos="1134"/>
                        </w:tabs>
                        <w:ind w:firstLine="709"/>
                        <w:jc w:val="both"/>
                        <w:rPr>
                          <w:szCs w:val="24"/>
                        </w:rPr>
                      </w:pPr>
                      <w:sdt>
                        <w:sdtPr>
                          <w:alias w:val="Numeris"/>
                          <w:tag w:val="nr_2932cd2913b74b979f85dcfe82aa6953"/>
                          <w:lock w:val="sdtLocked"/>
                          <w:richText/>
                        </w:sdtPr>
                        <w:sdtContent>
                          <w:r>
                            <w:rPr>
                              <w:szCs w:val="24"/>
                            </w:rPr>
                            <w:t>24</w:t>
                          </w:r>
                        </w:sdtContent>
                      </w:sdt>
                      <w:r>
                        <w:rPr>
                          <w:szCs w:val="24"/>
                        </w:rPr>
                        <w:t>.</w:t>
                        <w:tab/>
                      </w:r>
                      <w:r>
                        <w:rPr>
                          <w:rFonts w:eastAsia="Calibri"/>
                          <w:szCs w:val="24"/>
                          <w:lang w:eastAsia="lt-LT"/>
                        </w:rPr>
                        <w:t>Tarpinė institucija VRM ir (ar) administruojančiosios institucijos, gavusios vadovaujančiosios institucijos pritarimą vidaus struktūros pakeitimams, gali juos atlikti.</w:t>
                      </w:r>
                    </w:p>
                    <w:p>
                      <w:pPr>
                        <w:tabs>
                          <w:tab w:val="left" w:pos="1134"/>
                        </w:tabs>
                        <w:ind w:firstLine="720"/>
                        <w:jc w:val="both"/>
                        <w:rPr>
                          <w:b/>
                          <w:szCs w:val="24"/>
                          <w:lang w:eastAsia="lt-LT"/>
                        </w:rPr>
                      </w:pPr>
                    </w:p>
                  </w:sdtContent>
                </w:sdt>
              </w:sdtContent>
            </w:sdt>
            <w:sdt>
              <w:sdtPr>
                <w:alias w:val="skirsnis"/>
                <w:tag w:val="part_9eba1b4b80f64e5ebf7eb804c9c59f17"/>
                <w:lock w:val="sdtLocked"/>
                <w:richText/>
              </w:sdtPr>
              <w:sdtContent>
                <w:p>
                  <w:pPr>
                    <w:keepNext/>
                    <w:keepLines/>
                    <w:jc w:val="center"/>
                    <w:outlineLvl w:val="2"/>
                    <w:rPr>
                      <w:b/>
                      <w:bCs/>
                      <w:lang w:eastAsia="lt-LT"/>
                    </w:rPr>
                  </w:pPr>
                  <w:sdt>
                    <w:sdtPr>
                      <w:alias w:val="Numeris"/>
                      <w:tag w:val="nr_9eba1b4b80f64e5ebf7eb804c9c59f17"/>
                      <w:lock w:val="sdtLocked"/>
                      <w:richText/>
                    </w:sdtPr>
                    <w:sdtContent>
                      <w:r>
                        <w:rPr>
                          <w:b/>
                          <w:bCs/>
                          <w:caps/>
                          <w:lang w:eastAsia="lt-LT"/>
                        </w:rPr>
                        <w:t>Antrasis</w:t>
                      </w:r>
                    </w:sdtContent>
                  </w:sdt>
                  <w:r>
                    <w:rPr>
                      <w:b/>
                      <w:bCs/>
                      <w:caps/>
                      <w:lang w:eastAsia="lt-LT"/>
                    </w:rPr>
                    <w:t xml:space="preserve"> skirsnis</w:t>
                  </w:r>
                </w:p>
                <w:p>
                  <w:pPr>
                    <w:keepNext/>
                    <w:keepLines/>
                    <w:jc w:val="center"/>
                    <w:outlineLvl w:val="3"/>
                    <w:rPr>
                      <w:b/>
                      <w:bCs/>
                      <w:iCs/>
                      <w:lang w:eastAsia="lt-LT"/>
                    </w:rPr>
                  </w:pPr>
                  <w:sdt>
                    <w:sdtPr>
                      <w:alias w:val="Pavadinimas"/>
                      <w:tag w:val="title_9eba1b4b80f64e5ebf7eb804c9c59f17"/>
                      <w:lock w:val="sdtLocked"/>
                      <w:richText/>
                    </w:sdtPr>
                    <w:sdtContent>
                      <w:r>
                        <w:rPr>
                          <w:b/>
                          <w:bCs/>
                          <w:iCs/>
                          <w:lang w:eastAsia="lt-LT"/>
                        </w:rPr>
                        <w:t>VALDYMO IR KONTROLĖS SISTEMOS PRIEŽIŪRA IR TOBULINIMAS. INVESTICIJŲ PROGRAMOS IR PLANO „NAUJOS KARTOS LIETUVA“ ADMINISTRAVIMO TOBULINIMAS</w:t>
                      </w:r>
                    </w:sdtContent>
                  </w:sdt>
                </w:p>
                <w:p>
                  <w:pPr>
                    <w:tabs>
                      <w:tab w:val="left" w:pos="993"/>
                      <w:tab w:val="left" w:pos="1134"/>
                    </w:tabs>
                    <w:jc w:val="center"/>
                    <w:rPr>
                      <w:caps/>
                      <w:szCs w:val="24"/>
                    </w:rPr>
                  </w:pPr>
                </w:p>
                <w:sdt>
                  <w:sdtPr>
                    <w:alias w:val="25 p."/>
                    <w:tag w:val="part_1d57a54b0a9649d280737ccc51e4ed16"/>
                    <w:lock w:val="sdtLocked"/>
                    <w:richText/>
                  </w:sdtPr>
                  <w:sdtContent>
                    <w:p>
                      <w:pPr>
                        <w:tabs>
                          <w:tab w:val="left" w:pos="1134"/>
                        </w:tabs>
                        <w:ind w:firstLine="709"/>
                        <w:jc w:val="both"/>
                        <w:rPr>
                          <w:caps/>
                          <w:szCs w:val="24"/>
                        </w:rPr>
                      </w:pPr>
                      <w:sdt>
                        <w:sdtPr>
                          <w:alias w:val="Numeris"/>
                          <w:tag w:val="nr_1d57a54b0a9649d280737ccc51e4ed16"/>
                          <w:lock w:val="sdtLocked"/>
                          <w:richText/>
                        </w:sdtPr>
                        <w:sdtContent>
                          <w:r>
                            <w:rPr>
                              <w:caps/>
                              <w:szCs w:val="24"/>
                            </w:rPr>
                            <w:t>25</w:t>
                          </w:r>
                        </w:sdtContent>
                      </w:sdt>
                      <w:r>
                        <w:rPr>
                          <w:caps/>
                          <w:szCs w:val="24"/>
                        </w:rPr>
                        <w:t>.</w:t>
                        <w:tab/>
                      </w:r>
                      <w:r>
                        <w:rPr>
                          <w:szCs w:val="24"/>
                        </w:rPr>
                        <w:t>Vadovaujančioji institucija, tarpinė institucija VRM ir administruojančiosios institucijos atsakingos už valdymo ir kontrolės sistemos veikimo trūkumų pašalinimą ir jos tobulinimą. Valdymo ir kontrolės sistema kuriama laikantis Europos Sąjungos pagrindinių teisių chartijoje (toliau – Chartija) nustatytų teisių ir principų: lygybės (lygybė prieš įstatymą), laisvės (asmens duomenų apsaugos), pilietinių teisių (teisė į gerą administravimą, teisė susipažinti su dokumentais), teisingumo (teisė į gynybą ir teisingą bylos nagrinėjimą, nusikalstamos veiklos ir bausmės proporcingumo).</w:t>
                      </w:r>
                    </w:p>
                  </w:sdtContent>
                </w:sdt>
                <w:sdt>
                  <w:sdtPr>
                    <w:alias w:val="26 p."/>
                    <w:tag w:val="part_ae841d9094344a54b147b27fb7c5059f"/>
                    <w:lock w:val="sdtLocked"/>
                    <w:richText/>
                  </w:sdtPr>
                  <w:sdtContent>
                    <w:p>
                      <w:pPr>
                        <w:tabs>
                          <w:tab w:val="left" w:pos="1134"/>
                        </w:tabs>
                        <w:ind w:firstLine="709"/>
                        <w:jc w:val="both"/>
                        <w:rPr>
                          <w:caps/>
                          <w:szCs w:val="24"/>
                        </w:rPr>
                      </w:pPr>
                      <w:sdt>
                        <w:sdtPr>
                          <w:alias w:val="Numeris"/>
                          <w:tag w:val="nr_ae841d9094344a54b147b27fb7c5059f"/>
                          <w:lock w:val="sdtLocked"/>
                          <w:richText/>
                        </w:sdtPr>
                        <w:sdtContent>
                          <w:r>
                            <w:rPr>
                              <w:caps/>
                              <w:szCs w:val="24"/>
                            </w:rPr>
                            <w:t>26</w:t>
                          </w:r>
                        </w:sdtContent>
                      </w:sdt>
                      <w:r>
                        <w:rPr>
                          <w:caps/>
                          <w:szCs w:val="24"/>
                        </w:rPr>
                        <w:t>.</w:t>
                        <w:tab/>
                      </w:r>
                      <w:r>
                        <w:rPr>
                          <w:szCs w:val="24"/>
                        </w:rPr>
                        <w:t>Vadovaujančioji institucija, atlikdama valdymo ir kontrolės sistemos veikimo priežiūrą, siekdama, kad sistema veiktų be trūkumų ir ją tobulindama:</w:t>
                      </w:r>
                    </w:p>
                    <w:sdt>
                      <w:sdtPr>
                        <w:alias w:val="26.1 pp."/>
                        <w:tag w:val="part_eaecd31a70e0465e823f91e4969650cd"/>
                        <w:lock w:val="sdtLocked"/>
                        <w:richText/>
                      </w:sdtPr>
                      <w:sdtContent>
                        <w:p>
                          <w:pPr>
                            <w:tabs>
                              <w:tab w:val="left" w:pos="1418"/>
                            </w:tabs>
                            <w:ind w:firstLine="709"/>
                            <w:jc w:val="both"/>
                            <w:rPr>
                              <w:caps/>
                              <w:szCs w:val="24"/>
                            </w:rPr>
                          </w:pPr>
                          <w:sdt>
                            <w:sdtPr>
                              <w:alias w:val="Numeris"/>
                              <w:tag w:val="nr_eaecd31a70e0465e823f91e4969650cd"/>
                              <w:lock w:val="sdtLocked"/>
                              <w:richText/>
                            </w:sdtPr>
                            <w:sdtContent>
                              <w:r>
                                <w:rPr>
                                  <w:caps/>
                                  <w:szCs w:val="24"/>
                                </w:rPr>
                                <w:t>26.1</w:t>
                              </w:r>
                            </w:sdtContent>
                          </w:sdt>
                          <w:r>
                            <w:rPr>
                              <w:caps/>
                              <w:szCs w:val="24"/>
                            </w:rPr>
                            <w:t>.</w:t>
                            <w:tab/>
                          </w:r>
                          <w:r>
                            <w:rPr>
                              <w:szCs w:val="24"/>
                            </w:rPr>
                            <w:t>analizuoja audito institucijos, Europos Audito Rūmų, EK ir kitų institucijų atliktų valdymo ir kontrolės sistemos auditų ataskaitas, teikia audito institucijai, Europos Audito Rūmams, EK ir kitoms institucijoms pasiūlymus dėl šiose ataskaitose pateiktų pastebėjimų ir rekomendacijų įgyvendinimo priemonių ir prižiūri, kaip šios priemonės įgyvendinamos, taip pat imasi veiksmų dėl audito institucijos, Europos Audito Rūmų ir EK atliktų valdymo ir kontrolės sistemos ir EK deklaruotų išlaidų auditų metu pateiktų pastebėjimų, rekomendacijų įgyvendinimo;</w:t>
                          </w:r>
                        </w:p>
                      </w:sdtContent>
                    </w:sdt>
                    <w:sdt>
                      <w:sdtPr>
                        <w:alias w:val="26.2 pp."/>
                        <w:tag w:val="part_16eb7588037d44f7a8907c4daa49501a"/>
                        <w:lock w:val="sdtLocked"/>
                        <w:richText/>
                      </w:sdtPr>
                      <w:sdtContent>
                        <w:p>
                          <w:pPr>
                            <w:tabs>
                              <w:tab w:val="left" w:pos="1418"/>
                            </w:tabs>
                            <w:ind w:firstLine="709"/>
                            <w:jc w:val="both"/>
                            <w:rPr>
                              <w:caps/>
                              <w:szCs w:val="24"/>
                            </w:rPr>
                          </w:pPr>
                          <w:sdt>
                            <w:sdtPr>
                              <w:alias w:val="Numeris"/>
                              <w:tag w:val="nr_16eb7588037d44f7a8907c4daa49501a"/>
                              <w:lock w:val="sdtLocked"/>
                              <w:richText/>
                            </w:sdtPr>
                            <w:sdtContent>
                              <w:r>
                                <w:rPr>
                                  <w:caps/>
                                  <w:szCs w:val="24"/>
                                </w:rPr>
                                <w:t>26.2</w:t>
                              </w:r>
                            </w:sdtContent>
                          </w:sdt>
                          <w:r>
                            <w:rPr>
                              <w:caps/>
                              <w:szCs w:val="24"/>
                            </w:rPr>
                            <w:t>.</w:t>
                            <w:tab/>
                          </w:r>
                          <w:r>
                            <w:rPr>
                              <w:szCs w:val="24"/>
                            </w:rPr>
                            <w:t>teikia tarpinei institucijai VRM ir administruojančiosioms institucijoms valdymo ir kontrolės sistemos tobulinimo rekomendacijas.</w:t>
                          </w:r>
                        </w:p>
                      </w:sdtContent>
                    </w:sdt>
                  </w:sdtContent>
                </w:sdt>
                <w:sdt>
                  <w:sdtPr>
                    <w:alias w:val="27 p."/>
                    <w:tag w:val="part_e7fef6b360864d36add0f6c49c458010"/>
                    <w:lock w:val="sdtLocked"/>
                    <w:richText/>
                  </w:sdtPr>
                  <w:sdtContent>
                    <w:p>
                      <w:pPr>
                        <w:ind w:firstLine="709"/>
                        <w:jc w:val="both"/>
                        <w:rPr>
                          <w:rFonts w:eastAsia="MS Mincho"/>
                          <w:bCs/>
                          <w:szCs w:val="24"/>
                          <w:lang w:eastAsia="lt-LT"/>
                        </w:rPr>
                      </w:pPr>
                      <w:sdt>
                        <w:sdtPr>
                          <w:alias w:val="Numeris"/>
                          <w:tag w:val="nr_e7fef6b360864d36add0f6c49c458010"/>
                          <w:lock w:val="sdtLocked"/>
                          <w:richText/>
                        </w:sdtPr>
                        <w:sdtContent>
                          <w:r>
                            <w:rPr>
                              <w:lang w:eastAsia="lt-LT"/>
                            </w:rPr>
                            <w:t>27</w:t>
                          </w:r>
                        </w:sdtContent>
                      </w:sdt>
                      <w:r>
                        <w:rPr>
                          <w:lang w:eastAsia="lt-LT"/>
                        </w:rPr>
                        <w:t xml:space="preserve">. Vadovaujančioji institucija, </w:t>
                      </w:r>
                      <w:r>
                        <w:rPr>
                          <w:rFonts w:eastAsia="MS Mincho"/>
                          <w:szCs w:val="24"/>
                          <w:lang w:eastAsia="lt-LT"/>
                        </w:rPr>
                        <w:t>tarpinė institucija VRM ir administruojančiosios institucijos imasi veiksmų dėl audito institucijos, Europos Audito Rūmų ir EK atliktų valdymo ir kontrolės sistemos ir EK deklaruotų išlaidų audito metu pateiktų rekomendacijų įgyvendinimo, taip pat veiksmų dėl vadovaujančiosios institucijos tarpinei institucijai VRM ir administruojančiosioms institucijoms pateiktų valdymo ir kontrolės sistemos tobulinimo rekomendacijų įgyvendinimo ir apie tokių veiksmų atlikimą informuoja vadovaujančiąją instituciją tokia tvarka:</w:t>
                      </w:r>
                    </w:p>
                    <w:sdt>
                      <w:sdtPr>
                        <w:alias w:val="27.1 pp."/>
                        <w:tag w:val="part_5de0b33bcd804a408d8b362b7bce91b9"/>
                        <w:lock w:val="sdtLocked"/>
                        <w:richText/>
                      </w:sdtPr>
                      <w:sdtContent>
                        <w:p>
                          <w:pPr>
                            <w:ind w:firstLine="709"/>
                            <w:jc w:val="both"/>
                            <w:rPr>
                              <w:rFonts w:eastAsia="MS Mincho"/>
                              <w:bCs/>
                              <w:szCs w:val="24"/>
                              <w:lang w:eastAsia="lt-LT"/>
                            </w:rPr>
                          </w:pPr>
                          <w:sdt>
                            <w:sdtPr>
                              <w:alias w:val="Numeris"/>
                              <w:tag w:val="nr_5de0b33bcd804a408d8b362b7bce91b9"/>
                              <w:lock w:val="sdtLocked"/>
                              <w:richText/>
                            </w:sdtPr>
                            <w:sdtContent>
                              <w:r>
                                <w:rPr>
                                  <w:rFonts w:eastAsia="MS Mincho"/>
                                  <w:bCs/>
                                  <w:szCs w:val="24"/>
                                  <w:lang w:eastAsia="lt-LT"/>
                                </w:rPr>
                                <w:t>27.1</w:t>
                              </w:r>
                            </w:sdtContent>
                          </w:sdt>
                          <w:r>
                            <w:rPr>
                              <w:rFonts w:eastAsia="MS Mincho"/>
                              <w:bCs/>
                              <w:szCs w:val="24"/>
                              <w:lang w:eastAsia="lt-LT"/>
                            </w:rPr>
                            <w:t>. Kai įgyvendinama Investicijų programa:</w:t>
                          </w:r>
                        </w:p>
                        <w:sdt>
                          <w:sdtPr>
                            <w:alias w:val="27.1.1 pp."/>
                            <w:tag w:val="part_d746d01595e64b2f80f82e9d783baacf"/>
                            <w:lock w:val="sdtLocked"/>
                            <w:richText/>
                          </w:sdtPr>
                          <w:sdtContent>
                            <w:p>
                              <w:pPr>
                                <w:ind w:firstLine="709"/>
                                <w:jc w:val="both"/>
                                <w:rPr>
                                  <w:rFonts w:eastAsia="MS Mincho"/>
                                  <w:bCs/>
                                  <w:szCs w:val="24"/>
                                  <w:lang w:eastAsia="lt-LT"/>
                                </w:rPr>
                              </w:pPr>
                              <w:sdt>
                                <w:sdtPr>
                                  <w:alias w:val="Numeris"/>
                                  <w:tag w:val="nr_d746d01595e64b2f80f82e9d783baacf"/>
                                  <w:lock w:val="sdtLocked"/>
                                  <w:richText/>
                                </w:sdtPr>
                                <w:sdtContent>
                                  <w:r>
                                    <w:rPr>
                                      <w:rFonts w:eastAsia="MS Mincho"/>
                                      <w:bCs/>
                                      <w:szCs w:val="24"/>
                                      <w:lang w:eastAsia="lt-LT"/>
                                    </w:rPr>
                                    <w:t>27.1.1</w:t>
                                  </w:r>
                                </w:sdtContent>
                              </w:sdt>
                              <w:r>
                                <w:rPr>
                                  <w:rFonts w:eastAsia="MS Mincho"/>
                                  <w:bCs/>
                                  <w:szCs w:val="24"/>
                                  <w:lang w:eastAsia="lt-LT"/>
                                </w:rPr>
                                <w:t>. Tarpinė institucija VRM, Investicijų programos administruojančioji institucija CPVA, administruojančioji institucija IA ir vadovaujančioji institucija, gavusios audito institucijos rekomendacijas, jas įgyvendina:</w:t>
                              </w:r>
                            </w:p>
                            <w:sdt>
                              <w:sdtPr>
                                <w:alias w:val="27.1.1.1 pp."/>
                                <w:tag w:val="part_c33743c694d5485d874be86735ca1daa"/>
                                <w:lock w:val="sdtLocked"/>
                                <w:richText/>
                              </w:sdtPr>
                              <w:sdtContent>
                                <w:p>
                                  <w:pPr>
                                    <w:ind w:firstLine="709"/>
                                    <w:jc w:val="both"/>
                                    <w:rPr>
                                      <w:rFonts w:eastAsia="MS Mincho"/>
                                      <w:bCs/>
                                      <w:szCs w:val="24"/>
                                      <w:lang w:eastAsia="lt-LT"/>
                                    </w:rPr>
                                  </w:pPr>
                                  <w:sdt>
                                    <w:sdtPr>
                                      <w:alias w:val="Numeris"/>
                                      <w:tag w:val="nr_c33743c694d5485d874be86735ca1daa"/>
                                      <w:lock w:val="sdtLocked"/>
                                      <w:richText/>
                                    </w:sdtPr>
                                    <w:sdtContent>
                                      <w:r>
                                        <w:rPr>
                                          <w:rFonts w:eastAsia="MS Mincho"/>
                                          <w:bCs/>
                                          <w:szCs w:val="24"/>
                                          <w:lang w:eastAsia="lt-LT"/>
                                        </w:rPr>
                                        <w:t>27.1.1.1</w:t>
                                      </w:r>
                                    </w:sdtContent>
                                  </w:sdt>
                                  <w:r>
                                    <w:rPr>
                                      <w:rFonts w:eastAsia="MS Mincho"/>
                                      <w:bCs/>
                                      <w:szCs w:val="24"/>
                                      <w:lang w:eastAsia="lt-LT"/>
                                    </w:rPr>
                                    <w:t>. ne vėliau kaip per 40 darbo dienų nuo rekomendacijos gavimo dienos, kai rekomendacija pateikta ne vėliau kaip iki einamųjų metų lapkričio 1 dienos;</w:t>
                                  </w:r>
                                </w:p>
                              </w:sdtContent>
                            </w:sdt>
                            <w:sdt>
                              <w:sdtPr>
                                <w:alias w:val="27.1.1.2 pp."/>
                                <w:tag w:val="part_fa9766649ff349819ce72710baf87270"/>
                                <w:lock w:val="sdtLocked"/>
                                <w:richText/>
                              </w:sdtPr>
                              <w:sdtContent>
                                <w:p>
                                  <w:pPr>
                                    <w:ind w:firstLine="709"/>
                                    <w:jc w:val="both"/>
                                    <w:rPr>
                                      <w:rFonts w:eastAsia="MS Mincho"/>
                                      <w:bCs/>
                                      <w:szCs w:val="24"/>
                                      <w:lang w:eastAsia="lt-LT"/>
                                    </w:rPr>
                                  </w:pPr>
                                  <w:sdt>
                                    <w:sdtPr>
                                      <w:alias w:val="Numeris"/>
                                      <w:tag w:val="nr_fa9766649ff349819ce72710baf87270"/>
                                      <w:lock w:val="sdtLocked"/>
                                      <w:richText/>
                                    </w:sdtPr>
                                    <w:sdtContent>
                                      <w:r>
                                        <w:rPr>
                                          <w:rFonts w:eastAsia="MS Mincho"/>
                                          <w:bCs/>
                                          <w:szCs w:val="24"/>
                                          <w:lang w:eastAsia="lt-LT"/>
                                        </w:rPr>
                                        <w:t>27.1.1.2</w:t>
                                      </w:r>
                                    </w:sdtContent>
                                  </w:sdt>
                                  <w:r>
                                    <w:rPr>
                                      <w:rFonts w:eastAsia="MS Mincho"/>
                                      <w:bCs/>
                                      <w:szCs w:val="24"/>
                                      <w:lang w:eastAsia="lt-LT"/>
                                    </w:rPr>
                                    <w:t>. ne vėliau kaip iki gruodžio 31 dienos, kai rekomendacija gauta nuo einamųjų metų lapkričio 1 dienos iki einamųjų metų gruodžio 1 dienos;</w:t>
                                  </w:r>
                                </w:p>
                              </w:sdtContent>
                            </w:sdt>
                            <w:sdt>
                              <w:sdtPr>
                                <w:alias w:val="27.1.1.3 pp."/>
                                <w:tag w:val="part_5b8a0d3586444471a5c0d185d14700da"/>
                                <w:lock w:val="sdtLocked"/>
                                <w:richText/>
                              </w:sdtPr>
                              <w:sdtContent>
                                <w:p>
                                  <w:pPr>
                                    <w:ind w:firstLine="709"/>
                                    <w:jc w:val="both"/>
                                    <w:rPr>
                                      <w:rFonts w:eastAsia="MS Mincho"/>
                                      <w:bCs/>
                                      <w:szCs w:val="24"/>
                                      <w:lang w:eastAsia="lt-LT"/>
                                    </w:rPr>
                                  </w:pPr>
                                  <w:sdt>
                                    <w:sdtPr>
                                      <w:alias w:val="Numeris"/>
                                      <w:tag w:val="nr_5b8a0d3586444471a5c0d185d14700da"/>
                                      <w:lock w:val="sdtLocked"/>
                                      <w:richText/>
                                    </w:sdtPr>
                                    <w:sdtContent>
                                      <w:r>
                                        <w:rPr>
                                          <w:rFonts w:eastAsia="MS Mincho"/>
                                          <w:bCs/>
                                          <w:szCs w:val="24"/>
                                          <w:lang w:eastAsia="lt-LT"/>
                                        </w:rPr>
                                        <w:t>27.1.1.3</w:t>
                                      </w:r>
                                    </w:sdtContent>
                                  </w:sdt>
                                  <w:r>
                                    <w:rPr>
                                      <w:rFonts w:eastAsia="MS Mincho"/>
                                      <w:bCs/>
                                      <w:szCs w:val="24"/>
                                      <w:lang w:eastAsia="lt-LT"/>
                                    </w:rPr>
                                    <w:t>. ne vėliau kaip iki su vadovaujančiąja ir audito institucijomis sutarto termino, kai rekomendacija gauta po einamųjų metų gruodžio 1 dienos;</w:t>
                                  </w:r>
                                </w:p>
                              </w:sdtContent>
                            </w:sdt>
                            <w:sdt>
                              <w:sdtPr>
                                <w:alias w:val="27.1.1.4 pp."/>
                                <w:tag w:val="part_b1ff75a7396c4a1ca263a9d52c0b8ebf"/>
                                <w:lock w:val="sdtLocked"/>
                                <w:richText/>
                              </w:sdtPr>
                              <w:sdtContent>
                                <w:p>
                                  <w:pPr>
                                    <w:ind w:firstLine="709"/>
                                    <w:jc w:val="both"/>
                                    <w:rPr>
                                      <w:rFonts w:eastAsia="MS Mincho"/>
                                      <w:bCs/>
                                      <w:szCs w:val="24"/>
                                      <w:lang w:eastAsia="lt-LT"/>
                                    </w:rPr>
                                  </w:pPr>
                                  <w:sdt>
                                    <w:sdtPr>
                                      <w:alias w:val="Numeris"/>
                                      <w:tag w:val="nr_b1ff75a7396c4a1ca263a9d52c0b8ebf"/>
                                      <w:lock w:val="sdtLocked"/>
                                      <w:richText/>
                                    </w:sdtPr>
                                    <w:sdtContent>
                                      <w:r>
                                        <w:rPr>
                                          <w:rFonts w:eastAsia="MS Mincho"/>
                                          <w:bCs/>
                                          <w:szCs w:val="24"/>
                                          <w:lang w:eastAsia="lt-LT"/>
                                        </w:rPr>
                                        <w:t>27.1.1.4</w:t>
                                      </w:r>
                                    </w:sdtContent>
                                  </w:sdt>
                                  <w:r>
                                    <w:rPr>
                                      <w:rFonts w:eastAsia="MS Mincho"/>
                                      <w:bCs/>
                                      <w:szCs w:val="24"/>
                                      <w:lang w:eastAsia="lt-LT"/>
                                    </w:rPr>
                                    <w:t xml:space="preserve">. vadovaujančiosios institucijos nustatytu ilgesniu, nei nurodyta Taisyklių 27.1.1.1 ir 27.1.1.2 papunkčiuose, rekomendacijos įgyvendinimo terminu, kai rekomendacijos gali būti neįgyvendinamos laiku dėl pagrįstų priežasčių ir tai neturi neigiamos įtakos sąskaitų pateikimui EK (jų teisėtumui ir tvarkingumui). </w:t>
                                  </w:r>
                                </w:p>
                              </w:sdtContent>
                            </w:sdt>
                          </w:sdtContent>
                        </w:sdt>
                        <w:sdt>
                          <w:sdtPr>
                            <w:alias w:val="27.1.2 pp."/>
                            <w:tag w:val="part_1f9875dbbfad40b7bb0818d510257f1f"/>
                            <w:lock w:val="sdtLocked"/>
                            <w:richText/>
                          </w:sdtPr>
                          <w:sdtContent>
                            <w:p>
                              <w:pPr>
                                <w:ind w:firstLine="709"/>
                                <w:jc w:val="both"/>
                                <w:rPr>
                                  <w:rFonts w:eastAsia="MS Mincho"/>
                                  <w:bCs/>
                                  <w:szCs w:val="24"/>
                                  <w:lang w:eastAsia="lt-LT"/>
                                </w:rPr>
                              </w:pPr>
                              <w:sdt>
                                <w:sdtPr>
                                  <w:alias w:val="Numeris"/>
                                  <w:tag w:val="nr_1f9875dbbfad40b7bb0818d510257f1f"/>
                                  <w:lock w:val="sdtLocked"/>
                                  <w:richText/>
                                </w:sdtPr>
                                <w:sdtContent>
                                  <w:r>
                                    <w:rPr>
                                      <w:rFonts w:eastAsia="MS Mincho"/>
                                      <w:bCs/>
                                      <w:szCs w:val="24"/>
                                      <w:lang w:eastAsia="lt-LT"/>
                                    </w:rPr>
                                    <w:t>27.1.2</w:t>
                                  </w:r>
                                </w:sdtContent>
                              </w:sdt>
                              <w:r>
                                <w:rPr>
                                  <w:rFonts w:eastAsia="MS Mincho"/>
                                  <w:bCs/>
                                  <w:szCs w:val="24"/>
                                  <w:lang w:eastAsia="lt-LT"/>
                                </w:rPr>
                                <w:t>. Tarpinė institucija VRM, Investicijų programos administruojančioji institucija CPVA, administruojančioji institucija IA ir vadovaujančioji institucija, gavusios Europos Audito Rūmų ir (ar) EK rekomendacijas, jas įgyvendina Europos Audito Rūmų ir (ar) EK nustatytais terminais.</w:t>
                              </w:r>
                            </w:p>
                          </w:sdtContent>
                        </w:sdt>
                        <w:sdt>
                          <w:sdtPr>
                            <w:alias w:val="27.1.3 pp."/>
                            <w:tag w:val="part_d2839a5ed4c54b2ebdaff0a121acccee"/>
                            <w:lock w:val="sdtLocked"/>
                            <w:richText/>
                          </w:sdtPr>
                          <w:sdtContent>
                            <w:p>
                              <w:pPr>
                                <w:ind w:firstLine="709"/>
                                <w:jc w:val="both"/>
                                <w:rPr>
                                  <w:rFonts w:eastAsia="MS Mincho"/>
                                  <w:bCs/>
                                  <w:szCs w:val="24"/>
                                  <w:lang w:eastAsia="lt-LT"/>
                                </w:rPr>
                              </w:pPr>
                              <w:sdt>
                                <w:sdtPr>
                                  <w:alias w:val="Numeris"/>
                                  <w:tag w:val="nr_d2839a5ed4c54b2ebdaff0a121acccee"/>
                                  <w:lock w:val="sdtLocked"/>
                                  <w:richText/>
                                </w:sdtPr>
                                <w:sdtContent>
                                  <w:r>
                                    <w:rPr>
                                      <w:rFonts w:eastAsia="MS Mincho"/>
                                      <w:bCs/>
                                      <w:szCs w:val="24"/>
                                      <w:lang w:eastAsia="lt-LT"/>
                                    </w:rPr>
                                    <w:t>27.1.3</w:t>
                                  </w:r>
                                </w:sdtContent>
                              </w:sdt>
                              <w:r>
                                <w:rPr>
                                  <w:rFonts w:eastAsia="MS Mincho"/>
                                  <w:bCs/>
                                  <w:szCs w:val="24"/>
                                  <w:lang w:eastAsia="lt-LT"/>
                                </w:rPr>
                                <w:t>. Tarpinė institucija VRM, Investicijų programos administruojančioji institucija CPVA ir administruojančioji institucija IA, gavusios vadovaujančiosios institucijos rekomendacijas, jas įgyvendina vadovaujančiosios institucijos nustatytais terminais.</w:t>
                              </w:r>
                            </w:p>
                          </w:sdtContent>
                        </w:sdt>
                      </w:sdtContent>
                    </w:sdt>
                    <w:sdt>
                      <w:sdtPr>
                        <w:alias w:val="27.2 pp."/>
                        <w:tag w:val="part_04e3c75327904d2882696be6d5b0b2eb"/>
                        <w:lock w:val="sdtLocked"/>
                        <w:richText/>
                      </w:sdtPr>
                      <w:sdtContent>
                        <w:p>
                          <w:pPr>
                            <w:ind w:firstLine="709"/>
                            <w:jc w:val="both"/>
                            <w:rPr>
                              <w:rFonts w:eastAsia="MS Mincho"/>
                              <w:bCs/>
                              <w:szCs w:val="24"/>
                              <w:lang w:eastAsia="lt-LT"/>
                            </w:rPr>
                          </w:pPr>
                          <w:sdt>
                            <w:sdtPr>
                              <w:alias w:val="Numeris"/>
                              <w:tag w:val="nr_04e3c75327904d2882696be6d5b0b2eb"/>
                              <w:lock w:val="sdtLocked"/>
                              <w:richText/>
                            </w:sdtPr>
                            <w:sdtContent>
                              <w:r>
                                <w:rPr>
                                  <w:rFonts w:eastAsia="MS Mincho"/>
                                  <w:bCs/>
                                  <w:szCs w:val="24"/>
                                  <w:lang w:eastAsia="lt-LT"/>
                                </w:rPr>
                                <w:t>27.2</w:t>
                              </w:r>
                            </w:sdtContent>
                          </w:sdt>
                          <w:r>
                            <w:rPr>
                              <w:rFonts w:eastAsia="MS Mincho"/>
                              <w:bCs/>
                              <w:szCs w:val="24"/>
                              <w:lang w:eastAsia="lt-LT"/>
                            </w:rPr>
                            <w:t>. Kai įgyvendinamas Planas „Naujos kartos Lietuva“:</w:t>
                          </w:r>
                        </w:p>
                        <w:sdt>
                          <w:sdtPr>
                            <w:alias w:val="27.2.1 pp."/>
                            <w:tag w:val="part_6367a86965c54084ac10ee45b09d4a4f"/>
                            <w:lock w:val="sdtLocked"/>
                            <w:richText/>
                          </w:sdtPr>
                          <w:sdtContent>
                            <w:p>
                              <w:pPr>
                                <w:ind w:firstLine="709"/>
                                <w:jc w:val="both"/>
                                <w:rPr>
                                  <w:rFonts w:eastAsia="MS Mincho"/>
                                  <w:bCs/>
                                  <w:szCs w:val="24"/>
                                  <w:lang w:eastAsia="lt-LT"/>
                                </w:rPr>
                              </w:pPr>
                              <w:sdt>
                                <w:sdtPr>
                                  <w:alias w:val="Numeris"/>
                                  <w:tag w:val="nr_6367a86965c54084ac10ee45b09d4a4f"/>
                                  <w:lock w:val="sdtLocked"/>
                                  <w:richText/>
                                </w:sdtPr>
                                <w:sdtContent>
                                  <w:r>
                                    <w:rPr>
                                      <w:rFonts w:eastAsia="MS Mincho"/>
                                      <w:bCs/>
                                      <w:szCs w:val="24"/>
                                      <w:lang w:eastAsia="lt-LT"/>
                                    </w:rPr>
                                    <w:t>27.2.1</w:t>
                                  </w:r>
                                </w:sdtContent>
                              </w:sdt>
                              <w:r>
                                <w:rPr>
                                  <w:rFonts w:eastAsia="MS Mincho"/>
                                  <w:bCs/>
                                  <w:szCs w:val="24"/>
                                  <w:lang w:eastAsia="lt-LT"/>
                                </w:rPr>
                                <w:t>. Plano „Naujos kartos Lietuva“ administruojančioji institucija CPVA ir vadovaujančioji institucija, gavusios audito institucijos rekomendacijas, jas įgyvendina:</w:t>
                              </w:r>
                            </w:p>
                            <w:sdt>
                              <w:sdtPr>
                                <w:alias w:val="27.2.1.1 pp."/>
                                <w:tag w:val="part_65f6e70421e64c938aac56b4c2cc2dca"/>
                                <w:lock w:val="sdtLocked"/>
                                <w:richText/>
                              </w:sdtPr>
                              <w:sdtContent>
                                <w:p>
                                  <w:pPr>
                                    <w:ind w:firstLine="709"/>
                                    <w:jc w:val="both"/>
                                    <w:rPr>
                                      <w:rFonts w:eastAsia="MS Mincho"/>
                                      <w:bCs/>
                                      <w:szCs w:val="24"/>
                                      <w:lang w:eastAsia="lt-LT"/>
                                    </w:rPr>
                                  </w:pPr>
                                  <w:sdt>
                                    <w:sdtPr>
                                      <w:alias w:val="Numeris"/>
                                      <w:tag w:val="nr_65f6e70421e64c938aac56b4c2cc2dca"/>
                                      <w:lock w:val="sdtLocked"/>
                                      <w:richText/>
                                    </w:sdtPr>
                                    <w:sdtContent>
                                      <w:r>
                                        <w:rPr>
                                          <w:rFonts w:eastAsia="MS Mincho"/>
                                          <w:bCs/>
                                          <w:szCs w:val="24"/>
                                          <w:lang w:eastAsia="lt-LT"/>
                                        </w:rPr>
                                        <w:t>27.2.1.1</w:t>
                                      </w:r>
                                    </w:sdtContent>
                                  </w:sdt>
                                  <w:r>
                                    <w:rPr>
                                      <w:rFonts w:eastAsia="MS Mincho"/>
                                      <w:bCs/>
                                      <w:szCs w:val="24"/>
                                      <w:lang w:eastAsia="lt-LT"/>
                                    </w:rPr>
                                    <w:t>. ne vėliau kaip per 40 darbo dienų nuo rekomendacijos gavimo dienos arba likus ne mažiau kaip 10 darbo dienų iki mokėjimo prašymo, į kurį įtraukiama atitinkama siektina rodiklio reikšmė, teikimo EK dienos (kai rekomendacija susijusi su konkrečia siektina reikšme) arba iki artimiausio mokėjimo prašymo teikimo EK dienos (kai rekomendacija nesusijusi su konkrečiomis siektinomis reikšmėmis);</w:t>
                                  </w:r>
                                </w:p>
                              </w:sdtContent>
                            </w:sdt>
                            <w:sdt>
                              <w:sdtPr>
                                <w:alias w:val="27.2.1.2 pp."/>
                                <w:tag w:val="part_a469e79892ed4d69af11ff8e3c9d9197"/>
                                <w:lock w:val="sdtLocked"/>
                                <w:richText/>
                              </w:sdtPr>
                              <w:sdtContent>
                                <w:p>
                                  <w:pPr>
                                    <w:ind w:firstLine="709"/>
                                    <w:jc w:val="both"/>
                                    <w:rPr>
                                      <w:rFonts w:eastAsia="MS Mincho"/>
                                      <w:bCs/>
                                      <w:szCs w:val="24"/>
                                      <w:lang w:eastAsia="lt-LT"/>
                                    </w:rPr>
                                  </w:pPr>
                                  <w:sdt>
                                    <w:sdtPr>
                                      <w:alias w:val="Numeris"/>
                                      <w:tag w:val="nr_a469e79892ed4d69af11ff8e3c9d9197"/>
                                      <w:lock w:val="sdtLocked"/>
                                      <w:richText/>
                                    </w:sdtPr>
                                    <w:sdtContent>
                                      <w:r>
                                        <w:rPr>
                                          <w:rFonts w:eastAsia="MS Mincho"/>
                                          <w:bCs/>
                                          <w:szCs w:val="24"/>
                                          <w:lang w:eastAsia="lt-LT"/>
                                        </w:rPr>
                                        <w:t>27.2.1.2</w:t>
                                      </w:r>
                                    </w:sdtContent>
                                  </w:sdt>
                                  <w:r>
                                    <w:rPr>
                                      <w:rFonts w:eastAsia="MS Mincho"/>
                                      <w:bCs/>
                                      <w:szCs w:val="24"/>
                                      <w:lang w:eastAsia="lt-LT"/>
                                    </w:rPr>
                                    <w:t>. vadovaujančiosios institucijos nustatytu ilgesniu, nei nurodyta Taisyklių 27.2.1.1 papunktyje, rekomendacijos įgyvendinimo terminu, kai rekomendacijos gali būti neįgyvendinamos laiku dėl pagrįstų priežasčių ir tai neturi neigiamos įtakos mokėjimo prašymo pateikimui EK ir (ar) jo patvirtinimui.</w:t>
                                  </w:r>
                                </w:p>
                              </w:sdtContent>
                            </w:sdt>
                          </w:sdtContent>
                        </w:sdt>
                        <w:sdt>
                          <w:sdtPr>
                            <w:alias w:val="27.2.2 pp."/>
                            <w:tag w:val="part_72cf62a23b2e472987ec713ac0e9b838"/>
                            <w:lock w:val="sdtLocked"/>
                            <w:richText/>
                          </w:sdtPr>
                          <w:sdtContent>
                            <w:p>
                              <w:pPr>
                                <w:ind w:firstLine="709"/>
                                <w:jc w:val="both"/>
                                <w:rPr>
                                  <w:rFonts w:eastAsia="MS Mincho"/>
                                  <w:bCs/>
                                  <w:szCs w:val="24"/>
                                  <w:lang w:eastAsia="lt-LT"/>
                                </w:rPr>
                              </w:pPr>
                              <w:sdt>
                                <w:sdtPr>
                                  <w:alias w:val="Numeris"/>
                                  <w:tag w:val="nr_72cf62a23b2e472987ec713ac0e9b838"/>
                                  <w:lock w:val="sdtLocked"/>
                                  <w:richText/>
                                </w:sdtPr>
                                <w:sdtContent>
                                  <w:r>
                                    <w:rPr>
                                      <w:rFonts w:eastAsia="MS Mincho"/>
                                      <w:bCs/>
                                      <w:szCs w:val="24"/>
                                      <w:lang w:eastAsia="lt-LT"/>
                                    </w:rPr>
                                    <w:t>27.2.2</w:t>
                                  </w:r>
                                </w:sdtContent>
                              </w:sdt>
                              <w:r>
                                <w:rPr>
                                  <w:rFonts w:eastAsia="MS Mincho"/>
                                  <w:bCs/>
                                  <w:szCs w:val="24"/>
                                  <w:lang w:eastAsia="lt-LT"/>
                                </w:rPr>
                                <w:t>. Plano „Naujos kartos Lietuva“ administruojančioji institucija CPVA ir vadovaujančioji institucija, gavusios Europos Audito Rūmų ir (ar) EK rekomendacijas, turi jas įgyvendinti iki Europos Audito Rūmų ir (ar) EK nustatyto termino.</w:t>
                              </w:r>
                            </w:p>
                          </w:sdtContent>
                        </w:sdt>
                        <w:sdt>
                          <w:sdtPr>
                            <w:alias w:val="27.2.3 pp."/>
                            <w:tag w:val="part_448fb7afb148470d8e0ff374566fee32"/>
                            <w:lock w:val="sdtLocked"/>
                            <w:richText/>
                          </w:sdtPr>
                          <w:sdtContent>
                            <w:p>
                              <w:pPr>
                                <w:ind w:firstLine="709"/>
                                <w:jc w:val="both"/>
                                <w:rPr>
                                  <w:rFonts w:eastAsia="MS Mincho"/>
                                  <w:bCs/>
                                  <w:szCs w:val="24"/>
                                  <w:lang w:eastAsia="lt-LT"/>
                                </w:rPr>
                              </w:pPr>
                              <w:sdt>
                                <w:sdtPr>
                                  <w:alias w:val="Numeris"/>
                                  <w:tag w:val="nr_448fb7afb148470d8e0ff374566fee32"/>
                                  <w:lock w:val="sdtLocked"/>
                                  <w:richText/>
                                </w:sdtPr>
                                <w:sdtContent>
                                  <w:r>
                                    <w:rPr>
                                      <w:rFonts w:eastAsia="MS Mincho"/>
                                      <w:bCs/>
                                      <w:szCs w:val="24"/>
                                      <w:lang w:eastAsia="lt-LT"/>
                                    </w:rPr>
                                    <w:t>27.2.3</w:t>
                                  </w:r>
                                </w:sdtContent>
                              </w:sdt>
                              <w:r>
                                <w:rPr>
                                  <w:rFonts w:eastAsia="MS Mincho"/>
                                  <w:bCs/>
                                  <w:szCs w:val="24"/>
                                  <w:lang w:eastAsia="lt-LT"/>
                                </w:rPr>
                                <w:t>. Plano „Naujos kartos Lietuva“ administruojančioji institucija CPVA, gavusi vadovaujančiosios institucijos rekomendacijas, jas įgyvendina vadovaujančiosios institucijos nustatytais terminais.</w:t>
                              </w:r>
                            </w:p>
                          </w:sdtContent>
                        </w:sdt>
                      </w:sdtContent>
                    </w:sdt>
                    <w:sdt>
                      <w:sdtPr>
                        <w:alias w:val="27.3 pp."/>
                        <w:tag w:val="part_5a61ee372bc748ccb416428ecfbf5563"/>
                        <w:lock w:val="sdtLocked"/>
                        <w:richText/>
                      </w:sdtPr>
                      <w:sdtContent>
                        <w:p>
                          <w:pPr>
                            <w:ind w:firstLine="709"/>
                            <w:jc w:val="both"/>
                            <w:rPr>
                              <w:rFonts w:eastAsia="MS Mincho"/>
                              <w:bCs/>
                              <w:szCs w:val="24"/>
                              <w:lang w:eastAsia="lt-LT"/>
                            </w:rPr>
                          </w:pPr>
                          <w:sdt>
                            <w:sdtPr>
                              <w:alias w:val="Numeris"/>
                              <w:tag w:val="nr_5a61ee372bc748ccb416428ecfbf5563"/>
                              <w:lock w:val="sdtLocked"/>
                              <w:richText/>
                            </w:sdtPr>
                            <w:sdtContent>
                              <w:r>
                                <w:rPr>
                                  <w:rFonts w:eastAsia="MS Mincho"/>
                                  <w:bCs/>
                                  <w:szCs w:val="24"/>
                                  <w:lang w:eastAsia="lt-LT"/>
                                </w:rPr>
                                <w:t>27.3</w:t>
                              </w:r>
                            </w:sdtContent>
                          </w:sdt>
                          <w:r>
                            <w:rPr>
                              <w:rFonts w:eastAsia="MS Mincho"/>
                              <w:bCs/>
                              <w:szCs w:val="24"/>
                              <w:lang w:eastAsia="lt-LT"/>
                            </w:rPr>
                            <w:t xml:space="preserve">. </w:t>
                          </w:r>
                          <w:r>
                            <w:rPr>
                              <w:rFonts w:eastAsia="MS Mincho"/>
                              <w:bCs/>
                              <w:lang w:eastAsia="lt-LT"/>
                            </w:rPr>
                            <w:t xml:space="preserve">Jeigu tarpinė institucija VRM, administruojančiosios institucijos ar vadovaujančioji institucija nesutinka su audito institucijos rekomendacija, jos </w:t>
                          </w:r>
                          <w:r>
                            <w:rPr>
                              <w:rFonts w:eastAsia="MS Mincho"/>
                              <w:bCs/>
                              <w:szCs w:val="24"/>
                              <w:lang w:eastAsia="lt-LT"/>
                            </w:rPr>
                            <w:t>pateikia motyvuotą nesutikimą, prireikus organizuoja susitikimus su audito institucija savo argumentams pristatyti ir (ar) kylantiems klausimams atsakyti, o nesutarus dėl rekomendacijų likus ne mažiau kaip 15 darbo dienų iki audito institucijos nustatyto atitinkamos rekomendacijos įgyvendinimo termino pabaigos, vadovaujančiajai institucijai pateikia motyvuotą pranešimą apie nesutarimą ir vadovaujančioji institucija sprendžia dėl nesutarimo – įpareigoja įgyvendinti rekomendaciją arba nusprendžia, kad galutinėse finansinėse sąskaitose EK pataisų nereikia.</w:t>
                          </w:r>
                        </w:p>
                      </w:sdtContent>
                    </w:sdt>
                    <w:sdt>
                      <w:sdtPr>
                        <w:alias w:val="27.4 pp."/>
                        <w:tag w:val="part_2dc857e678c14428925e5a671ad94b62"/>
                        <w:lock w:val="sdtLocked"/>
                        <w:richText/>
                      </w:sdtPr>
                      <w:sdtContent>
                        <w:p>
                          <w:pPr>
                            <w:ind w:firstLine="709"/>
                            <w:jc w:val="both"/>
                            <w:rPr>
                              <w:caps/>
                              <w:szCs w:val="24"/>
                            </w:rPr>
                          </w:pPr>
                          <w:sdt>
                            <w:sdtPr>
                              <w:alias w:val="Numeris"/>
                              <w:tag w:val="nr_2dc857e678c14428925e5a671ad94b62"/>
                              <w:lock w:val="sdtLocked"/>
                              <w:richText/>
                            </w:sdtPr>
                            <w:sdtContent>
                              <w:r>
                                <w:rPr>
                                  <w:rFonts w:eastAsia="MS Mincho"/>
                                  <w:bCs/>
                                  <w:szCs w:val="24"/>
                                  <w:lang w:eastAsia="lt-LT"/>
                                </w:rPr>
                                <w:t>27.4</w:t>
                              </w:r>
                            </w:sdtContent>
                          </w:sdt>
                          <w:r>
                            <w:rPr>
                              <w:rFonts w:eastAsia="MS Mincho"/>
                              <w:bCs/>
                              <w:szCs w:val="24"/>
                              <w:lang w:eastAsia="lt-LT"/>
                            </w:rPr>
                            <w:t>. Jeigu tarpinė institucija VRM, administruojančiosios institucijos ar vadovaujančioji institucija nesutinka su Europos Audito Rūmų ir (ar) EK rekomendacijomis, tarpinė institucija VRM ir administruojančiosios institucijos veikia, kaip nustatyta Taisyklių 27.3 papunktyje, o vadovaujančioji institucija sprendžia dėl nesutarimo – įpareigoja įgyvendinti rekomendaciją arba nusprendžia Europos Audito Rūmams ir (ar) EK pateikti argumentuotą paaiškinimą dėl nesutikimo su rekomendacijomis.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8 p."/>
                    <w:tag w:val="part_d8140e55bf6940abb1a2382947bdfc67"/>
                    <w:lock w:val="sdtLocked"/>
                    <w:richText/>
                  </w:sdtPr>
                  <w:sdtContent>
                    <w:p>
                      <w:pPr>
                        <w:tabs>
                          <w:tab w:val="left" w:pos="1134"/>
                        </w:tabs>
                        <w:ind w:firstLine="709"/>
                        <w:jc w:val="both"/>
                        <w:rPr>
                          <w:caps/>
                          <w:szCs w:val="24"/>
                        </w:rPr>
                      </w:pPr>
                      <w:sdt>
                        <w:sdtPr>
                          <w:alias w:val="Numeris"/>
                          <w:tag w:val="nr_d8140e55bf6940abb1a2382947bdfc67"/>
                          <w:lock w:val="sdtLocked"/>
                          <w:richText/>
                        </w:sdtPr>
                        <w:sdtContent>
                          <w:r>
                            <w:rPr>
                              <w:caps/>
                              <w:szCs w:val="24"/>
                            </w:rPr>
                            <w:t>28</w:t>
                          </w:r>
                        </w:sdtContent>
                      </w:sdt>
                      <w:r>
                        <w:rPr>
                          <w:caps/>
                          <w:szCs w:val="24"/>
                        </w:rPr>
                        <w:t>.</w:t>
                        <w:tab/>
                      </w:r>
                      <w:r>
                        <w:rPr>
                          <w:szCs w:val="24"/>
                          <w:lang w:eastAsia="lt-LT"/>
                        </w:rPr>
                        <w:t xml:space="preserve">Vadovaujančioji institucija, tarpinė institucija VRM ir administruojančiosios institucijos teikia EK prašomą informaciją, susijusią su jų atliekamomis funkcijomis, EK nurodytais terminais ir forma. Audito institucijai jos prašoma informacija, susijusi su Investicijų programos arba Plano „Naujos kartos Lietuva“ įgyvendinimu, teikiama pagal vadovaujančiosios institucijos, tarpinės institucijos VRM, administruojančiųjų ir audito institucijų susitarimą dėl bendradarbiavimo (toliau – Bendradarbiavimo susitarimas), skelbiamą svetainėje </w:t>
                      </w:r>
                      <w:r>
                        <w:rPr>
                          <w:i/>
                          <w:szCs w:val="24"/>
                          <w:lang w:eastAsia="lt-LT"/>
                        </w:rPr>
                        <w:t>esinvesticijos.lt</w:t>
                      </w:r>
                      <w:r>
                        <w:rPr>
                          <w:szCs w:val="24"/>
                          <w:lang w:eastAsia="lt-LT"/>
                        </w:rPr>
                        <w:t>, audito institucijos nurodytais terminais ir forma.</w:t>
                      </w:r>
                      <w:r>
                        <w:rPr>
                          <w:b/>
                          <w:bCs/>
                          <w:szCs w:val="24"/>
                          <w:lang w:eastAsia="lt-LT"/>
                        </w:rPr>
                        <w:t xml:space="preserve"> </w:t>
                      </w:r>
                      <w:r>
                        <w:rPr>
                          <w:szCs w:val="24"/>
                          <w:lang w:eastAsia="lt-LT"/>
                        </w:rPr>
                        <w:t>Tarpinė institucija VRM ir administruojančiosios institucijos EK teikiamą informaciją, kuri teikiama ne per vadovaujančiąją instituciją, ir audito institucijai teikiamą informaciją pateikia ir vadovaujančiajai institucijai.</w:t>
                      </w:r>
                    </w:p>
                  </w:sdtContent>
                </w:sdt>
                <w:sdt>
                  <w:sdtPr>
                    <w:alias w:val="29 p."/>
                    <w:tag w:val="part_9a0109d536324b9481e6ce1d21796e5f"/>
                    <w:lock w:val="sdtLocked"/>
                    <w:richText/>
                  </w:sdtPr>
                  <w:sdtContent>
                    <w:p>
                      <w:pPr>
                        <w:tabs>
                          <w:tab w:val="left" w:pos="1134"/>
                        </w:tabs>
                        <w:ind w:firstLine="709"/>
                        <w:jc w:val="both"/>
                        <w:rPr>
                          <w:caps/>
                          <w:szCs w:val="24"/>
                        </w:rPr>
                      </w:pPr>
                      <w:sdt>
                        <w:sdtPr>
                          <w:alias w:val="Numeris"/>
                          <w:tag w:val="nr_9a0109d536324b9481e6ce1d21796e5f"/>
                          <w:lock w:val="sdtLocked"/>
                          <w:richText/>
                        </w:sdtPr>
                        <w:sdtContent>
                          <w:r>
                            <w:rPr>
                              <w:caps/>
                              <w:szCs w:val="24"/>
                            </w:rPr>
                            <w:t>29</w:t>
                          </w:r>
                        </w:sdtContent>
                      </w:sdt>
                      <w:r>
                        <w:rPr>
                          <w:caps/>
                          <w:szCs w:val="24"/>
                        </w:rPr>
                        <w:t>.</w:t>
                        <w:tab/>
                      </w:r>
                      <w:r>
                        <w:rPr>
                          <w:rFonts w:eastAsia="Calibri"/>
                          <w:szCs w:val="24"/>
                          <w:lang w:eastAsia="lt-LT"/>
                        </w:rPr>
                        <w:t xml:space="preserve">Vadovaujančioji institucija, audito institucija, tarpinė institucija VRM ir administruojančiosios institucijos Europos Sąjungos investicijų administravimo informacinėje sistemoje (toliau – INVESTIS) informaciją registruoja </w:t>
                      </w:r>
                      <w:r>
                        <w:rPr>
                          <w:szCs w:val="24"/>
                        </w:rPr>
                        <w:t xml:space="preserve">viešosios įstaigos Centrinės projektų valdymo agentūros (toliau – </w:t>
                      </w:r>
                      <w:r>
                        <w:rPr>
                          <w:rFonts w:eastAsia="Calibri"/>
                          <w:szCs w:val="24"/>
                          <w:lang w:eastAsia="lt-LT"/>
                        </w:rPr>
                        <w:t>CPVA) direktoriaus nustatyta tvarka:</w:t>
                      </w:r>
                    </w:p>
                    <w:sdt>
                      <w:sdtPr>
                        <w:alias w:val="29.1 pp."/>
                        <w:tag w:val="part_c0af994456214496be36ac3e50b5a6fe"/>
                        <w:lock w:val="sdtLocked"/>
                        <w:richText/>
                      </w:sdtPr>
                      <w:sdtContent>
                        <w:p>
                          <w:pPr>
                            <w:tabs>
                              <w:tab w:val="left" w:pos="1418"/>
                            </w:tabs>
                            <w:ind w:firstLine="709"/>
                            <w:jc w:val="both"/>
                            <w:rPr>
                              <w:caps/>
                              <w:szCs w:val="24"/>
                            </w:rPr>
                          </w:pPr>
                          <w:sdt>
                            <w:sdtPr>
                              <w:alias w:val="Numeris"/>
                              <w:tag w:val="nr_c0af994456214496be36ac3e50b5a6fe"/>
                              <w:lock w:val="sdtLocked"/>
                              <w:richText/>
                            </w:sdtPr>
                            <w:sdtContent>
                              <w:r>
                                <w:rPr>
                                  <w:caps/>
                                  <w:szCs w:val="24"/>
                                </w:rPr>
                                <w:t>29.1</w:t>
                              </w:r>
                            </w:sdtContent>
                          </w:sdt>
                          <w:r>
                            <w:rPr>
                              <w:caps/>
                              <w:szCs w:val="24"/>
                            </w:rPr>
                            <w:t>.</w:t>
                            <w:tab/>
                          </w:r>
                          <w:r>
                            <w:rPr>
                              <w:szCs w:val="24"/>
                              <w:lang w:eastAsia="lt-LT"/>
                            </w:rPr>
                            <w:t>Audito institucija INVESTIS registruoja informaciją apie audito institucijos atliktų valdymo ir kontrolės sistemos ir EK deklaruotų išlaidų auditų metu institucijai pateiktus pastebėjimus, rekomendacijas ir jų įgyvendinimo priemones, informaciją apie atliktus valdymo ir kontrolės sistemos ir EK deklaruotų išlaidų auditus, kuriuos atlikus neatitikimų nenustatyta ir pastebėjimai, rekomendacijos institucijai neteikiami.</w:t>
                          </w:r>
                        </w:p>
                      </w:sdtContent>
                    </w:sdt>
                    <w:sdt>
                      <w:sdtPr>
                        <w:alias w:val="29.2 pp."/>
                        <w:tag w:val="part_d0ce9a8764cd44599ff94a2a10f6b976"/>
                        <w:lock w:val="sdtLocked"/>
                        <w:richText/>
                      </w:sdtPr>
                      <w:sdtContent>
                        <w:p>
                          <w:pPr>
                            <w:tabs>
                              <w:tab w:val="left" w:pos="1418"/>
                            </w:tabs>
                            <w:ind w:firstLine="709"/>
                            <w:jc w:val="both"/>
                            <w:rPr>
                              <w:caps/>
                              <w:szCs w:val="24"/>
                            </w:rPr>
                          </w:pPr>
                          <w:sdt>
                            <w:sdtPr>
                              <w:alias w:val="Numeris"/>
                              <w:tag w:val="nr_d0ce9a8764cd44599ff94a2a10f6b976"/>
                              <w:lock w:val="sdtLocked"/>
                              <w:richText/>
                            </w:sdtPr>
                            <w:sdtContent>
                              <w:r>
                                <w:rPr>
                                  <w:caps/>
                                  <w:szCs w:val="24"/>
                                </w:rPr>
                                <w:t>29.2</w:t>
                              </w:r>
                            </w:sdtContent>
                          </w:sdt>
                          <w:r>
                            <w:rPr>
                              <w:caps/>
                              <w:szCs w:val="24"/>
                            </w:rPr>
                            <w:t>.</w:t>
                            <w:tab/>
                          </w:r>
                          <w:r>
                            <w:rPr>
                              <w:szCs w:val="24"/>
                              <w:lang w:eastAsia="lt-LT"/>
                            </w:rPr>
                            <w:t>Vadovaujančioji institucija registruoja INVESTIS tarpinei institucijai VRM ir administruojančiosioms institucijoms pateiktus pastebėjimus ir</w:t>
                          </w:r>
                          <w:r>
                            <w:rPr>
                              <w:b/>
                              <w:szCs w:val="24"/>
                              <w:lang w:eastAsia="lt-LT"/>
                            </w:rPr>
                            <w:t xml:space="preserve"> </w:t>
                          </w:r>
                          <w:r>
                            <w:rPr>
                              <w:szCs w:val="24"/>
                              <w:lang w:eastAsia="lt-LT"/>
                            </w:rPr>
                            <w:t>rekomendacijas dėl neatitikimų, kurie nustatyti vadovaujančiajai institucijai įgyvendinant rizikos valdymo priemones, nurodytas vadovaujančiosios institucijos patvirtintame rizikos valdymo priemonių įgyvendinimo plane, pašalinimo, taip pat informaciją apie atliktus tarpinės institucijos VRM ir administruojančiųjų institucijų patikrinimus, vadovaujančiajai institucijai įgyvendinant rizikos valdymo priemones, nurodytas vadovaujančiosios institucijos patvirtintame rizikos valdymo priemonių įgyvendinimo plane, kurių metu neatitikimų nenustatyta.</w:t>
                          </w:r>
                        </w:p>
                      </w:sdtContent>
                    </w:sdt>
                    <w:sdt>
                      <w:sdtPr>
                        <w:alias w:val="29.3 pp."/>
                        <w:tag w:val="part_45ffa33168894e788e61459ee223527c"/>
                        <w:lock w:val="sdtLocked"/>
                        <w:richText/>
                      </w:sdtPr>
                      <w:sdtContent>
                        <w:p>
                          <w:pPr>
                            <w:tabs>
                              <w:tab w:val="left" w:pos="1134"/>
                              <w:tab w:val="left" w:pos="1843"/>
                            </w:tabs>
                            <w:ind w:firstLine="709"/>
                            <w:jc w:val="both"/>
                            <w:rPr>
                              <w:caps/>
                              <w:szCs w:val="24"/>
                            </w:rPr>
                          </w:pPr>
                          <w:sdt>
                            <w:sdtPr>
                              <w:alias w:val="Numeris"/>
                              <w:tag w:val="nr_45ffa33168894e788e61459ee223527c"/>
                              <w:lock w:val="sdtLocked"/>
                              <w:richText/>
                            </w:sdtPr>
                            <w:sdtContent>
                              <w:r>
                                <w:rPr>
                                  <w:lang w:eastAsia="lt-LT"/>
                                </w:rPr>
                                <w:t>29.3</w:t>
                              </w:r>
                            </w:sdtContent>
                          </w:sdt>
                          <w:r>
                            <w:rPr>
                              <w:lang w:eastAsia="lt-LT"/>
                            </w:rPr>
                            <w:t xml:space="preserve">. </w:t>
                          </w:r>
                          <w:r>
                            <w:t>Vadovaujančiajai institucijai arba audito institucijai užregistravus INVESTIS informaciją apie atliktus patikrinimus ir jų metu tarpinei institucijai VRM ir administruojančiosioms institucijoms pateiktus pastebėjimus ir rekomendacijas, tarpinė institucija VRM,</w:t>
                          </w:r>
                          <w:r>
                            <w:rPr>
                              <w:b/>
                              <w:bCs/>
                            </w:rPr>
                            <w:t xml:space="preserve"> </w:t>
                          </w:r>
                          <w:r>
                            <w:t>administruojančiosios institucijos, vadovaujančioji institucija registruoja INVESTIS informaciją apie pateiktų pastebėjimų ir rekomendacijų įgyvendinimą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9.4 pp."/>
                        <w:tag w:val="part_f889cb12592e4826b165678650a3677d"/>
                        <w:lock w:val="sdtLocked"/>
                        <w:richText/>
                      </w:sdtPr>
                      <w:sdtContent>
                        <w:p>
                          <w:pPr>
                            <w:ind w:firstLine="709"/>
                            <w:jc w:val="both"/>
                            <w:rPr>
                              <w:caps/>
                              <w:szCs w:val="24"/>
                            </w:rPr>
                          </w:pPr>
                          <w:sdt>
                            <w:sdtPr>
                              <w:alias w:val="Numeris"/>
                              <w:tag w:val="nr_f889cb12592e4826b165678650a3677d"/>
                              <w:lock w:val="sdtLocked"/>
                              <w:richText/>
                            </w:sdtPr>
                            <w:sdtContent>
                              <w:r>
                                <w:rPr>
                                  <w:lang w:eastAsia="lt-LT"/>
                                </w:rPr>
                                <w:t>29.4</w:t>
                              </w:r>
                            </w:sdtContent>
                          </w:sdt>
                          <w:r>
                            <w:rPr>
                              <w:lang w:eastAsia="lt-LT"/>
                            </w:rPr>
                            <w:t>. V</w:t>
                          </w:r>
                          <w:r>
                            <w:rPr>
                              <w:rFonts w:eastAsia="Aptos"/>
                              <w:szCs w:val="24"/>
                              <w:lang w:eastAsia="lt-LT"/>
                            </w:rPr>
                            <w:t>adovaujančioji institucija registruoja INVESTIS informaciją apie EK, Europos Audito Rūmų ir nacionalinės audito institucijos (kai nacionalinės audito institucijos audito objektas yra Investicijų programa ir (ar) Planas „Naujos kartos Lietuva“) atliktų auditų metu pateiktus pastebėjimus, rekomendacijas ir jų įgyvendinimo priemones, taip pat informaciją apie EK, Europos Audito Rūmų ir nacionalinės audito institucijos atliktus auditus, kurių metu neatitikimų nenustatyta ir pastebėjimai, rekomendacijos institucijai neteikiami, ir registruoja INVESTIS informaciją apie pateiktų pastebėjimų ir rekomendacijų įgyvendinimą per 5 darbo dienas nuo informacijos gavimo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
                  <w:sdtPr>
                    <w:alias w:val="30 p."/>
                    <w:tag w:val="part_4a43ba3f8fe54d7184ae6e5655d1fb39"/>
                    <w:lock w:val="sdtLocked"/>
                    <w:richText/>
                  </w:sdtPr>
                  <w:sdtContent>
                    <w:p>
                      <w:pPr>
                        <w:tabs>
                          <w:tab w:val="left" w:pos="1134"/>
                        </w:tabs>
                        <w:ind w:firstLine="709"/>
                        <w:jc w:val="both"/>
                        <w:rPr>
                          <w:caps/>
                          <w:szCs w:val="24"/>
                        </w:rPr>
                      </w:pPr>
                      <w:sdt>
                        <w:sdtPr>
                          <w:alias w:val="Numeris"/>
                          <w:tag w:val="nr_4a43ba3f8fe54d7184ae6e5655d1fb39"/>
                          <w:lock w:val="sdtLocked"/>
                          <w:richText/>
                        </w:sdtPr>
                        <w:sdtContent>
                          <w:r>
                            <w:rPr>
                              <w:caps/>
                              <w:szCs w:val="24"/>
                            </w:rPr>
                            <w:t>30</w:t>
                          </w:r>
                        </w:sdtContent>
                      </w:sdt>
                      <w:r>
                        <w:rPr>
                          <w:caps/>
                          <w:szCs w:val="24"/>
                        </w:rPr>
                        <w:t>.</w:t>
                        <w:tab/>
                      </w:r>
                      <w:r>
                        <w:rPr>
                          <w:szCs w:val="24"/>
                          <w:lang w:eastAsia="lt-LT"/>
                        </w:rPr>
                        <w:t xml:space="preserve">Vadovaujančioji institucija, siekdama ugdyti ir išsaugoti valdymo ir kontrolės sistemos institucijų, kurių atsakomybė, funkcijos ir teisės nustatytos funkcijų paskirstymo įsakyme ir </w:t>
                      </w:r>
                      <w:r>
                        <w:rPr>
                          <w:rFonts w:eastAsia="MS Mincho"/>
                          <w:iCs/>
                          <w:szCs w:val="24"/>
                        </w:rPr>
                        <w:t>Plano „Naujos kartos Lietuva“ funkcijų paskirstymo taisyklėse</w:t>
                      </w:r>
                      <w:r>
                        <w:rPr>
                          <w:szCs w:val="24"/>
                          <w:lang w:eastAsia="lt-LT"/>
                        </w:rPr>
                        <w:t xml:space="preserve">, administracinius gebėjimus, renka ir vertina informaciją apie savo ir šių institucijų administracinius gebėjimus ir jų stiprinimo poreikius, pagal šią informaciją kuria ir tobulina visų minėtų institucijų administracinių gebėjimų ugdymo ir motyvavimo skatinimo sistemą, organizuoja administraciniams gebėjimams stiprinti reikalingus mokymus. Taip pat, siekdama ugdyti partnerių, nurodytų Reglamento (ES) </w:t>
                      </w:r>
                      <w:r>
                        <w:rPr>
                          <w:szCs w:val="24"/>
                        </w:rPr>
                        <w:t xml:space="preserve">2021/1060 </w:t>
                      </w:r>
                      <w:r>
                        <w:rPr>
                          <w:szCs w:val="24"/>
                          <w:lang w:eastAsia="lt-LT"/>
                        </w:rPr>
                        <w:t xml:space="preserve">8 straipsnio 1 dalyje, ir institucijų, kurių veikla prisideda prie Investicijų programos rengimo, įgyvendinimo, stebėsenos ir vertinimo, kompetencijas, vadovaujančioji institucija renka ir vertina informaciją apie minėtų partnerių ir institucijų kompetencijas ir jų stiprinimo poreikius, organizuoja mokymus apie Investicijų programos ir (ar) </w:t>
                      </w:r>
                      <w:r>
                        <w:rPr>
                          <w:bCs/>
                          <w:szCs w:val="24"/>
                          <w:lang w:eastAsia="lt-LT"/>
                        </w:rPr>
                        <w:t xml:space="preserve">Ekonomikos gaivinimo ir atsparumo didinimo priemonės (toliau – EGADP) </w:t>
                      </w:r>
                      <w:r>
                        <w:rPr>
                          <w:szCs w:val="24"/>
                          <w:lang w:eastAsia="lt-LT"/>
                        </w:rPr>
                        <w:t>lėšų administravimą.</w:t>
                      </w:r>
                    </w:p>
                    <w:p>
                      <w:pPr>
                        <w:tabs>
                          <w:tab w:val="left" w:pos="993"/>
                        </w:tabs>
                        <w:jc w:val="center"/>
                        <w:rPr>
                          <w:szCs w:val="24"/>
                        </w:rPr>
                      </w:pPr>
                    </w:p>
                  </w:sdtContent>
                </w:sdt>
              </w:sdtContent>
            </w:sdt>
            <w:sdt>
              <w:sdtPr>
                <w:alias w:val="skirsnis"/>
                <w:tag w:val="part_74cab007d04744a4a9d6674ba5c037f7"/>
                <w:lock w:val="sdtLocked"/>
                <w:richText/>
              </w:sdtPr>
              <w:sdtContent>
                <w:p>
                  <w:pPr>
                    <w:keepNext/>
                    <w:keepLines/>
                    <w:jc w:val="center"/>
                    <w:outlineLvl w:val="2"/>
                    <w:rPr>
                      <w:b/>
                      <w:bCs/>
                      <w:lang w:eastAsia="lt-LT"/>
                    </w:rPr>
                  </w:pPr>
                  <w:sdt>
                    <w:sdtPr>
                      <w:alias w:val="Numeris"/>
                      <w:tag w:val="nr_74cab007d04744a4a9d6674ba5c037f7"/>
                      <w:lock w:val="sdtLocked"/>
                      <w:richText/>
                    </w:sdtPr>
                    <w:sdtContent>
                      <w:r>
                        <w:rPr>
                          <w:b/>
                          <w:bCs/>
                          <w:caps/>
                          <w:lang w:eastAsia="lt-LT"/>
                        </w:rPr>
                        <w:t>Trečiasis</w:t>
                      </w:r>
                    </w:sdtContent>
                  </w:sdt>
                  <w:r>
                    <w:rPr>
                      <w:b/>
                      <w:bCs/>
                      <w:caps/>
                      <w:lang w:eastAsia="lt-LT"/>
                    </w:rPr>
                    <w:t xml:space="preserve"> skirsnis</w:t>
                  </w:r>
                </w:p>
                <w:p>
                  <w:pPr>
                    <w:keepNext/>
                    <w:keepLines/>
                    <w:jc w:val="center"/>
                    <w:outlineLvl w:val="3"/>
                    <w:rPr>
                      <w:b/>
                      <w:bCs/>
                      <w:iCs/>
                    </w:rPr>
                  </w:pPr>
                  <w:sdt>
                    <w:sdtPr>
                      <w:alias w:val="Pavadinimas"/>
                      <w:tag w:val="title_74cab007d04744a4a9d6674ba5c037f7"/>
                      <w:lock w:val="sdtLocked"/>
                      <w:richText/>
                    </w:sdtPr>
                    <w:sdtContent>
                      <w:r>
                        <w:rPr>
                          <w:b/>
                          <w:bCs/>
                          <w:iCs/>
                        </w:rPr>
                        <w:t>VADOVAUJANČIOSIOS INSTITUCIJOS, TARPINĖS INSTITUCIJOS VRM IR ADMINISTRUOJANČIŲJŲ INSTITUCIJŲ FUNKCIJŲ ATSKYRIMAS</w:t>
                      </w:r>
                    </w:sdtContent>
                  </w:sdt>
                </w:p>
                <w:p>
                  <w:pPr>
                    <w:tabs>
                      <w:tab w:val="left" w:pos="993"/>
                    </w:tabs>
                    <w:jc w:val="center"/>
                    <w:rPr>
                      <w:szCs w:val="24"/>
                    </w:rPr>
                  </w:pPr>
                </w:p>
                <w:sdt>
                  <w:sdtPr>
                    <w:alias w:val="31 p."/>
                    <w:tag w:val="part_315a5abaf5a548a5803c3f18464264da"/>
                    <w:lock w:val="sdtLocked"/>
                    <w:richText/>
                  </w:sdtPr>
                  <w:sdtContent>
                    <w:p>
                      <w:pPr>
                        <w:tabs>
                          <w:tab w:val="left" w:pos="1134"/>
                        </w:tabs>
                        <w:ind w:firstLine="709"/>
                        <w:jc w:val="both"/>
                        <w:rPr>
                          <w:szCs w:val="24"/>
                        </w:rPr>
                      </w:pPr>
                      <w:sdt>
                        <w:sdtPr>
                          <w:alias w:val="Numeris"/>
                          <w:tag w:val="nr_315a5abaf5a548a5803c3f18464264da"/>
                          <w:lock w:val="sdtLocked"/>
                          <w:richText/>
                        </w:sdtPr>
                        <w:sdtContent>
                          <w:r>
                            <w:rPr>
                              <w:szCs w:val="24"/>
                            </w:rPr>
                            <w:t>31</w:t>
                          </w:r>
                        </w:sdtContent>
                      </w:sdt>
                      <w:r>
                        <w:rPr>
                          <w:szCs w:val="24"/>
                        </w:rPr>
                        <w:t>.</w:t>
                        <w:tab/>
                        <w:t>Vadovaujančiosios institucijos, tarpinės institucijos VRM ir administruojančiųjų institucijų funkcijų atskyrimą turi užtikrinti:</w:t>
                      </w:r>
                    </w:p>
                    <w:sdt>
                      <w:sdtPr>
                        <w:alias w:val="31.1 pp."/>
                        <w:tag w:val="part_ae97bd85283c42a2a4acd64b326e1f14"/>
                        <w:lock w:val="sdtLocked"/>
                        <w:richText/>
                      </w:sdtPr>
                      <w:sdtContent>
                        <w:p>
                          <w:pPr>
                            <w:tabs>
                              <w:tab w:val="left" w:pos="426"/>
                            </w:tabs>
                            <w:ind w:firstLine="709"/>
                            <w:jc w:val="both"/>
                            <w:rPr>
                              <w:szCs w:val="24"/>
                            </w:rPr>
                          </w:pPr>
                          <w:sdt>
                            <w:sdtPr>
                              <w:alias w:val="Numeris"/>
                              <w:tag w:val="nr_ae97bd85283c42a2a4acd64b326e1f14"/>
                              <w:lock w:val="sdtLocked"/>
                              <w:richText/>
                            </w:sdtPr>
                            <w:sdtContent>
                              <w:r>
                                <w:rPr>
                                  <w:szCs w:val="24"/>
                                </w:rPr>
                                <w:t>31.1</w:t>
                              </w:r>
                            </w:sdtContent>
                          </w:sdt>
                          <w:r>
                            <w:rPr>
                              <w:szCs w:val="24"/>
                            </w:rPr>
                            <w:t xml:space="preserve">. </w:t>
                          </w:r>
                          <w:r>
                            <w:rPr>
                              <w:color w:val="000000"/>
                            </w:rPr>
                            <w:t>tarpinė institucija VRM ir administruojančiosios institucijos, kai jos yra projektų vykdytojos, atliekančios valdymo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1.2 pp."/>
                        <w:tag w:val="part_faa4be0fb6c54beba377afd0077aa7a0"/>
                        <w:lock w:val="sdtLocked"/>
                        <w:richText/>
                      </w:sdtPr>
                      <w:sdtContent>
                        <w:p>
                          <w:pPr>
                            <w:tabs>
                              <w:tab w:val="left" w:pos="1418"/>
                            </w:tabs>
                            <w:ind w:firstLine="709"/>
                            <w:jc w:val="both"/>
                            <w:rPr>
                              <w:szCs w:val="24"/>
                            </w:rPr>
                          </w:pPr>
                          <w:sdt>
                            <w:sdtPr>
                              <w:alias w:val="Numeris"/>
                              <w:tag w:val="nr_faa4be0fb6c54beba377afd0077aa7a0"/>
                              <w:lock w:val="sdtLocked"/>
                              <w:richText/>
                            </w:sdtPr>
                            <w:sdtContent>
                              <w:r>
                                <w:rPr>
                                  <w:szCs w:val="24"/>
                                </w:rPr>
                                <w:t>31.2</w:t>
                              </w:r>
                            </w:sdtContent>
                          </w:sdt>
                          <w:r>
                            <w:rPr>
                              <w:szCs w:val="24"/>
                            </w:rPr>
                            <w:t>.</w:t>
                            <w:tab/>
                            <w:t>tarpinė institucija VRM ir administruojančiosios institucijos, kurios, nustatydamos institucijos vidaus sistemą, turi pasirinkti efektyvias vidaus kontrolės priemones galimoms rizikoms dėl netinkamo funkcijų atskyrimo valdyti ir užtikrinti tinkamą funkcijų atskyrimą institucijos viduje, kad:</w:t>
                          </w:r>
                        </w:p>
                        <w:sdt>
                          <w:sdtPr>
                            <w:alias w:val="31.2.1 pp."/>
                            <w:tag w:val="part_be22f94e4da048c78af52eeb9a2d98b2"/>
                            <w:lock w:val="sdtLocked"/>
                            <w:richText/>
                          </w:sdtPr>
                          <w:sdtContent>
                            <w:p>
                              <w:pPr>
                                <w:tabs>
                                  <w:tab w:val="left" w:pos="851"/>
                                  <w:tab w:val="left" w:pos="1134"/>
                                </w:tabs>
                                <w:ind w:firstLine="709"/>
                                <w:jc w:val="both"/>
                                <w:rPr>
                                  <w:szCs w:val="24"/>
                                </w:rPr>
                              </w:pPr>
                              <w:sdt>
                                <w:sdtPr>
                                  <w:alias w:val="Numeris"/>
                                  <w:tag w:val="nr_be22f94e4da048c78af52eeb9a2d98b2"/>
                                  <w:lock w:val="sdtLocked"/>
                                  <w:richText/>
                                </w:sdtPr>
                                <w:sdtContent>
                                  <w:r>
                                    <w:rPr>
                                      <w:lang w:eastAsia="lt-LT"/>
                                    </w:rPr>
                                    <w:t>31.2.1</w:t>
                                  </w:r>
                                </w:sdtContent>
                              </w:sdt>
                              <w:r>
                                <w:rPr>
                                  <w:lang w:eastAsia="lt-LT"/>
                                </w:rPr>
                                <w:t xml:space="preserve">. </w:t>
                              </w:r>
                              <w:r>
                                <w:t xml:space="preserve">projektų įgyvendinimo planus (toliau – PĮP) vertinęs darbuotojas negalėtų vykdyti administracinių patikrinimų (veiklos ataskaitos tikrinimas ir tvirtinimas, projektų patikros vietose, projektų vykdytojų vykdomų pirkimų priežiūra) (toliau – administraciniai patikrinimai);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1.2.2 pp."/>
                            <w:tag w:val="part_d28f53b0a4504f78982db31aed37d22a"/>
                            <w:lock w:val="sdtLocked"/>
                            <w:richText/>
                          </w:sdtPr>
                          <w:sdtContent>
                            <w:p>
                              <w:pPr>
                                <w:tabs>
                                  <w:tab w:val="left" w:pos="1701"/>
                                </w:tabs>
                                <w:ind w:firstLine="709"/>
                                <w:jc w:val="both"/>
                              </w:pPr>
                              <w:sdt>
                                <w:sdtPr>
                                  <w:alias w:val="Numeris"/>
                                  <w:tag w:val="nr_d28f53b0a4504f78982db31aed37d22a"/>
                                  <w:lock w:val="sdtLocked"/>
                                  <w:richText/>
                                </w:sdtPr>
                                <w:sdtContent>
                                  <w:r>
                                    <w:rPr>
                                      <w:szCs w:val="24"/>
                                    </w:rPr>
                                    <w:t>31.2.2</w:t>
                                  </w:r>
                                </w:sdtContent>
                              </w:sdt>
                              <w:r>
                                <w:rPr>
                                  <w:szCs w:val="24"/>
                                </w:rPr>
                                <w:t>.</w:t>
                                <w:tab/>
                                <w:t>būtų numatomos papildomos vidaus kontrolės priemonės (pavyzdžiui, patikros lapus tvirtina administruojančiosios institucijos kito struktūrinio padalinio vadovas arba kitas administruojančiosios institucijos vadovo įgaliotas darbuotojas, funkciškai nepavaldus administruojančiosios institucijos struktūrinio padalinio, atsakingo už PĮP vertinimą, administracinius patikrinimus ir lėšų išmokėjimą projektų vykdytojams, kai priemonės įgyvendinamos dotacijos taikant sąlygas būdu, vadovui), jeigu projektų vertinimo bei tų pačių projektų administracinių patikrinimų ir lėšų išmokėjimo projektų vykdytojams, kai priemonės įgyvendinamos dotacijos taikant sąlygas būdu, funkcijos turi būti pavedamos kitam darbuotojui;</w:t>
                              </w:r>
                            </w:p>
                          </w:sdtContent>
                        </w:sdt>
                        <w:sdt>
                          <w:sdtPr>
                            <w:alias w:val="31.2.3 pp."/>
                            <w:tag w:val="part_bf1c71ccacf24d54b446f42bcdadb1db"/>
                            <w:lock w:val="sdtLocked"/>
                            <w:richText/>
                          </w:sdtPr>
                          <w:sdtContent>
                            <w:p>
                              <w:pPr>
                                <w:tabs>
                                  <w:tab w:val="left" w:pos="851"/>
                                  <w:tab w:val="left" w:pos="1134"/>
                                </w:tabs>
                                <w:ind w:firstLine="709"/>
                                <w:jc w:val="both"/>
                                <w:rPr>
                                  <w:szCs w:val="24"/>
                                </w:rPr>
                              </w:pPr>
                              <w:sdt>
                                <w:sdtPr>
                                  <w:alias w:val="Numeris"/>
                                  <w:tag w:val="nr_bf1c71ccacf24d54b446f42bcdadb1db"/>
                                  <w:lock w:val="sdtLocked"/>
                                  <w:richText/>
                                </w:sdtPr>
                                <w:sdtContent>
                                  <w:r>
                                    <w:rPr>
                                      <w:lang w:eastAsia="lt-LT"/>
                                    </w:rPr>
                                    <w:t>31.2.3</w:t>
                                  </w:r>
                                </w:sdtContent>
                              </w:sdt>
                              <w:r>
                                <w:rPr>
                                  <w:lang w:eastAsia="lt-LT"/>
                                </w:rPr>
                                <w:t xml:space="preserve">. </w:t>
                              </w:r>
                              <w:r>
                                <w:t xml:space="preserve">galimus pareiškėjus konsultavęs, informacinius susitikimus ir mokymus apie projektų atrankos tvarką bei projektų finansavimo sąlygas organizavęs darbuotojas negalėtų vertinti PĮP.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Content>
                </w:sdt>
              </w:sdtContent>
            </w:sdt>
            <w:sdt>
              <w:sdtPr>
                <w:alias w:val="skirsnis"/>
                <w:tag w:val="part_a1a0648b737343d5a30c558923d8c88e"/>
                <w:lock w:val="sdtLocked"/>
                <w:richText/>
              </w:sdtPr>
              <w:sdtContent>
                <w:p>
                  <w:pPr>
                    <w:keepNext/>
                    <w:keepLines/>
                    <w:jc w:val="center"/>
                    <w:outlineLvl w:val="2"/>
                    <w:rPr>
                      <w:b/>
                      <w:bCs/>
                      <w:lang w:eastAsia="lt-LT"/>
                    </w:rPr>
                  </w:pPr>
                  <w:sdt>
                    <w:sdtPr>
                      <w:alias w:val="Numeris"/>
                      <w:tag w:val="nr_a1a0648b737343d5a30c558923d8c88e"/>
                      <w:lock w:val="sdtLocked"/>
                      <w:richText/>
                    </w:sdtPr>
                    <w:sdtContent>
                      <w:r>
                        <w:rPr>
                          <w:b/>
                          <w:bCs/>
                          <w:caps/>
                          <w:lang w:eastAsia="lt-LT"/>
                        </w:rPr>
                        <w:t>Ketvirtasis</w:t>
                      </w:r>
                    </w:sdtContent>
                  </w:sdt>
                  <w:r>
                    <w:rPr>
                      <w:b/>
                      <w:bCs/>
                      <w:caps/>
                      <w:lang w:eastAsia="lt-LT"/>
                    </w:rPr>
                    <w:t xml:space="preserve"> skirsnis</w:t>
                    <w:tab/>
                  </w:r>
                </w:p>
                <w:p>
                  <w:pPr>
                    <w:keepNext/>
                    <w:keepLines/>
                    <w:jc w:val="center"/>
                    <w:outlineLvl w:val="3"/>
                    <w:rPr>
                      <w:b/>
                      <w:bCs/>
                      <w:iCs/>
                    </w:rPr>
                  </w:pPr>
                  <w:sdt>
                    <w:sdtPr>
                      <w:alias w:val="Pavadinimas"/>
                      <w:tag w:val="title_a1a0648b737343d5a30c558923d8c88e"/>
                      <w:lock w:val="sdtLocked"/>
                      <w:richText/>
                    </w:sdtPr>
                    <w:sdtContent>
                      <w:r>
                        <w:rPr>
                          <w:b/>
                          <w:bCs/>
                          <w:iCs/>
                        </w:rPr>
                        <w:t>TARPINEI INSTITUCIJAI VRM IR ADMINISTRUOJANČIOSIOMS INSTITUCIJOMS PAVESTŲ ATLIKTI FUNKCIJŲ PRIEŽIŪRA IR KONTROLĖ</w:t>
                      </w:r>
                    </w:sdtContent>
                  </w:sdt>
                </w:p>
                <w:p>
                  <w:pPr>
                    <w:jc w:val="center"/>
                    <w:rPr>
                      <w:b/>
                      <w:szCs w:val="24"/>
                      <w:lang w:eastAsia="lt-LT"/>
                    </w:rPr>
                  </w:pPr>
                </w:p>
                <w:sdt>
                  <w:sdtPr>
                    <w:alias w:val="32 p."/>
                    <w:tag w:val="part_37092cc22eb044dcb29d416622e6af69"/>
                    <w:lock w:val="sdtLocked"/>
                    <w:richText/>
                  </w:sdtPr>
                  <w:sdtContent>
                    <w:p>
                      <w:pPr>
                        <w:tabs>
                          <w:tab w:val="left" w:pos="1134"/>
                        </w:tabs>
                        <w:ind w:firstLine="709"/>
                        <w:jc w:val="both"/>
                        <w:rPr>
                          <w:b/>
                          <w:szCs w:val="24"/>
                          <w:lang w:eastAsia="lt-LT"/>
                        </w:rPr>
                      </w:pPr>
                      <w:sdt>
                        <w:sdtPr>
                          <w:alias w:val="Numeris"/>
                          <w:tag w:val="nr_37092cc22eb044dcb29d416622e6af69"/>
                          <w:lock w:val="sdtLocked"/>
                          <w:richText/>
                        </w:sdtPr>
                        <w:sdtContent>
                          <w:r>
                            <w:rPr>
                              <w:szCs w:val="24"/>
                              <w:lang w:eastAsia="lt-LT"/>
                            </w:rPr>
                            <w:t>32</w:t>
                          </w:r>
                        </w:sdtContent>
                      </w:sdt>
                      <w:r>
                        <w:rPr>
                          <w:szCs w:val="24"/>
                          <w:lang w:eastAsia="lt-LT"/>
                        </w:rPr>
                        <w:t>.</w:t>
                        <w:tab/>
                      </w:r>
                      <w:r>
                        <w:rPr>
                          <w:szCs w:val="24"/>
                        </w:rPr>
                        <w:t xml:space="preserve">Vadovaujančioji institucija užtikrina savo atsakomybe atliekamų funkcijų, </w:t>
                      </w:r>
                      <w:r>
                        <w:rPr>
                          <w:szCs w:val="24"/>
                          <w:lang w:eastAsia="lt-LT"/>
                        </w:rPr>
                        <w:t xml:space="preserve">funkcijų paskirstymo įsakyme ir </w:t>
                      </w:r>
                      <w:r>
                        <w:rPr>
                          <w:rFonts w:eastAsia="MS Mincho"/>
                          <w:iCs/>
                          <w:szCs w:val="24"/>
                        </w:rPr>
                        <w:t xml:space="preserve">Plano „Naujos kartos Lietuva“ funkcijų paskirstymo taisyklėse </w:t>
                      </w:r>
                      <w:r>
                        <w:rPr>
                          <w:szCs w:val="24"/>
                        </w:rPr>
                        <w:t>pavestų tarpinei institucijai VRM ir administruojančiosioms institucijoms, vykdymo priežiūrą ir kontrolę – nustato ir planuoja rizikos valdymo priemones, jas įgyvendina, atlieka rizikos valdymo priemonių įgyvendinimo kontrolę ir kitus veiksmus, būtinus rizikos valdymui užtikrinti.</w:t>
                      </w:r>
                    </w:p>
                  </w:sdtContent>
                </w:sdt>
                <w:sdt>
                  <w:sdtPr>
                    <w:alias w:val="33 p."/>
                    <w:tag w:val="part_81c73db8f5c74dcd95677f28dde20252"/>
                    <w:lock w:val="sdtLocked"/>
                    <w:richText/>
                  </w:sdtPr>
                  <w:sdtContent>
                    <w:p>
                      <w:pPr>
                        <w:tabs>
                          <w:tab w:val="left" w:pos="1134"/>
                        </w:tabs>
                        <w:ind w:firstLine="709"/>
                        <w:jc w:val="both"/>
                        <w:rPr>
                          <w:b/>
                          <w:szCs w:val="24"/>
                          <w:lang w:eastAsia="lt-LT"/>
                        </w:rPr>
                      </w:pPr>
                      <w:sdt>
                        <w:sdtPr>
                          <w:alias w:val="Numeris"/>
                          <w:tag w:val="nr_81c73db8f5c74dcd95677f28dde20252"/>
                          <w:lock w:val="sdtLocked"/>
                          <w:richText/>
                        </w:sdtPr>
                        <w:sdtContent>
                          <w:r>
                            <w:rPr>
                              <w:szCs w:val="24"/>
                              <w:lang w:eastAsia="lt-LT"/>
                            </w:rPr>
                            <w:t>33</w:t>
                          </w:r>
                        </w:sdtContent>
                      </w:sdt>
                      <w:r>
                        <w:rPr>
                          <w:szCs w:val="24"/>
                          <w:lang w:eastAsia="lt-LT"/>
                        </w:rPr>
                        <w:t>.</w:t>
                        <w:tab/>
                      </w:r>
                      <w:r>
                        <w:rPr>
                          <w:szCs w:val="24"/>
                        </w:rPr>
                        <w:t xml:space="preserve">Vadovaujančioji institucija, atsižvelgdama į praėjusių metų rizikos valdymo priemonių įgyvendinimo rezultatus, </w:t>
                      </w:r>
                      <w:r>
                        <w:t>tarpinės</w:t>
                      </w:r>
                      <w:r>
                        <w:rPr>
                          <w:szCs w:val="24"/>
                        </w:rPr>
                        <w:t xml:space="preserve"> institucijos VRM ir administruojančiųjų institucijų veiksmus šalinant anksčiau nustatytus neatitikimus, kompleksinį rizikos reikšmingumą, audito institucijos, Europos Audito Rūmų ir EK atliktų valdymo ir kontrolės sistemos ir EK deklaruotų išlaidų auditų metu pateiktus pastebėjimus, nustato rizikas ir jų valdymo priemones.</w:t>
                      </w:r>
                    </w:p>
                  </w:sdtContent>
                </w:sdt>
                <w:sdt>
                  <w:sdtPr>
                    <w:alias w:val="34 p."/>
                    <w:tag w:val="part_6929f809b51946a1956fcfc6e55baefc"/>
                    <w:lock w:val="sdtLocked"/>
                    <w:richText/>
                  </w:sdtPr>
                  <w:sdtContent>
                    <w:p>
                      <w:pPr>
                        <w:tabs>
                          <w:tab w:val="left" w:pos="1134"/>
                        </w:tabs>
                        <w:ind w:firstLine="709"/>
                        <w:jc w:val="both"/>
                        <w:rPr>
                          <w:b/>
                          <w:szCs w:val="24"/>
                          <w:lang w:eastAsia="lt-LT"/>
                        </w:rPr>
                      </w:pPr>
                      <w:sdt>
                        <w:sdtPr>
                          <w:alias w:val="Numeris"/>
                          <w:tag w:val="nr_6929f809b51946a1956fcfc6e55baefc"/>
                          <w:lock w:val="sdtLocked"/>
                          <w:richText/>
                        </w:sdtPr>
                        <w:sdtContent>
                          <w:r>
                            <w:rPr>
                              <w:szCs w:val="24"/>
                              <w:lang w:eastAsia="lt-LT"/>
                            </w:rPr>
                            <w:t>34</w:t>
                          </w:r>
                        </w:sdtContent>
                      </w:sdt>
                      <w:r>
                        <w:rPr>
                          <w:szCs w:val="24"/>
                          <w:lang w:eastAsia="lt-LT"/>
                        </w:rPr>
                        <w:t>.</w:t>
                        <w:tab/>
                      </w:r>
                      <w:r>
                        <w:rPr>
                          <w:szCs w:val="24"/>
                        </w:rPr>
                        <w:t xml:space="preserve">Vadovaujančioji institucija, atsižvelgdama į nustatytas rizikas ir jų valdymo priemones, sudaro ir tvirtina metinius </w:t>
                      </w:r>
                      <w:r>
                        <w:t>tarpinei</w:t>
                      </w:r>
                      <w:r>
                        <w:rPr>
                          <w:szCs w:val="24"/>
                        </w:rPr>
                        <w:t xml:space="preserve"> institucijai VRM ir administruojančiosioms institucijoms pavestų atlikti funkcijų rizikos valdymo priemonių įgyvendinimo planus ir jais vadovaudamasi atlieka </w:t>
                      </w:r>
                      <w:r>
                        <w:t>tarpinei</w:t>
                      </w:r>
                      <w:r>
                        <w:rPr>
                          <w:szCs w:val="24"/>
                        </w:rPr>
                        <w:t xml:space="preserve"> institucijai VRM ir administruojančiosioms institucijoms pavestų atlikti funkcijų vykdymo patikrinimus.</w:t>
                      </w:r>
                    </w:p>
                  </w:sdtContent>
                </w:sdt>
                <w:sdt>
                  <w:sdtPr>
                    <w:alias w:val="35 p."/>
                    <w:tag w:val="part_391cd986014947df9002b7d311fe1206"/>
                    <w:lock w:val="sdtLocked"/>
                    <w:richText/>
                  </w:sdtPr>
                  <w:sdtContent>
                    <w:p>
                      <w:pPr>
                        <w:tabs>
                          <w:tab w:val="left" w:pos="1134"/>
                        </w:tabs>
                        <w:ind w:firstLine="709"/>
                        <w:jc w:val="both"/>
                        <w:rPr>
                          <w:b/>
                          <w:szCs w:val="24"/>
                          <w:lang w:eastAsia="lt-LT"/>
                        </w:rPr>
                      </w:pPr>
                      <w:sdt>
                        <w:sdtPr>
                          <w:alias w:val="Numeris"/>
                          <w:tag w:val="nr_391cd986014947df9002b7d311fe1206"/>
                          <w:lock w:val="sdtLocked"/>
                          <w:richText/>
                        </w:sdtPr>
                        <w:sdtContent>
                          <w:r>
                            <w:rPr>
                              <w:szCs w:val="24"/>
                              <w:lang w:eastAsia="lt-LT"/>
                            </w:rPr>
                            <w:t>35</w:t>
                          </w:r>
                        </w:sdtContent>
                      </w:sdt>
                      <w:r>
                        <w:rPr>
                          <w:szCs w:val="24"/>
                          <w:lang w:eastAsia="lt-LT"/>
                        </w:rPr>
                        <w:t>.</w:t>
                        <w:tab/>
                      </w:r>
                      <w:r>
                        <w:rPr>
                          <w:szCs w:val="24"/>
                        </w:rPr>
                        <w:t>Rizikos valdymo priemonių įgyvendinimo planai nuolat peržiūrimi ir atnaujinami įtraukiant naujas aktualias arba panaikinant praradusias svarbą rizikos valdymo priemones ir kitą aktualią informaciją.</w:t>
                      </w:r>
                    </w:p>
                  </w:sdtContent>
                </w:sdt>
                <w:sdt>
                  <w:sdtPr>
                    <w:alias w:val="36 p."/>
                    <w:tag w:val="part_4e0d0871ec79442fb112c1e97baa6138"/>
                    <w:lock w:val="sdtLocked"/>
                    <w:richText/>
                  </w:sdtPr>
                  <w:sdtContent>
                    <w:p>
                      <w:pPr>
                        <w:tabs>
                          <w:tab w:val="left" w:pos="1134"/>
                        </w:tabs>
                        <w:ind w:firstLine="709"/>
                        <w:jc w:val="both"/>
                        <w:rPr>
                          <w:b/>
                          <w:szCs w:val="24"/>
                          <w:lang w:eastAsia="lt-LT"/>
                        </w:rPr>
                      </w:pPr>
                      <w:sdt>
                        <w:sdtPr>
                          <w:alias w:val="Numeris"/>
                          <w:tag w:val="nr_4e0d0871ec79442fb112c1e97baa6138"/>
                          <w:lock w:val="sdtLocked"/>
                          <w:richText/>
                        </w:sdtPr>
                        <w:sdtContent>
                          <w:r>
                            <w:rPr>
                              <w:szCs w:val="24"/>
                              <w:lang w:eastAsia="lt-LT"/>
                            </w:rPr>
                            <w:t>36</w:t>
                          </w:r>
                        </w:sdtContent>
                      </w:sdt>
                      <w:r>
                        <w:rPr>
                          <w:szCs w:val="24"/>
                          <w:lang w:eastAsia="lt-LT"/>
                        </w:rPr>
                        <w:t>.</w:t>
                        <w:tab/>
                      </w:r>
                      <w:r>
                        <w:rPr>
                          <w:rFonts w:eastAsia="Calibri"/>
                          <w:szCs w:val="24"/>
                          <w:lang w:eastAsia="lt-LT"/>
                        </w:rPr>
                        <w:t xml:space="preserve">Apie atliktų patikrinimų rezultatus </w:t>
                      </w:r>
                      <w:r>
                        <w:rPr>
                          <w:rFonts w:eastAsia="Calibri"/>
                        </w:rPr>
                        <w:t>tarpinei</w:t>
                      </w:r>
                      <w:r>
                        <w:rPr>
                          <w:rFonts w:eastAsia="Calibri"/>
                          <w:szCs w:val="24"/>
                          <w:lang w:eastAsia="lt-LT"/>
                        </w:rPr>
                        <w:t xml:space="preserve"> </w:t>
                      </w:r>
                      <w:r>
                        <w:rPr>
                          <w:szCs w:val="24"/>
                        </w:rPr>
                        <w:t>institucijai VRM</w:t>
                      </w:r>
                      <w:r>
                        <w:rPr>
                          <w:rFonts w:eastAsia="Calibri"/>
                          <w:szCs w:val="24"/>
                          <w:lang w:eastAsia="lt-LT"/>
                        </w:rPr>
                        <w:t xml:space="preserve"> ir administruojančiosioms institucijoms pranešama per 2 mėnesius nuo ataskaitinio ketvirčio pabaigos. </w:t>
                      </w:r>
                      <w:r>
                        <w:rPr>
                          <w:rFonts w:eastAsia="Calibri"/>
                        </w:rPr>
                        <w:t>Tarpinė</w:t>
                      </w:r>
                      <w:r>
                        <w:rPr>
                          <w:szCs w:val="24"/>
                        </w:rPr>
                        <w:t xml:space="preserve"> institucija VRM</w:t>
                      </w:r>
                      <w:r>
                        <w:rPr>
                          <w:rFonts w:eastAsia="Calibri"/>
                          <w:szCs w:val="24"/>
                          <w:lang w:eastAsia="lt-LT"/>
                        </w:rPr>
                        <w:t xml:space="preserve"> ir administruojančiosios institucijos pagal vadovaujančiosios institucijos pateiktas rekomendacijas per vadovaujančiosios institucijos nurodytą terminą turi imtis veiksmų nustatytiems neatitikimams ištaisyti ir apie tai pranešti vadovaujančiajai institucijai.</w:t>
                      </w:r>
                    </w:p>
                    <w:p>
                      <w:pPr>
                        <w:ind w:left="709"/>
                        <w:jc w:val="both"/>
                        <w:rPr>
                          <w:b/>
                          <w:szCs w:val="24"/>
                          <w:lang w:eastAsia="lt-LT"/>
                        </w:rPr>
                      </w:pPr>
                    </w:p>
                  </w:sdtContent>
                </w:sdt>
              </w:sdtContent>
            </w:sdt>
          </w:sdtContent>
        </w:sdt>
        <w:sdt>
          <w:sdtPr>
            <w:alias w:val="skyrius"/>
            <w:tag w:val="part_18658035015e477894d011fae1b02c9f"/>
            <w:lock w:val="sdtLocked"/>
            <w:richText/>
          </w:sdtPr>
          <w:sdtContent>
            <w:p>
              <w:pPr>
                <w:keepNext/>
                <w:keepLines/>
                <w:jc w:val="center"/>
                <w:rPr>
                  <w:b/>
                  <w:bCs/>
                  <w:szCs w:val="24"/>
                  <w:lang w:eastAsia="lt-LT"/>
                </w:rPr>
              </w:pPr>
              <w:sdt>
                <w:sdtPr>
                  <w:alias w:val="Numeris"/>
                  <w:tag w:val="nr_18658035015e477894d011fae1b02c9f"/>
                  <w:lock w:val="sdtLocked"/>
                  <w:richText/>
                </w:sdtPr>
                <w:sdtContent>
                  <w:r>
                    <w:rPr>
                      <w:b/>
                      <w:bCs/>
                      <w:szCs w:val="24"/>
                      <w:lang w:eastAsia="lt-LT"/>
                    </w:rPr>
                    <w:t>IV</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18658035015e477894d011fae1b02c9f"/>
                  <w:lock w:val="sdtLocked"/>
                  <w:richText/>
                </w:sdtPr>
                <w:sdtContent>
                  <w:r>
                    <w:rPr>
                      <w:b/>
                      <w:bCs/>
                      <w:szCs w:val="26"/>
                      <w:lang w:eastAsia="lt-LT"/>
                    </w:rPr>
                    <w:t>INVESTIS NAUDOJIMAS</w:t>
                  </w:r>
                </w:sdtContent>
              </w:sdt>
            </w:p>
            <w:p>
              <w:pPr>
                <w:ind w:left="709"/>
                <w:jc w:val="both"/>
                <w:rPr>
                  <w:b/>
                  <w:szCs w:val="24"/>
                  <w:lang w:eastAsia="lt-LT"/>
                </w:rPr>
              </w:pPr>
            </w:p>
            <w:sdt>
              <w:sdtPr>
                <w:alias w:val="37 p."/>
                <w:tag w:val="part_19a3ed62e3a849e7840717dec66e4682"/>
                <w:lock w:val="sdtLocked"/>
                <w:richText/>
              </w:sdtPr>
              <w:sdtContent>
                <w:p>
                  <w:pPr>
                    <w:tabs>
                      <w:tab w:val="left" w:pos="851"/>
                      <w:tab w:val="left" w:pos="1560"/>
                    </w:tabs>
                    <w:ind w:firstLine="851"/>
                    <w:jc w:val="both"/>
                    <w:rPr>
                      <w:b/>
                      <w:szCs w:val="24"/>
                      <w:lang w:eastAsia="lt-LT"/>
                    </w:rPr>
                  </w:pPr>
                  <w:sdt>
                    <w:sdtPr>
                      <w:alias w:val="Numeris"/>
                      <w:tag w:val="nr_19a3ed62e3a849e7840717dec66e4682"/>
                      <w:lock w:val="sdtLocked"/>
                      <w:richText/>
                    </w:sdtPr>
                    <w:sdtContent>
                      <w:r>
                        <w:rPr>
                          <w:szCs w:val="24"/>
                          <w:lang w:eastAsia="lt-LT"/>
                        </w:rPr>
                        <w:t>37</w:t>
                      </w:r>
                    </w:sdtContent>
                  </w:sdt>
                  <w:r>
                    <w:rPr>
                      <w:szCs w:val="24"/>
                      <w:lang w:eastAsia="lt-LT"/>
                    </w:rPr>
                    <w:t xml:space="preserve">. </w:t>
                  </w:r>
                  <w:r>
                    <w:rPr>
                      <w:szCs w:val="24"/>
                    </w:rPr>
                    <w:t>Dokumentai ir duomenys apie kiekvieną projektą, kurių reikia Investicijų programai, Planui „Naujos kartos Lietuva“ ir projektui (-ams) administruoti, tikrinti, audituoti, stebėti ir vertinti, turi būti registruojami, kaupiami ir apdorojami INVESTIS, vadovaujantis INVESTIS naudojimo tvarka, išskyrus Projektų administravimo ir finansavimo taisyklių 15</w:t>
                  </w:r>
                  <w:r>
                    <w:rPr>
                      <w:szCs w:val="24"/>
                      <w:vertAlign w:val="superscript"/>
                    </w:rPr>
                    <w:t>1</w:t>
                  </w:r>
                  <w:r>
                    <w:rPr>
                      <w:szCs w:val="24"/>
                    </w:rPr>
                    <w:t> punkte nurodytą išimtį.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38 p."/>
                <w:tag w:val="part_db2740b389e54fd7a846411ea4454bc1"/>
                <w:lock w:val="sdtLocked"/>
                <w:richText/>
              </w:sdtPr>
              <w:sdtContent>
                <w:p>
                  <w:pPr>
                    <w:tabs>
                      <w:tab w:val="left" w:pos="1134"/>
                    </w:tabs>
                    <w:ind w:firstLine="709"/>
                    <w:jc w:val="both"/>
                    <w:rPr>
                      <w:b/>
                      <w:szCs w:val="24"/>
                      <w:lang w:eastAsia="lt-LT"/>
                    </w:rPr>
                  </w:pPr>
                  <w:sdt>
                    <w:sdtPr>
                      <w:alias w:val="Numeris"/>
                      <w:tag w:val="nr_db2740b389e54fd7a846411ea4454bc1"/>
                      <w:lock w:val="sdtLocked"/>
                      <w:richText/>
                    </w:sdtPr>
                    <w:sdtContent>
                      <w:r>
                        <w:rPr>
                          <w:szCs w:val="24"/>
                          <w:lang w:eastAsia="lt-LT"/>
                        </w:rPr>
                        <w:t>38</w:t>
                      </w:r>
                    </w:sdtContent>
                  </w:sdt>
                  <w:r>
                    <w:rPr>
                      <w:szCs w:val="24"/>
                      <w:lang w:eastAsia="lt-LT"/>
                    </w:rPr>
                    <w:t>.</w:t>
                    <w:tab/>
                  </w:r>
                  <w:r>
                    <w:rPr>
                      <w:szCs w:val="24"/>
                    </w:rPr>
                    <w:t>Už Taisyklių 37 punkte nurodytų dokumentų ir duomenų, kurie turi būti registruojami, kaupiami ir apdorojami INVESTIS, tikslumą atsako duomenis INVESTIS registravusi institucija.</w:t>
                  </w:r>
                </w:p>
              </w:sdtContent>
            </w:sdt>
            <w:sdt>
              <w:sdtPr>
                <w:alias w:val="39 p."/>
                <w:tag w:val="part_d27df0909d4445aba8c238f0e319263d"/>
                <w:lock w:val="sdtLocked"/>
                <w:richText/>
              </w:sdtPr>
              <w:sdtContent>
                <w:p>
                  <w:pPr>
                    <w:tabs>
                      <w:tab w:val="left" w:pos="1134"/>
                    </w:tabs>
                    <w:ind w:firstLine="709"/>
                    <w:jc w:val="both"/>
                    <w:rPr>
                      <w:szCs w:val="24"/>
                      <w:lang w:eastAsia="lt-LT"/>
                    </w:rPr>
                  </w:pPr>
                  <w:sdt>
                    <w:sdtPr>
                      <w:alias w:val="Numeris"/>
                      <w:tag w:val="nr_d27df0909d4445aba8c238f0e319263d"/>
                      <w:lock w:val="sdtLocked"/>
                      <w:richText/>
                    </w:sdtPr>
                    <w:sdtContent>
                      <w:r>
                        <w:rPr>
                          <w:szCs w:val="24"/>
                          <w:lang w:eastAsia="lt-LT"/>
                        </w:rPr>
                        <w:t>39</w:t>
                      </w:r>
                    </w:sdtContent>
                  </w:sdt>
                  <w:r>
                    <w:rPr>
                      <w:szCs w:val="24"/>
                      <w:lang w:eastAsia="lt-LT"/>
                    </w:rPr>
                    <w:t>.</w:t>
                    <w:tab/>
                    <w:t xml:space="preserve">Jeigu INVESTIS funkcinės galimybės neįdiegtos, duomenys, nurodyti </w:t>
                  </w:r>
                  <w:r>
                    <w:t>Reglamento (ES) 2021/241 22 straipsnio 2 dalies d punkte, kaupiami kitose informacinėse sistemose ir (ar) informacinėse platformose.</w:t>
                  </w:r>
                </w:p>
                <w:p>
                  <w:pPr>
                    <w:ind w:left="709"/>
                    <w:jc w:val="both"/>
                    <w:rPr>
                      <w:b/>
                      <w:szCs w:val="24"/>
                      <w:lang w:eastAsia="lt-LT"/>
                    </w:rPr>
                  </w:pPr>
                </w:p>
              </w:sdtContent>
            </w:sdt>
          </w:sdtContent>
        </w:sdt>
        <w:sdt>
          <w:sdtPr>
            <w:alias w:val="skyrius"/>
            <w:tag w:val="part_13495d904e924b61a68ca5e20deb951b"/>
            <w:lock w:val="sdtLocked"/>
            <w:richText/>
          </w:sdtPr>
          <w:sdtContent>
            <w:p>
              <w:pPr>
                <w:keepNext/>
                <w:keepLines/>
                <w:jc w:val="center"/>
                <w:rPr>
                  <w:b/>
                  <w:bCs/>
                  <w:szCs w:val="24"/>
                  <w:lang w:eastAsia="lt-LT"/>
                </w:rPr>
              </w:pPr>
              <w:sdt>
                <w:sdtPr>
                  <w:alias w:val="Numeris"/>
                  <w:tag w:val="nr_13495d904e924b61a68ca5e20deb951b"/>
                  <w:lock w:val="sdtLocked"/>
                  <w:richText/>
                </w:sdtPr>
                <w:sdtContent>
                  <w:r>
                    <w:rPr>
                      <w:b/>
                      <w:bCs/>
                      <w:szCs w:val="24"/>
                      <w:lang w:eastAsia="lt-LT"/>
                    </w:rPr>
                    <w:t>V</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13495d904e924b61a68ca5e20deb951b"/>
                  <w:lock w:val="sdtLocked"/>
                  <w:richText/>
                </w:sdtPr>
                <w:sdtContent>
                  <w:r>
                    <w:rPr>
                      <w:b/>
                      <w:bCs/>
                      <w:szCs w:val="26"/>
                      <w:lang w:eastAsia="lt-LT"/>
                    </w:rPr>
                    <w:t>DUOMENŲ TEIKIMAS EK</w:t>
                  </w:r>
                </w:sdtContent>
              </w:sdt>
            </w:p>
            <w:p>
              <w:pPr>
                <w:ind w:left="709"/>
                <w:jc w:val="both"/>
                <w:rPr>
                  <w:b/>
                  <w:szCs w:val="24"/>
                  <w:lang w:eastAsia="lt-LT"/>
                </w:rPr>
              </w:pPr>
            </w:p>
            <w:sdt>
              <w:sdtPr>
                <w:alias w:val="40 p."/>
                <w:tag w:val="part_b4dece449d7d4f00a5af6aeb8548410a"/>
                <w:lock w:val="sdtLocked"/>
                <w:richText/>
              </w:sdtPr>
              <w:sdtContent>
                <w:p>
                  <w:pPr>
                    <w:tabs>
                      <w:tab w:val="left" w:pos="1134"/>
                    </w:tabs>
                    <w:ind w:firstLine="709"/>
                    <w:jc w:val="both"/>
                    <w:rPr>
                      <w:b/>
                      <w:szCs w:val="24"/>
                      <w:lang w:eastAsia="lt-LT"/>
                    </w:rPr>
                  </w:pPr>
                  <w:sdt>
                    <w:sdtPr>
                      <w:alias w:val="Numeris"/>
                      <w:tag w:val="nr_b4dece449d7d4f00a5af6aeb8548410a"/>
                      <w:lock w:val="sdtLocked"/>
                      <w:richText/>
                    </w:sdtPr>
                    <w:sdtContent>
                      <w:r>
                        <w:rPr>
                          <w:szCs w:val="24"/>
                          <w:lang w:eastAsia="lt-LT"/>
                        </w:rPr>
                        <w:t>40</w:t>
                      </w:r>
                    </w:sdtContent>
                  </w:sdt>
                  <w:r>
                    <w:rPr>
                      <w:szCs w:val="24"/>
                      <w:lang w:eastAsia="lt-LT"/>
                    </w:rPr>
                    <w:t>.</w:t>
                    <w:tab/>
                  </w:r>
                  <w:r>
                    <w:rPr>
                      <w:szCs w:val="24"/>
                    </w:rPr>
                    <w:t>Duomenų apie 2021–2027 metų ES fondų lėšų panaudojimą mainai tarp Lietuvos Respublikos ir EK atliekami per SFC2021.</w:t>
                  </w:r>
                </w:p>
              </w:sdtContent>
            </w:sdt>
            <w:sdt>
              <w:sdtPr>
                <w:alias w:val="41 p."/>
                <w:tag w:val="part_a0697edd29f14f04bff6621ffd66b5e8"/>
                <w:lock w:val="sdtLocked"/>
                <w:richText/>
              </w:sdtPr>
              <w:sdtContent>
                <w:p>
                  <w:pPr>
                    <w:ind w:firstLine="720"/>
                    <w:jc w:val="both"/>
                    <w:rPr>
                      <w:b/>
                      <w:szCs w:val="24"/>
                      <w:lang w:eastAsia="lt-LT"/>
                    </w:rPr>
                  </w:pPr>
                  <w:sdt>
                    <w:sdtPr>
                      <w:alias w:val="Numeris"/>
                      <w:tag w:val="nr_a0697edd29f14f04bff6621ffd66b5e8"/>
                      <w:lock w:val="sdtLocked"/>
                      <w:richText/>
                    </w:sdtPr>
                    <w:sdtContent>
                      <w:r>
                        <w:rPr>
                          <w:color w:val="000000"/>
                          <w:szCs w:val="24"/>
                          <w:lang w:eastAsia="lt-LT"/>
                        </w:rPr>
                        <w:t>41</w:t>
                      </w:r>
                    </w:sdtContent>
                  </w:sdt>
                  <w:r>
                    <w:rPr>
                      <w:color w:val="000000"/>
                      <w:szCs w:val="24"/>
                      <w:lang w:eastAsia="lt-LT"/>
                    </w:rPr>
                    <w:t>. Finansų ministerija, kiek tai susiję su Partnerystės sutarties ir Investicijų programos įgyvendinimu, administruoja SFC2021 Lietuvoje. Informacinės Europos Sąjungos 2021–2027 metų fondų valdymo sistemos naudojimo taisyklės pateiktos Taisyklių 11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34720a79511ed8df094f359a60216">
                    <w:r w:rsidRPr="00532B9F">
                      <w:rPr>
                        <w:rFonts w:ascii="Times New Roman" w:eastAsia="MS Mincho" w:hAnsi="Times New Roman"/>
                        <w:sz w:val="20"/>
                        <w:i/>
                        <w:iCs/>
                        <w:color w:val="0000FF" w:themeColor="hyperlink"/>
                        <w:u w:val="single"/>
                      </w:rPr>
                      <w:t>1K-46</w:t>
                    </w:r>
                  </w:fldSimple>
                  <w:r>
                    <w:rPr>
                      <w:rFonts w:ascii="Times New Roman" w:eastAsia="MS Mincho" w:hAnsi="Times New Roman"/>
                      <w:sz w:val="20"/>
                      <w:i/>
                      <w:iCs/>
                    </w:rPr>
                    <w:t>,
2023-02-08,
paskelbta TAR 2023-02-08, i. k. 2023-02373            </w:t>
                  </w:r>
                </w:p>
                <w:p/>
              </w:sdtContent>
            </w:sdt>
            <w:sdt>
              <w:sdtPr>
                <w:alias w:val="42 p."/>
                <w:tag w:val="part_773275d6433d470ab2ec7663c24fbde9"/>
                <w:lock w:val="sdtLocked"/>
                <w:richText/>
              </w:sdtPr>
              <w:sdtContent>
                <w:p>
                  <w:pPr>
                    <w:tabs>
                      <w:tab w:val="left" w:pos="426"/>
                    </w:tabs>
                    <w:ind w:firstLine="709"/>
                    <w:jc w:val="both"/>
                    <w:rPr>
                      <w:b/>
                      <w:szCs w:val="24"/>
                      <w:lang w:eastAsia="lt-LT"/>
                    </w:rPr>
                  </w:pPr>
                  <w:sdt>
                    <w:sdtPr>
                      <w:alias w:val="Numeris"/>
                      <w:tag w:val="nr_773275d6433d470ab2ec7663c24fbde9"/>
                      <w:lock w:val="sdtLocked"/>
                      <w:richText/>
                    </w:sdtPr>
                    <w:sdtContent>
                      <w:r>
                        <w:rPr>
                          <w:szCs w:val="24"/>
                        </w:rPr>
                        <w:t>42</w:t>
                      </w:r>
                    </w:sdtContent>
                  </w:sdt>
                  <w:r>
                    <w:rPr>
                      <w:szCs w:val="24"/>
                    </w:rPr>
                    <w:t xml:space="preserve">. </w:t>
                  </w:r>
                  <w:r>
                    <w:rPr>
                      <w:color w:val="000000"/>
                    </w:rPr>
                    <w:t>Vadovaujančioji institucija ir Investicijų programos administruojančioji institucija CPVA teikia EK informaciją per SFC2021.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43 p."/>
                <w:tag w:val="part_095fa747142a4f3da29aade732ee423a"/>
                <w:lock w:val="sdtLocked"/>
                <w:richText/>
              </w:sdtPr>
              <w:sdtContent>
                <w:p>
                  <w:pPr>
                    <w:tabs>
                      <w:tab w:val="left" w:pos="1134"/>
                    </w:tabs>
                    <w:ind w:firstLine="709"/>
                    <w:jc w:val="both"/>
                    <w:rPr>
                      <w:b/>
                      <w:szCs w:val="24"/>
                      <w:lang w:eastAsia="lt-LT"/>
                    </w:rPr>
                  </w:pPr>
                  <w:sdt>
                    <w:sdtPr>
                      <w:alias w:val="Numeris"/>
                      <w:tag w:val="nr_095fa747142a4f3da29aade732ee423a"/>
                      <w:lock w:val="sdtLocked"/>
                      <w:richText/>
                    </w:sdtPr>
                    <w:sdtContent>
                      <w:r>
                        <w:rPr>
                          <w:szCs w:val="24"/>
                          <w:lang w:eastAsia="lt-LT"/>
                        </w:rPr>
                        <w:t>43</w:t>
                      </w:r>
                    </w:sdtContent>
                  </w:sdt>
                  <w:r>
                    <w:rPr>
                      <w:szCs w:val="24"/>
                      <w:lang w:eastAsia="lt-LT"/>
                    </w:rPr>
                    <w:t>.</w:t>
                    <w:tab/>
                  </w:r>
                  <w:r>
                    <w:rPr>
                      <w:szCs w:val="24"/>
                    </w:rPr>
                    <w:t xml:space="preserve">Vadovaujančioji institucija SFC2021 naudojimo taisyklėse nustatyta tvarka centralizuotai priima prašymus įgyti teises naudotis SFC2021 iš Vyriausybės kanceliarijos, </w:t>
                  </w:r>
                  <w:r>
                    <w:t>administruojančiųjų</w:t>
                  </w:r>
                  <w:r>
                    <w:rPr>
                      <w:szCs w:val="24"/>
                    </w:rPr>
                    <w:t xml:space="preserve"> institucijų ir audito institucijos ir persiunčia juos EK.</w:t>
                  </w:r>
                </w:p>
              </w:sdtContent>
            </w:sdt>
            <w:sdt>
              <w:sdtPr>
                <w:alias w:val="44 p."/>
                <w:tag w:val="part_e6170e8365264b848e75c722e9c33859"/>
                <w:lock w:val="sdtLocked"/>
                <w:richText/>
              </w:sdtPr>
              <w:sdtContent>
                <w:p>
                  <w:pPr>
                    <w:tabs>
                      <w:tab w:val="left" w:pos="1134"/>
                    </w:tabs>
                    <w:ind w:firstLine="709"/>
                    <w:jc w:val="both"/>
                    <w:rPr>
                      <w:b/>
                      <w:szCs w:val="24"/>
                      <w:lang w:eastAsia="lt-LT"/>
                    </w:rPr>
                  </w:pPr>
                  <w:sdt>
                    <w:sdtPr>
                      <w:alias w:val="Numeris"/>
                      <w:tag w:val="nr_e6170e8365264b848e75c722e9c33859"/>
                      <w:lock w:val="sdtLocked"/>
                      <w:richText/>
                    </w:sdtPr>
                    <w:sdtContent>
                      <w:r>
                        <w:rPr>
                          <w:szCs w:val="24"/>
                          <w:lang w:eastAsia="lt-LT"/>
                        </w:rPr>
                        <w:t>44</w:t>
                      </w:r>
                    </w:sdtContent>
                  </w:sdt>
                  <w:r>
                    <w:rPr>
                      <w:szCs w:val="24"/>
                      <w:lang w:eastAsia="lt-LT"/>
                    </w:rPr>
                    <w:t>.</w:t>
                    <w:tab/>
                  </w:r>
                  <w:r>
                    <w:rPr>
                      <w:szCs w:val="24"/>
                    </w:rPr>
                    <w:t xml:space="preserve">Vadovaujančioji institucija ir Plano „Naujos kartos Lietuva“ administruojančioji institucija CPVA teikia EK informaciją apie Plano „Naujos kartos Lietuva“ įgyvendinimą </w:t>
                  </w:r>
                  <w:r>
                    <w:rPr>
                      <w:lang w:eastAsia="lt-LT"/>
                    </w:rPr>
                    <w:t>per FENIX.</w:t>
                  </w:r>
                </w:p>
              </w:sdtContent>
            </w:sdt>
            <w:sdt>
              <w:sdtPr>
                <w:alias w:val="45 p."/>
                <w:tag w:val="part_22f294a1dffe4d509d963343a2ffad60"/>
                <w:lock w:val="sdtLocked"/>
                <w:richText/>
              </w:sdtPr>
              <w:sdtContent>
                <w:p>
                  <w:pPr>
                    <w:tabs>
                      <w:tab w:val="left" w:pos="1134"/>
                    </w:tabs>
                    <w:ind w:firstLine="709"/>
                    <w:jc w:val="both"/>
                    <w:rPr>
                      <w:szCs w:val="24"/>
                      <w:lang w:eastAsia="lt-LT"/>
                    </w:rPr>
                  </w:pPr>
                  <w:sdt>
                    <w:sdtPr>
                      <w:alias w:val="Numeris"/>
                      <w:tag w:val="nr_22f294a1dffe4d509d963343a2ffad60"/>
                      <w:lock w:val="sdtLocked"/>
                      <w:richText/>
                    </w:sdtPr>
                    <w:sdtContent>
                      <w:r>
                        <w:rPr>
                          <w:szCs w:val="24"/>
                          <w:lang w:eastAsia="lt-LT"/>
                        </w:rPr>
                        <w:t>45</w:t>
                      </w:r>
                    </w:sdtContent>
                  </w:sdt>
                  <w:r>
                    <w:rPr>
                      <w:szCs w:val="24"/>
                      <w:lang w:eastAsia="lt-LT"/>
                    </w:rPr>
                    <w:t>.</w:t>
                    <w:tab/>
                    <w:t>Teises naudotis FENIX prieiga tiesiogiai suteikia EK.</w:t>
                  </w:r>
                </w:p>
                <w:p>
                  <w:pPr>
                    <w:ind w:left="709"/>
                    <w:jc w:val="both"/>
                    <w:rPr>
                      <w:b/>
                      <w:szCs w:val="24"/>
                      <w:lang w:eastAsia="lt-LT"/>
                    </w:rPr>
                  </w:pPr>
                </w:p>
              </w:sdtContent>
            </w:sdt>
          </w:sdtContent>
        </w:sdt>
        <w:sdt>
          <w:sdtPr>
            <w:alias w:val="skyrius"/>
            <w:tag w:val="part_7997031b3dfe4f558ed6cecad923ea18"/>
            <w:lock w:val="sdtLocked"/>
            <w:richText/>
          </w:sdtPr>
          <w:sdtContent>
            <w:p>
              <w:pPr>
                <w:keepNext/>
                <w:keepLines/>
                <w:jc w:val="center"/>
                <w:rPr>
                  <w:b/>
                  <w:bCs/>
                  <w:szCs w:val="24"/>
                  <w:lang w:eastAsia="lt-LT"/>
                </w:rPr>
              </w:pPr>
              <w:sdt>
                <w:sdtPr>
                  <w:alias w:val="Numeris"/>
                  <w:tag w:val="nr_7997031b3dfe4f558ed6cecad923ea18"/>
                  <w:lock w:val="sdtLocked"/>
                  <w:richText/>
                </w:sdtPr>
                <w:sdtContent>
                  <w:r>
                    <w:rPr>
                      <w:b/>
                      <w:bCs/>
                      <w:szCs w:val="24"/>
                      <w:lang w:eastAsia="lt-LT"/>
                    </w:rPr>
                    <w:t>VI</w:t>
                  </w:r>
                </w:sdtContent>
              </w:sdt>
              <w:r>
                <w:rPr>
                  <w:b/>
                  <w:bCs/>
                  <w:szCs w:val="24"/>
                  <w:lang w:eastAsia="lt-LT"/>
                </w:rPr>
                <w:t xml:space="preserve"> SKYRIUS</w:t>
              </w:r>
            </w:p>
            <w:p>
              <w:pPr>
                <w:keepNext/>
                <w:keepLines/>
                <w:jc w:val="center"/>
                <w:outlineLvl w:val="1"/>
                <w:rPr>
                  <w:b/>
                  <w:bCs/>
                  <w:szCs w:val="26"/>
                </w:rPr>
              </w:pPr>
              <w:sdt>
                <w:sdtPr>
                  <w:alias w:val="Pavadinimas"/>
                  <w:tag w:val="title_7997031b3dfe4f558ed6cecad923ea18"/>
                  <w:lock w:val="sdtLocked"/>
                  <w:richText/>
                </w:sdtPr>
                <w:sdtContent>
                  <w:r>
                    <w:rPr>
                      <w:b/>
                      <w:bCs/>
                      <w:szCs w:val="26"/>
                    </w:rPr>
                    <w:t xml:space="preserve">PARTNERYSTĖS SUTARTIES, INVESTICIJŲ PROGRAMOS IR </w:t>
                  </w:r>
                  <w:r>
                    <w:rPr>
                      <w:b/>
                      <w:bCs/>
                      <w:szCs w:val="26"/>
                      <w:lang w:eastAsia="lt-LT"/>
                    </w:rPr>
                    <w:t xml:space="preserve">PLANO „NAUJOS KARTOS LIETUVA“ </w:t>
                  </w:r>
                  <w:r>
                    <w:rPr>
                      <w:b/>
                      <w:bCs/>
                      <w:szCs w:val="26"/>
                    </w:rPr>
                    <w:t>KEITIMAS</w:t>
                  </w:r>
                </w:sdtContent>
              </w:sdt>
            </w:p>
            <w:p/>
            <w:sdt>
              <w:sdtPr>
                <w:alias w:val="skirsnis"/>
                <w:tag w:val="part_ebbd5333b153444193cb0f298a28d77c"/>
                <w:lock w:val="sdtLocked"/>
                <w:richText/>
              </w:sdtPr>
              <w:sdtContent>
                <w:p>
                  <w:pPr>
                    <w:keepNext/>
                    <w:keepLines/>
                    <w:jc w:val="center"/>
                    <w:outlineLvl w:val="2"/>
                    <w:rPr>
                      <w:b/>
                      <w:bCs/>
                    </w:rPr>
                  </w:pPr>
                  <w:sdt>
                    <w:sdtPr>
                      <w:alias w:val="Numeris"/>
                      <w:tag w:val="nr_ebbd5333b153444193cb0f298a28d77c"/>
                      <w:lock w:val="sdtLocked"/>
                      <w:richText/>
                    </w:sdtPr>
                    <w:sdtContent>
                      <w:r>
                        <w:rPr>
                          <w:b/>
                          <w:bCs/>
                          <w:caps/>
                        </w:rPr>
                        <w:t>Pirmasis</w:t>
                      </w:r>
                    </w:sdtContent>
                  </w:sdt>
                  <w:r>
                    <w:rPr>
                      <w:b/>
                      <w:bCs/>
                      <w:caps/>
                    </w:rPr>
                    <w:t xml:space="preserve"> skirsnis</w:t>
                  </w:r>
                </w:p>
                <w:p>
                  <w:pPr>
                    <w:keepNext/>
                    <w:keepLines/>
                    <w:jc w:val="center"/>
                    <w:outlineLvl w:val="3"/>
                    <w:rPr>
                      <w:b/>
                      <w:bCs/>
                      <w:iCs/>
                    </w:rPr>
                  </w:pPr>
                  <w:sdt>
                    <w:sdtPr>
                      <w:alias w:val="Pavadinimas"/>
                      <w:tag w:val="title_ebbd5333b153444193cb0f298a28d77c"/>
                      <w:lock w:val="sdtLocked"/>
                      <w:richText/>
                    </w:sdtPr>
                    <w:sdtContent>
                      <w:r>
                        <w:rPr>
                          <w:b/>
                          <w:bCs/>
                          <w:iCs/>
                        </w:rPr>
                        <w:t>PARTNERYSTĖS SUTARTIES IR INVESTICIJŲ PROGRAMOS KEITIMAS</w:t>
                      </w:r>
                    </w:sdtContent>
                  </w:sdt>
                </w:p>
                <w:p>
                  <w:pPr>
                    <w:ind w:left="709"/>
                    <w:jc w:val="both"/>
                    <w:rPr>
                      <w:b/>
                      <w:szCs w:val="24"/>
                      <w:lang w:eastAsia="lt-LT"/>
                    </w:rPr>
                  </w:pPr>
                </w:p>
                <w:sdt>
                  <w:sdtPr>
                    <w:alias w:val="46 p."/>
                    <w:tag w:val="part_747ccdc2107e4beaa6a8d0b51cb07790"/>
                    <w:lock w:val="sdtLocked"/>
                    <w:richText/>
                  </w:sdtPr>
                  <w:sdtContent>
                    <w:p>
                      <w:pPr>
                        <w:tabs>
                          <w:tab w:val="left" w:pos="1134"/>
                        </w:tabs>
                        <w:ind w:firstLine="709"/>
                        <w:jc w:val="both"/>
                        <w:rPr>
                          <w:b/>
                          <w:szCs w:val="24"/>
                          <w:lang w:eastAsia="lt-LT"/>
                        </w:rPr>
                      </w:pPr>
                      <w:sdt>
                        <w:sdtPr>
                          <w:alias w:val="Numeris"/>
                          <w:tag w:val="nr_747ccdc2107e4beaa6a8d0b51cb07790"/>
                          <w:lock w:val="sdtLocked"/>
                          <w:richText/>
                        </w:sdtPr>
                        <w:sdtContent>
                          <w:r>
                            <w:rPr>
                              <w:szCs w:val="24"/>
                              <w:lang w:eastAsia="lt-LT"/>
                            </w:rPr>
                            <w:t>46</w:t>
                          </w:r>
                        </w:sdtContent>
                      </w:sdt>
                      <w:r>
                        <w:rPr>
                          <w:szCs w:val="24"/>
                          <w:lang w:eastAsia="lt-LT"/>
                        </w:rPr>
                        <w:t>.</w:t>
                        <w:tab/>
                      </w:r>
                      <w:r>
                        <w:rPr>
                          <w:szCs w:val="24"/>
                        </w:rPr>
                        <w:t>Partnerystės sutartis keičiama atsižvelgiant į finansavimo laikotarpio vidurio peržiūros rezultatus ne vėliau kaip 2025 m. kovo 31 d., vadovaujantis Reglamento (ES) 2021/1060 13 straipsnio nuostatomis.</w:t>
                      </w:r>
                    </w:p>
                  </w:sdtContent>
                </w:sdt>
                <w:sdt>
                  <w:sdtPr>
                    <w:alias w:val="47 p."/>
                    <w:tag w:val="part_32b0a26d526f4bc488cff258b29b0bf4"/>
                    <w:lock w:val="sdtLocked"/>
                    <w:richText/>
                  </w:sdtPr>
                  <w:sdtContent>
                    <w:p>
                      <w:pPr>
                        <w:tabs>
                          <w:tab w:val="left" w:pos="1134"/>
                        </w:tabs>
                        <w:ind w:firstLine="709"/>
                        <w:jc w:val="both"/>
                        <w:rPr>
                          <w:b/>
                          <w:szCs w:val="24"/>
                          <w:lang w:eastAsia="lt-LT"/>
                        </w:rPr>
                      </w:pPr>
                      <w:sdt>
                        <w:sdtPr>
                          <w:alias w:val="Numeris"/>
                          <w:tag w:val="nr_32b0a26d526f4bc488cff258b29b0bf4"/>
                          <w:lock w:val="sdtLocked"/>
                          <w:richText/>
                        </w:sdtPr>
                        <w:sdtContent>
                          <w:r>
                            <w:rPr>
                              <w:szCs w:val="24"/>
                              <w:lang w:eastAsia="lt-LT"/>
                            </w:rPr>
                            <w:t>47</w:t>
                          </w:r>
                        </w:sdtContent>
                      </w:sdt>
                      <w:r>
                        <w:rPr>
                          <w:szCs w:val="24"/>
                          <w:lang w:eastAsia="lt-LT"/>
                        </w:rPr>
                        <w:t>.</w:t>
                        <w:tab/>
                      </w:r>
                      <w:r>
                        <w:rPr>
                          <w:szCs w:val="24"/>
                        </w:rPr>
                        <w:t>Investicijų programa keičiama vadovaujantis Reglamento (ES) 2021/1060 19 straipsnio 4 dalies ir 24 straipsnio nuostatomis.</w:t>
                      </w:r>
                    </w:p>
                  </w:sdtContent>
                </w:sdt>
                <w:sdt>
                  <w:sdtPr>
                    <w:alias w:val="48 p."/>
                    <w:tag w:val="part_06e9210ee1844dd78fd24eda9c451ff7"/>
                    <w:lock w:val="sdtLocked"/>
                    <w:richText/>
                  </w:sdtPr>
                  <w:sdtContent>
                    <w:p>
                      <w:pPr>
                        <w:tabs>
                          <w:tab w:val="left" w:pos="426"/>
                        </w:tabs>
                        <w:ind w:firstLine="709"/>
                        <w:jc w:val="both"/>
                        <w:rPr>
                          <w:b/>
                          <w:szCs w:val="24"/>
                          <w:lang w:eastAsia="lt-LT"/>
                        </w:rPr>
                      </w:pPr>
                      <w:sdt>
                        <w:sdtPr>
                          <w:alias w:val="Numeris"/>
                          <w:tag w:val="nr_06e9210ee1844dd78fd24eda9c451ff7"/>
                          <w:lock w:val="sdtLocked"/>
                          <w:richText/>
                        </w:sdtPr>
                        <w:sdtContent>
                          <w:r>
                            <w:rPr>
                              <w:szCs w:val="24"/>
                            </w:rPr>
                            <w:t>48</w:t>
                          </w:r>
                        </w:sdtContent>
                      </w:sdt>
                      <w:r>
                        <w:rPr>
                          <w:szCs w:val="24"/>
                        </w:rPr>
                        <w:t xml:space="preserve">. </w:t>
                      </w:r>
                      <w:r>
                        <w:rPr>
                          <w:color w:val="000000"/>
                        </w:rPr>
                        <w:t>Inicijuoti Partnerystės sutarties keitimą gali vadovaujančioji institucija ir ministerijos, Investicijų programos keitimą – vadovaujančioji institucija, ministerijos, Vyriausybės sudaromas 2021–2027 metų Europos Sąjungos fondų investicijų programos stebėsenos komitetas (toliau – Investicijų programos stebėsenos komitetas) ir EK, vadovaudamasi Reglamento (ES) 2021/1060 19 straipsnio 1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49 p."/>
                    <w:tag w:val="part_5627f21fb25c47cfabd187803bd45e1b"/>
                    <w:lock w:val="sdtLocked"/>
                    <w:richText/>
                  </w:sdtPr>
                  <w:sdtContent>
                    <w:p>
                      <w:pPr>
                        <w:tabs>
                          <w:tab w:val="left" w:pos="1134"/>
                        </w:tabs>
                        <w:ind w:firstLine="709"/>
                        <w:jc w:val="both"/>
                        <w:rPr>
                          <w:b/>
                          <w:szCs w:val="24"/>
                          <w:lang w:eastAsia="lt-LT"/>
                        </w:rPr>
                      </w:pPr>
                      <w:sdt>
                        <w:sdtPr>
                          <w:alias w:val="Numeris"/>
                          <w:tag w:val="nr_5627f21fb25c47cfabd187803bd45e1b"/>
                          <w:lock w:val="sdtLocked"/>
                          <w:richText/>
                        </w:sdtPr>
                        <w:sdtContent>
                          <w:r>
                            <w:rPr>
                              <w:szCs w:val="24"/>
                              <w:lang w:eastAsia="lt-LT"/>
                            </w:rPr>
                            <w:t>49</w:t>
                          </w:r>
                        </w:sdtContent>
                      </w:sdt>
                      <w:r>
                        <w:rPr>
                          <w:szCs w:val="24"/>
                          <w:lang w:eastAsia="lt-LT"/>
                        </w:rPr>
                        <w:t>.</w:t>
                        <w:tab/>
                      </w:r>
                      <w:r>
                        <w:rPr>
                          <w:szCs w:val="24"/>
                        </w:rPr>
                        <w:t>Taisyklių 48 punkte nurodytos institucijos pasiūlymus dėl Partnerystės sutarties ir (ar) Investicijų programos keitimo (toliau – pasiūlymas dėl keitimo) rengia ir teikia vadovaujančiajai institucijai, užpildydamos Taisyklių 1 priede pateiktą formą. Kai Investicijų programa keičiama vadovaujantis Reglamento (ES) 2021/1060 24 straipsnio 6 dalimi ir EK pritarimas dėl Investicijų programos keitimo nereikalingas, pasiūlymas dėl keitimo nerengiamas (Taisyklių 1 priede pateikta forma nepildoma).</w:t>
                      </w:r>
                    </w:p>
                  </w:sdtContent>
                </w:sdt>
                <w:sdt>
                  <w:sdtPr>
                    <w:alias w:val="50 p."/>
                    <w:tag w:val="part_e434272e6e7c48dbb8ea870a97ab6551"/>
                    <w:lock w:val="sdtLocked"/>
                    <w:richText/>
                  </w:sdtPr>
                  <w:sdtContent>
                    <w:p>
                      <w:pPr>
                        <w:tabs>
                          <w:tab w:val="left" w:pos="426"/>
                        </w:tabs>
                        <w:ind w:firstLine="709"/>
                        <w:jc w:val="both"/>
                        <w:rPr>
                          <w:b/>
                          <w:szCs w:val="24"/>
                          <w:lang w:eastAsia="lt-LT"/>
                        </w:rPr>
                      </w:pPr>
                      <w:sdt>
                        <w:sdtPr>
                          <w:alias w:val="Numeris"/>
                          <w:tag w:val="nr_e434272e6e7c48dbb8ea870a97ab6551"/>
                          <w:lock w:val="sdtLocked"/>
                          <w:richText/>
                        </w:sdtPr>
                        <w:sdtContent>
                          <w:r>
                            <w:rPr>
                              <w:szCs w:val="24"/>
                            </w:rPr>
                            <w:t>50</w:t>
                          </w:r>
                        </w:sdtContent>
                      </w:sdt>
                      <w:r>
                        <w:rPr>
                          <w:szCs w:val="24"/>
                        </w:rPr>
                        <w:t xml:space="preserve">. </w:t>
                      </w:r>
                      <w:r>
                        <w:rPr>
                          <w:color w:val="000000"/>
                        </w:rPr>
                        <w:t>Jeigu EK inicijuoja Investicijų programos keitimą vadovaudamasi Reglamento (ES) 2021/1060 19 straipsnio 1 dalimi, pasiūlymą dėl keitimo rengia (Taisyklių 1 priede pateiktą formą pildo) vadovaujančioji institucija arba jos prašymu atsakinga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51 p."/>
                    <w:tag w:val="part_bb24f77781c541abbeb6c497e7131873"/>
                    <w:lock w:val="sdtLocked"/>
                    <w:richText/>
                  </w:sdtPr>
                  <w:sdtContent>
                    <w:p>
                      <w:pPr>
                        <w:tabs>
                          <w:tab w:val="left" w:pos="1134"/>
                        </w:tabs>
                        <w:ind w:firstLine="709"/>
                        <w:jc w:val="both"/>
                        <w:rPr>
                          <w:b/>
                          <w:szCs w:val="24"/>
                          <w:lang w:eastAsia="lt-LT"/>
                        </w:rPr>
                      </w:pPr>
                      <w:sdt>
                        <w:sdtPr>
                          <w:alias w:val="Numeris"/>
                          <w:tag w:val="nr_bb24f77781c541abbeb6c497e7131873"/>
                          <w:lock w:val="sdtLocked"/>
                          <w:richText/>
                        </w:sdtPr>
                        <w:sdtContent>
                          <w:r>
                            <w:rPr>
                              <w:szCs w:val="24"/>
                              <w:lang w:eastAsia="lt-LT"/>
                            </w:rPr>
                            <w:t>51</w:t>
                          </w:r>
                        </w:sdtContent>
                      </w:sdt>
                      <w:r>
                        <w:rPr>
                          <w:szCs w:val="24"/>
                          <w:lang w:eastAsia="lt-LT"/>
                        </w:rPr>
                        <w:t>.</w:t>
                        <w:tab/>
                      </w:r>
                      <w:r>
                        <w:rPr>
                          <w:rFonts w:eastAsia="Calibri"/>
                          <w:szCs w:val="24"/>
                          <w:lang w:eastAsia="lt-LT"/>
                        </w:rPr>
                        <w:t>Vadovaujančioji institucija:</w:t>
                      </w:r>
                    </w:p>
                    <w:sdt>
                      <w:sdtPr>
                        <w:alias w:val="51.1 pp."/>
                        <w:tag w:val="part_25648e262b7c4680b0af7ca388a90236"/>
                        <w:lock w:val="sdtLocked"/>
                        <w:richText/>
                      </w:sdtPr>
                      <w:sdtContent>
                        <w:p>
                          <w:pPr>
                            <w:tabs>
                              <w:tab w:val="left" w:pos="1418"/>
                            </w:tabs>
                            <w:ind w:firstLine="709"/>
                            <w:jc w:val="both"/>
                            <w:rPr>
                              <w:b/>
                              <w:szCs w:val="24"/>
                              <w:lang w:eastAsia="lt-LT"/>
                            </w:rPr>
                          </w:pPr>
                          <w:sdt>
                            <w:sdtPr>
                              <w:alias w:val="Numeris"/>
                              <w:tag w:val="nr_25648e262b7c4680b0af7ca388a90236"/>
                              <w:lock w:val="sdtLocked"/>
                              <w:richText/>
                            </w:sdtPr>
                            <w:sdtContent>
                              <w:r>
                                <w:rPr>
                                  <w:szCs w:val="24"/>
                                  <w:lang w:eastAsia="lt-LT"/>
                                </w:rPr>
                                <w:t>51.1</w:t>
                              </w:r>
                            </w:sdtContent>
                          </w:sdt>
                          <w:r>
                            <w:rPr>
                              <w:szCs w:val="24"/>
                              <w:lang w:eastAsia="lt-LT"/>
                            </w:rPr>
                            <w:t>.</w:t>
                            <w:tab/>
                            <w:t>gavusi pasiūlymą dėl keitimo, įvertina, ar jis pagrįstas, ir teikia jį Investicijų programos stebėsenos komitetui pritarti;</w:t>
                          </w:r>
                          <w:r>
                            <w:rPr>
                              <w:bCs/>
                              <w:szCs w:val="24"/>
                              <w:lang w:eastAsia="lt-LT"/>
                            </w:rPr>
                            <w:t xml:space="preserve"> jeigu pasiūlymas dėl keitimo nepagrįstas, paprašo pasiūlymą dėl keitimo pateikusios institucijos jį patikslinti, nurodydama ne trumpesnį kaip 5 darbo dienų terminą</w:t>
                          </w:r>
                          <w:r>
                            <w:rPr>
                              <w:szCs w:val="24"/>
                              <w:lang w:eastAsia="lt-LT"/>
                            </w:rPr>
                            <w:t>;</w:t>
                          </w:r>
                        </w:p>
                      </w:sdtContent>
                    </w:sdt>
                    <w:sdt>
                      <w:sdtPr>
                        <w:alias w:val="51.2 pp."/>
                        <w:tag w:val="part_059091b8bd8c49bdb1c19e42a0376b29"/>
                        <w:lock w:val="sdtLocked"/>
                        <w:richText/>
                      </w:sdtPr>
                      <w:sdtContent>
                        <w:p>
                          <w:pPr>
                            <w:tabs>
                              <w:tab w:val="left" w:pos="426"/>
                            </w:tabs>
                            <w:ind w:firstLine="709"/>
                            <w:jc w:val="both"/>
                            <w:rPr>
                              <w:b/>
                              <w:szCs w:val="24"/>
                              <w:lang w:eastAsia="lt-LT"/>
                            </w:rPr>
                          </w:pPr>
                          <w:sdt>
                            <w:sdtPr>
                              <w:alias w:val="Numeris"/>
                              <w:tag w:val="nr_059091b8bd8c49bdb1c19e42a0376b29"/>
                              <w:lock w:val="sdtLocked"/>
                              <w:richText/>
                            </w:sdtPr>
                            <w:sdtContent>
                              <w:r>
                                <w:rPr>
                                  <w:szCs w:val="24"/>
                                </w:rPr>
                                <w:t>51.2</w:t>
                              </w:r>
                            </w:sdtContent>
                          </w:sdt>
                          <w:r>
                            <w:rPr>
                              <w:szCs w:val="24"/>
                            </w:rPr>
                            <w:t xml:space="preserve">. </w:t>
                          </w:r>
                          <w:r>
                            <w:rPr>
                              <w:color w:val="000000"/>
                            </w:rPr>
                            <w:t>inicijavusi Investicijų programos keitimą, teikia pasiūlymą dėl keitimo Investicijų programos stebėsenos komitetui pritarti;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51.3 pp."/>
                        <w:tag w:val="part_2c69b0b56d894be7b28864dff1588758"/>
                        <w:lock w:val="sdtLocked"/>
                        <w:richText/>
                      </w:sdtPr>
                      <w:sdtContent>
                        <w:p>
                          <w:pPr>
                            <w:tabs>
                              <w:tab w:val="left" w:pos="1418"/>
                            </w:tabs>
                            <w:ind w:firstLine="709"/>
                            <w:jc w:val="both"/>
                          </w:pPr>
                          <w:sdt>
                            <w:sdtPr>
                              <w:alias w:val="Numeris"/>
                              <w:tag w:val="nr_2c69b0b56d894be7b28864dff1588758"/>
                              <w:lock w:val="sdtLocked"/>
                              <w:richText/>
                            </w:sdtPr>
                            <w:sdtContent>
                              <w:r>
                                <w:rPr>
                                  <w:szCs w:val="24"/>
                                  <w:lang w:eastAsia="lt-LT"/>
                                </w:rPr>
                                <w:t>51.3</w:t>
                              </w:r>
                            </w:sdtContent>
                          </w:sdt>
                          <w:r>
                            <w:rPr>
                              <w:szCs w:val="24"/>
                              <w:lang w:eastAsia="lt-LT"/>
                            </w:rPr>
                            <w:t>.</w:t>
                            <w:tab/>
                          </w:r>
                          <w:r>
                            <w:rPr>
                              <w:rFonts w:eastAsia="Calibri"/>
                              <w:szCs w:val="24"/>
                              <w:lang w:eastAsia="lt-LT"/>
                            </w:rPr>
                            <w:t>jeigu, vadovaujantis Reglamento (ES) 2021/1060 13 ir 24 straipsnių nuostatomis, Partnerystės sutarties ir (ar) Investicijų programos keitimams turi pritarti EK, organizuoja derybas su EK, jos prašymu teikia visą Partnerystės sutarčiai ir (ar) Investicijų programai pakeisti reikalingą papildomą informaciją;</w:t>
                          </w:r>
                          <w:r>
                            <w:rPr>
                              <w:rFonts w:eastAsia="Calibri"/>
                              <w:bCs/>
                              <w:szCs w:val="24"/>
                              <w:lang w:eastAsia="lt-LT"/>
                            </w:rPr>
                            <w:t xml:space="preserve"> jeigu prašoma papildoma informacija susijusi su Taisyklių 48 punkte nurodytų institucijų kompetencija, paprašo </w:t>
                          </w:r>
                          <w:r>
                            <w:rPr>
                              <w:bCs/>
                              <w:szCs w:val="24"/>
                              <w:lang w:eastAsia="lt-LT"/>
                            </w:rPr>
                            <w:t xml:space="preserve">pasiūlymą dėl keitimo pateikusios </w:t>
                          </w:r>
                          <w:r>
                            <w:rPr>
                              <w:rFonts w:eastAsia="Calibri"/>
                              <w:bCs/>
                              <w:szCs w:val="24"/>
                              <w:lang w:eastAsia="lt-LT"/>
                            </w:rPr>
                            <w:t>institucijos pateikti papildomą informaciją, nurodydama ne trumpesnį kaip 5 darbo dienų terminą;</w:t>
                          </w:r>
                        </w:p>
                      </w:sdtContent>
                    </w:sdt>
                    <w:sdt>
                      <w:sdtPr>
                        <w:alias w:val="51.4 pp."/>
                        <w:tag w:val="part_5bce08e02a2c48b2bd1ec070931b2716"/>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5bce08e02a2c48b2bd1ec070931b2716"/>
                              <w:lock w:val="sdtLocked"/>
                              <w:richText/>
                            </w:sdtPr>
                            <w:sdtContent>
                              <w:r>
                                <w:rPr>
                                  <w:szCs w:val="24"/>
                                </w:rPr>
                                <w:t>51.4</w:t>
                              </w:r>
                            </w:sdtContent>
                          </w:sdt>
                          <w:r>
                            <w:rPr>
                              <w:szCs w:val="24"/>
                            </w:rPr>
                            <w:t xml:space="preserve">. </w:t>
                          </w:r>
                          <w:r>
                            <w:t xml:space="preserve">pritaria arba motyvuotai nepritaria rezultato ir (ar) produkto stebėsenos rodiklio siektinos reikšmės keitimui.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Content>
                </w:sdt>
                <w:sdt>
                  <w:sdtPr>
                    <w:alias w:val="52 p."/>
                    <w:tag w:val="part_34855a50bb0c49b7af8e016ef31765c4"/>
                    <w:lock w:val="sdtLocked"/>
                    <w:richText/>
                  </w:sdtPr>
                  <w:sdtContent>
                    <w:p>
                      <w:pPr>
                        <w:tabs>
                          <w:tab w:val="left" w:pos="426"/>
                        </w:tabs>
                        <w:ind w:firstLine="709"/>
                        <w:jc w:val="both"/>
                        <w:rPr>
                          <w:b/>
                          <w:szCs w:val="24"/>
                          <w:lang w:eastAsia="lt-LT"/>
                        </w:rPr>
                      </w:pPr>
                      <w:sdt>
                        <w:sdtPr>
                          <w:alias w:val="Numeris"/>
                          <w:tag w:val="nr_34855a50bb0c49b7af8e016ef31765c4"/>
                          <w:lock w:val="sdtLocked"/>
                          <w:richText/>
                        </w:sdtPr>
                        <w:sdtContent>
                          <w:r>
                            <w:rPr>
                              <w:szCs w:val="24"/>
                            </w:rPr>
                            <w:t>52</w:t>
                          </w:r>
                        </w:sdtContent>
                      </w:sdt>
                      <w:r>
                        <w:rPr>
                          <w:szCs w:val="24"/>
                        </w:rPr>
                        <w:t xml:space="preserve">. </w:t>
                      </w:r>
                      <w:r>
                        <w:rPr>
                          <w:color w:val="000000"/>
                        </w:rPr>
                        <w:t>Vadovaujančioji institucija, gavusi EK pritarimą ar nepritarimą Investicijų programos keitimui, per 10 darbo dienų apie tai praneša Investicijų programos stebėsenos komitetui.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53 p."/>
                    <w:tag w:val="part_c8b04097756740b8b96e2228923d9caf"/>
                    <w:lock w:val="sdtLocked"/>
                    <w:richText/>
                  </w:sdtPr>
                  <w:sdtContent>
                    <w:p>
                      <w:pPr>
                        <w:tabs>
                          <w:tab w:val="left" w:pos="1134"/>
                        </w:tabs>
                        <w:ind w:firstLine="709"/>
                        <w:jc w:val="both"/>
                        <w:rPr>
                          <w:b/>
                        </w:rPr>
                      </w:pPr>
                      <w:sdt>
                        <w:sdtPr>
                          <w:alias w:val="Numeris"/>
                          <w:tag w:val="nr_c8b04097756740b8b96e2228923d9caf"/>
                          <w:lock w:val="sdtLocked"/>
                          <w:richText/>
                        </w:sdtPr>
                        <w:sdtContent>
                          <w:r>
                            <w:t>53</w:t>
                          </w:r>
                        </w:sdtContent>
                      </w:sdt>
                      <w:r>
                        <w:t>.</w:t>
                        <w:tab/>
                      </w:r>
                      <w:r>
                        <w:rPr>
                          <w:szCs w:val="24"/>
                          <w:lang w:eastAsia="lt-LT"/>
                        </w:rPr>
                        <w:t>Kai Investicijų programa keičiama vadovaujantis Reglamento (ES) 2021/1060 24 straipsnio 6 dalimi ir EK pritarimas netaikomas, vadovaujančioji institucija per 10 darbo dienų nuo Investicijų programos keitimo dienos apie keitimą praneša EK.</w:t>
                      </w:r>
                    </w:p>
                    <w:p>
                      <w:pPr>
                        <w:tabs>
                          <w:tab w:val="left" w:pos="1134"/>
                          <w:tab w:val="left" w:pos="1418"/>
                        </w:tabs>
                        <w:ind w:left="709"/>
                        <w:jc w:val="both"/>
                        <w:rPr>
                          <w:szCs w:val="24"/>
                        </w:rPr>
                      </w:pPr>
                    </w:p>
                  </w:sdtContent>
                </w:sdt>
              </w:sdtContent>
            </w:sdt>
            <w:sdt>
              <w:sdtPr>
                <w:alias w:val="skirsnis"/>
                <w:tag w:val="part_002095ae58a04ae0869e9a0506fea7a3"/>
                <w:lock w:val="sdtLocked"/>
                <w:richText/>
              </w:sdtPr>
              <w:sdtContent>
                <w:p>
                  <w:pPr>
                    <w:keepNext/>
                    <w:keepLines/>
                    <w:jc w:val="center"/>
                    <w:outlineLvl w:val="2"/>
                    <w:rPr>
                      <w:b/>
                      <w:bCs/>
                    </w:rPr>
                  </w:pPr>
                  <w:sdt>
                    <w:sdtPr>
                      <w:alias w:val="Numeris"/>
                      <w:tag w:val="nr_002095ae58a04ae0869e9a0506fea7a3"/>
                      <w:lock w:val="sdtLocked"/>
                      <w:richText/>
                    </w:sdtPr>
                    <w:sdtContent>
                      <w:r>
                        <w:rPr>
                          <w:b/>
                          <w:bCs/>
                          <w:caps/>
                        </w:rPr>
                        <w:t>Antrasis</w:t>
                      </w:r>
                    </w:sdtContent>
                  </w:sdt>
                  <w:r>
                    <w:rPr>
                      <w:b/>
                      <w:bCs/>
                      <w:caps/>
                    </w:rPr>
                    <w:t xml:space="preserve"> skirsnis</w:t>
                  </w:r>
                </w:p>
                <w:p>
                  <w:pPr>
                    <w:keepNext/>
                    <w:keepLines/>
                    <w:jc w:val="center"/>
                    <w:outlineLvl w:val="3"/>
                    <w:rPr>
                      <w:b/>
                      <w:bCs/>
                      <w:iCs/>
                    </w:rPr>
                  </w:pPr>
                  <w:sdt>
                    <w:sdtPr>
                      <w:alias w:val="Pavadinimas"/>
                      <w:tag w:val="title_002095ae58a04ae0869e9a0506fea7a3"/>
                      <w:lock w:val="sdtLocked"/>
                      <w:richText/>
                    </w:sdtPr>
                    <w:sdtContent>
                      <w:r>
                        <w:rPr>
                          <w:b/>
                          <w:bCs/>
                          <w:iCs/>
                        </w:rPr>
                        <w:t>PLANO „NAUJOS KARTOS LIETUVA“ KEITIMAS</w:t>
                      </w:r>
                    </w:sdtContent>
                  </w:sdt>
                </w:p>
                <w:p>
                  <w:pPr>
                    <w:tabs>
                      <w:tab w:val="left" w:pos="1134"/>
                      <w:tab w:val="left" w:pos="1418"/>
                    </w:tabs>
                    <w:ind w:left="709"/>
                    <w:jc w:val="both"/>
                    <w:rPr>
                      <w:b/>
                      <w:szCs w:val="24"/>
                      <w:lang w:eastAsia="lt-LT"/>
                    </w:rPr>
                  </w:pPr>
                </w:p>
                <w:sdt>
                  <w:sdtPr>
                    <w:alias w:val="54 p."/>
                    <w:tag w:val="part_bbce7ef65f934ec1b385ef91a3dfaa69"/>
                    <w:lock w:val="sdtLocked"/>
                    <w:richText/>
                  </w:sdtPr>
                  <w:sdtContent>
                    <w:p>
                      <w:pPr>
                        <w:tabs>
                          <w:tab w:val="left" w:pos="1134"/>
                        </w:tabs>
                        <w:ind w:firstLine="709"/>
                        <w:jc w:val="both"/>
                        <w:rPr>
                          <w:b/>
                          <w:szCs w:val="24"/>
                          <w:lang w:eastAsia="lt-LT"/>
                        </w:rPr>
                      </w:pPr>
                      <w:sdt>
                        <w:sdtPr>
                          <w:alias w:val="Numeris"/>
                          <w:tag w:val="nr_bbce7ef65f934ec1b385ef91a3dfaa69"/>
                          <w:lock w:val="sdtLocked"/>
                          <w:richText/>
                        </w:sdtPr>
                        <w:sdtContent>
                          <w:r>
                            <w:rPr>
                              <w:szCs w:val="24"/>
                              <w:lang w:eastAsia="lt-LT"/>
                            </w:rPr>
                            <w:t>54</w:t>
                          </w:r>
                        </w:sdtContent>
                      </w:sdt>
                      <w:r>
                        <w:rPr>
                          <w:szCs w:val="24"/>
                          <w:lang w:eastAsia="lt-LT"/>
                        </w:rPr>
                        <w:t>.</w:t>
                        <w:tab/>
                        <w:t>Planas „Naujos kartos Lietuva“ keičiamas vadovaujantis Reglamento (ES) 2021/241</w:t>
                      </w:r>
                      <w:r>
                        <w:rPr>
                          <w:szCs w:val="24"/>
                        </w:rPr>
                        <w:t> </w:t>
                      </w:r>
                      <w:r>
                        <w:rPr>
                          <w:szCs w:val="24"/>
                          <w:lang w:eastAsia="lt-LT"/>
                        </w:rPr>
                        <w:t>21</w:t>
                      </w:r>
                      <w:r>
                        <w:rPr>
                          <w:szCs w:val="24"/>
                        </w:rPr>
                        <w:t> </w:t>
                      </w:r>
                      <w:r>
                        <w:rPr>
                          <w:szCs w:val="24"/>
                          <w:lang w:eastAsia="lt-LT"/>
                        </w:rPr>
                        <w:t>straipsniu.</w:t>
                      </w:r>
                    </w:p>
                  </w:sdtContent>
                </w:sdt>
                <w:sdt>
                  <w:sdtPr>
                    <w:alias w:val="55 p."/>
                    <w:tag w:val="part_2c827e8420a04b9dbe188e7191ffa27c"/>
                    <w:lock w:val="sdtLocked"/>
                    <w:richText/>
                  </w:sdtPr>
                  <w:sdtContent>
                    <w:p>
                      <w:pPr>
                        <w:tabs>
                          <w:tab w:val="left" w:pos="1134"/>
                        </w:tabs>
                        <w:ind w:firstLine="709"/>
                        <w:jc w:val="both"/>
                        <w:rPr>
                          <w:b/>
                          <w:szCs w:val="24"/>
                          <w:lang w:eastAsia="lt-LT"/>
                        </w:rPr>
                      </w:pPr>
                      <w:sdt>
                        <w:sdtPr>
                          <w:alias w:val="Numeris"/>
                          <w:tag w:val="nr_2c827e8420a04b9dbe188e7191ffa27c"/>
                          <w:lock w:val="sdtLocked"/>
                          <w:richText/>
                        </w:sdtPr>
                        <w:sdtContent>
                          <w:r>
                            <w:rPr>
                              <w:szCs w:val="24"/>
                              <w:lang w:eastAsia="lt-LT"/>
                            </w:rPr>
                            <w:t>55</w:t>
                          </w:r>
                        </w:sdtContent>
                      </w:sdt>
                      <w:r>
                        <w:rPr>
                          <w:szCs w:val="24"/>
                          <w:lang w:eastAsia="lt-LT"/>
                        </w:rPr>
                        <w:t>.</w:t>
                        <w:tab/>
                      </w:r>
                      <w:r>
                        <w:rPr>
                          <w:szCs w:val="24"/>
                        </w:rPr>
                        <w:t>Visos EGADP lėšomis vykdomos veiklos ar poveiklės ir įgyvendinami projektai turi atitikti Sprendimą dėl Plano „Naujos kartos Lietuva“ patvirtinimo, jo priedą ir Veiklos susitarimą. Planuojant ir (arba) vykdant EGADP lėšomis finansuojamas veiklas ar poveikles ir įgyvendinant projektus Plane „Naujos kartos Lietuva“ suplanuotos veiklos ar poveiklės ir išlaidos gali keistis, jeigu jos neprieštarauja Sprendimui dėl Plano „Naujos kartos Lietuva“ patvirtinimo. Visi šie pakeitimai turi atitikti Taisyklių 57.1–57.5 papunkčiuose nustatytus reikalavimus, o bet kokie pakeitimai, darantys įtaką Taisyklių 57.1 papunkčio reikalavimams, turi būti suderinti su vadovaujančiąja institucija.</w:t>
                      </w:r>
                    </w:p>
                  </w:sdtContent>
                </w:sdt>
                <w:sdt>
                  <w:sdtPr>
                    <w:alias w:val="56 p."/>
                    <w:tag w:val="part_33f5e5f2b64e425f8bdbad9e6dc0d5c5"/>
                    <w:lock w:val="sdtLocked"/>
                    <w:richText/>
                  </w:sdtPr>
                  <w:sdtContent>
                    <w:p>
                      <w:pPr>
                        <w:tabs>
                          <w:tab w:val="left" w:pos="1134"/>
                        </w:tabs>
                        <w:ind w:firstLine="709"/>
                        <w:jc w:val="both"/>
                        <w:rPr>
                          <w:b/>
                          <w:szCs w:val="24"/>
                          <w:lang w:eastAsia="lt-LT"/>
                        </w:rPr>
                      </w:pPr>
                      <w:sdt>
                        <w:sdtPr>
                          <w:alias w:val="Numeris"/>
                          <w:tag w:val="nr_33f5e5f2b64e425f8bdbad9e6dc0d5c5"/>
                          <w:lock w:val="sdtLocked"/>
                          <w:richText/>
                        </w:sdtPr>
                        <w:sdtContent>
                          <w:r>
                            <w:rPr>
                              <w:szCs w:val="24"/>
                              <w:lang w:eastAsia="lt-LT"/>
                            </w:rPr>
                            <w:t>56</w:t>
                          </w:r>
                        </w:sdtContent>
                      </w:sdt>
                      <w:r>
                        <w:rPr>
                          <w:szCs w:val="24"/>
                          <w:lang w:eastAsia="lt-LT"/>
                        </w:rPr>
                        <w:t>.</w:t>
                        <w:tab/>
                      </w:r>
                      <w:r>
                        <w:rPr>
                          <w:szCs w:val="24"/>
                        </w:rPr>
                        <w:t>Jeigu dėl objektyvių priežasčių dalis Sprendime dėl Plano „Naujos kartos Lietuva“ patvirtinimo nustatytų tarpinės ar siektinos reikšmių stebėsenos rodikliai nebegali būti pasiekti arba jų pasiekimas gali būti efektyviau užtikrinamas vykdant kitas veiklas, kurios atitinka Taisyklių 57.1–57.5 papunkčiuose nustatytus reikalavimus, taip pat, jeigu keičiasi kiti susitarimai, nustatyti Sprendime dėl Plano „Naujos kartos Lietuva“ patvirtinimo, vadovaujančioji institucija, gavusi ministerijos prašymą ir įvertinusi jo pagrįstumą, gali kreiptis į EK dėl Sprendimo dėl Plano „Naujos kartos Lietuva“ patvirtinimo pakeitimo.</w:t>
                      </w:r>
                    </w:p>
                  </w:sdtContent>
                </w:sdt>
                <w:sdt>
                  <w:sdtPr>
                    <w:alias w:val="57 p."/>
                    <w:tag w:val="part_6594fdc089f146e7a6f21ba48f60ed3c"/>
                    <w:lock w:val="sdtLocked"/>
                    <w:richText/>
                  </w:sdtPr>
                  <w:sdtContent>
                    <w:p>
                      <w:pPr>
                        <w:tabs>
                          <w:tab w:val="left" w:pos="1134"/>
                        </w:tabs>
                        <w:ind w:firstLine="709"/>
                        <w:jc w:val="both"/>
                        <w:rPr>
                          <w:szCs w:val="24"/>
                        </w:rPr>
                      </w:pPr>
                      <w:sdt>
                        <w:sdtPr>
                          <w:alias w:val="Numeris"/>
                          <w:tag w:val="nr_6594fdc089f146e7a6f21ba48f60ed3c"/>
                          <w:lock w:val="sdtLocked"/>
                          <w:richText/>
                        </w:sdtPr>
                        <w:sdtContent>
                          <w:r>
                            <w:rPr>
                              <w:szCs w:val="24"/>
                            </w:rPr>
                            <w:t>57</w:t>
                          </w:r>
                        </w:sdtContent>
                      </w:sdt>
                      <w:r>
                        <w:rPr>
                          <w:szCs w:val="24"/>
                        </w:rPr>
                        <w:t>.</w:t>
                        <w:tab/>
                        <w:t>Plano „Naujos kartos Lietuva“ pakeitimai galimi tik tuo atveju, jeigu nepažeidžia šių reikalavimų:</w:t>
                      </w:r>
                    </w:p>
                    <w:sdt>
                      <w:sdtPr>
                        <w:alias w:val="57.1 pp."/>
                        <w:tag w:val="part_2372122be4de4eba88e770fafd58702e"/>
                        <w:lock w:val="sdtLocked"/>
                        <w:richText/>
                      </w:sdtPr>
                      <w:sdtContent>
                        <w:p>
                          <w:pPr>
                            <w:tabs>
                              <w:tab w:val="left" w:pos="1418"/>
                            </w:tabs>
                            <w:ind w:firstLine="709"/>
                            <w:jc w:val="both"/>
                            <w:rPr>
                              <w:b/>
                              <w:szCs w:val="24"/>
                              <w:lang w:eastAsia="lt-LT"/>
                            </w:rPr>
                          </w:pPr>
                          <w:sdt>
                            <w:sdtPr>
                              <w:alias w:val="Numeris"/>
                              <w:tag w:val="nr_2372122be4de4eba88e770fafd58702e"/>
                              <w:lock w:val="sdtLocked"/>
                              <w:richText/>
                            </w:sdtPr>
                            <w:sdtContent>
                              <w:r>
                                <w:rPr>
                                  <w:szCs w:val="24"/>
                                  <w:lang w:eastAsia="lt-LT"/>
                                </w:rPr>
                                <w:t>57.1</w:t>
                              </w:r>
                            </w:sdtContent>
                          </w:sdt>
                          <w:r>
                            <w:rPr>
                              <w:szCs w:val="24"/>
                              <w:lang w:eastAsia="lt-LT"/>
                            </w:rPr>
                            <w:t>.</w:t>
                            <w:tab/>
                          </w:r>
                          <w:r>
                            <w:rPr>
                              <w:szCs w:val="24"/>
                            </w:rPr>
                            <w:t>Reglamentu (ES) 2021/241 taikomo lėšų teminės koncentracijos reikalavimo skirti 37 procentus žalinimo ir 20 procentų skaitmenizavimo veikloms, skaičiuojamus pagal Reglamento (ES) 2021/241 VI ir VII prieduose nustatytą metodologiją;</w:t>
                          </w:r>
                        </w:p>
                      </w:sdtContent>
                    </w:sdt>
                    <w:sdt>
                      <w:sdtPr>
                        <w:alias w:val="57.2 pp."/>
                        <w:tag w:val="part_85182e5cd29e453aacbe7c013ef9c429"/>
                        <w:lock w:val="sdtLocked"/>
                        <w:richText/>
                      </w:sdtPr>
                      <w:sdtContent>
                        <w:p>
                          <w:pPr>
                            <w:tabs>
                              <w:tab w:val="left" w:pos="1418"/>
                            </w:tabs>
                            <w:ind w:firstLine="709"/>
                            <w:jc w:val="both"/>
                            <w:rPr>
                              <w:b/>
                              <w:szCs w:val="24"/>
                              <w:lang w:eastAsia="lt-LT"/>
                            </w:rPr>
                          </w:pPr>
                          <w:sdt>
                            <w:sdtPr>
                              <w:alias w:val="Numeris"/>
                              <w:tag w:val="nr_85182e5cd29e453aacbe7c013ef9c429"/>
                              <w:lock w:val="sdtLocked"/>
                              <w:richText/>
                            </w:sdtPr>
                            <w:sdtContent>
                              <w:r>
                                <w:rPr>
                                  <w:szCs w:val="24"/>
                                  <w:lang w:eastAsia="lt-LT"/>
                                </w:rPr>
                                <w:t>57.2</w:t>
                              </w:r>
                            </w:sdtContent>
                          </w:sdt>
                          <w:r>
                            <w:rPr>
                              <w:szCs w:val="24"/>
                              <w:lang w:eastAsia="lt-LT"/>
                            </w:rPr>
                            <w:t>.</w:t>
                            <w:tab/>
                          </w:r>
                          <w:r>
                            <w:rPr>
                              <w:szCs w:val="24"/>
                            </w:rPr>
                            <w:t>vykdant visas veiklas laikomasi reikšmingos žalos nedarymo principo, kaip nustatyta Reglamento (ES) 2021/241 5 straipsnio 2 punkte;</w:t>
                          </w:r>
                        </w:p>
                      </w:sdtContent>
                    </w:sdt>
                    <w:sdt>
                      <w:sdtPr>
                        <w:alias w:val="57.3 pp."/>
                        <w:tag w:val="part_0ac44bbf7bc04bf899030c7c905337f0"/>
                        <w:lock w:val="sdtLocked"/>
                        <w:richText/>
                      </w:sdtPr>
                      <w:sdtContent>
                        <w:p>
                          <w:pPr>
                            <w:tabs>
                              <w:tab w:val="left" w:pos="426"/>
                            </w:tabs>
                            <w:ind w:firstLine="709"/>
                            <w:jc w:val="both"/>
                            <w:rPr>
                              <w:strike/>
                              <w:color w:val="000000"/>
                            </w:rPr>
                          </w:pPr>
                          <w:sdt>
                            <w:sdtPr>
                              <w:alias w:val="Numeris"/>
                              <w:tag w:val="nr_0ac44bbf7bc04bf899030c7c905337f0"/>
                              <w:lock w:val="sdtLocked"/>
                              <w:richText/>
                            </w:sdtPr>
                            <w:sdtContent>
                              <w:r>
                                <w:rPr>
                                  <w:szCs w:val="24"/>
                                </w:rPr>
                                <w:t>57.3</w:t>
                              </w:r>
                            </w:sdtContent>
                          </w:sdt>
                          <w:r>
                            <w:rPr>
                              <w:szCs w:val="24"/>
                            </w:rPr>
                            <w:t xml:space="preserve">. </w:t>
                          </w:r>
                          <w:r>
                            <w:rPr>
                              <w:color w:val="000000"/>
                            </w:rPr>
                            <w:t>netinkamos finansuoti išlaidos:</w:t>
                          </w:r>
                        </w:p>
                        <w:sdt>
                          <w:sdtPr>
                            <w:alias w:val="57.3.1 pp."/>
                            <w:tag w:val="part_d0bdb3d41c2c402ea68e2f28fbeeb990"/>
                            <w:lock w:val="sdtLocked"/>
                            <w:richText/>
                          </w:sdtPr>
                          <w:sdtContent>
                            <w:p>
                              <w:pPr>
                                <w:tabs>
                                  <w:tab w:val="left" w:pos="426"/>
                                </w:tabs>
                                <w:ind w:firstLine="709"/>
                                <w:jc w:val="both"/>
                                <w:rPr>
                                  <w:color w:val="000000"/>
                                </w:rPr>
                              </w:pPr>
                              <w:sdt>
                                <w:sdtPr>
                                  <w:alias w:val="Numeris"/>
                                  <w:tag w:val="nr_d0bdb3d41c2c402ea68e2f28fbeeb990"/>
                                  <w:lock w:val="sdtLocked"/>
                                  <w:richText/>
                                </w:sdtPr>
                                <w:sdtContent>
                                  <w:r>
                                    <w:rPr>
                                      <w:color w:val="000000"/>
                                    </w:rPr>
                                    <w:t>57.3.1</w:t>
                                  </w:r>
                                </w:sdtContent>
                              </w:sdt>
                              <w:r>
                                <w:rPr>
                                  <w:color w:val="000000"/>
                                </w:rPr>
                                <w:t>. pridėtinės vertės mokestis (toliau – PVM);</w:t>
                              </w:r>
                            </w:p>
                          </w:sdtContent>
                        </w:sdt>
                        <w:sdt>
                          <w:sdtPr>
                            <w:alias w:val="57.3.2 pp."/>
                            <w:tag w:val="part_aeb46b4067ae452687a46c4a919b4f53"/>
                            <w:lock w:val="sdtLocked"/>
                            <w:richText/>
                          </w:sdtPr>
                          <w:sdtContent>
                            <w:p>
                              <w:pPr>
                                <w:tabs>
                                  <w:tab w:val="left" w:pos="426"/>
                                </w:tabs>
                                <w:ind w:firstLine="709"/>
                                <w:jc w:val="both"/>
                                <w:rPr>
                                  <w:b/>
                                  <w:szCs w:val="24"/>
                                  <w:lang w:eastAsia="lt-LT"/>
                                </w:rPr>
                              </w:pPr>
                              <w:sdt>
                                <w:sdtPr>
                                  <w:alias w:val="Numeris"/>
                                  <w:tag w:val="nr_aeb46b4067ae452687a46c4a919b4f53"/>
                                  <w:lock w:val="sdtLocked"/>
                                  <w:richText/>
                                </w:sdtPr>
                                <w:sdtContent>
                                  <w:r>
                                    <w:rPr>
                                      <w:color w:val="000000"/>
                                    </w:rPr>
                                    <w:t>57.3.2</w:t>
                                  </w:r>
                                </w:sdtContent>
                              </w:sdt>
                              <w:r>
                                <w:rPr>
                                  <w:color w:val="000000"/>
                                </w:rPr>
                                <w:t xml:space="preserve">. išlaidos, kuriomis pakeičiamos periodinės nacionalinės biudžeto išlaidos (tokios kaip valstybės tarnautojų, mokytojų, gydytojų atlyginimai už kasdienį darbą, </w:t>
                              </w:r>
                              <w:r>
                                <w:rPr>
                                  <w:szCs w:val="24"/>
                                </w:rPr>
                                <w:t>periodinės infrastruktūros priežiūros išlaidos ir pan.,</w:t>
                              </w:r>
                              <w:r>
                                <w:rPr>
                                  <w:color w:val="000000"/>
                                </w:rPr>
                                <w:t xml:space="preserve"> angl. </w:t>
                              </w:r>
                              <w:r>
                                <w:rPr>
                                  <w:i/>
                                  <w:color w:val="000000"/>
                                </w:rPr>
                                <w:t>recurrent costs</w:t>
                              </w:r>
                              <w:r>
                                <w:rPr>
                                  <w:color w:val="000000"/>
                                </w:rPr>
                                <w:t xml:space="preserve">), išskyrus atvejus, kai tokios išlaidos numatytos Plane „Naujos kartos Lietuva“ arba </w:t>
                              </w:r>
                              <w:r>
                                <w:t>suderintos su EK</w:t>
                              </w:r>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57.4 pp."/>
                        <w:tag w:val="part_34d8395fd0ba4c0ba06791fa696b740a"/>
                        <w:lock w:val="sdtLocked"/>
                        <w:richText/>
                      </w:sdtPr>
                      <w:sdtContent>
                        <w:p>
                          <w:pPr>
                            <w:tabs>
                              <w:tab w:val="left" w:pos="1418"/>
                            </w:tabs>
                            <w:ind w:firstLine="709"/>
                            <w:jc w:val="both"/>
                            <w:rPr>
                              <w:b/>
                              <w:szCs w:val="24"/>
                              <w:lang w:eastAsia="lt-LT"/>
                            </w:rPr>
                          </w:pPr>
                          <w:sdt>
                            <w:sdtPr>
                              <w:alias w:val="Numeris"/>
                              <w:tag w:val="nr_34d8395fd0ba4c0ba06791fa696b740a"/>
                              <w:lock w:val="sdtLocked"/>
                              <w:richText/>
                            </w:sdtPr>
                            <w:sdtContent>
                              <w:r>
                                <w:rPr>
                                  <w:szCs w:val="24"/>
                                  <w:lang w:eastAsia="lt-LT"/>
                                </w:rPr>
                                <w:t>57.4</w:t>
                              </w:r>
                            </w:sdtContent>
                          </w:sdt>
                          <w:r>
                            <w:rPr>
                              <w:szCs w:val="24"/>
                              <w:lang w:eastAsia="lt-LT"/>
                            </w:rPr>
                            <w:t>.</w:t>
                            <w:tab/>
                          </w:r>
                          <w:r>
                            <w:rPr>
                              <w:szCs w:val="24"/>
                            </w:rPr>
                            <w:t>išlaidos patirtos išlaidų tinkamumo finansuoti laikotarpiu, kuris yra nuo 2020 m. vasario 1 d. iki 2026 m. rugpjūčio 31 d.;</w:t>
                          </w:r>
                        </w:p>
                      </w:sdtContent>
                    </w:sdt>
                    <w:sdt>
                      <w:sdtPr>
                        <w:alias w:val="57.5 pp."/>
                        <w:tag w:val="part_b25394f9f24c485ba0bda9b934d9215f"/>
                        <w:lock w:val="sdtLocked"/>
                        <w:richText/>
                      </w:sdtPr>
                      <w:sdtContent>
                        <w:p>
                          <w:pPr>
                            <w:tabs>
                              <w:tab w:val="left" w:pos="1418"/>
                            </w:tabs>
                            <w:ind w:firstLine="709"/>
                            <w:jc w:val="both"/>
                          </w:pPr>
                          <w:sdt>
                            <w:sdtPr>
                              <w:alias w:val="Numeris"/>
                              <w:tag w:val="nr_b25394f9f24c485ba0bda9b934d9215f"/>
                              <w:lock w:val="sdtLocked"/>
                              <w:richText/>
                            </w:sdtPr>
                            <w:sdtContent>
                              <w:r>
                                <w:rPr>
                                  <w:szCs w:val="24"/>
                                  <w:lang w:eastAsia="lt-LT"/>
                                </w:rPr>
                                <w:t>57.5</w:t>
                              </w:r>
                            </w:sdtContent>
                          </w:sdt>
                          <w:r>
                            <w:rPr>
                              <w:szCs w:val="24"/>
                              <w:lang w:eastAsia="lt-LT"/>
                            </w:rPr>
                            <w:t>.</w:t>
                            <w:tab/>
                          </w:r>
                          <w:r>
                            <w:rPr>
                              <w:szCs w:val="24"/>
                            </w:rPr>
                            <w:t>kitų Reglamento (ES) 2021/241 reikalavimų.</w:t>
                          </w:r>
                        </w:p>
                      </w:sdtContent>
                    </w:sdt>
                  </w:sdtContent>
                </w:sdt>
                <w:sdt>
                  <w:sdtPr>
                    <w:alias w:val="57-1 p."/>
                    <w:tag w:val="part_6418ebd04d0041439452da4bd1445173"/>
                    <w:lock w:val="sdtLocked"/>
                    <w:richText/>
                  </w:sdtPr>
                  <w:sdtContent>
                    <w:p>
                      <w:pPr>
                        <w:tabs>
                          <w:tab w:val="left" w:pos="851"/>
                        </w:tabs>
                        <w:ind w:firstLine="709"/>
                        <w:jc w:val="both"/>
                        <w:rPr>
                          <w:szCs w:val="24"/>
                        </w:rPr>
                      </w:pPr>
                      <w:sdt>
                        <w:sdtPr>
                          <w:alias w:val="Numeris"/>
                          <w:tag w:val="nr_6418ebd04d0041439452da4bd1445173"/>
                          <w:lock w:val="sdtLocked"/>
                          <w:richText/>
                        </w:sdtPr>
                        <w:sdtContent>
                          <w:r>
                            <w:rPr>
                              <w:szCs w:val="24"/>
                            </w:rPr>
                            <w:t>57</w:t>
                          </w:r>
                          <w:r>
                            <w:rPr>
                              <w:szCs w:val="24"/>
                              <w:vertAlign w:val="superscript"/>
                            </w:rPr>
                            <w:t>1</w:t>
                          </w:r>
                        </w:sdtContent>
                      </w:sdt>
                      <w:r>
                        <w:rPr>
                          <w:szCs w:val="24"/>
                        </w:rPr>
                        <w:t>. Kai stebėsenos rodiklių tarpinės ir siektinos reikšmių pasiekimas finansuojamas kitų nei Plano „Naujos kartos Lietuva“ finansavimo šaltinių lėšomis ir, pritarus vadovaujančiajai institucijai, siekiama tokį stebėsenos rodiklių tarpinės ir siektinos reikšmių pasiekimą įtraukti į Planą „Naujos kartos Lietuva“, prieš kreipiantis į EK dėl Sprendimo dėl Plano „Naujos kartos Lietuva“ patvirtinimo pakeitimo, Plano „Naujos kartos Lietuva“ administruojančioji institucija CPVA, remdamasi ministerijų pateikta informacija, ne vėliau kaip per 10 darbo dienų nuo dokumentų gavimo iš ministerijos dienos patikrina ir įsitikina, kad investicijos įgyvendintos nepažeidžiant valstybės pagalbos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Content>
        </w:sdt>
        <w:sdt>
          <w:sdtPr>
            <w:alias w:val="skyrius"/>
            <w:tag w:val="part_0070c2e668af41c3baff6007f69ec292"/>
            <w:lock w:val="sdtLocked"/>
            <w:richText/>
          </w:sdtPr>
          <w:sdtContent>
            <w:p>
              <w:pPr>
                <w:keepNext/>
                <w:keepLines/>
                <w:ind w:firstLine="567"/>
                <w:jc w:val="center"/>
                <w:rPr>
                  <w:b/>
                  <w:bCs/>
                  <w:szCs w:val="24"/>
                  <w:lang w:eastAsia="lt-LT"/>
                </w:rPr>
              </w:pPr>
              <w:sdt>
                <w:sdtPr>
                  <w:alias w:val="Numeris"/>
                  <w:tag w:val="nr_0070c2e668af41c3baff6007f69ec292"/>
                  <w:lock w:val="sdtLocked"/>
                  <w:richText/>
                </w:sdtPr>
                <w:sdtContent>
                  <w:r>
                    <w:rPr>
                      <w:b/>
                      <w:bCs/>
                      <w:szCs w:val="24"/>
                      <w:lang w:eastAsia="lt-LT"/>
                    </w:rPr>
                    <w:t>VII</w:t>
                  </w:r>
                </w:sdtContent>
              </w:sdt>
              <w:r>
                <w:rPr>
                  <w:b/>
                  <w:bCs/>
                  <w:szCs w:val="24"/>
                  <w:lang w:eastAsia="lt-LT"/>
                </w:rPr>
                <w:t xml:space="preserve"> SKYRIUS</w:t>
              </w:r>
            </w:p>
            <w:p>
              <w:pPr>
                <w:keepNext/>
                <w:keepLines/>
                <w:jc w:val="center"/>
                <w:outlineLvl w:val="1"/>
                <w:rPr>
                  <w:b/>
                  <w:bCs/>
                  <w:szCs w:val="26"/>
                </w:rPr>
              </w:pPr>
              <w:sdt>
                <w:sdtPr>
                  <w:alias w:val="Pavadinimas"/>
                  <w:tag w:val="title_0070c2e668af41c3baff6007f69ec292"/>
                  <w:lock w:val="sdtLocked"/>
                  <w:richText/>
                </w:sdtPr>
                <w:sdtContent>
                  <w:r>
                    <w:rPr>
                      <w:b/>
                      <w:bCs/>
                      <w:szCs w:val="26"/>
                    </w:rPr>
                    <w:t>INVESTICIJŲ PROGRAMOS IR EGADP LĖŠŲ PLANAVIMAS, STEBĖSENOS RODIKLIŲ PLANAVIMAS IR JŲ PASIEKIMO STEBĖSENA, PAŽANGOS PRIEMONIŲ DERINIMAS</w:t>
                  </w:r>
                </w:sdtContent>
              </w:sdt>
            </w:p>
            <w:p>
              <w:pPr>
                <w:tabs>
                  <w:tab w:val="left" w:pos="1134"/>
                  <w:tab w:val="left" w:pos="1418"/>
                </w:tabs>
                <w:ind w:left="709"/>
                <w:jc w:val="both"/>
                <w:rPr>
                  <w:szCs w:val="24"/>
                  <w:lang w:eastAsia="lt-LT"/>
                </w:rPr>
              </w:pPr>
            </w:p>
            <w:sdt>
              <w:sdtPr>
                <w:alias w:val="58 p."/>
                <w:tag w:val="part_51d78b11e2064f13a8ae49e44901bc80"/>
                <w:lock w:val="sdtLocked"/>
                <w:richText/>
              </w:sdtPr>
              <w:sdtContent>
                <w:p>
                  <w:pPr>
                    <w:tabs>
                      <w:tab w:val="left" w:pos="1134"/>
                    </w:tabs>
                    <w:ind w:firstLine="709"/>
                    <w:jc w:val="both"/>
                    <w:rPr>
                      <w:b/>
                      <w:szCs w:val="24"/>
                      <w:lang w:eastAsia="lt-LT"/>
                    </w:rPr>
                  </w:pPr>
                  <w:sdt>
                    <w:sdtPr>
                      <w:alias w:val="Numeris"/>
                      <w:tag w:val="nr_51d78b11e2064f13a8ae49e44901bc80"/>
                      <w:lock w:val="sdtLocked"/>
                      <w:richText/>
                    </w:sdtPr>
                    <w:sdtContent>
                      <w:r>
                        <w:rPr>
                          <w:color w:val="000000"/>
                        </w:rPr>
                        <w:t>58</w:t>
                      </w:r>
                    </w:sdtContent>
                  </w:sdt>
                  <w:r>
                    <w:rPr>
                      <w:color w:val="000000"/>
                    </w:rPr>
                    <w:t>. Kai EK patvirtina Investicijų programą, vadovaujančioji institucija parengia ir, suderinusi su ministerijomis, pateikia Vyriausybei Investicijų programos lėšų paskirstymo plano projektą, kuriame turi būti: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sdt>
                  <w:sdtPr>
                    <w:alias w:val="58.1 pp."/>
                    <w:tag w:val="part_bf0d238d970440ba874d8f86cd0741a6"/>
                    <w:lock w:val="sdtLocked"/>
                    <w:richText/>
                  </w:sdtPr>
                  <w:sdtContent>
                    <w:p>
                      <w:pPr>
                        <w:tabs>
                          <w:tab w:val="left" w:pos="426"/>
                        </w:tabs>
                        <w:ind w:firstLine="709"/>
                        <w:jc w:val="both"/>
                        <w:rPr>
                          <w:b/>
                          <w:szCs w:val="24"/>
                          <w:lang w:eastAsia="lt-LT"/>
                        </w:rPr>
                      </w:pPr>
                      <w:sdt>
                        <w:sdtPr>
                          <w:alias w:val="Numeris"/>
                          <w:tag w:val="nr_bf0d238d970440ba874d8f86cd0741a6"/>
                          <w:lock w:val="sdtLocked"/>
                          <w:richText/>
                        </w:sdtPr>
                        <w:sdtContent>
                          <w:r>
                            <w:rPr>
                              <w:szCs w:val="24"/>
                            </w:rPr>
                            <w:t>58.1</w:t>
                          </w:r>
                        </w:sdtContent>
                      </w:sdt>
                      <w:r>
                        <w:rPr>
                          <w:szCs w:val="24"/>
                        </w:rPr>
                        <w:t xml:space="preserve">. </w:t>
                      </w:r>
                      <w:r>
                        <w:rPr>
                          <w:color w:val="000000"/>
                        </w:rPr>
                        <w:t>2021–2027 metų ES fondų lėšų, nacionalinių lėšų ir lankstumo sumos paskirstymo pagal Reglamento (ES) 2021/1060 18 straipsnį Investicijų programos prioritetams įgyvendinti planas pagal ministerijas, ES investicijų fondus ir regiono kategoriją;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58.2 pp."/>
                    <w:tag w:val="part_0cc195bd6ce642d281b24a1e0b50cade"/>
                    <w:lock w:val="sdtLocked"/>
                    <w:richText/>
                  </w:sdtPr>
                  <w:sdtContent>
                    <w:p>
                      <w:pPr>
                        <w:tabs>
                          <w:tab w:val="left" w:pos="1418"/>
                        </w:tabs>
                        <w:ind w:firstLine="709"/>
                        <w:jc w:val="both"/>
                        <w:rPr>
                          <w:b/>
                          <w:szCs w:val="24"/>
                          <w:lang w:eastAsia="lt-LT"/>
                        </w:rPr>
                      </w:pPr>
                      <w:sdt>
                        <w:sdtPr>
                          <w:alias w:val="Numeris"/>
                          <w:tag w:val="nr_0cc195bd6ce642d281b24a1e0b50cade"/>
                          <w:lock w:val="sdtLocked"/>
                          <w:richText/>
                        </w:sdtPr>
                        <w:sdtContent>
                          <w:r>
                            <w:rPr>
                              <w:szCs w:val="24"/>
                              <w:lang w:eastAsia="lt-LT"/>
                            </w:rPr>
                            <w:t>58.2</w:t>
                          </w:r>
                        </w:sdtContent>
                      </w:sdt>
                      <w:r>
                        <w:rPr>
                          <w:szCs w:val="24"/>
                          <w:lang w:eastAsia="lt-LT"/>
                        </w:rPr>
                        <w:t>.</w:t>
                        <w:tab/>
                      </w:r>
                      <w:r>
                        <w:rPr>
                          <w:szCs w:val="24"/>
                        </w:rPr>
                        <w:t>2021–2027 metų ES fondų ir (arba) valstybės biudžeto lėšos (procentais ir (arba) suma), dėl kurių galima sudaryti projektų sutartis viršijant atitinkamos ministerijos administruojamam konkrečiam Investicijų programos prioritetui arba jo daliai finansuoti numatytą 2021–2027 metų ES fondų lėšų ir (arba) valstybės biudžeto lėšų sumą.</w:t>
                      </w:r>
                    </w:p>
                  </w:sdtContent>
                </w:sdt>
              </w:sdtContent>
            </w:sdt>
            <w:sdt>
              <w:sdtPr>
                <w:alias w:val="59 p."/>
                <w:tag w:val="part_3a66cfaf7f284c41b15f65d1a43f23c8"/>
                <w:lock w:val="sdtLocked"/>
                <w:richText/>
              </w:sdtPr>
              <w:sdtContent>
                <w:p>
                  <w:pPr>
                    <w:tabs>
                      <w:tab w:val="left" w:pos="426"/>
                    </w:tabs>
                    <w:ind w:firstLine="709"/>
                    <w:jc w:val="both"/>
                    <w:rPr>
                      <w:b/>
                      <w:szCs w:val="24"/>
                      <w:lang w:eastAsia="lt-LT"/>
                    </w:rPr>
                  </w:pPr>
                  <w:sdt>
                    <w:sdtPr>
                      <w:alias w:val="Numeris"/>
                      <w:tag w:val="nr_3a66cfaf7f284c41b15f65d1a43f23c8"/>
                      <w:lock w:val="sdtLocked"/>
                      <w:richText/>
                    </w:sdtPr>
                    <w:sdtContent>
                      <w:r>
                        <w:rPr>
                          <w:szCs w:val="24"/>
                        </w:rPr>
                        <w:t>59</w:t>
                      </w:r>
                    </w:sdtContent>
                  </w:sdt>
                  <w:r>
                    <w:rPr>
                      <w:szCs w:val="24"/>
                    </w:rPr>
                    <w:t>. Vadovaujančioji institucija gali Investicijų programos lėšų paskirstymo plano projektą rengti ir pateikti Vyriausybei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60 p."/>
                <w:tag w:val="part_f9d09a43113b4ef7b9075c7d20190706"/>
                <w:lock w:val="sdtLocked"/>
                <w:richText/>
              </w:sdtPr>
              <w:sdtContent>
                <w:p>
                  <w:pPr>
                    <w:tabs>
                      <w:tab w:val="left" w:pos="426"/>
                    </w:tabs>
                    <w:ind w:firstLine="709"/>
                    <w:jc w:val="both"/>
                    <w:rPr>
                      <w:b/>
                      <w:szCs w:val="24"/>
                      <w:lang w:eastAsia="lt-LT"/>
                    </w:rPr>
                  </w:pPr>
                  <w:sdt>
                    <w:sdtPr>
                      <w:alias w:val="Numeris"/>
                      <w:tag w:val="nr_f9d09a43113b4ef7b9075c7d20190706"/>
                      <w:lock w:val="sdtLocked"/>
                      <w:richText/>
                    </w:sdtPr>
                    <w:sdtContent>
                      <w:r>
                        <w:rPr>
                          <w:color w:val="000000"/>
                        </w:rPr>
                        <w:t>60</w:t>
                      </w:r>
                    </w:sdtContent>
                  </w:sdt>
                  <w:r>
                    <w:rPr>
                      <w:color w:val="000000"/>
                    </w:rPr>
                    <w:t xml:space="preserve">. Vadovaujančioji institucija, atsižvelgdama į Investicijų programos įgyvendinimo rezultatus, gali inicijuoti ir atlikti </w:t>
                  </w:r>
                  <w:r>
                    <w:rPr>
                      <w:bCs/>
                      <w:color w:val="000000"/>
                    </w:rPr>
                    <w:t>Investicijų programos lėšų</w:t>
                  </w:r>
                  <w:r>
                    <w:rPr>
                      <w:color w:val="000000"/>
                    </w:rPr>
                    <w:t xml:space="preserve"> paskirstymo plano keitimus. </w:t>
                  </w:r>
                  <w:r>
                    <w:rPr>
                      <w:bCs/>
                      <w:color w:val="000000"/>
                    </w:rPr>
                    <w:t>Investicijų programos lėšų</w:t>
                  </w:r>
                  <w:r>
                    <w:rPr>
                      <w:color w:val="000000"/>
                    </w:rPr>
                    <w:t xml:space="preserve"> paskirstymo planas taip pat keičiamas pasikeitus Investicijų programoje nustatytiems Investicijų programos prioritetų finansavimo planams.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sdtContent>
            </w:sdt>
            <w:sdt>
              <w:sdtPr>
                <w:alias w:val="60-1 p."/>
                <w:tag w:val="part_936b994f83504c6db7b2d8ea9f19836b"/>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936b994f83504c6db7b2d8ea9f19836b"/>
                      <w:lock w:val="sdtLocked"/>
                      <w:richText/>
                    </w:sdtPr>
                    <w:sdtContent>
                      <w:r>
                        <w:rPr>
                          <w:szCs w:val="24"/>
                        </w:rPr>
                        <w:t>60</w:t>
                      </w:r>
                      <w:r>
                        <w:rPr>
                          <w:szCs w:val="24"/>
                          <w:vertAlign w:val="superscript"/>
                        </w:rPr>
                        <w:t>1</w:t>
                      </w:r>
                    </w:sdtContent>
                  </w:sdt>
                  <w:r>
                    <w:rPr>
                      <w:szCs w:val="24"/>
                    </w:rPr>
                    <w:t>. Vadovaudamasi Reglamento (ES) 2021/1060 36 straipsnio 5 dalimi ir 51 straipsnio e punktu, vadovaujančioji institucija pagal Taisyklių 13 priedą Investicijų programos techninės paramos lėšas (toliau – techninės paramos lėšos) paskirsto Investicijų programos administravimui, viešinimui ir vertinimui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61 p."/>
                <w:tag w:val="part_0a9b896253194090bdbb09b1a61aba0f"/>
                <w:lock w:val="sdtLocked"/>
                <w:richText/>
              </w:sdtPr>
              <w:sdtContent>
                <w:p>
                  <w:pPr>
                    <w:tabs>
                      <w:tab w:val="left" w:pos="1134"/>
                    </w:tabs>
                    <w:ind w:firstLine="709"/>
                    <w:jc w:val="both"/>
                    <w:rPr>
                      <w:b/>
                      <w:szCs w:val="24"/>
                      <w:lang w:eastAsia="lt-LT"/>
                    </w:rPr>
                  </w:pPr>
                  <w:sdt>
                    <w:sdtPr>
                      <w:alias w:val="Numeris"/>
                      <w:tag w:val="nr_0a9b896253194090bdbb09b1a61aba0f"/>
                      <w:lock w:val="sdtLocked"/>
                      <w:richText/>
                    </w:sdtPr>
                    <w:sdtContent>
                      <w:r>
                        <w:rPr>
                          <w:szCs w:val="24"/>
                          <w:lang w:eastAsia="lt-LT"/>
                        </w:rPr>
                        <w:t>61</w:t>
                      </w:r>
                    </w:sdtContent>
                  </w:sdt>
                  <w:r>
                    <w:rPr>
                      <w:szCs w:val="24"/>
                      <w:lang w:eastAsia="lt-LT"/>
                    </w:rPr>
                    <w:t>.</w:t>
                    <w:tab/>
                  </w:r>
                  <w:r>
                    <w:rPr>
                      <w:bCs/>
                      <w:szCs w:val="24"/>
                    </w:rPr>
                    <w:t xml:space="preserve">Vadovaujančioji institucija kartu su ministerijomis parengia Stebėsenos </w:t>
                  </w:r>
                  <w:r>
                    <w:rPr>
                      <w:szCs w:val="24"/>
                    </w:rPr>
                    <w:t xml:space="preserve">rodiklių veiklos peržiūros planą </w:t>
                  </w:r>
                  <w:r>
                    <w:t>(toliau – Peržiūros planas)</w:t>
                  </w:r>
                  <w:r>
                    <w:rPr>
                      <w:szCs w:val="24"/>
                    </w:rPr>
                    <w:t xml:space="preserve">. Peržiūros plane turi būti nurodyti visi stebėsenos rodikliai, tarpinės ir siektinos jų reikšmės, skirtos Investicijų </w:t>
                  </w:r>
                  <w:r>
                    <w:t xml:space="preserve">programos įgyvendinimo rezultatams stebėti ir vertinti. Peržiūros plano rengimas </w:t>
                  </w:r>
                  <w:r>
                    <w:rPr>
                      <w:szCs w:val="24"/>
                    </w:rPr>
                    <w:t>aprašytas Peržiūros plano rengimo metodikoje, kurią rengia vadovaujančioji institucija. Peržiūros planas kartu su Investicijų programa per SFC2021 teikiami EK.</w:t>
                  </w:r>
                  <w:r>
                    <w:rPr>
                      <w:bCs/>
                      <w:szCs w:val="24"/>
                    </w:rPr>
                    <w:t xml:space="preserve"> Peržiūros planą sudaro:</w:t>
                  </w:r>
                </w:p>
                <w:sdt>
                  <w:sdtPr>
                    <w:alias w:val="61.1 pp."/>
                    <w:tag w:val="part_129a8c277696497b9c7968aa6043712d"/>
                    <w:lock w:val="sdtLocked"/>
                    <w:richText/>
                  </w:sdtPr>
                  <w:sdtContent>
                    <w:p>
                      <w:pPr>
                        <w:tabs>
                          <w:tab w:val="left" w:pos="1418"/>
                        </w:tabs>
                        <w:ind w:firstLine="709"/>
                        <w:jc w:val="both"/>
                        <w:rPr>
                          <w:szCs w:val="24"/>
                          <w:lang w:eastAsia="lt-LT"/>
                        </w:rPr>
                      </w:pPr>
                      <w:sdt>
                        <w:sdtPr>
                          <w:alias w:val="Numeris"/>
                          <w:tag w:val="nr_129a8c277696497b9c7968aa6043712d"/>
                          <w:lock w:val="sdtLocked"/>
                          <w:richText/>
                        </w:sdtPr>
                        <w:sdtContent>
                          <w:r>
                            <w:rPr>
                              <w:szCs w:val="24"/>
                              <w:lang w:eastAsia="lt-LT"/>
                            </w:rPr>
                            <w:t>61.1</w:t>
                          </w:r>
                        </w:sdtContent>
                      </w:sdt>
                      <w:r>
                        <w:rPr>
                          <w:szCs w:val="24"/>
                          <w:lang w:eastAsia="lt-LT"/>
                        </w:rPr>
                        <w:t>.</w:t>
                        <w:tab/>
                        <w:t>metodologiniai dokumentai, kuriuose nurodoma:</w:t>
                      </w:r>
                    </w:p>
                    <w:sdt>
                      <w:sdtPr>
                        <w:alias w:val="61.1.1 pp."/>
                        <w:tag w:val="part_0ef397c0acf343e1b974221890bca67c"/>
                        <w:lock w:val="sdtLocked"/>
                        <w:richText/>
                      </w:sdtPr>
                      <w:sdtContent>
                        <w:p>
                          <w:pPr>
                            <w:tabs>
                              <w:tab w:val="left" w:pos="1701"/>
                            </w:tabs>
                            <w:ind w:firstLine="709"/>
                            <w:jc w:val="both"/>
                            <w:rPr>
                              <w:szCs w:val="24"/>
                              <w:lang w:eastAsia="lt-LT"/>
                            </w:rPr>
                          </w:pPr>
                          <w:sdt>
                            <w:sdtPr>
                              <w:alias w:val="Numeris"/>
                              <w:tag w:val="nr_0ef397c0acf343e1b974221890bca67c"/>
                              <w:lock w:val="sdtLocked"/>
                              <w:richText/>
                            </w:sdtPr>
                            <w:sdtContent>
                              <w:r>
                                <w:rPr>
                                  <w:szCs w:val="24"/>
                                  <w:lang w:eastAsia="lt-LT"/>
                                </w:rPr>
                                <w:t>61.1.1</w:t>
                              </w:r>
                            </w:sdtContent>
                          </w:sdt>
                          <w:r>
                            <w:rPr>
                              <w:szCs w:val="24"/>
                              <w:lang w:eastAsia="lt-LT"/>
                            </w:rPr>
                            <w:t>.</w:t>
                            <w:tab/>
                          </w:r>
                          <w:r>
                            <w:rPr>
                              <w:bCs/>
                              <w:szCs w:val="24"/>
                            </w:rPr>
                            <w:t>Investicijų programai nustatyti bendrieji produkto ir rezultato stebėsenos rodikliai, kurie susiję su konkrečiais tikslais, nustatytais konkretiems 2021</w:t>
                          </w:r>
                          <w:r>
                            <w:t>–</w:t>
                          </w:r>
                          <w:r>
                            <w:rPr>
                              <w:bCs/>
                              <w:szCs w:val="24"/>
                            </w:rPr>
                            <w:t>2027 metų ES fondams skirtuose reglamentuose;</w:t>
                          </w:r>
                        </w:p>
                      </w:sdtContent>
                    </w:sdt>
                    <w:sdt>
                      <w:sdtPr>
                        <w:alias w:val="61.1.2 pp."/>
                        <w:tag w:val="part_94fa6e1b0ccd458fbb99ad7b371d3167"/>
                        <w:lock w:val="sdtLocked"/>
                        <w:richText/>
                      </w:sdtPr>
                      <w:sdtContent>
                        <w:p>
                          <w:pPr>
                            <w:tabs>
                              <w:tab w:val="left" w:pos="1701"/>
                            </w:tabs>
                            <w:ind w:firstLine="709"/>
                            <w:jc w:val="both"/>
                            <w:rPr>
                              <w:szCs w:val="24"/>
                              <w:lang w:eastAsia="lt-LT"/>
                            </w:rPr>
                          </w:pPr>
                          <w:sdt>
                            <w:sdtPr>
                              <w:alias w:val="Numeris"/>
                              <w:tag w:val="nr_94fa6e1b0ccd458fbb99ad7b371d3167"/>
                              <w:lock w:val="sdtLocked"/>
                              <w:richText/>
                            </w:sdtPr>
                            <w:sdtContent>
                              <w:r>
                                <w:rPr>
                                  <w:szCs w:val="24"/>
                                  <w:lang w:eastAsia="lt-LT"/>
                                </w:rPr>
                                <w:t>61.1.2</w:t>
                              </w:r>
                            </w:sdtContent>
                          </w:sdt>
                          <w:r>
                            <w:rPr>
                              <w:szCs w:val="24"/>
                              <w:lang w:eastAsia="lt-LT"/>
                            </w:rPr>
                            <w:t>.</w:t>
                            <w:tab/>
                          </w:r>
                          <w:r>
                            <w:rPr>
                              <w:bCs/>
                              <w:szCs w:val="24"/>
                            </w:rPr>
                            <w:t>Investicijų programai nustatyti specialieji produkto ir rezultato stebėsenos rodikliai, kurie susiję su konkrečiais Investicijų programos tikslais, pasirinkti ministerijos, kai bendrųjų produkto ir rezultato rodiklių nepakanka siekiamam rezultatui pamatuoti, ir kurių aprašymus rengia ministerijos;</w:t>
                          </w:r>
                        </w:p>
                      </w:sdtContent>
                    </w:sdt>
                    <w:sdt>
                      <w:sdtPr>
                        <w:alias w:val="61.1.3 pp."/>
                        <w:tag w:val="part_f40959ea8cac4fe1807a49630af0693c"/>
                        <w:lock w:val="sdtLocked"/>
                        <w:richText/>
                      </w:sdtPr>
                      <w:sdtContent>
                        <w:p>
                          <w:pPr>
                            <w:tabs>
                              <w:tab w:val="left" w:pos="1701"/>
                            </w:tabs>
                            <w:ind w:firstLine="709"/>
                            <w:jc w:val="both"/>
                            <w:rPr>
                              <w:szCs w:val="24"/>
                              <w:lang w:eastAsia="lt-LT"/>
                            </w:rPr>
                          </w:pPr>
                          <w:sdt>
                            <w:sdtPr>
                              <w:alias w:val="Numeris"/>
                              <w:tag w:val="nr_f40959ea8cac4fe1807a49630af0693c"/>
                              <w:lock w:val="sdtLocked"/>
                              <w:richText/>
                            </w:sdtPr>
                            <w:sdtContent>
                              <w:r>
                                <w:rPr>
                                  <w:szCs w:val="24"/>
                                  <w:lang w:eastAsia="lt-LT"/>
                                </w:rPr>
                                <w:t>61.1.3</w:t>
                              </w:r>
                            </w:sdtContent>
                          </w:sdt>
                          <w:r>
                            <w:rPr>
                              <w:szCs w:val="24"/>
                              <w:lang w:eastAsia="lt-LT"/>
                            </w:rPr>
                            <w:t>.</w:t>
                            <w:tab/>
                          </w:r>
                          <w:r>
                            <w:rPr>
                              <w:bCs/>
                              <w:szCs w:val="24"/>
                            </w:rPr>
                            <w:t>Investicijų programos stebėsenos rodiklių pradinės reikšmės ir jų apskaičiavimo metodikos, kurias rengia ministerijos;</w:t>
                          </w:r>
                        </w:p>
                      </w:sdtContent>
                    </w:sdt>
                    <w:sdt>
                      <w:sdtPr>
                        <w:alias w:val="61.1.4 pp."/>
                        <w:tag w:val="part_6deb3e7136c246a4b3097cb7be42bc93"/>
                        <w:lock w:val="sdtLocked"/>
                        <w:richText/>
                      </w:sdtPr>
                      <w:sdtContent>
                        <w:p>
                          <w:pPr>
                            <w:tabs>
                              <w:tab w:val="left" w:pos="1701"/>
                            </w:tabs>
                            <w:ind w:firstLine="709"/>
                            <w:jc w:val="both"/>
                            <w:rPr>
                              <w:szCs w:val="24"/>
                              <w:lang w:eastAsia="lt-LT"/>
                            </w:rPr>
                          </w:pPr>
                          <w:sdt>
                            <w:sdtPr>
                              <w:alias w:val="Numeris"/>
                              <w:tag w:val="nr_6deb3e7136c246a4b3097cb7be42bc93"/>
                              <w:lock w:val="sdtLocked"/>
                              <w:richText/>
                            </w:sdtPr>
                            <w:sdtContent>
                              <w:r>
                                <w:rPr>
                                  <w:szCs w:val="24"/>
                                  <w:lang w:eastAsia="lt-LT"/>
                                </w:rPr>
                                <w:t>61.1.4</w:t>
                              </w:r>
                            </w:sdtContent>
                          </w:sdt>
                          <w:r>
                            <w:rPr>
                              <w:szCs w:val="24"/>
                              <w:lang w:eastAsia="lt-LT"/>
                            </w:rPr>
                            <w:t>.</w:t>
                            <w:tab/>
                          </w:r>
                          <w:r>
                            <w:rPr>
                              <w:bCs/>
                              <w:szCs w:val="24"/>
                            </w:rPr>
                            <w:t>Investicijų programos iki 2024 metų pabaigos siektinos produkto stebėsenos rodiklių tarpinės reikšmės ir jų apskaičiavimo metodika, kurią rengia ministerija, ir veiksniai, kurie gali daryti įtaką reikšmių pasiekimui;</w:t>
                          </w:r>
                        </w:p>
                      </w:sdtContent>
                    </w:sdt>
                    <w:sdt>
                      <w:sdtPr>
                        <w:alias w:val="61.1.5 pp."/>
                        <w:tag w:val="part_4f3ccb08ef4442428fe73297aa8ac277"/>
                        <w:lock w:val="sdtLocked"/>
                        <w:richText/>
                      </w:sdtPr>
                      <w:sdtContent>
                        <w:p>
                          <w:pPr>
                            <w:tabs>
                              <w:tab w:val="left" w:pos="1701"/>
                            </w:tabs>
                            <w:ind w:firstLine="709"/>
                            <w:jc w:val="both"/>
                            <w:rPr>
                              <w:szCs w:val="24"/>
                              <w:lang w:eastAsia="lt-LT"/>
                            </w:rPr>
                          </w:pPr>
                          <w:sdt>
                            <w:sdtPr>
                              <w:alias w:val="Numeris"/>
                              <w:tag w:val="nr_4f3ccb08ef4442428fe73297aa8ac277"/>
                              <w:lock w:val="sdtLocked"/>
                              <w:richText/>
                            </w:sdtPr>
                            <w:sdtContent>
                              <w:r>
                                <w:rPr>
                                  <w:szCs w:val="24"/>
                                  <w:lang w:eastAsia="lt-LT"/>
                                </w:rPr>
                                <w:t>61.1.5</w:t>
                              </w:r>
                            </w:sdtContent>
                          </w:sdt>
                          <w:r>
                            <w:rPr>
                              <w:szCs w:val="24"/>
                              <w:lang w:eastAsia="lt-LT"/>
                            </w:rPr>
                            <w:t>.</w:t>
                            <w:tab/>
                          </w:r>
                          <w:r>
                            <w:rPr>
                              <w:bCs/>
                              <w:szCs w:val="24"/>
                            </w:rPr>
                            <w:t>Investicijų programos iki 2029 metų pabaigos produkto ir rezultato stebėsenos rodiklių siektinos galutinės reikšmės ir jų apskaičiavimo metodika, kurią rengia ministerija, ir veiksniai, kurie gali daryti įtaką reikšmių pasiekimui.</w:t>
                          </w:r>
                        </w:p>
                      </w:sdtContent>
                    </w:sdt>
                  </w:sdtContent>
                </w:sdt>
              </w:sdtContent>
            </w:sdt>
            <w:sdt>
              <w:sdtPr>
                <w:alias w:val="62 p."/>
                <w:tag w:val="part_5b91935899d845e7868d0db00b29e796"/>
                <w:lock w:val="sdtLocked"/>
                <w:richText/>
              </w:sdtPr>
              <w:sdtContent>
                <w:p>
                  <w:pPr>
                    <w:tabs>
                      <w:tab w:val="left" w:pos="1134"/>
                    </w:tabs>
                    <w:ind w:firstLine="709"/>
                    <w:jc w:val="both"/>
                    <w:rPr>
                      <w:b/>
                      <w:szCs w:val="24"/>
                      <w:lang w:eastAsia="lt-LT"/>
                    </w:rPr>
                  </w:pPr>
                  <w:sdt>
                    <w:sdtPr>
                      <w:alias w:val="Numeris"/>
                      <w:tag w:val="nr_5b91935899d845e7868d0db00b29e796"/>
                      <w:lock w:val="sdtLocked"/>
                      <w:richText/>
                    </w:sdtPr>
                    <w:sdtContent>
                      <w:r>
                        <w:rPr>
                          <w:szCs w:val="24"/>
                          <w:lang w:eastAsia="lt-LT"/>
                        </w:rPr>
                        <w:t>62</w:t>
                      </w:r>
                    </w:sdtContent>
                  </w:sdt>
                  <w:r>
                    <w:rPr>
                      <w:szCs w:val="24"/>
                      <w:lang w:eastAsia="lt-LT"/>
                    </w:rPr>
                    <w:t>.</w:t>
                    <w:tab/>
                  </w:r>
                  <w:r>
                    <w:rPr>
                      <w:szCs w:val="24"/>
                    </w:rPr>
                    <w:t>Vadovaujančioji institucija, atsižvelgdama į 2021</w:t>
                  </w:r>
                  <w:r>
                    <w:rPr>
                      <w:i/>
                      <w:szCs w:val="24"/>
                    </w:rPr>
                    <w:t>–</w:t>
                  </w:r>
                  <w:r>
                    <w:rPr>
                      <w:szCs w:val="24"/>
                    </w:rPr>
                    <w:t>2027 metų laikotarpio vidurio peržiūros rezultatus, inicijuoja ir gali atlikti Peržiūros plano keitimus. Į Peržiūros</w:t>
                  </w:r>
                  <w:r>
                    <w:t xml:space="preserve"> planą</w:t>
                  </w:r>
                  <w:r>
                    <w:rPr>
                      <w:szCs w:val="24"/>
                    </w:rPr>
                    <w:t xml:space="preserve"> gali būti įtraukiami nauji stebėsenos rodikliai ir (ar) naujos siektinos stebėsenos rodiklių reikšmės.</w:t>
                  </w:r>
                </w:p>
              </w:sdtContent>
            </w:sdt>
            <w:sdt>
              <w:sdtPr>
                <w:alias w:val="63 p."/>
                <w:tag w:val="part_942507a55d024790a0ec124c26db416c"/>
                <w:lock w:val="sdtLocked"/>
                <w:richText/>
              </w:sdtPr>
              <w:sdtContent>
                <w:p>
                  <w:pPr>
                    <w:tabs>
                      <w:tab w:val="left" w:pos="1134"/>
                    </w:tabs>
                    <w:ind w:firstLine="709"/>
                    <w:jc w:val="both"/>
                    <w:rPr>
                      <w:szCs w:val="24"/>
                      <w:lang w:eastAsia="lt-LT"/>
                    </w:rPr>
                  </w:pPr>
                  <w:sdt>
                    <w:sdtPr>
                      <w:alias w:val="Numeris"/>
                      <w:tag w:val="nr_942507a55d024790a0ec124c26db416c"/>
                      <w:lock w:val="sdtLocked"/>
                      <w:richText/>
                    </w:sdtPr>
                    <w:sdtContent>
                      <w:r>
                        <w:rPr>
                          <w:szCs w:val="24"/>
                          <w:lang w:eastAsia="lt-LT"/>
                        </w:rPr>
                        <w:t>63</w:t>
                      </w:r>
                    </w:sdtContent>
                  </w:sdt>
                  <w:r>
                    <w:rPr>
                      <w:szCs w:val="24"/>
                      <w:lang w:eastAsia="lt-LT"/>
                    </w:rPr>
                    <w:t>.</w:t>
                    <w:tab/>
                    <w:t xml:space="preserve">Taisyklių 61.1 papunktyje nurodyti metodologiniai dokumentai skelbiami svetainėje </w:t>
                  </w:r>
                  <w:r>
                    <w:rPr>
                      <w:i/>
                      <w:szCs w:val="24"/>
                      <w:lang w:eastAsia="lt-LT"/>
                    </w:rPr>
                    <w:t>esinvesticijos.lt</w:t>
                  </w:r>
                  <w:r>
                    <w:rPr>
                      <w:szCs w:val="24"/>
                      <w:lang w:eastAsia="lt-LT"/>
                    </w:rPr>
                    <w:t>.</w:t>
                  </w:r>
                </w:p>
              </w:sdtContent>
            </w:sdt>
            <w:sdt>
              <w:sdtPr>
                <w:alias w:val="64 p."/>
                <w:tag w:val="part_806cd2ef828e4da683974be79f5e305b"/>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806cd2ef828e4da683974be79f5e305b"/>
                      <w:lock w:val="sdtLocked"/>
                      <w:richText/>
                    </w:sdtPr>
                    <w:sdtContent>
                      <w:r>
                        <w:rPr>
                          <w:szCs w:val="24"/>
                        </w:rPr>
                        <w:t>64</w:t>
                      </w:r>
                    </w:sdtContent>
                  </w:sdt>
                  <w:r>
                    <w:rPr>
                      <w:szCs w:val="24"/>
                    </w:rPr>
                    <w:t xml:space="preserve">. </w:t>
                  </w:r>
                  <w:r>
                    <w:t xml:space="preserve">Vadovaujančioji institucija parengia ir pateikia Vyriausybei tvirtinti Plano „Naujos kartos Lietuva“ lėšų paskirstymo plano projektą, kuriame turi būti kiekvieno komponento lėšų paskirstymo planas pagal ministerijas, reformas ir (ar) investicijas. Plano „Naujos kartos Lietuva“ lėšų paskirstymo plano projekte taip pat gali būti nustatytos EGADP ir (arba) valstybės biudžeto lėšos (procentais ir (arba) suma), tarpinės ir siektinos reikšmių stebėsenos rodikliai, dėl kurių galima sudaryti projektų sutartis viršijant konkretaus komponento pagal ministerijas, reformas ir (ar) investicijas nustatytą EGADP ir (arba) valstybės biudžeto lėšų sumą.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65 p."/>
                <w:tag w:val="part_c321ffc59b41439eb6889740372792ab"/>
                <w:lock w:val="sdtLocked"/>
                <w:richText/>
              </w:sdtPr>
              <w:sdtContent>
                <w:p>
                  <w:pPr>
                    <w:tabs>
                      <w:tab w:val="left" w:pos="1134"/>
                    </w:tabs>
                    <w:ind w:firstLine="709"/>
                    <w:jc w:val="both"/>
                    <w:rPr>
                      <w:b/>
                      <w:szCs w:val="24"/>
                      <w:lang w:eastAsia="lt-LT"/>
                    </w:rPr>
                  </w:pPr>
                  <w:sdt>
                    <w:sdtPr>
                      <w:alias w:val="Numeris"/>
                      <w:tag w:val="nr_c321ffc59b41439eb6889740372792ab"/>
                      <w:lock w:val="sdtLocked"/>
                      <w:richText/>
                    </w:sdtPr>
                    <w:sdtContent>
                      <w:r>
                        <w:rPr>
                          <w:szCs w:val="24"/>
                          <w:lang w:eastAsia="lt-LT"/>
                        </w:rPr>
                        <w:t>65</w:t>
                      </w:r>
                    </w:sdtContent>
                  </w:sdt>
                  <w:r>
                    <w:rPr>
                      <w:szCs w:val="24"/>
                      <w:lang w:eastAsia="lt-LT"/>
                    </w:rPr>
                    <w:t>.</w:t>
                    <w:tab/>
                  </w:r>
                  <w:r>
                    <w:rPr>
                      <w:szCs w:val="24"/>
                    </w:rPr>
                    <w:t>Ministerijos pažangos priemonių veiklų ar poveiklių vykdymą turi planuoti taip, kad būtų pasiekta:</w:t>
                  </w:r>
                </w:p>
                <w:sdt>
                  <w:sdtPr>
                    <w:alias w:val="65.1 pp."/>
                    <w:tag w:val="part_7b9de3a7076840efbb5e055eefaed199"/>
                    <w:lock w:val="sdtLocked"/>
                    <w:richText/>
                  </w:sdtPr>
                  <w:sdtContent>
                    <w:p>
                      <w:pPr>
                        <w:tabs>
                          <w:tab w:val="left" w:pos="1418"/>
                        </w:tabs>
                        <w:ind w:firstLine="709"/>
                        <w:jc w:val="both"/>
                        <w:rPr>
                          <w:b/>
                          <w:szCs w:val="24"/>
                          <w:lang w:eastAsia="lt-LT"/>
                        </w:rPr>
                      </w:pPr>
                      <w:sdt>
                        <w:sdtPr>
                          <w:alias w:val="Numeris"/>
                          <w:tag w:val="nr_7b9de3a7076840efbb5e055eefaed199"/>
                          <w:lock w:val="sdtLocked"/>
                          <w:richText/>
                        </w:sdtPr>
                        <w:sdtContent>
                          <w:r>
                            <w:rPr>
                              <w:szCs w:val="24"/>
                              <w:lang w:eastAsia="lt-LT"/>
                            </w:rPr>
                            <w:t>65.1</w:t>
                          </w:r>
                        </w:sdtContent>
                      </w:sdt>
                      <w:r>
                        <w:rPr>
                          <w:szCs w:val="24"/>
                          <w:lang w:eastAsia="lt-LT"/>
                        </w:rPr>
                        <w:t>.</w:t>
                        <w:tab/>
                      </w:r>
                      <w:r>
                        <w:rPr>
                          <w:szCs w:val="24"/>
                        </w:rPr>
                        <w:t>Plane „Naujos kartos Lietuva“ ir Veiklos susitarime nustatyti pasiekti tarpinės ir siektinos reikšmių stebėsenos rodikliai;</w:t>
                      </w:r>
                    </w:p>
                  </w:sdtContent>
                </w:sdt>
                <w:sdt>
                  <w:sdtPr>
                    <w:alias w:val="65.2 pp."/>
                    <w:tag w:val="part_e68414a2df3b4e7f8c12cc23a5b38c19"/>
                    <w:lock w:val="sdtLocked"/>
                    <w:richText/>
                  </w:sdtPr>
                  <w:sdtContent>
                    <w:p>
                      <w:pPr>
                        <w:tabs>
                          <w:tab w:val="left" w:pos="1418"/>
                        </w:tabs>
                        <w:ind w:firstLine="709"/>
                        <w:jc w:val="both"/>
                        <w:rPr>
                          <w:b/>
                          <w:szCs w:val="24"/>
                          <w:lang w:eastAsia="lt-LT"/>
                        </w:rPr>
                      </w:pPr>
                      <w:sdt>
                        <w:sdtPr>
                          <w:alias w:val="Numeris"/>
                          <w:tag w:val="nr_e68414a2df3b4e7f8c12cc23a5b38c19"/>
                          <w:lock w:val="sdtLocked"/>
                          <w:richText/>
                        </w:sdtPr>
                        <w:sdtContent>
                          <w:r>
                            <w:rPr>
                              <w:szCs w:val="24"/>
                              <w:lang w:eastAsia="lt-LT"/>
                            </w:rPr>
                            <w:t>65.2</w:t>
                          </w:r>
                        </w:sdtContent>
                      </w:sdt>
                      <w:r>
                        <w:rPr>
                          <w:szCs w:val="24"/>
                          <w:lang w:eastAsia="lt-LT"/>
                        </w:rPr>
                        <w:t>.</w:t>
                        <w:tab/>
                      </w:r>
                      <w:r>
                        <w:rPr>
                          <w:szCs w:val="24"/>
                        </w:rPr>
                        <w:t xml:space="preserve">Investicijų programoje nustatyta mažiausia galima planuojamų kasmet pripažinti deklaruotinomis EK lėšų suma ir </w:t>
                      </w:r>
                      <w:r>
                        <w:t>Peržiūros plane nustatytos planuojamos</w:t>
                      </w:r>
                      <w:r>
                        <w:rPr>
                          <w:szCs w:val="24"/>
                        </w:rPr>
                        <w:t xml:space="preserve"> pasiekti tarpinės (2024 metų) ir galutinės siektinos (2029 metų) stebėsenos rodiklių reikšmės konkretaus uždavinio lygiu.</w:t>
                      </w:r>
                    </w:p>
                  </w:sdtContent>
                </w:sdt>
              </w:sdtContent>
            </w:sdt>
            <w:sdt>
              <w:sdtPr>
                <w:alias w:val="66 p."/>
                <w:tag w:val="part_e8917e9815b7486aa8de816de50838a3"/>
                <w:lock w:val="sdtLocked"/>
                <w:richText/>
              </w:sdtPr>
              <w:sdtContent>
                <w:p>
                  <w:pPr>
                    <w:tabs>
                      <w:tab w:val="left" w:pos="426"/>
                      <w:tab w:val="left" w:pos="1560"/>
                    </w:tabs>
                    <w:ind w:firstLine="709"/>
                    <w:jc w:val="both"/>
                    <w:rPr>
                      <w:b/>
                      <w:szCs w:val="24"/>
                      <w:lang w:eastAsia="lt-LT"/>
                    </w:rPr>
                  </w:pPr>
                  <w:sdt>
                    <w:sdtPr>
                      <w:alias w:val="Numeris"/>
                      <w:tag w:val="nr_e8917e9815b7486aa8de816de50838a3"/>
                      <w:lock w:val="sdtLocked"/>
                      <w:richText/>
                    </w:sdtPr>
                    <w:sdtContent>
                      <w:r>
                        <w:rPr>
                          <w:szCs w:val="24"/>
                        </w:rPr>
                        <w:t>66</w:t>
                      </w:r>
                    </w:sdtContent>
                  </w:sdt>
                  <w:r>
                    <w:rPr>
                      <w:szCs w:val="24"/>
                    </w:rPr>
                    <w:t xml:space="preserve">. </w:t>
                  </w:r>
                  <w:r>
                    <w:rPr>
                      <w:color w:val="000000"/>
                    </w:rPr>
                    <w:t>RPT regionų plėtros planų (toliau – RPPl) pažangos priemonių veiklų ar poveiklių vykdymą turi planuoti laikydamosi Regionų plėtros programos (toliau – RPP) įgyvendinimo priežiūros plane numatytų siektinų lėšų investavimo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67 p."/>
                <w:tag w:val="part_050944211a644f1baa0ea3f3feb90dbb"/>
                <w:lock w:val="sdtLocked"/>
                <w:richText/>
              </w:sdtPr>
              <w:sdtContent>
                <w:p>
                  <w:pPr>
                    <w:tabs>
                      <w:tab w:val="left" w:pos="851"/>
                    </w:tabs>
                    <w:ind w:firstLine="709"/>
                    <w:jc w:val="both"/>
                    <w:rPr>
                      <w:b/>
                      <w:szCs w:val="24"/>
                      <w:lang w:eastAsia="lt-LT"/>
                    </w:rPr>
                  </w:pPr>
                  <w:sdt>
                    <w:sdtPr>
                      <w:alias w:val="Numeris"/>
                      <w:tag w:val="nr_050944211a644f1baa0ea3f3feb90dbb"/>
                      <w:lock w:val="sdtLocked"/>
                      <w:richText/>
                    </w:sdtPr>
                    <w:sdtContent>
                      <w:r>
                        <w:rPr>
                          <w:lang w:eastAsia="lt-LT"/>
                        </w:rPr>
                        <w:t>67</w:t>
                      </w:r>
                    </w:sdtContent>
                  </w:sdt>
                  <w:r>
                    <w:rPr>
                      <w:lang w:eastAsia="lt-LT"/>
                    </w:rPr>
                    <w:t>. Už Plano „Naujos kartos Lietuva“ tarpinės ir siektinos reikšmių stebėsenos rodiklių nepasiekimą laiku ir visa apimtimi, kai EK skiria finansines sankcijas, atsakingai ministerijai gali būti sumažintas finansavimas.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68 p."/>
                <w:tag w:val="part_7ad7711bb6d34ff3b3c1a729b37ecb89"/>
                <w:lock w:val="sdtLocked"/>
                <w:richText/>
              </w:sdtPr>
              <w:sdtContent>
                <w:p>
                  <w:pPr>
                    <w:tabs>
                      <w:tab w:val="left" w:pos="1134"/>
                    </w:tabs>
                    <w:ind w:firstLine="709"/>
                    <w:jc w:val="both"/>
                    <w:rPr>
                      <w:b/>
                      <w:szCs w:val="24"/>
                      <w:lang w:eastAsia="lt-LT"/>
                    </w:rPr>
                  </w:pPr>
                  <w:sdt>
                    <w:sdtPr>
                      <w:alias w:val="Numeris"/>
                      <w:tag w:val="nr_7ad7711bb6d34ff3b3c1a729b37ecb89"/>
                      <w:lock w:val="sdtLocked"/>
                      <w:richText/>
                    </w:sdtPr>
                    <w:sdtContent>
                      <w:r>
                        <w:rPr>
                          <w:szCs w:val="24"/>
                          <w:lang w:eastAsia="lt-LT"/>
                        </w:rPr>
                        <w:t>68</w:t>
                      </w:r>
                    </w:sdtContent>
                  </w:sdt>
                  <w:r>
                    <w:rPr>
                      <w:szCs w:val="24"/>
                      <w:lang w:eastAsia="lt-LT"/>
                    </w:rPr>
                    <w:t>.</w:t>
                    <w:tab/>
                  </w:r>
                  <w:r>
                    <w:rPr>
                      <w:szCs w:val="24"/>
                    </w:rPr>
                    <w:t xml:space="preserve">Siekdamos užtikrinti, kad Plano „Naujos kartos Lietuva“ tarpinės ir siektinos reikšmių stebėsenos rodikliai būtų pasiekti laiku ir visa apimtimi pagal </w:t>
                  </w:r>
                  <w:r>
                    <w:rPr>
                      <w:bCs/>
                      <w:iCs/>
                      <w:szCs w:val="24"/>
                      <w:lang w:eastAsia="lt-LT"/>
                    </w:rPr>
                    <w:t xml:space="preserve">Sprendimą dėl Plano </w:t>
                  </w:r>
                  <w:r>
                    <w:rPr>
                      <w:szCs w:val="24"/>
                    </w:rPr>
                    <w:t>„Naujos kartos Lietuva“</w:t>
                  </w:r>
                  <w:r>
                    <w:rPr>
                      <w:bCs/>
                      <w:iCs/>
                      <w:szCs w:val="24"/>
                      <w:lang w:eastAsia="lt-LT"/>
                    </w:rPr>
                    <w:t xml:space="preserve"> patvirtinimo, ministerijos:</w:t>
                  </w:r>
                </w:p>
                <w:sdt>
                  <w:sdtPr>
                    <w:alias w:val="68.1 pp."/>
                    <w:tag w:val="part_96de77e86e6840f8b2a081e9f045e800"/>
                    <w:lock w:val="sdtLocked"/>
                    <w:richText/>
                  </w:sdtPr>
                  <w:sdtContent>
                    <w:p>
                      <w:pPr>
                        <w:tabs>
                          <w:tab w:val="left" w:pos="1418"/>
                        </w:tabs>
                        <w:ind w:firstLine="709"/>
                        <w:jc w:val="both"/>
                        <w:rPr>
                          <w:b/>
                          <w:szCs w:val="24"/>
                          <w:lang w:eastAsia="lt-LT"/>
                        </w:rPr>
                      </w:pPr>
                      <w:sdt>
                        <w:sdtPr>
                          <w:alias w:val="Numeris"/>
                          <w:tag w:val="nr_96de77e86e6840f8b2a081e9f045e800"/>
                          <w:lock w:val="sdtLocked"/>
                          <w:richText/>
                        </w:sdtPr>
                        <w:sdtContent>
                          <w:r>
                            <w:rPr>
                              <w:szCs w:val="24"/>
                              <w:lang w:eastAsia="lt-LT"/>
                            </w:rPr>
                            <w:t>68.1</w:t>
                          </w:r>
                        </w:sdtContent>
                      </w:sdt>
                      <w:r>
                        <w:rPr>
                          <w:szCs w:val="24"/>
                          <w:lang w:eastAsia="lt-LT"/>
                        </w:rPr>
                        <w:t>.</w:t>
                        <w:tab/>
                      </w:r>
                      <w:r>
                        <w:rPr>
                          <w:szCs w:val="24"/>
                        </w:rPr>
                        <w:t>parengia ir Plano „Naujos kartos Lietuva“ administruojančiajai institucijai CPVA teikia Plano „Naujos kartos Lietuva“ tarpinės ir siektinos reikšmių stebėsenos rodiklių pasiekimų veiksmų planus (toliau – veiksmų planas);</w:t>
                      </w:r>
                    </w:p>
                  </w:sdtContent>
                </w:sdt>
                <w:sdt>
                  <w:sdtPr>
                    <w:alias w:val="68.2 pp."/>
                    <w:tag w:val="part_69f16740eb3b47889154b1241c19f704"/>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69f16740eb3b47889154b1241c19f704"/>
                          <w:lock w:val="sdtLocked"/>
                          <w:richText/>
                        </w:sdtPr>
                        <w:sdtContent>
                          <w:r>
                            <w:rPr>
                              <w:szCs w:val="24"/>
                              <w:lang w:eastAsia="lt-LT"/>
                            </w:rPr>
                            <w:t>68.2</w:t>
                          </w:r>
                        </w:sdtContent>
                      </w:sdt>
                      <w:r>
                        <w:rPr>
                          <w:szCs w:val="24"/>
                          <w:lang w:eastAsia="lt-LT"/>
                        </w:rPr>
                        <w:t>. iki kiekvieno mėnesio 10 dienos veiksmų plane pateikia aktualią informaciją apie Plano „Naujos kartos Lietuva“ tarpinės ir siektinos reikšmių stebėsenos rodiklių pasiekimo pažangą, išskyrus informaciją apie tarpinės ir siektinos reikšmių stebėsenos rodiklius, dėl kurių Plano „Naujos kartos Lietuva“ administruojančioji institucija CPVA informavo ministeriją, kad informacijos pateikti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68.3 pp."/>
                    <w:tag w:val="part_1395b3f5f67e4c2996983a27ea923b58"/>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1395b3f5f67e4c2996983a27ea923b58"/>
                          <w:lock w:val="sdtLocked"/>
                          <w:richText/>
                        </w:sdtPr>
                        <w:sdtContent>
                          <w:r>
                            <w:rPr>
                              <w:szCs w:val="24"/>
                            </w:rPr>
                            <w:t>68.3</w:t>
                          </w:r>
                        </w:sdtContent>
                      </w:sdt>
                      <w:r>
                        <w:rPr>
                          <w:szCs w:val="24"/>
                        </w:rPr>
                        <w:t xml:space="preserve">. </w:t>
                      </w:r>
                      <w:r>
                        <w:t xml:space="preserve">per 10 darbo dienų nuo Plano „Naujos kartos Lietuva“ tarpinės ir siektinos reikšmių stebėsenos rodiklio pasiekimo datos parengia tarpinės ir siektinos reikšmių stebėsenos rodiklio pasiekimo aprašą pagal EK nustatytą formą ir teikia jį išvadoms (pastaboms ir pasiūlymams) gauti Plano „Naujos kartos Lietuva“ administruojančiajai institucijai CPVA. Tarpinės ir siektinos reikšmių stebėsenos rodiklio pasiekimo data laikoma data, kai Plano „Naujos kartos Lietuva“ administruojančioji institucija CPVA, kiekvieną mėnesį Plano „Naujos kartos Lietuva“ tarpinės ir siektinos reikšmių stebėsenos rodiklių nepasiekimo rizikas aptarusi su vadovaujančiąja institucija, informuoja ministeriją, kad tarpinės ir siektinos reikšmių stebėsenos rodiklis laikomas pasiektu;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68.4 pp."/>
                    <w:tag w:val="part_bc55a93cad2342bc9cedd56273cca1a5"/>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bc55a93cad2342bc9cedd56273cca1a5"/>
                          <w:lock w:val="sdtLocked"/>
                          <w:richText/>
                        </w:sdtPr>
                        <w:sdtContent>
                          <w:r>
                            <w:rPr>
                              <w:szCs w:val="24"/>
                              <w:lang w:eastAsia="lt-LT"/>
                            </w:rPr>
                            <w:t>68.4</w:t>
                          </w:r>
                        </w:sdtContent>
                      </w:sdt>
                      <w:r>
                        <w:rPr>
                          <w:szCs w:val="24"/>
                          <w:lang w:eastAsia="lt-LT"/>
                        </w:rPr>
                        <w:t>. su Plano „Naujos kartos Lietuva“ administruojančiąja institucija CPVA suderintą tarpinės ir siektinos reikšmių stebėsenos rodiklio pasiekimo aprašą per 5 darbo dienas pateikia Plano „Naujos kartos Lietuva“ administruojančiajai institucijai CPVA išverstą į anglų kalbą kartu su kitais dokumentais, kuriais pagrindžiamas tarpinės ir siektinos reikšmių stebėsenos rodiklio pasiekimas. Jeigu tarpinės ir siektinos reikšmių stebėsenos rodiklio pasiekimo aprašą suderinus su Plano „Naujos kartos Lietuva“</w:t>
                      </w:r>
                      <w:r>
                        <w:rPr>
                          <w:color w:val="000000"/>
                          <w:szCs w:val="24"/>
                          <w:lang w:eastAsia="lt-LT"/>
                        </w:rPr>
                        <w:t xml:space="preserve"> </w:t>
                      </w:r>
                      <w:r>
                        <w:rPr>
                          <w:szCs w:val="24"/>
                          <w:lang w:eastAsia="lt-LT"/>
                        </w:rPr>
                        <w:t>administruojančiąja institucija CPVA, iki Lietuvos mokėjimo prašymą pateikiant Europos Komisijai, pakeičiami rodiklio pasiekimo dokumentai arba rodiklio pasiekimo apraše nurodyta informacija, ministerijos tarpinės ir siektinos reikšmių stebėsenos rodiklio pasiekimo aprašą atnaujina per 10 darbo dienų nuo pakeitimų dienos ir atlieka Taisyklių 68.3–68.5 papunkčiuose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68.5 pp."/>
                    <w:tag w:val="part_3f0f740304e446fc90844aafc12a7380"/>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3f0f740304e446fc90844aafc12a7380"/>
                          <w:lock w:val="sdtLocked"/>
                          <w:richText/>
                        </w:sdtPr>
                        <w:sdtContent>
                          <w:r>
                            <w:rPr>
                              <w:szCs w:val="24"/>
                            </w:rPr>
                            <w:t>68.5</w:t>
                          </w:r>
                        </w:sdtContent>
                      </w:sdt>
                      <w:r>
                        <w:rPr>
                          <w:szCs w:val="24"/>
                        </w:rPr>
                        <w:t xml:space="preserve">. </w:t>
                      </w:r>
                      <w:r>
                        <w:t xml:space="preserve">Taisyklių 68.1–68.2, 68.4 papunkčiuose nurodytą informaciją Plano „Naujos kartos Lietuva“ administruojančiajai institucijai CPVA teikia per informacinę platformą „Microsoft Teams“.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Content>
            </w:sdt>
            <w:sdt>
              <w:sdtPr>
                <w:alias w:val="68-1 p."/>
                <w:tag w:val="part_e5178e3d0485447ab1d417c1b526c805"/>
                <w:lock w:val="sdtLocked"/>
                <w:richText/>
              </w:sdtPr>
              <w:sdtContent>
                <w:p>
                  <w:pPr>
                    <w:tabs>
                      <w:tab w:val="left" w:pos="113"/>
                      <w:tab w:val="left" w:pos="426"/>
                      <w:tab w:val="left" w:pos="1134"/>
                      <w:tab w:val="left" w:pos="1418"/>
                    </w:tabs>
                    <w:ind w:firstLine="709"/>
                    <w:jc w:val="both"/>
                    <w:rPr>
                      <w:szCs w:val="24"/>
                      <w:lang w:eastAsia="lt-LT"/>
                    </w:rPr>
                  </w:pPr>
                  <w:sdt>
                    <w:sdtPr>
                      <w:alias w:val="Numeris"/>
                      <w:tag w:val="nr_e5178e3d0485447ab1d417c1b526c805"/>
                      <w:lock w:val="sdtLocked"/>
                      <w:richText/>
                    </w:sdtPr>
                    <w:sdtContent>
                      <w:r>
                        <w:rPr>
                          <w:lang w:eastAsia="lt-LT"/>
                        </w:rPr>
                        <w:t>68</w:t>
                      </w:r>
                      <w:r>
                        <w:rPr>
                          <w:vertAlign w:val="superscript"/>
                          <w:lang w:eastAsia="lt-LT"/>
                        </w:rPr>
                        <w:t>1</w:t>
                      </w:r>
                    </w:sdtContent>
                  </w:sdt>
                  <w:r>
                    <w:rPr>
                      <w:lang w:eastAsia="lt-LT"/>
                    </w:rPr>
                    <w:t xml:space="preserve">. </w:t>
                  </w:r>
                  <w:r>
                    <w:t xml:space="preserve">Siekdamos užtikrinti Reglamento </w:t>
                  </w:r>
                  <w:hyperlink r:id="rId107" w:tgtFrame="_blank" w:history="1">
                    <w:r>
                      <w:rPr>
                        <w:color w:val="0000FF" w:themeColor="hyperlink"/>
                        <w:u w:val="single"/>
                      </w:rPr>
                      <w:t>(ES) 2021/241</w:t>
                    </w:r>
                  </w:hyperlink>
                  <w:r>
                    <w:t xml:space="preserve"> 24 straipsnio 3 dalyje ir EK 2023 m. rugsėjo 19 d. patvirtintos tarpinės ir siektinos</w:t>
                  </w:r>
                  <w:r>
                    <w:rPr>
                      <w:rFonts w:eastAsia="MS Mincho"/>
                      <w:szCs w:val="24"/>
                      <w:lang w:eastAsia="lt-LT"/>
                    </w:rPr>
                    <w:t xml:space="preserve"> reikšmių stebėsenos rodiklių atšaukimo metodikos, taikomos pagal EGADP, nuostatų dėl tarpinės ir siektinos reikšmių stebėsenos rodiklių atšaukimo laikymąsi,</w:t>
                  </w:r>
                  <w:r>
                    <w:rPr>
                      <w:rFonts w:eastAsia="MS Mincho"/>
                      <w:b/>
                      <w:bCs/>
                      <w:szCs w:val="24"/>
                      <w:lang w:eastAsia="lt-LT"/>
                    </w:rPr>
                    <w:t xml:space="preserve"> </w:t>
                  </w:r>
                  <w:r>
                    <w:rPr>
                      <w:rFonts w:eastAsia="MS Mincho"/>
                      <w:szCs w:val="24"/>
                      <w:lang w:eastAsia="lt-LT"/>
                    </w:rPr>
                    <w:t>ministerijos</w:t>
                  </w:r>
                  <w:r>
                    <w:rPr>
                      <w:rFonts w:eastAsia="MS Mincho"/>
                      <w:b/>
                      <w:bCs/>
                      <w:szCs w:val="24"/>
                      <w:lang w:eastAsia="lt-LT"/>
                    </w:rPr>
                    <w:t xml:space="preserve"> </w:t>
                  </w:r>
                  <w:r>
                    <w:rPr>
                      <w:rFonts w:eastAsia="MS Mincho"/>
                      <w:szCs w:val="24"/>
                      <w:lang w:eastAsia="lt-LT"/>
                    </w:rPr>
                    <w:t>iki 2026 metų pabaigos kiekvieno kalendorinio ketvirčio paskutinio mėnesio 10 dienos informuoja Plano „Naujos kartos Lietuva“ administruojančiąją instituciją CPVA, ar nėra inicijuoti veiksmai, kuriuos atlikus pasiekti tarpinės ir siektinos reikšmių stebėsenos rodikliai galėtų būti atšaukti, ir apie visus tarpinės ir siektinos reikšmių stebėsenos rodiklių pakeitimus, atliktus iki 2026 metų pabaigos, per 10 darbo dienų nuo atliktų pakeitimų dienos raštu praneša Plano „Naujos kartos Lietuva“ administruojančiajai institucijai CPVA, užpildydamos ir jai pateikdamos Taisyklių 12 priede nustatytos formos lentelę, jeigu tokių rodiklių pakeitimai atitinka visas šias sąlygas:</w:t>
                  </w:r>
                  <w:r>
                    <w:t xml:space="preserve"> </w:t>
                  </w:r>
                </w:p>
                <w:p>
                  <w:pPr>
                    <w:tabs>
                      <w:tab w:val="left" w:pos="113"/>
                      <w:tab w:val="left" w:pos="426"/>
                      <w:tab w:val="left" w:pos="1134"/>
                      <w:tab w:val="left" w:pos="1418"/>
                    </w:tabs>
                    <w:ind w:firstLine="709"/>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sdt>
                  <w:sdtPr>
                    <w:alias w:val="68-1.1 pp."/>
                    <w:tag w:val="part_97b6ab539d4144f0b30b225b6aaf80ed"/>
                    <w:lock w:val="sdtLocked"/>
                    <w:richText/>
                  </w:sdtPr>
                  <w:sdtContent>
                    <w:p>
                      <w:pPr>
                        <w:tabs>
                          <w:tab w:val="left" w:pos="113"/>
                          <w:tab w:val="left" w:pos="426"/>
                          <w:tab w:val="left" w:pos="1134"/>
                          <w:tab w:val="left" w:pos="1418"/>
                        </w:tabs>
                        <w:ind w:firstLine="709"/>
                        <w:jc w:val="both"/>
                        <w:rPr>
                          <w:szCs w:val="24"/>
                          <w:lang w:eastAsia="lt-LT"/>
                        </w:rPr>
                      </w:pPr>
                      <w:sdt>
                        <w:sdtPr>
                          <w:alias w:val="Numeris"/>
                          <w:tag w:val="nr_97b6ab539d4144f0b30b225b6aaf80ed"/>
                          <w:lock w:val="sdtLocked"/>
                          <w:richText/>
                        </w:sdtPr>
                        <w:sdtContent>
                          <w:r>
                            <w:rPr>
                              <w:szCs w:val="24"/>
                              <w:lang w:eastAsia="lt-LT"/>
                            </w:rPr>
                            <w:t>68</w:t>
                          </w:r>
                          <w:r>
                            <w:rPr>
                              <w:szCs w:val="24"/>
                              <w:vertAlign w:val="superscript"/>
                              <w:lang w:eastAsia="lt-LT"/>
                            </w:rPr>
                            <w:t>1</w:t>
                          </w:r>
                          <w:r>
                            <w:rPr>
                              <w:szCs w:val="24"/>
                              <w:lang w:eastAsia="lt-LT"/>
                            </w:rPr>
                            <w:t>.1</w:t>
                          </w:r>
                        </w:sdtContent>
                      </w:sdt>
                      <w:r>
                        <w:rPr>
                          <w:szCs w:val="24"/>
                          <w:lang w:eastAsia="lt-LT"/>
                        </w:rPr>
                        <w:t>. tarpinės ir siektinos reikšmių stebėsenos rodiklių aprašymuose, nurodytuose Sprendime dėl Plano „Naujos kartos Lietuva“ patvirtinimo, nustatytas teisės aktų ir kitų dokumentų parengimas (arba pakeitimas) ir įsigaliojimas arba teisės aktų ir kitų dokumentų įsigaliojimas dėl institucijų ar jų padalinių įsteigimo ir veikimo arba produktų sukūrimas;</w:t>
                      </w:r>
                    </w:p>
                  </w:sdtContent>
                </w:sdt>
                <w:sdt>
                  <w:sdtPr>
                    <w:alias w:val="68-1.2 pp."/>
                    <w:tag w:val="part_915febd50e544e27987c37950455f745"/>
                    <w:lock w:val="sdtLocked"/>
                    <w:richText/>
                  </w:sdtPr>
                  <w:sdtContent>
                    <w:p>
                      <w:pPr>
                        <w:tabs>
                          <w:tab w:val="left" w:pos="113"/>
                          <w:tab w:val="left" w:pos="426"/>
                          <w:tab w:val="left" w:pos="1134"/>
                          <w:tab w:val="left" w:pos="1418"/>
                        </w:tabs>
                        <w:ind w:firstLine="709"/>
                        <w:jc w:val="both"/>
                        <w:rPr>
                          <w:szCs w:val="24"/>
                          <w:lang w:eastAsia="lt-LT"/>
                        </w:rPr>
                      </w:pPr>
                      <w:sdt>
                        <w:sdtPr>
                          <w:alias w:val="Numeris"/>
                          <w:tag w:val="nr_915febd50e544e27987c37950455f745"/>
                          <w:lock w:val="sdtLocked"/>
                          <w:richText/>
                        </w:sdtPr>
                        <w:sdtContent>
                          <w:r>
                            <w:rPr>
                              <w:szCs w:val="24"/>
                              <w:lang w:eastAsia="lt-LT"/>
                            </w:rPr>
                            <w:t>68</w:t>
                          </w:r>
                          <w:r>
                            <w:rPr>
                              <w:szCs w:val="24"/>
                              <w:vertAlign w:val="superscript"/>
                              <w:lang w:eastAsia="lt-LT"/>
                            </w:rPr>
                            <w:t>1</w:t>
                          </w:r>
                          <w:r>
                            <w:rPr>
                              <w:szCs w:val="24"/>
                              <w:lang w:eastAsia="lt-LT"/>
                            </w:rPr>
                            <w:t>.2</w:t>
                          </w:r>
                        </w:sdtContent>
                      </w:sdt>
                      <w:r>
                        <w:rPr>
                          <w:szCs w:val="24"/>
                          <w:lang w:eastAsia="lt-LT"/>
                        </w:rPr>
                        <w:t>. pakeisti tarpinės ir siektinos reikšmių stebėsenos rodiklių pasiekimo dokumentai, nurodyti Veiklos susitarime ir tarpinės ir siektinos reikšmių stebėsenos rodiklio pasiekimo apraše, arba pakeista rodiklio pasiekimo apraše nurodyta informacija, kurios pagrindu EK įvertino tokio rodiklio pasiekimą ir priėmė sprendimą laikyti rodiklį visiškai pasiektu;</w:t>
                      </w:r>
                    </w:p>
                  </w:sdtContent>
                </w:sdt>
                <w:sdt>
                  <w:sdtPr>
                    <w:alias w:val="68-1.3 pp."/>
                    <w:tag w:val="part_8fa1d11f87c440b180097a54166fd3a2"/>
                    <w:lock w:val="sdtLocked"/>
                    <w:richText/>
                  </w:sdtPr>
                  <w:sdtContent>
                    <w:p>
                      <w:pPr>
                        <w:tabs>
                          <w:tab w:val="left" w:pos="113"/>
                          <w:tab w:val="left" w:pos="426"/>
                          <w:tab w:val="left" w:pos="1134"/>
                          <w:tab w:val="left" w:pos="1418"/>
                        </w:tabs>
                        <w:ind w:firstLine="709"/>
                        <w:jc w:val="both"/>
                      </w:pPr>
                      <w:sdt>
                        <w:sdtPr>
                          <w:alias w:val="Numeris"/>
                          <w:tag w:val="nr_8fa1d11f87c440b180097a54166fd3a2"/>
                          <w:lock w:val="sdtLocked"/>
                          <w:richText/>
                        </w:sdtPr>
                        <w:sdtContent>
                          <w:r>
                            <w:rPr>
                              <w:szCs w:val="24"/>
                              <w:lang w:eastAsia="lt-LT"/>
                            </w:rPr>
                            <w:t>68</w:t>
                          </w:r>
                          <w:r>
                            <w:rPr>
                              <w:szCs w:val="24"/>
                              <w:vertAlign w:val="superscript"/>
                              <w:lang w:eastAsia="lt-LT"/>
                            </w:rPr>
                            <w:t>1</w:t>
                          </w:r>
                          <w:r>
                            <w:rPr>
                              <w:szCs w:val="24"/>
                              <w:lang w:eastAsia="lt-LT"/>
                            </w:rPr>
                            <w:t>.3</w:t>
                          </w:r>
                        </w:sdtContent>
                      </w:sdt>
                      <w:r>
                        <w:rPr>
                          <w:szCs w:val="24"/>
                          <w:lang w:eastAsia="lt-LT"/>
                        </w:rPr>
                        <w:t>. tarpinės ir siektinos reikšmių stebėsenos rodikliai buvo laikomi visiškai arba iš dalies pasiekti ir Lietuva už tokių rodiklių pasiekimą gavo EGADP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68-2 p."/>
                <w:tag w:val="part_1fe6ff05d1ba467784e0e1b134012601"/>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1fe6ff05d1ba467784e0e1b134012601"/>
                      <w:lock w:val="sdtLocked"/>
                      <w:richText/>
                    </w:sdtPr>
                    <w:sdtContent>
                      <w:r>
                        <w:rPr>
                          <w:szCs w:val="24"/>
                          <w:lang w:eastAsia="lt-LT"/>
                        </w:rPr>
                        <w:t>68</w:t>
                      </w:r>
                      <w:r>
                        <w:rPr>
                          <w:szCs w:val="24"/>
                          <w:vertAlign w:val="superscript"/>
                          <w:lang w:eastAsia="lt-LT"/>
                        </w:rPr>
                        <w:t>2</w:t>
                      </w:r>
                    </w:sdtContent>
                  </w:sdt>
                  <w:r>
                    <w:rPr>
                      <w:szCs w:val="24"/>
                      <w:lang w:eastAsia="lt-LT"/>
                    </w:rPr>
                    <w:t>. Plano „Naujos kartos Lietuva“ administruojančioji institucija CPVA, iš ministerijų gavusi informaciją, kaip nurodyta Taisyklių 68</w:t>
                  </w:r>
                  <w:r>
                    <w:rPr>
                      <w:szCs w:val="24"/>
                      <w:vertAlign w:val="superscript"/>
                      <w:lang w:eastAsia="lt-LT"/>
                    </w:rPr>
                    <w:t>1</w:t>
                  </w:r>
                  <w:r>
                    <w:rPr>
                      <w:szCs w:val="24"/>
                      <w:lang w:eastAsia="lt-LT"/>
                    </w:rPr>
                    <w:t xml:space="preserve"> punkte, ir nustačiusi tarpinės ir siektinos reikšmių stebėsenos rodiklių pakeitimus, atlikdama Plano „Naujos kartos Lietuva“ projektų tęstinumo priežiūrą, kaip nustatyta Projektų administravimo ir finansavimo taisyklių 248 ir 252 punktuose, turi užtikrinti, kad apie Plano „Naujos kartos Lietuva“ tarpinės ir siektinos reikšmių stebėsenos rodiklių pakeitimus būtų informuota EK.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69 p."/>
                <w:tag w:val="part_279e5b22730042789e9bf1b43450732b"/>
                <w:lock w:val="sdtLocked"/>
                <w:richText/>
              </w:sdtPr>
              <w:sdtContent>
                <w:p>
                  <w:pPr>
                    <w:tabs>
                      <w:tab w:val="left" w:pos="1134"/>
                    </w:tabs>
                    <w:ind w:firstLine="709"/>
                    <w:jc w:val="both"/>
                    <w:rPr>
                      <w:b/>
                      <w:szCs w:val="24"/>
                      <w:lang w:eastAsia="lt-LT"/>
                    </w:rPr>
                  </w:pPr>
                  <w:sdt>
                    <w:sdtPr>
                      <w:alias w:val="Numeris"/>
                      <w:tag w:val="nr_279e5b22730042789e9bf1b43450732b"/>
                      <w:lock w:val="sdtLocked"/>
                      <w:richText/>
                    </w:sdtPr>
                    <w:sdtContent>
                      <w:r>
                        <w:rPr>
                          <w:szCs w:val="24"/>
                          <w:lang w:eastAsia="lt-LT"/>
                        </w:rPr>
                        <w:t>69</w:t>
                      </w:r>
                    </w:sdtContent>
                  </w:sdt>
                  <w:r>
                    <w:rPr>
                      <w:szCs w:val="24"/>
                      <w:lang w:eastAsia="lt-LT"/>
                    </w:rPr>
                    <w:t>.</w:t>
                    <w:tab/>
                  </w:r>
                  <w:r>
                    <w:rPr>
                      <w:szCs w:val="24"/>
                    </w:rPr>
                    <w:t xml:space="preserve">Vadovaujančioji institucija, Plano „Naujos kartos Lietuva“ </w:t>
                  </w:r>
                  <w:r>
                    <w:t>administruojančioji institucija CPVA</w:t>
                  </w:r>
                  <w:r>
                    <w:rPr>
                      <w:szCs w:val="24"/>
                    </w:rPr>
                    <w:t xml:space="preserve"> ir ministerijos visą susirašinėjimo su EK informaciją dėl Plano „Naujos kartos Lietuva“ tarpinės ir siektinos reikšmių stebėsenos rodiklių pasiekimo ir stebėsenos įkelia į </w:t>
                  </w:r>
                  <w:r>
                    <w:t>informacinę platformą</w:t>
                  </w:r>
                  <w:r>
                    <w:rPr>
                      <w:szCs w:val="24"/>
                    </w:rPr>
                    <w:t xml:space="preserve"> „Microsoft Teams“.</w:t>
                  </w:r>
                </w:p>
              </w:sdtContent>
            </w:sdt>
            <w:sdt>
              <w:sdtPr>
                <w:alias w:val="70 p."/>
                <w:tag w:val="part_b551318e6a0e4371afb064818867896b"/>
                <w:lock w:val="sdtLocked"/>
                <w:richText/>
              </w:sdtPr>
              <w:sdtContent>
                <w:p>
                  <w:pPr>
                    <w:tabs>
                      <w:tab w:val="left" w:pos="1134"/>
                    </w:tabs>
                    <w:ind w:firstLine="709"/>
                    <w:jc w:val="both"/>
                    <w:rPr>
                      <w:szCs w:val="24"/>
                      <w:lang w:eastAsia="lt-LT"/>
                    </w:rPr>
                  </w:pPr>
                  <w:sdt>
                    <w:sdtPr>
                      <w:alias w:val="Numeris"/>
                      <w:tag w:val="nr_b551318e6a0e4371afb064818867896b"/>
                      <w:lock w:val="sdtLocked"/>
                      <w:richText/>
                    </w:sdtPr>
                    <w:sdtContent>
                      <w:r>
                        <w:rPr>
                          <w:szCs w:val="24"/>
                          <w:lang w:eastAsia="lt-LT"/>
                        </w:rPr>
                        <w:t>70</w:t>
                      </w:r>
                    </w:sdtContent>
                  </w:sdt>
                  <w:r>
                    <w:rPr>
                      <w:szCs w:val="24"/>
                      <w:lang w:eastAsia="lt-LT"/>
                    </w:rPr>
                    <w:t>.</w:t>
                    <w:tab/>
                  </w:r>
                  <w:r>
                    <w:t xml:space="preserve">Plano </w:t>
                  </w:r>
                  <w:r>
                    <w:rPr>
                      <w:szCs w:val="24"/>
                    </w:rPr>
                    <w:t>„Naujos kartos Lietuva“</w:t>
                  </w:r>
                  <w:r>
                    <w:t xml:space="preserve"> administruojančioji institucija CPVA</w:t>
                  </w:r>
                  <w:r>
                    <w:rPr>
                      <w:szCs w:val="24"/>
                    </w:rPr>
                    <w:t xml:space="preserve"> iki kiekvieno mėnesio 20 dienos</w:t>
                  </w:r>
                  <w:r>
                    <w:rPr>
                      <w:szCs w:val="24"/>
                      <w:lang w:eastAsia="lt-LT"/>
                    </w:rPr>
                    <w:t xml:space="preserve"> vadovaujančiajai institucijai teikia Plano </w:t>
                  </w:r>
                  <w:r>
                    <w:rPr>
                      <w:szCs w:val="24"/>
                    </w:rPr>
                    <w:t>„Naujos kartos Lietuva“</w:t>
                  </w:r>
                  <w:r>
                    <w:rPr>
                      <w:szCs w:val="24"/>
                      <w:lang w:eastAsia="lt-LT"/>
                    </w:rPr>
                    <w:t xml:space="preserve"> </w:t>
                  </w:r>
                  <w:r>
                    <w:rPr>
                      <w:szCs w:val="24"/>
                    </w:rPr>
                    <w:t>tarpinės ir siektinos reikšmių</w:t>
                  </w:r>
                  <w:r>
                    <w:rPr>
                      <w:szCs w:val="24"/>
                      <w:lang w:eastAsia="lt-LT"/>
                    </w:rPr>
                    <w:t xml:space="preserve"> stebėsenos rodiklių rizikos vertinimo išvadą ir veiksmų planą dėl galimų rizikų valdymo.</w:t>
                  </w:r>
                </w:p>
              </w:sdtContent>
            </w:sdt>
            <w:sdt>
              <w:sdtPr>
                <w:alias w:val="70-1 p."/>
                <w:tag w:val="part_b0a3ad07f1ed46af9c82bc5055f40073"/>
                <w:lock w:val="sdtLocked"/>
                <w:richText/>
              </w:sdtPr>
              <w:sdtContent>
                <w:p>
                  <w:pPr>
                    <w:ind w:firstLine="709"/>
                    <w:jc w:val="both"/>
                    <w:rPr>
                      <w:szCs w:val="24"/>
                      <w:lang w:eastAsia="lt-LT"/>
                    </w:rPr>
                  </w:pPr>
                  <w:sdt>
                    <w:sdtPr>
                      <w:alias w:val="Numeris"/>
                      <w:tag w:val="nr_b0a3ad07f1ed46af9c82bc5055f40073"/>
                      <w:lock w:val="sdtLocked"/>
                      <w:richText/>
                    </w:sdtPr>
                    <w:sdtContent>
                      <w:r>
                        <w:rPr>
                          <w:color w:val="000000"/>
                          <w:szCs w:val="24"/>
                          <w:lang w:eastAsia="lt-LT"/>
                        </w:rPr>
                        <w:t>70</w:t>
                      </w:r>
                      <w:r>
                        <w:rPr>
                          <w:color w:val="000000"/>
                          <w:szCs w:val="24"/>
                          <w:vertAlign w:val="superscript"/>
                          <w:lang w:eastAsia="lt-LT"/>
                        </w:rPr>
                        <w:t>1</w:t>
                      </w:r>
                    </w:sdtContent>
                  </w:sdt>
                  <w:r>
                    <w:rPr>
                      <w:color w:val="000000"/>
                      <w:szCs w:val="24"/>
                      <w:lang w:eastAsia="lt-LT"/>
                    </w:rPr>
                    <w:t>. Plano „Naujos kartos Lietuva“ administruojančioji institucija CPVA iki kiekvieno mėnesio 10 dienos veiksmų plane pateikia aktualią informaciją apie Plano „Naujos kartos Lietuva“ tarpinės ir siektinos reikšmių stebėsenos rodiklių, dėl kurių informavo ministeriją, kad informacijos pateikti nereikia, pasiekimo situaciją.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71 p."/>
                <w:tag w:val="part_5c56577e00024ce0bb1e89311a0236b3"/>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2023-04-06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72 p."/>
                <w:tag w:val="part_d379b681df2a4f4ba578273a8ef73111"/>
                <w:lock w:val="sdtLocked"/>
                <w:richText/>
              </w:sdtPr>
              <w:sdtContent>
                <w:p>
                  <w:pPr>
                    <w:tabs>
                      <w:tab w:val="left" w:pos="426"/>
                    </w:tabs>
                    <w:ind w:firstLine="709"/>
                    <w:jc w:val="both"/>
                  </w:pPr>
                  <w:sdt>
                    <w:sdtPr>
                      <w:alias w:val="Numeris"/>
                      <w:tag w:val="nr_d379b681df2a4f4ba578273a8ef73111"/>
                      <w:lock w:val="sdtLocked"/>
                      <w:richText/>
                    </w:sdtPr>
                    <w:sdtContent>
                      <w:r>
                        <w:rPr>
                          <w:szCs w:val="24"/>
                        </w:rPr>
                        <w:t>72</w:t>
                      </w:r>
                    </w:sdtContent>
                  </w:sdt>
                  <w:r>
                    <w:rPr>
                      <w:szCs w:val="24"/>
                    </w:rPr>
                    <w:t xml:space="preserve">. </w:t>
                  </w:r>
                  <w:r>
                    <w:rPr>
                      <w:color w:val="000000"/>
                    </w:rPr>
                    <w:t>Jeigu Plano „Naujos kartos Lietuva“ tarpinės ir siektinos reikšmių stebėsenos rodikliai pasiekiami visa apimtimi, kaip nustatyta Sprendime dėl Plano „Naujos kartos Lietuva“ patvirtinimo, o iš EGADP lėšų daroma daugiau, negu reikia stebėsenos rodikliui pasiekti, bet būtina reformai įgyvendinti, ir tam reikia daugiau laiko, išlaidas galima patirti po tarpinės ir siektinos reikšmių stebėsenos rodiklio pasiekimo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72-1 p."/>
                <w:tag w:val="part_ef272b07c9e949b48768ba0df493817b"/>
                <w:lock w:val="sdtLocked"/>
                <w:richText/>
              </w:sdtPr>
              <w:sdtContent>
                <w:p>
                  <w:pPr>
                    <w:ind w:firstLine="709"/>
                    <w:jc w:val="both"/>
                    <w:textAlignment w:val="baseline"/>
                    <w:rPr>
                      <w:szCs w:val="24"/>
                      <w:lang w:eastAsia="lt-LT"/>
                    </w:rPr>
                  </w:pPr>
                  <w:sdt>
                    <w:sdtPr>
                      <w:alias w:val="Numeris"/>
                      <w:tag w:val="nr_ef272b07c9e949b48768ba0df493817b"/>
                      <w:lock w:val="sdtLocked"/>
                      <w:richText/>
                    </w:sdtPr>
                    <w:sdtContent>
                      <w:r>
                        <w:rPr>
                          <w:szCs w:val="24"/>
                          <w:lang w:eastAsia="lt-LT"/>
                        </w:rPr>
                        <w:t>72</w:t>
                      </w:r>
                      <w:r>
                        <w:rPr>
                          <w:szCs w:val="24"/>
                          <w:vertAlign w:val="superscript"/>
                          <w:lang w:eastAsia="lt-LT"/>
                        </w:rPr>
                        <w:t>1</w:t>
                      </w:r>
                    </w:sdtContent>
                  </w:sdt>
                  <w:r>
                    <w:rPr>
                      <w:szCs w:val="24"/>
                      <w:lang w:eastAsia="lt-LT"/>
                    </w:rPr>
                    <w:t>. Jei siekiant Plano „Naujos kartos Lietuva“ tarpinės ir siektinos reikšmių stebėsenos rodiklių yra nepanaudotų arba planuojamų nepanaudoti EGADP lėšų (toliau – nepanaudotos EGADP lėšos), tokių lėšų panaudojimas galimas iki Projektų administravimo ir finansavimo taisyklių 149.5 papunktyje nustatyto termino, prieš tai</w:t>
                  </w:r>
                  <w:r>
                    <w:rPr>
                      <w:b/>
                      <w:bCs/>
                      <w:szCs w:val="24"/>
                      <w:lang w:eastAsia="lt-LT"/>
                    </w:rPr>
                    <w:t xml:space="preserve"> </w:t>
                  </w:r>
                  <w:r>
                    <w:rPr>
                      <w:szCs w:val="24"/>
                      <w:lang w:eastAsia="lt-LT"/>
                    </w:rPr>
                    <w:t>gavus vadovaujančiosios institucijos pritarimą, jeigu planuojamas numatant atskirą pažangos priemonės veiklą ir (arba) poveiklę</w:t>
                  </w:r>
                  <w:r>
                    <w:rPr>
                      <w:b/>
                      <w:bCs/>
                      <w:szCs w:val="24"/>
                      <w:lang w:eastAsia="lt-LT"/>
                    </w:rPr>
                    <w:t xml:space="preserve"> </w:t>
                  </w:r>
                  <w:r>
                    <w:rPr>
                      <w:szCs w:val="24"/>
                      <w:lang w:eastAsia="lt-LT"/>
                    </w:rPr>
                    <w:t>ir jeigu lėšos:</w:t>
                  </w:r>
                </w:p>
                <w:sdt>
                  <w:sdtPr>
                    <w:alias w:val="72-1.1 pp."/>
                    <w:tag w:val="part_35540b65439e48b09e6f6f2eefd776d8"/>
                    <w:lock w:val="sdtLocked"/>
                    <w:richText/>
                  </w:sdtPr>
                  <w:sdtContent>
                    <w:p>
                      <w:pPr>
                        <w:ind w:firstLine="709"/>
                        <w:jc w:val="both"/>
                        <w:textAlignment w:val="baseline"/>
                        <w:rPr>
                          <w:szCs w:val="24"/>
                          <w:lang w:eastAsia="lt-LT"/>
                        </w:rPr>
                      </w:pPr>
                      <w:sdt>
                        <w:sdtPr>
                          <w:alias w:val="Numeris"/>
                          <w:tag w:val="nr_35540b65439e48b09e6f6f2eefd776d8"/>
                          <w:lock w:val="sdtLocked"/>
                          <w:richText/>
                        </w:sdtPr>
                        <w:sdtContent>
                          <w:r>
                            <w:rPr>
                              <w:szCs w:val="24"/>
                              <w:lang w:eastAsia="lt-LT"/>
                            </w:rPr>
                            <w:t>72</w:t>
                          </w:r>
                          <w:r>
                            <w:rPr>
                              <w:szCs w:val="24"/>
                              <w:vertAlign w:val="superscript"/>
                              <w:lang w:eastAsia="lt-LT"/>
                            </w:rPr>
                            <w:t>1</w:t>
                          </w:r>
                          <w:r>
                            <w:rPr>
                              <w:szCs w:val="24"/>
                              <w:lang w:eastAsia="lt-LT"/>
                            </w:rPr>
                            <w:t>.1</w:t>
                          </w:r>
                        </w:sdtContent>
                      </w:sdt>
                      <w:r>
                        <w:rPr>
                          <w:szCs w:val="24"/>
                          <w:lang w:eastAsia="lt-LT"/>
                        </w:rPr>
                        <w:t>. reikalingos Plane „Naujos kartos Lietuva“ numatytai reformai ar investicijai įgyvendinti didesne apimtimi, kai įgyvendinami projektai, atrinkti planavimo būdu, tačiau yra nesusijusios su tarpinės ir siektinos reikšmių stebėsenos rodiklių pasiekimu;</w:t>
                      </w:r>
                    </w:p>
                  </w:sdtContent>
                </w:sdt>
                <w:sdt>
                  <w:sdtPr>
                    <w:alias w:val="72-1.2 pp."/>
                    <w:tag w:val="part_dab579c8e4944847919dbe78f09627fd"/>
                    <w:lock w:val="sdtLocked"/>
                    <w:richText/>
                  </w:sdtPr>
                  <w:sdtContent>
                    <w:p>
                      <w:pPr>
                        <w:ind w:firstLine="709"/>
                        <w:jc w:val="both"/>
                        <w:textAlignment w:val="baseline"/>
                      </w:pPr>
                      <w:sdt>
                        <w:sdtPr>
                          <w:alias w:val="Numeris"/>
                          <w:tag w:val="nr_dab579c8e4944847919dbe78f09627fd"/>
                          <w:lock w:val="sdtLocked"/>
                          <w:richText/>
                        </w:sdtPr>
                        <w:sdtContent>
                          <w:r>
                            <w:rPr>
                              <w:szCs w:val="24"/>
                              <w:lang w:eastAsia="lt-LT"/>
                            </w:rPr>
                            <w:t>72</w:t>
                          </w:r>
                          <w:r>
                            <w:rPr>
                              <w:szCs w:val="24"/>
                              <w:vertAlign w:val="superscript"/>
                              <w:lang w:eastAsia="lt-LT"/>
                            </w:rPr>
                            <w:t>1</w:t>
                          </w:r>
                          <w:r>
                            <w:rPr>
                              <w:szCs w:val="24"/>
                              <w:lang w:eastAsia="lt-LT"/>
                            </w:rPr>
                            <w:t>.2</w:t>
                          </w:r>
                        </w:sdtContent>
                      </w:sdt>
                      <w:r>
                        <w:rPr>
                          <w:szCs w:val="24"/>
                          <w:lang w:eastAsia="lt-LT"/>
                        </w:rPr>
                        <w:t>. reikalingos Plane „Naujos kartos Lietuva“ numatytai reformai ar investicijai užbaigti, kai tarpinės ir siektinos reikšmių stebėsenos rodikliai, kurių siekiama įgyvendinant projektus, atrinktus planavimo būdu, buvo</w:t>
                      </w:r>
                      <w:r>
                        <w:t xml:space="preserve"> </w:t>
                      </w:r>
                      <w:r>
                        <w:rPr>
                          <w:szCs w:val="24"/>
                          <w:lang w:eastAsia="lt-LT"/>
                        </w:rPr>
                        <w:t>pakeisti arba jų atsisakyta, atliekant Plano „Naujos kartos Lietuva“ keitimą.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72-2 p."/>
                <w:tag w:val="part_3b57a5a1d84e45ef996c52569e6d4f32"/>
                <w:lock w:val="sdtLocked"/>
                <w:richText/>
              </w:sdtPr>
              <w:sdtContent>
                <w:p>
                  <w:pPr>
                    <w:tabs>
                      <w:tab w:val="left" w:pos="113"/>
                      <w:tab w:val="left" w:pos="426"/>
                      <w:tab w:val="left" w:pos="1134"/>
                      <w:tab w:val="left" w:pos="1418"/>
                    </w:tabs>
                    <w:ind w:firstLine="709"/>
                    <w:jc w:val="both"/>
                  </w:pPr>
                  <w:sdt>
                    <w:sdtPr>
                      <w:alias w:val="Numeris"/>
                      <w:tag w:val="nr_3b57a5a1d84e45ef996c52569e6d4f32"/>
                      <w:lock w:val="sdtLocked"/>
                      <w:richText/>
                    </w:sdtPr>
                    <w:sdtContent>
                      <w:r>
                        <w:t>72</w:t>
                      </w:r>
                      <w:r>
                        <w:rPr>
                          <w:vertAlign w:val="superscript"/>
                        </w:rPr>
                        <w:t>2</w:t>
                      </w:r>
                    </w:sdtContent>
                  </w:sdt>
                  <w:r>
                    <w:t xml:space="preserve">. Jei EGADP lėšomis finansuojamas tarpinių ir siektinų reikšmių stebėsenos rodiklių pasiekimas ir šie rodikliai pasiekiami visa apimtimi, reforma ar investicija įgyvendinama, kaip numatyta Sprendime dėl Plano „Naujos kartos Lietuva“ patvirtinimo arba Lietuvos Respublikos Vyriausybės 2023 m. liepos 31 d. nutarime Nr. 612 „Dėl 2021–2027 metų Europos Sąjungos fondų investicijų programos ir Ekonomikos gaivinimo ir atsparumo didinimo plano „Naujos kartos Lietuva“ Lietuvai skirtų lėšų paskirstymo“, kai ministerijai suteikta teisė sudarant projektų sutartis viršyti jai skirtas lėšas, kai ministerija siekia naujų ir (ar) didesnės apimties tarpinės ir siektinos reikšmių stebėsenos rodiklių ir dėl to turi būti keičiamas Planas „Naujos kartos Lietuva“, ir sutaupoma lėšų, tokios lėšos laikomos sutaupytomis EGADP lėšomis. Ministerija pažangos priemonės apraše ir projektų finansavimo sąlygų apraše gali planuoti sutaupytas EGADP lėšas naudoti veikloms ar poveiklėms, kurių tarpinių ir siektinų reikšmių stebėsenos rodiklių pasiekimui visa apimtimi, reformos ar investicijos įgyvendinimui (veikloms, numatytoms Sprendime dėl Plano „Naujos kartos Lietuva“ patvirtinimo) finansuoti trūksta lėšų, pateikdama vadovaujančiajai institucijai argumentuotą prašymą ir gavusi vadovaujančiosios institucijos pritarimą. Jeigu ministerija turi sutaupytų EGADP lėšų ir neturi poreikio jų naudoti, ji apie tai taip pat informuoja vadovaujančiąją instituciją.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72-3 p."/>
                <w:tag w:val="part_1e83e26ac2bf4c138281d5577c061ab0"/>
                <w:lock w:val="sdtLocked"/>
                <w:richText/>
              </w:sdtPr>
              <w:sdtContent>
                <w:p>
                  <w:pPr>
                    <w:tabs>
                      <w:tab w:val="left" w:pos="426"/>
                    </w:tabs>
                    <w:ind w:firstLine="709"/>
                    <w:jc w:val="both"/>
                    <w:rPr>
                      <w:bCs/>
                    </w:rPr>
                  </w:pPr>
                  <w:sdt>
                    <w:sdtPr>
                      <w:alias w:val="Numeris"/>
                      <w:tag w:val="nr_1e83e26ac2bf4c138281d5577c061ab0"/>
                      <w:lock w:val="sdtLocked"/>
                      <w:richText/>
                    </w:sdtPr>
                    <w:sdtContent>
                      <w:r>
                        <w:rPr>
                          <w:szCs w:val="24"/>
                        </w:rPr>
                        <w:t>72</w:t>
                      </w:r>
                      <w:r>
                        <w:rPr>
                          <w:szCs w:val="24"/>
                          <w:vertAlign w:val="superscript"/>
                        </w:rPr>
                        <w:t>3</w:t>
                      </w:r>
                    </w:sdtContent>
                  </w:sdt>
                  <w:r>
                    <w:t>. Gavusi ministerijos prašymą leisti naudoti sutaupytas EGADP lėšas</w:t>
                  </w:r>
                  <w:r>
                    <w:rPr>
                      <w:szCs w:val="24"/>
                    </w:rPr>
                    <w:t xml:space="preserve">, </w:t>
                  </w:r>
                  <w:r>
                    <w:t>vadovaujančioji institucija, atsižvelgdama į prašyme nurodytus argumentus, įvertinusi riziką nepasiekti tarpinių ir siektinų reikšmių stebėsenos rodiklių visa apimtimi, neįgyvendinti reformos ar investicijos, kaip numatyta Sprendime dėl Plano „Naujos kartos Lietuva“ patvirtinimo, galimą ar pritaikytą EK sankciją už tarpinių ir siektinų reikšmių stebėsenos rodiklių nepasiekimą, informuoja ministeriją, ar ji:</w:t>
                  </w:r>
                </w:p>
                <w:sdt>
                  <w:sdtPr>
                    <w:alias w:val="72-3.1 pp."/>
                    <w:tag w:val="part_1c04ac7e49154fbeb140d41d0ff147c5"/>
                    <w:lock w:val="sdtLocked"/>
                    <w:richText/>
                  </w:sdtPr>
                  <w:sdtContent>
                    <w:p>
                      <w:pPr>
                        <w:tabs>
                          <w:tab w:val="left" w:pos="426"/>
                        </w:tabs>
                        <w:ind w:firstLine="709"/>
                        <w:jc w:val="both"/>
                        <w:rPr>
                          <w:bCs/>
                        </w:rPr>
                      </w:pPr>
                      <w:sdt>
                        <w:sdtPr>
                          <w:alias w:val="Numeris"/>
                          <w:tag w:val="nr_1c04ac7e49154fbeb140d41d0ff147c5"/>
                          <w:lock w:val="sdtLocked"/>
                          <w:richText/>
                        </w:sdtPr>
                        <w:sdtContent>
                          <w:r>
                            <w:rPr>
                              <w:bCs/>
                            </w:rPr>
                            <w:t>72</w:t>
                          </w:r>
                          <w:r>
                            <w:rPr>
                              <w:bCs/>
                              <w:szCs w:val="24"/>
                              <w:vertAlign w:val="superscript"/>
                            </w:rPr>
                            <w:t>3</w:t>
                          </w:r>
                          <w:r>
                            <w:rPr>
                              <w:bCs/>
                            </w:rPr>
                            <w:t>.1</w:t>
                          </w:r>
                        </w:sdtContent>
                      </w:sdt>
                      <w:r>
                        <w:rPr>
                          <w:bCs/>
                        </w:rPr>
                        <w:t>. ministerijos prašymą tenkina;</w:t>
                      </w:r>
                    </w:p>
                  </w:sdtContent>
                </w:sdt>
                <w:sdt>
                  <w:sdtPr>
                    <w:alias w:val="72-3.2 pp."/>
                    <w:tag w:val="part_e68fe4f63b30475bb3c51f2346011c99"/>
                    <w:lock w:val="sdtLocked"/>
                    <w:richText/>
                  </w:sdtPr>
                  <w:sdtContent>
                    <w:p>
                      <w:pPr>
                        <w:tabs>
                          <w:tab w:val="left" w:pos="426"/>
                        </w:tabs>
                        <w:ind w:firstLine="709"/>
                        <w:jc w:val="both"/>
                        <w:rPr>
                          <w:bCs/>
                        </w:rPr>
                      </w:pPr>
                      <w:sdt>
                        <w:sdtPr>
                          <w:alias w:val="Numeris"/>
                          <w:tag w:val="nr_e68fe4f63b30475bb3c51f2346011c99"/>
                          <w:lock w:val="sdtLocked"/>
                          <w:richText/>
                        </w:sdtPr>
                        <w:sdtContent>
                          <w:r>
                            <w:rPr>
                              <w:bCs/>
                            </w:rPr>
                            <w:t>72</w:t>
                          </w:r>
                          <w:r>
                            <w:rPr>
                              <w:bCs/>
                              <w:szCs w:val="24"/>
                              <w:vertAlign w:val="superscript"/>
                            </w:rPr>
                            <w:t>3</w:t>
                          </w:r>
                          <w:r>
                            <w:rPr>
                              <w:bCs/>
                            </w:rPr>
                            <w:t>.2</w:t>
                          </w:r>
                        </w:sdtContent>
                      </w:sdt>
                      <w:r>
                        <w:rPr>
                          <w:bCs/>
                        </w:rPr>
                        <w:t>. ministerijos prašymo netenkina (ir inicijuoja lėšų perskirstymą tarp ministerijų, kaip numatyta Taisyklių 72</w:t>
                      </w:r>
                      <w:r>
                        <w:rPr>
                          <w:bCs/>
                          <w:vertAlign w:val="superscript"/>
                        </w:rPr>
                        <w:t xml:space="preserve">4 </w:t>
                      </w:r>
                      <w:r>
                        <w:rPr>
                          <w:bCs/>
                        </w:rPr>
                        <w:t>punkte, ir (arba) kaupia sutaupytas EGADP lėšas);</w:t>
                      </w:r>
                    </w:p>
                  </w:sdtContent>
                </w:sdt>
                <w:sdt>
                  <w:sdtPr>
                    <w:alias w:val="72-3.3 pp."/>
                    <w:tag w:val="part_b924cdaa54ba41a1b90003f8ded0016a"/>
                    <w:lock w:val="sdtLocked"/>
                    <w:richText/>
                  </w:sdtPr>
                  <w:sdtContent>
                    <w:p>
                      <w:pPr>
                        <w:tabs>
                          <w:tab w:val="left" w:pos="426"/>
                        </w:tabs>
                        <w:ind w:firstLine="709"/>
                        <w:jc w:val="both"/>
                      </w:pPr>
                      <w:sdt>
                        <w:sdtPr>
                          <w:alias w:val="Numeris"/>
                          <w:tag w:val="nr_b924cdaa54ba41a1b90003f8ded0016a"/>
                          <w:lock w:val="sdtLocked"/>
                          <w:richText/>
                        </w:sdtPr>
                        <w:sdtContent>
                          <w:r>
                            <w:rPr>
                              <w:bCs/>
                            </w:rPr>
                            <w:t>72</w:t>
                          </w:r>
                          <w:r>
                            <w:rPr>
                              <w:bCs/>
                              <w:szCs w:val="24"/>
                              <w:vertAlign w:val="superscript"/>
                            </w:rPr>
                            <w:t>3</w:t>
                          </w:r>
                          <w:r>
                            <w:rPr>
                              <w:bCs/>
                            </w:rPr>
                            <w:t>.3</w:t>
                          </w:r>
                        </w:sdtContent>
                      </w:sdt>
                      <w:r>
                        <w:rPr>
                          <w:bCs/>
                        </w:rPr>
                        <w:t>. ministerijos prašymą tenkina iš dalies (ir inicijuoja lėšų perskirstymą tarp ministerijų, kaip numatyta Taisyklių 72</w:t>
                      </w:r>
                      <w:r>
                        <w:rPr>
                          <w:bCs/>
                          <w:vertAlign w:val="superscript"/>
                        </w:rPr>
                        <w:t xml:space="preserve">4 </w:t>
                      </w:r>
                      <w:r>
                        <w:rPr>
                          <w:bCs/>
                        </w:rPr>
                        <w:t>punkte, ir (arba) kaupia sutaupytas EGADP lėšas).</w:t>
                      </w:r>
                      <w:r>
                        <w:rPr>
                          <w:bCs/>
                          <w:vertAlign w:val="superscrip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72-4 p."/>
                <w:tag w:val="part_b83ffbb0901a4328bf6cd5b39de8ae44"/>
                <w:lock w:val="sdtLocked"/>
                <w:richText/>
              </w:sdtPr>
              <w:sdtContent>
                <w:p>
                  <w:pPr>
                    <w:tabs>
                      <w:tab w:val="left" w:pos="426"/>
                      <w:tab w:val="left" w:pos="1418"/>
                    </w:tabs>
                    <w:ind w:firstLine="709"/>
                    <w:jc w:val="both"/>
                    <w:rPr>
                      <w:szCs w:val="24"/>
                      <w:lang w:eastAsia="lt-LT"/>
                    </w:rPr>
                  </w:pPr>
                  <w:sdt>
                    <w:sdtPr>
                      <w:alias w:val="Numeris"/>
                      <w:tag w:val="nr_b83ffbb0901a4328bf6cd5b39de8ae44"/>
                      <w:lock w:val="sdtLocked"/>
                      <w:richText/>
                    </w:sdtPr>
                    <w:sdtContent>
                      <w:r>
                        <w:t>72</w:t>
                      </w:r>
                      <w:r>
                        <w:rPr>
                          <w:vertAlign w:val="superscript"/>
                        </w:rPr>
                        <w:t>4</w:t>
                      </w:r>
                    </w:sdtContent>
                  </w:sdt>
                  <w:r>
                    <w:t>.</w:t>
                  </w:r>
                  <w:r>
                    <w:rPr>
                      <w:vertAlign w:val="superscript"/>
                    </w:rPr>
                    <w:t xml:space="preserve"> </w:t>
                  </w:r>
                  <w:r>
                    <w:t xml:space="preserve">Jei trūksta lėšų Plane „Naujos kartos Lietuva“ ministerijoms nustatytų tarpinių ir siektinų reikšmių stebėsenos rodikliams pasiekti, reformoms ar investicijoms įgyvendinti, vadovaujančioji institucija gali inicijuoti Lietuvos Respublikos Vyriausybės 2023 m. liepos 31 d. nutarimo Nr. 612 „Dėl 2021–2027 metų Europos Sąjungos fondų investicijų programos ir Ekonomikos gaivinimo ir atsparumo didinimo Plano „Naujos kartos Lietuva“ Lietuvai skirtų lėšų paskirstymo“ ir (arba) Plano „Naujos kartos Lietuva“ keitimą dėl sutaupytų EGADP lėšų perskirstymo tarp ministerijų.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73 p."/>
                <w:tag w:val="part_8da9b9b3011b4fd0815b0fa820a42256"/>
                <w:lock w:val="sdtLocked"/>
                <w:richText/>
              </w:sdtPr>
              <w:sdtContent>
                <w:p>
                  <w:pPr>
                    <w:tabs>
                      <w:tab w:val="left" w:pos="426"/>
                      <w:tab w:val="left" w:pos="1560"/>
                    </w:tabs>
                    <w:ind w:firstLine="709"/>
                    <w:jc w:val="both"/>
                    <w:rPr>
                      <w:b/>
                      <w:szCs w:val="24"/>
                      <w:lang w:eastAsia="lt-LT"/>
                    </w:rPr>
                  </w:pPr>
                  <w:sdt>
                    <w:sdtPr>
                      <w:alias w:val="Numeris"/>
                      <w:tag w:val="nr_8da9b9b3011b4fd0815b0fa820a42256"/>
                      <w:lock w:val="sdtLocked"/>
                      <w:richText/>
                    </w:sdtPr>
                    <w:sdtContent>
                      <w:r>
                        <w:rPr>
                          <w:szCs w:val="24"/>
                        </w:rPr>
                        <w:t>73</w:t>
                      </w:r>
                    </w:sdtContent>
                  </w:sdt>
                  <w:r>
                    <w:rPr>
                      <w:szCs w:val="24"/>
                    </w:rPr>
                    <w:t xml:space="preserve">. </w:t>
                  </w:r>
                  <w:r>
                    <w:rPr>
                      <w:color w:val="000000"/>
                    </w:rPr>
                    <w:t>Ministerija pažangos priemonės aprašą ar jo keitimą (išskyrus atvejus, kai atliekami redakciniai keitimai) suderina su vadovaujančiąja institucija jos </w:t>
                  </w:r>
                  <w:r>
                    <w:rPr>
                      <w:color w:val="000000"/>
                      <w:spacing w:val="-2"/>
                    </w:rPr>
                    <w:t>prašymu, jai nustačius, kad pažangos priemonės veikla ar poveiklė yra rizikinga </w:t>
                  </w:r>
                  <w:r>
                    <w:rPr>
                      <w:color w:val="000000"/>
                    </w:rPr>
                    <w:t>(prieš teikiant pažangos priemonės aprašą vadovaujančiajai institucijai, jis turi būti derintas Strateginio valdymo metodikos 91 punkte ir Taisyklių 95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74 p."/>
                <w:tag w:val="part_cfc3764ac1d9406a9d7b1ccbb0d28348"/>
                <w:lock w:val="sdtLocked"/>
                <w:richText/>
              </w:sdtPr>
              <w:sdtContent>
                <w:p>
                  <w:pPr>
                    <w:tabs>
                      <w:tab w:val="left" w:pos="426"/>
                      <w:tab w:val="left" w:pos="1560"/>
                    </w:tabs>
                    <w:ind w:firstLine="709"/>
                    <w:jc w:val="both"/>
                    <w:rPr>
                      <w:b/>
                      <w:szCs w:val="24"/>
                      <w:lang w:eastAsia="lt-LT"/>
                    </w:rPr>
                  </w:pPr>
                  <w:sdt>
                    <w:sdtPr>
                      <w:alias w:val="Numeris"/>
                      <w:tag w:val="nr_cfc3764ac1d9406a9d7b1ccbb0d28348"/>
                      <w:lock w:val="sdtLocked"/>
                      <w:richText/>
                    </w:sdtPr>
                    <w:sdtContent>
                      <w:r>
                        <w:rPr>
                          <w:szCs w:val="24"/>
                        </w:rPr>
                        <w:t>74</w:t>
                      </w:r>
                    </w:sdtContent>
                  </w:sdt>
                  <w:r>
                    <w:rPr>
                      <w:szCs w:val="24"/>
                    </w:rPr>
                    <w:t xml:space="preserve">. </w:t>
                  </w:r>
                  <w:r>
                    <w:rPr>
                      <w:color w:val="000000"/>
                    </w:rPr>
                    <w:t>Atskiros pažangos priemonės aprašo veiklos ar poveiklės administruojančiosios institucijos užregistruojamos INVESTIS, jose nurodomas Investicijų programos prioriteto konkretus uždavinys, veiklos ar poveiklės finansavimo forma, projektų atrankos būdas ir (arba) atsakinga administruojančioji institucija. Ministerija į pažangos priemonės aprašą įtraukia naują veiklą ar poveikę Strateginio valdymo metodikos 94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75 p."/>
                <w:tag w:val="part_0542eaa6e428481da8a6f3bc859dd9d9"/>
                <w:lock w:val="sdtLocked"/>
                <w:richText/>
              </w:sdtPr>
              <w:sdtContent>
                <w:p>
                  <w:pPr>
                    <w:tabs>
                      <w:tab w:val="left" w:pos="0"/>
                      <w:tab w:val="left" w:pos="1134"/>
                    </w:tabs>
                    <w:ind w:firstLine="709"/>
                    <w:jc w:val="both"/>
                    <w:rPr>
                      <w:b/>
                      <w:szCs w:val="24"/>
                      <w:lang w:eastAsia="lt-LT"/>
                    </w:rPr>
                  </w:pPr>
                  <w:sdt>
                    <w:sdtPr>
                      <w:alias w:val="Numeris"/>
                      <w:tag w:val="nr_0542eaa6e428481da8a6f3bc859dd9d9"/>
                      <w:lock w:val="sdtLocked"/>
                      <w:richText/>
                    </w:sdtPr>
                    <w:sdtContent>
                      <w:r>
                        <w:rPr>
                          <w:szCs w:val="24"/>
                          <w:lang w:eastAsia="lt-LT"/>
                        </w:rPr>
                        <w:t>75</w:t>
                      </w:r>
                    </w:sdtContent>
                  </w:sdt>
                  <w:r>
                    <w:rPr>
                      <w:szCs w:val="24"/>
                      <w:lang w:eastAsia="lt-LT"/>
                    </w:rPr>
                    <w:t>.</w:t>
                    <w:tab/>
                  </w:r>
                  <w:r>
                    <w:rPr>
                      <w:rFonts w:eastAsia="Calibri"/>
                      <w:szCs w:val="24"/>
                      <w:lang w:eastAsia="lt-LT"/>
                    </w:rPr>
                    <w:t>Ministerija apie patvirtintą pažangos priemonės aprašą ir jo keitimus praneša vadovaujančiajai institucijai ir atitinkamų pažangos priemonių veiklų ar poveiklių administruojančiajai institucijai.</w:t>
                  </w:r>
                </w:p>
              </w:sdtContent>
            </w:sdt>
            <w:sdt>
              <w:sdtPr>
                <w:alias w:val="76 p."/>
                <w:tag w:val="part_e0663a2574d44e28be80da68d550fabe"/>
                <w:lock w:val="sdtLocked"/>
                <w:richText/>
              </w:sdtPr>
              <w:sdtContent>
                <w:p>
                  <w:pPr>
                    <w:tabs>
                      <w:tab w:val="left" w:pos="0"/>
                      <w:tab w:val="left" w:pos="1134"/>
                    </w:tabs>
                    <w:ind w:firstLine="709"/>
                    <w:jc w:val="both"/>
                    <w:rPr>
                      <w:lang w:eastAsia="lt-LT"/>
                    </w:rPr>
                  </w:pPr>
                  <w:sdt>
                    <w:sdtPr>
                      <w:alias w:val="Numeris"/>
                      <w:tag w:val="nr_e0663a2574d44e28be80da68d550fabe"/>
                      <w:lock w:val="sdtLocked"/>
                      <w:richText/>
                    </w:sdtPr>
                    <w:sdtContent>
                      <w:r>
                        <w:rPr>
                          <w:lang w:eastAsia="lt-LT"/>
                        </w:rPr>
                        <w:t>76</w:t>
                      </w:r>
                    </w:sdtContent>
                  </w:sdt>
                  <w:r>
                    <w:rPr>
                      <w:lang w:eastAsia="lt-LT"/>
                    </w:rPr>
                    <w:t>.</w:t>
                    <w:tab/>
                  </w:r>
                  <w:r>
                    <w:rPr>
                      <w:szCs w:val="24"/>
                      <w:lang w:eastAsia="lt-LT"/>
                    </w:rPr>
                    <w:t xml:space="preserve">Patvirtintas pažangos priemonės aprašas ne vėliau kaip vienas mėnuo iki Kvietimo paskelbimo dienos skelbiamas Teisės aktų registre ir </w:t>
                  </w:r>
                  <w:r>
                    <w:rPr>
                      <w:szCs w:val="24"/>
                    </w:rPr>
                    <w:t xml:space="preserve">svetainėje </w:t>
                  </w:r>
                  <w:r>
                    <w:rPr>
                      <w:i/>
                      <w:szCs w:val="24"/>
                    </w:rPr>
                    <w:t>esinvesticijos.lt</w:t>
                  </w:r>
                  <w:r>
                    <w:rPr>
                      <w:szCs w:val="24"/>
                    </w:rPr>
                    <w:t>.</w:t>
                  </w:r>
                </w:p>
              </w:sdtContent>
            </w:sdt>
            <w:sdt>
              <w:sdtPr>
                <w:alias w:val="77 p."/>
                <w:tag w:val="part_4a1ba0fbd8eb4b2aa761a7408f91d10a"/>
                <w:lock w:val="sdtLocked"/>
                <w:richText/>
              </w:sdtPr>
              <w:sdtContent>
                <w:p>
                  <w:pPr>
                    <w:tabs>
                      <w:tab w:val="left" w:pos="426"/>
                      <w:tab w:val="left" w:pos="1560"/>
                    </w:tabs>
                    <w:ind w:firstLine="709"/>
                    <w:jc w:val="both"/>
                    <w:rPr>
                      <w:lang w:eastAsia="lt-LT"/>
                    </w:rPr>
                  </w:pPr>
                  <w:sdt>
                    <w:sdtPr>
                      <w:alias w:val="Numeris"/>
                      <w:tag w:val="nr_4a1ba0fbd8eb4b2aa761a7408f91d10a"/>
                      <w:lock w:val="sdtLocked"/>
                      <w:richText/>
                    </w:sdtPr>
                    <w:sdtContent>
                      <w:r>
                        <w:rPr>
                          <w:szCs w:val="24"/>
                        </w:rPr>
                        <w:t>77</w:t>
                      </w:r>
                    </w:sdtContent>
                  </w:sdt>
                  <w:r>
                    <w:rPr>
                      <w:szCs w:val="24"/>
                    </w:rPr>
                    <w:t xml:space="preserve">. </w:t>
                  </w:r>
                  <w:r>
                    <w:rPr>
                      <w:color w:val="000000"/>
                    </w:rPr>
                    <w:t>Pažangos priemonės aprašų keitimų aktualią redakciją per 2 darbo dienas nuo informacijos apie patvirtintą pažangos priemonės aprašo pakeitimą gavimo iš ministerijos dienos administruojančioji institucija skelbia svetainėje </w:t>
                  </w:r>
                  <w:r>
                    <w:rPr>
                      <w:i/>
                      <w:iCs/>
                      <w:color w:val="000000"/>
                    </w:rPr>
                    <w:t>esinvesticijos.lt</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78 p."/>
                <w:tag w:val="part_c9dd2a60f0d646169504d4e821c12896"/>
                <w:lock w:val="sdtLocked"/>
                <w:richText/>
              </w:sdtPr>
              <w:sdtContent>
                <w:p>
                  <w:pPr>
                    <w:tabs>
                      <w:tab w:val="left" w:pos="0"/>
                      <w:tab w:val="left" w:pos="1134"/>
                    </w:tabs>
                    <w:ind w:firstLine="709"/>
                    <w:jc w:val="both"/>
                    <w:rPr>
                      <w:lang w:eastAsia="lt-LT"/>
                    </w:rPr>
                  </w:pPr>
                  <w:sdt>
                    <w:sdtPr>
                      <w:alias w:val="Numeris"/>
                      <w:tag w:val="nr_c9dd2a60f0d646169504d4e821c12896"/>
                      <w:lock w:val="sdtLocked"/>
                      <w:richText/>
                    </w:sdtPr>
                    <w:sdtContent>
                      <w:r>
                        <w:rPr>
                          <w:lang w:eastAsia="lt-LT"/>
                        </w:rPr>
                        <w:t>78</w:t>
                      </w:r>
                    </w:sdtContent>
                  </w:sdt>
                  <w:r>
                    <w:rPr>
                      <w:lang w:eastAsia="lt-LT"/>
                    </w:rPr>
                    <w:t>.</w:t>
                    <w:tab/>
                  </w:r>
                  <w:r>
                    <w:rPr>
                      <w:szCs w:val="24"/>
                    </w:rPr>
                    <w:t>Taisyklių 73–77 punktų nuostatos netaikomos Strateginio valdymo metodikoje nustatyta tvarka rengiant regionines pažangos priemones.</w:t>
                  </w:r>
                </w:p>
              </w:sdtContent>
            </w:sdt>
            <w:sdt>
              <w:sdtPr>
                <w:alias w:val="79 p."/>
                <w:tag w:val="part_f584ee3ba2464e559c7cd8e1bf956733"/>
                <w:lock w:val="sdtLocked"/>
                <w:richText/>
              </w:sdtPr>
              <w:sdtContent>
                <w:p>
                  <w:pPr>
                    <w:tabs>
                      <w:tab w:val="left" w:pos="0"/>
                      <w:tab w:val="left" w:pos="1134"/>
                    </w:tabs>
                    <w:ind w:firstLine="709"/>
                    <w:jc w:val="both"/>
                    <w:rPr>
                      <w:b/>
                      <w:szCs w:val="24"/>
                      <w:lang w:eastAsia="lt-LT"/>
                    </w:rPr>
                  </w:pPr>
                  <w:sdt>
                    <w:sdtPr>
                      <w:alias w:val="Numeris"/>
                      <w:tag w:val="nr_f584ee3ba2464e559c7cd8e1bf956733"/>
                      <w:lock w:val="sdtLocked"/>
                      <w:richText/>
                    </w:sdtPr>
                    <w:sdtContent>
                      <w:r>
                        <w:rPr>
                          <w:szCs w:val="24"/>
                          <w:lang w:eastAsia="lt-LT"/>
                        </w:rPr>
                        <w:t>79</w:t>
                      </w:r>
                    </w:sdtContent>
                  </w:sdt>
                  <w:r>
                    <w:rPr>
                      <w:szCs w:val="24"/>
                      <w:lang w:eastAsia="lt-LT"/>
                    </w:rPr>
                    <w:t>.</w:t>
                    <w:tab/>
                  </w:r>
                  <w:r>
                    <w:rPr>
                      <w:szCs w:val="24"/>
                    </w:rPr>
                    <w:t>Pažangos priemonių ir RPPl pažangos priemonių veiklos ar poveiklės turi būti planuojamos ir vykdomos vadovaujantis šiomis nuostatomis:</w:t>
                  </w:r>
                </w:p>
                <w:sdt>
                  <w:sdtPr>
                    <w:alias w:val="79.1 pp."/>
                    <w:tag w:val="part_6335dafe4a6e46c6a4873566aab92172"/>
                    <w:lock w:val="sdtLocked"/>
                    <w:richText/>
                  </w:sdtPr>
                  <w:sdtContent>
                    <w:p>
                      <w:pPr>
                        <w:tabs>
                          <w:tab w:val="left" w:pos="0"/>
                          <w:tab w:val="left" w:pos="1418"/>
                        </w:tabs>
                        <w:ind w:firstLine="709"/>
                        <w:jc w:val="both"/>
                        <w:rPr>
                          <w:b/>
                          <w:szCs w:val="24"/>
                          <w:lang w:eastAsia="lt-LT"/>
                        </w:rPr>
                      </w:pPr>
                      <w:sdt>
                        <w:sdtPr>
                          <w:alias w:val="Numeris"/>
                          <w:tag w:val="nr_6335dafe4a6e46c6a4873566aab92172"/>
                          <w:lock w:val="sdtLocked"/>
                          <w:richText/>
                        </w:sdtPr>
                        <w:sdtContent>
                          <w:r>
                            <w:rPr>
                              <w:szCs w:val="24"/>
                              <w:lang w:eastAsia="lt-LT"/>
                            </w:rPr>
                            <w:t>79.1</w:t>
                          </w:r>
                        </w:sdtContent>
                      </w:sdt>
                      <w:r>
                        <w:rPr>
                          <w:szCs w:val="24"/>
                          <w:lang w:eastAsia="lt-LT"/>
                        </w:rPr>
                        <w:t>.</w:t>
                        <w:tab/>
                      </w:r>
                      <w:r>
                        <w:rPr>
                          <w:szCs w:val="24"/>
                        </w:rPr>
                        <w:t>Bendras visų pagal tą pačią veiklą ar poveiklę ir regiono kategoriją finansuojamų projektų 2021–2027 metų ES fondų ir nacionalinių lėšų santykis turi neviršyti pažangos priemonės apraše, o kai įgyvendinamos RPPl pažangos priemonės, – RPPl veiklai ar poveiklei ir regiono kategorijai nustatyto 2021–2027 metų ES fondų ir nacionalinių lėšų santykio, o bendra visų pagal tą pačią pažangos priemonę finansuojamų projektų 2021–2027 metų ES fondų lėšų suma ir valstybės biudžeto lėšų suma turi atitinkamai neviršyti PP pažangos priemonės apraše, o kai įgyvendinamos RPPl pažangos priemonės, – RPPl pažangos priemonei įgyvendinti numatytos 2021–2027 metų ES fondų lėšų sumos ir valstybės biudžeto lėšų sumos.</w:t>
                      </w:r>
                    </w:p>
                  </w:sdtContent>
                </w:sdt>
                <w:sdt>
                  <w:sdtPr>
                    <w:alias w:val="79.2 pp."/>
                    <w:tag w:val="part_0683a12572a74978b3a1505bcae182cf"/>
                    <w:lock w:val="sdtLocked"/>
                    <w:richText/>
                  </w:sdtPr>
                  <w:sdtContent>
                    <w:p>
                      <w:pPr>
                        <w:tabs>
                          <w:tab w:val="left" w:pos="1418"/>
                        </w:tabs>
                        <w:ind w:firstLine="709"/>
                        <w:jc w:val="both"/>
                        <w:rPr>
                          <w:b/>
                          <w:szCs w:val="24"/>
                          <w:lang w:eastAsia="lt-LT"/>
                        </w:rPr>
                      </w:pPr>
                      <w:sdt>
                        <w:sdtPr>
                          <w:alias w:val="Numeris"/>
                          <w:tag w:val="nr_0683a12572a74978b3a1505bcae182cf"/>
                          <w:lock w:val="sdtLocked"/>
                          <w:richText/>
                        </w:sdtPr>
                        <w:sdtContent>
                          <w:r>
                            <w:rPr>
                              <w:szCs w:val="24"/>
                              <w:lang w:eastAsia="lt-LT"/>
                            </w:rPr>
                            <w:t>79.2</w:t>
                          </w:r>
                        </w:sdtContent>
                      </w:sdt>
                      <w:r>
                        <w:rPr>
                          <w:szCs w:val="24"/>
                          <w:lang w:eastAsia="lt-LT"/>
                        </w:rPr>
                        <w:t>.</w:t>
                        <w:tab/>
                      </w:r>
                      <w:r>
                        <w:rPr>
                          <w:szCs w:val="24"/>
                        </w:rPr>
                        <w:t xml:space="preserve">Bendras visų pagal tą patį Investicijų programos prioritetą, ES investicijų fondą ir regiono kategoriją ministerijos įgyvendinamų priemonių 2021–2027 metų ES fondų lėšų ir nacionalinių lėšų santykis, įskaitant regioninėms pažangos priemonėms įgyvendinti skirtas lėšas, turi neviršyti pagal 2021–2027 metų </w:t>
                      </w:r>
                      <w:r>
                        <w:rPr>
                          <w:bCs/>
                          <w:szCs w:val="24"/>
                        </w:rPr>
                        <w:t xml:space="preserve">ES fondų lėšų, </w:t>
                      </w:r>
                      <w:r>
                        <w:rPr>
                          <w:szCs w:val="24"/>
                        </w:rPr>
                        <w:t xml:space="preserve">nacionalinių lėšų ir lankstumo sumos paskirstymą ministerijai pagal prioritetą, ES investicijų fondą ir regiono kategoriją nustatyto 2021–2027 metų ES fondų lėšų ir nacionalinių lėšų santykio, o bendra visų pagal tą patį prioritetą, ES investicijų fondą ir regiono kategoriją ministerijos įgyvendinamų priemonių 2021–2027 metų ES fondų lėšų suma ir valstybės biudžeto lėšų suma, įskaitant regioninėms pažangos priemonėms įgyvendinti skirtas lėšas, turi neviršyti pagal 2021–2027 metų ES </w:t>
                      </w:r>
                      <w:r>
                        <w:rPr>
                          <w:bCs/>
                          <w:szCs w:val="24"/>
                        </w:rPr>
                        <w:t xml:space="preserve">fondų lėšų, </w:t>
                      </w:r>
                      <w:r>
                        <w:rPr>
                          <w:szCs w:val="24"/>
                        </w:rPr>
                        <w:t>nacionalinių lėšų ir lankstumo sumos paskirstymą ministerijai pagal prioritetą, ES investicijų fondą ir teritorijos kategoriją nustatytos 2021–2027 metų ES fondų lėšų sumos ir valstybės biudžeto lėšų sumos.</w:t>
                      </w:r>
                    </w:p>
                  </w:sdtContent>
                </w:sdt>
                <w:sdt>
                  <w:sdtPr>
                    <w:alias w:val="79.3 pp."/>
                    <w:tag w:val="part_b70bf540083c405d925ddbca328c6304"/>
                    <w:lock w:val="sdtLocked"/>
                    <w:richText/>
                  </w:sdtPr>
                  <w:sdtContent>
                    <w:p>
                      <w:pPr>
                        <w:tabs>
                          <w:tab w:val="left" w:pos="1418"/>
                        </w:tabs>
                        <w:ind w:firstLine="709"/>
                        <w:jc w:val="both"/>
                        <w:rPr>
                          <w:b/>
                          <w:szCs w:val="24"/>
                          <w:lang w:eastAsia="lt-LT"/>
                        </w:rPr>
                      </w:pPr>
                      <w:sdt>
                        <w:sdtPr>
                          <w:alias w:val="Numeris"/>
                          <w:tag w:val="nr_b70bf540083c405d925ddbca328c6304"/>
                          <w:lock w:val="sdtLocked"/>
                          <w:richText/>
                        </w:sdtPr>
                        <w:sdtContent>
                          <w:r>
                            <w:rPr>
                              <w:szCs w:val="24"/>
                              <w:lang w:eastAsia="lt-LT"/>
                            </w:rPr>
                            <w:t>79.3</w:t>
                          </w:r>
                        </w:sdtContent>
                      </w:sdt>
                      <w:r>
                        <w:rPr>
                          <w:szCs w:val="24"/>
                          <w:lang w:eastAsia="lt-LT"/>
                        </w:rPr>
                        <w:t>.</w:t>
                        <w:tab/>
                      </w:r>
                      <w:r>
                        <w:rPr>
                          <w:szCs w:val="24"/>
                        </w:rPr>
                        <w:t>Visų pagal tą pačią pažangos priemonę finansuojamų projektų vykdytojų ir (ar) partnerių nuosavas įnašas pagal šaltinius gali skirtis nuo pažangos priemonės apraše, o kai įgyvendinamos RPPl pažangos priemonės, – RPPl nustatyto projektų vykdytojų ir (ar) partnerių nuosavo įnašo paskirstymo pagal šaltinius sumų, tačiau bendras projektų vykdytojų ir (ar) partnerių nuosavas įnašas turi būti ne mažesnis kaip pažangos priemonės apraše, o kai įgyvendinamos RPPl pažangos priemonės, – RPPl pažangos priemonei nustatytas bendras projektų vykdytojų ir (ar) partnerių nuosavas įnašas.</w:t>
                      </w:r>
                    </w:p>
                  </w:sdtContent>
                </w:sdt>
                <w:sdt>
                  <w:sdtPr>
                    <w:alias w:val="79.4 pp."/>
                    <w:tag w:val="part_1615c895cfb84c0da7ce1ba83892a56a"/>
                    <w:lock w:val="sdtLocked"/>
                    <w:richText/>
                  </w:sdtPr>
                  <w:sdtContent>
                    <w:p>
                      <w:pPr>
                        <w:tabs>
                          <w:tab w:val="left" w:pos="1418"/>
                        </w:tabs>
                        <w:ind w:firstLine="709"/>
                        <w:jc w:val="both"/>
                        <w:rPr>
                          <w:b/>
                          <w:szCs w:val="24"/>
                          <w:lang w:eastAsia="lt-LT"/>
                        </w:rPr>
                      </w:pPr>
                      <w:sdt>
                        <w:sdtPr>
                          <w:alias w:val="Numeris"/>
                          <w:tag w:val="nr_1615c895cfb84c0da7ce1ba83892a56a"/>
                          <w:lock w:val="sdtLocked"/>
                          <w:richText/>
                        </w:sdtPr>
                        <w:sdtContent>
                          <w:r>
                            <w:rPr>
                              <w:szCs w:val="24"/>
                              <w:lang w:eastAsia="lt-LT"/>
                            </w:rPr>
                            <w:t>79.4</w:t>
                          </w:r>
                        </w:sdtContent>
                      </w:sdt>
                      <w:r>
                        <w:rPr>
                          <w:szCs w:val="24"/>
                          <w:lang w:eastAsia="lt-LT"/>
                        </w:rPr>
                        <w:t>.</w:t>
                        <w:tab/>
                      </w:r>
                      <w:r>
                        <w:rPr>
                          <w:szCs w:val="24"/>
                        </w:rPr>
                        <w:t>Visų pagal tą patį prioritetą, ES investicijų fondą ir regiono kategoriją ministerijos įgyvendinamų priemonių projektų vykdytojų ir (ar) partnerių, įskaitant projektus, kurie finansuojami arba iš dalies finansuojami pagal ministerijos nustatytą regioninę pažangos priemonę, nuosavas įnašas pagal šaltinius gali skirtis nuo pagal 2021–2027 metų ES fondų lėšų, nacionalinių lėšų ir lankstumo sumos paskirstymą ministerijai pagal prioritetą, ES investicijų fondą ir teritorijos kategoriją nustatyto projektų vykdytojų ir (ar) partnerių nuosavo įnašo pasiskirstymo pagal šaltinius sumų, tačiau bendras ministerijos visų pagal tą patį prioritetą, ES investicijų fondą ir regiono kategoriją įgyvendinamų priemonių nustatytas projektų vykdytojų ir (ar) partnerių, įskaitant projektus, kurie finansuojami arba iš dalies finansuojami pagal ministerijos nustatytą regioninę pažangos priemonę, nuosavas įnašas turi būti ne mažesnis kaip pagal 2021–2027 metų ES fondų lėšų, nacionalinių lėšų ir lankstumo sumos paskirstymą ministerijai pagal prioritetą, ES investicijų fondą ir regiono kategoriją nustatytas bendras projektų vykdytojų ir (ar) partnerių nuosavas įnašas.</w:t>
                      </w:r>
                    </w:p>
                  </w:sdtContent>
                </w:sdt>
                <w:sdt>
                  <w:sdtPr>
                    <w:alias w:val="79.5 pp."/>
                    <w:tag w:val="part_b212571961ef41d7949f08f8bd23cf0f"/>
                    <w:lock w:val="sdtLocked"/>
                    <w:richText/>
                  </w:sdtPr>
                  <w:sdtContent>
                    <w:p>
                      <w:pPr>
                        <w:tabs>
                          <w:tab w:val="left" w:pos="426"/>
                        </w:tabs>
                        <w:ind w:firstLine="709"/>
                        <w:jc w:val="both"/>
                        <w:rPr>
                          <w:b/>
                          <w:szCs w:val="24"/>
                          <w:lang w:eastAsia="lt-LT"/>
                        </w:rPr>
                      </w:pPr>
                      <w:sdt>
                        <w:sdtPr>
                          <w:alias w:val="Numeris"/>
                          <w:tag w:val="nr_b212571961ef41d7949f08f8bd23cf0f"/>
                          <w:lock w:val="sdtLocked"/>
                          <w:richText/>
                        </w:sdtPr>
                        <w:sdtContent>
                          <w:r>
                            <w:rPr>
                              <w:color w:val="000000"/>
                            </w:rPr>
                            <w:t>79.5</w:t>
                          </w:r>
                        </w:sdtContent>
                      </w:sdt>
                      <w:r>
                        <w:rPr>
                          <w:color w:val="000000"/>
                        </w:rPr>
                        <w:t xml:space="preserve">. Valstybės biudžeto lėšos </w:t>
                      </w:r>
                      <w:r>
                        <w:rPr>
                          <w:bCs/>
                          <w:color w:val="000000"/>
                        </w:rPr>
                        <w:t>Investicijų programos lėšų</w:t>
                      </w:r>
                      <w:r>
                        <w:rPr>
                          <w:color w:val="000000"/>
                        </w:rPr>
                        <w:t xml:space="preserve"> paskirstymo plane ir pažangos priemonės aprašuose, o kai planuojamos RPPl pažangos priemonės, – RPPl turi būti planuojamos, įvertinant galimybes pritraukti projektų vykdytojų ir (ar) partnerių nuosavų lėšų, kiek įmanoma sumažinant valstybės biudžeto lėšų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sdtContent>
                </w:sdt>
                <w:sdt>
                  <w:sdtPr>
                    <w:alias w:val="79.6 pp."/>
                    <w:tag w:val="part_d84dc1ef203e4a579ebde30548fd1577"/>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d84dc1ef203e4a579ebde30548fd1577"/>
                          <w:lock w:val="sdtLocked"/>
                          <w:richText/>
                        </w:sdtPr>
                        <w:sdtContent>
                          <w:r>
                            <w:t>79.6</w:t>
                          </w:r>
                        </w:sdtContent>
                      </w:sdt>
                      <w:r>
                        <w:t>. Pažangos priemonės veikla ar poveiklė gali būti finansuojama taikant dotacijas, dotacijas taikant sąlygas, finansines priemones (nuosavas arba kvazinuosavas kapitalas, paskola, garantija ir dotacija, suteikta vykdant finansines priemones) arba apdovanojimų finansavimo formas (išskyrus RPPl pažangos priemones, kurių veiklos ir poveiklės finansuojamos tik taikant dotacijas). Atskirai veiklai ar poveiklei gali būti</w:t>
                      </w:r>
                      <w:r>
                        <w:rPr>
                          <w:b/>
                          <w:bCs/>
                        </w:rPr>
                        <w:t xml:space="preserve"> </w:t>
                      </w:r>
                      <w:r>
                        <w:t xml:space="preserve">priskiriama tik viena Investicijų programos veikla (veiksmų rūšis) ir taikoma tik viena finansavimo forma, tik vienas projektų atrankos būdas (jei veiklą ar poveiklę planuojama vykdyti įgyvendinant projektus, atrinktus planavimo būdu, o dalis šių projektų būtų įgyvendinami kaip jungtiniai projektai, šie projektai išskiriami į atskiras poveikles) ir priskiriamas vienas regionas (kai veikla ar poveiklė finansuojama iš Europos regioninės plėtros fondo (toliau – ERPF) ar „Europos socialinio fondo +“ krypties, kuriai taikomas pasidalijamasis valdymas, (toliau – ESF+) lėšų, priskiriamas Sostinės arba Vidurio ir vakarų Lietuvos regionas). Pažangos priemonių veiklų ar poveiklių finansavimo formos pasirenkamos atsižvelgiant į numatomų finansuoti projekto veiklų finansinį gyvybingumą, planuojamas sutaupyti lėšas, galimybes dalį lėšų grąžinti projekto sutartyje nustatytu laikotarpiu, per kurį projekto vykdytojas, pasibaigus projekto finansavimui, privalo įvykdyti projekto sutarties reikalavimus ir teikti ataskaitas po projekto finansavimo pabaigos, apyvartinių lėšų trūkumo pobūdį bei kitas aplinkybes, leidžiančias plačiau naudoti finansines priemones ir dotacijas taikant sąlygas.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79.7 pp."/>
                    <w:tag w:val="part_712cc9fc67794ddd9651378589fd9856"/>
                    <w:lock w:val="sdtLocked"/>
                    <w:richText/>
                  </w:sdtPr>
                  <w:sdtContent>
                    <w:p>
                      <w:pPr>
                        <w:tabs>
                          <w:tab w:val="left" w:pos="426"/>
                        </w:tabs>
                        <w:ind w:firstLine="709"/>
                        <w:jc w:val="both"/>
                        <w:rPr>
                          <w:b/>
                          <w:szCs w:val="24"/>
                          <w:lang w:eastAsia="lt-LT"/>
                        </w:rPr>
                      </w:pPr>
                      <w:sdt>
                        <w:sdtPr>
                          <w:alias w:val="Numeris"/>
                          <w:tag w:val="nr_712cc9fc67794ddd9651378589fd9856"/>
                          <w:lock w:val="sdtLocked"/>
                          <w:richText/>
                        </w:sdtPr>
                        <w:sdtContent>
                          <w:r>
                            <w:rPr>
                              <w:szCs w:val="24"/>
                            </w:rPr>
                            <w:t>79.7</w:t>
                          </w:r>
                        </w:sdtContent>
                      </w:sdt>
                      <w:r>
                        <w:rPr>
                          <w:szCs w:val="24"/>
                        </w:rPr>
                        <w:t xml:space="preserve">. </w:t>
                      </w:r>
                      <w:r>
                        <w:rPr>
                          <w:color w:val="000000"/>
                        </w:rPr>
                        <w:t>Ministerijos, rengdamos pažangos priemonių aprašus ir projektų finansavimo sąlygų aprašus, turi užtikrinti, kad šiuose dokumentuose būtų numatytos sąlygos, kurių laikantis būtų pasiekti Plane „Naujos kartos Lietuva“ nustatyti tarpinės ir siektinos reikšmių stebėsenos rodikliai. Nuo Plane „Naujos kartos Lietuva“ numatytų tarpinės ir siektinos reikšmių stebėsenos rodiklių pasiekimo terminų, nurodytų pažangos priemonių apraše ir projektų finansavimo sąlygų apraše, ministerija gali nukrypti tik gavusi vadovaujančiosios institucijos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79.8 pp."/>
                    <w:tag w:val="part_bf3fca445e72436a984496b291a8fadd"/>
                    <w:lock w:val="sdtLocked"/>
                    <w:richText/>
                  </w:sdtPr>
                  <w:sdtContent>
                    <w:p>
                      <w:pPr>
                        <w:tabs>
                          <w:tab w:val="left" w:pos="426"/>
                          <w:tab w:val="left" w:pos="1418"/>
                        </w:tabs>
                        <w:ind w:firstLine="709"/>
                        <w:jc w:val="both"/>
                        <w:rPr>
                          <w:b/>
                          <w:szCs w:val="24"/>
                          <w:lang w:eastAsia="lt-LT"/>
                        </w:rPr>
                      </w:pPr>
                      <w:sdt>
                        <w:sdtPr>
                          <w:alias w:val="Numeris"/>
                          <w:tag w:val="nr_bf3fca445e72436a984496b291a8fadd"/>
                          <w:lock w:val="sdtLocked"/>
                          <w:richText/>
                        </w:sdtPr>
                        <w:sdtContent>
                          <w:r>
                            <w:rPr>
                              <w:szCs w:val="24"/>
                            </w:rPr>
                            <w:t>79.8</w:t>
                          </w:r>
                        </w:sdtContent>
                      </w:sdt>
                      <w:r>
                        <w:rPr>
                          <w:szCs w:val="24"/>
                        </w:rPr>
                        <w:t xml:space="preserve">. </w:t>
                      </w:r>
                      <w:r>
                        <w:rPr>
                          <w:color w:val="000000"/>
                        </w:rPr>
                        <w:t>Ministerijos, rengdamos pažangos priemonių aprašus ir projektų finansavimo sąlygų aprašus, turi, o rengdamos Gaires, gali nustatyti sąlygas, kurių laikantis būtų pasiektos Investicijų programos stebėsenos rodiklių siektinos reikšmės (2024 ir 2029 metų) konkretaus uždavinio lygiu.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80 p."/>
                <w:tag w:val="part_4b522e9849344402a73f11af3189338d"/>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4b522e9849344402a73f11af3189338d"/>
                      <w:lock w:val="sdtLocked"/>
                      <w:richText/>
                    </w:sdtPr>
                    <w:sdtContent>
                      <w:r>
                        <w:t>80</w:t>
                      </w:r>
                    </w:sdtContent>
                  </w:sdt>
                  <w:r>
                    <w:t xml:space="preserve">. Ministerijos pažangos priemonės apraše, o kai įgyvendinamos RPPl pažangos priemonės, – RPT RPPl nustatydamos arba keisdamos veiklai ar poveiklei skiriamą finansavimo sumą ir (arba) stebėsenos rodiklių siektinas reikšmes, turi vadovautis ekonomiškumo, rezultatyvumo ir efektyvumo principais, nustatytais </w:t>
                  </w:r>
                  <w:r>
                    <w:rPr>
                      <w:iCs/>
                      <w:szCs w:val="24"/>
                    </w:rPr>
                    <w:t>2024 m. rugsėjo 23 d. Europos Parlamento ir Tarybos reglamento (ES, Euratomas) 2024/2509 dėl Sąjungos bendrajam biudžetui taikomų finansinių taisyklių</w:t>
                  </w:r>
                  <w:r>
                    <w:t xml:space="preserve"> 33 straipsnyje.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81 p."/>
                <w:tag w:val="part_26b15aa192dc4680a63d0d61ebdbe0d3"/>
                <w:lock w:val="sdtLocked"/>
                <w:richText/>
              </w:sdtPr>
              <w:sdtContent>
                <w:p>
                  <w:pPr>
                    <w:tabs>
                      <w:tab w:val="left" w:pos="426"/>
                      <w:tab w:val="left" w:pos="1418"/>
                    </w:tabs>
                    <w:ind w:firstLine="709"/>
                    <w:jc w:val="both"/>
                    <w:rPr>
                      <w:b/>
                      <w:szCs w:val="24"/>
                      <w:lang w:eastAsia="lt-LT"/>
                    </w:rPr>
                  </w:pPr>
                  <w:sdt>
                    <w:sdtPr>
                      <w:alias w:val="Numeris"/>
                      <w:tag w:val="nr_26b15aa192dc4680a63d0d61ebdbe0d3"/>
                      <w:lock w:val="sdtLocked"/>
                      <w:richText/>
                    </w:sdtPr>
                    <w:sdtContent>
                      <w:r>
                        <w:rPr>
                          <w:szCs w:val="24"/>
                        </w:rPr>
                        <w:t>81</w:t>
                      </w:r>
                    </w:sdtContent>
                  </w:sdt>
                  <w:r>
                    <w:rPr>
                      <w:szCs w:val="24"/>
                    </w:rPr>
                    <w:t xml:space="preserve">. </w:t>
                  </w:r>
                  <w:r>
                    <w:rPr>
                      <w:color w:val="000000"/>
                    </w:rPr>
                    <w:t>Nustatant stebėsenos rodiklius, skaičiuojant pasiektas jų reikšmes ir atsiskaitant už jų pasiekimą, turi būti vadovaujamasi šiuo finansų ministro įsakymu tvirtinamame Stebėsenos rodiklių nustatymo ir skaičiavimo apraše pateikta stebėsenos rodiklių nustatymo ir skaičiavimo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82 p."/>
                <w:tag w:val="part_a71ac25a00f840939effc5e83e65bf31"/>
                <w:lock w:val="sdtLocked"/>
                <w:richText/>
              </w:sdtPr>
              <w:sdtContent>
                <w:p>
                  <w:pPr>
                    <w:tabs>
                      <w:tab w:val="left" w:pos="1134"/>
                    </w:tabs>
                    <w:ind w:firstLine="709"/>
                    <w:jc w:val="both"/>
                    <w:rPr>
                      <w:b/>
                      <w:szCs w:val="24"/>
                      <w:lang w:eastAsia="lt-LT"/>
                    </w:rPr>
                  </w:pPr>
                  <w:sdt>
                    <w:sdtPr>
                      <w:alias w:val="Numeris"/>
                      <w:tag w:val="nr_a71ac25a00f840939effc5e83e65bf31"/>
                      <w:lock w:val="sdtLocked"/>
                      <w:richText/>
                    </w:sdtPr>
                    <w:sdtContent>
                      <w:r>
                        <w:rPr>
                          <w:szCs w:val="24"/>
                          <w:lang w:eastAsia="lt-LT"/>
                        </w:rPr>
                        <w:t>82</w:t>
                      </w:r>
                    </w:sdtContent>
                  </w:sdt>
                  <w:r>
                    <w:rPr>
                      <w:szCs w:val="24"/>
                      <w:lang w:eastAsia="lt-LT"/>
                    </w:rPr>
                    <w:t>.</w:t>
                    <w:tab/>
                  </w:r>
                  <w:r>
                    <w:rPr>
                      <w:szCs w:val="24"/>
                    </w:rPr>
                    <w:t>Informaciją apie tarpinės reikšmės stebėsenos rodiklio, kuris suplanuotas pasiekti vykdant reguliacinę veiklą, kuriai vykdyti projektas nerengiamas, pasiekimą atsakinga ministerija registruoja INVESTIS.</w:t>
                  </w:r>
                </w:p>
              </w:sdtContent>
            </w:sdt>
            <w:sdt>
              <w:sdtPr>
                <w:alias w:val="82-1 p."/>
                <w:tag w:val="part_ccea4204d34047caa5267f9cdade3928"/>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ccea4204d34047caa5267f9cdade3928"/>
                      <w:lock w:val="sdtLocked"/>
                      <w:richText/>
                    </w:sdtPr>
                    <w:sdtContent>
                      <w:r>
                        <w:rPr>
                          <w:szCs w:val="24"/>
                          <w:lang w:eastAsia="lt-LT"/>
                        </w:rPr>
                        <w:t>82</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Informaciją apie tarpinės reikšmės stebėsenos rodiklio, kuris suplanuotas pasiekti vykdant finansinėms priemonėms įgyvendinti didinant juridinio asmens įstatinį kapitalą skirtą veiklą, kuriai vykdyti projektas nerengiamas, pasiekimą vadovaujančioji institucija registruoja INVESTIS.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83 p."/>
                <w:tag w:val="part_adc6340dcb164c658b10fb91defda958"/>
                <w:lock w:val="sdtLocked"/>
                <w:richText/>
              </w:sdtPr>
              <w:sdtContent>
                <w:p>
                  <w:pPr>
                    <w:tabs>
                      <w:tab w:val="left" w:pos="1134"/>
                    </w:tabs>
                    <w:ind w:firstLine="709"/>
                    <w:jc w:val="both"/>
                    <w:rPr>
                      <w:b/>
                      <w:szCs w:val="24"/>
                      <w:lang w:eastAsia="lt-LT"/>
                    </w:rPr>
                  </w:pPr>
                  <w:sdt>
                    <w:sdtPr>
                      <w:alias w:val="Numeris"/>
                      <w:tag w:val="nr_adc6340dcb164c658b10fb91defda958"/>
                      <w:lock w:val="sdtLocked"/>
                      <w:richText/>
                    </w:sdtPr>
                    <w:sdtContent>
                      <w:r>
                        <w:rPr>
                          <w:szCs w:val="24"/>
                          <w:lang w:eastAsia="lt-LT"/>
                        </w:rPr>
                        <w:t>83</w:t>
                      </w:r>
                    </w:sdtContent>
                  </w:sdt>
                  <w:r>
                    <w:rPr>
                      <w:szCs w:val="24"/>
                      <w:lang w:eastAsia="lt-LT"/>
                    </w:rPr>
                    <w:t>.</w:t>
                    <w:tab/>
                  </w:r>
                  <w:r>
                    <w:rPr>
                      <w:szCs w:val="24"/>
                    </w:rPr>
                    <w:t xml:space="preserve">Vadovaujančioji institucija, ministerijos ir administruojančiosios institucijos </w:t>
                  </w:r>
                  <w:r>
                    <w:rPr>
                      <w:bCs/>
                      <w:szCs w:val="24"/>
                    </w:rPr>
                    <w:t xml:space="preserve">EGADP, </w:t>
                  </w:r>
                  <w:r>
                    <w:rPr>
                      <w:szCs w:val="24"/>
                    </w:rPr>
                    <w:t>2021–2027 metų ES fondų ir valstybės biudžeto lėšų, o RPT – tik 2021–2027 metų ES fondų ir valstybės biudžeto lėšų panaudojimą planuoja užtikrindamos, kad:</w:t>
                  </w:r>
                </w:p>
                <w:sdt>
                  <w:sdtPr>
                    <w:alias w:val="83.1 pp."/>
                    <w:tag w:val="part_82b60022e0014620af41aa463025e130"/>
                    <w:lock w:val="sdtLocked"/>
                    <w:richText/>
                  </w:sdtPr>
                  <w:sdtContent>
                    <w:p>
                      <w:pPr>
                        <w:tabs>
                          <w:tab w:val="left" w:pos="1418"/>
                        </w:tabs>
                        <w:ind w:firstLine="709"/>
                        <w:jc w:val="both"/>
                        <w:rPr>
                          <w:b/>
                          <w:szCs w:val="24"/>
                          <w:lang w:eastAsia="lt-LT"/>
                        </w:rPr>
                      </w:pPr>
                      <w:sdt>
                        <w:sdtPr>
                          <w:alias w:val="Numeris"/>
                          <w:tag w:val="nr_82b60022e0014620af41aa463025e130"/>
                          <w:lock w:val="sdtLocked"/>
                          <w:richText/>
                        </w:sdtPr>
                        <w:sdtContent>
                          <w:r>
                            <w:rPr>
                              <w:szCs w:val="24"/>
                              <w:lang w:eastAsia="lt-LT"/>
                            </w:rPr>
                            <w:t>83.1</w:t>
                          </w:r>
                        </w:sdtContent>
                      </w:sdt>
                      <w:r>
                        <w:rPr>
                          <w:szCs w:val="24"/>
                          <w:lang w:eastAsia="lt-LT"/>
                        </w:rPr>
                        <w:t>.</w:t>
                        <w:tab/>
                      </w:r>
                      <w:r>
                        <w:rPr>
                          <w:szCs w:val="24"/>
                        </w:rPr>
                        <w:t xml:space="preserve">2021–2027 metų ES fondų lėšos nebūtų prarastos </w:t>
                      </w:r>
                      <w:r>
                        <w:rPr>
                          <w:bCs/>
                          <w:szCs w:val="24"/>
                        </w:rPr>
                        <w:t>pagal Reglamento (ES) 2021/1060 105 straipsnį;</w:t>
                      </w:r>
                    </w:p>
                  </w:sdtContent>
                </w:sdt>
                <w:sdt>
                  <w:sdtPr>
                    <w:alias w:val="83.2 pp."/>
                    <w:tag w:val="part_1f600b656a644048aa368a405b250f5f"/>
                    <w:lock w:val="sdtLocked"/>
                    <w:richText/>
                  </w:sdtPr>
                  <w:sdtContent>
                    <w:p>
                      <w:pPr>
                        <w:tabs>
                          <w:tab w:val="left" w:pos="1418"/>
                        </w:tabs>
                        <w:ind w:firstLine="709"/>
                        <w:jc w:val="both"/>
                        <w:rPr>
                          <w:b/>
                          <w:szCs w:val="24"/>
                          <w:lang w:eastAsia="lt-LT"/>
                        </w:rPr>
                      </w:pPr>
                      <w:sdt>
                        <w:sdtPr>
                          <w:alias w:val="Numeris"/>
                          <w:tag w:val="nr_1f600b656a644048aa368a405b250f5f"/>
                          <w:lock w:val="sdtLocked"/>
                          <w:richText/>
                        </w:sdtPr>
                        <w:sdtContent>
                          <w:r>
                            <w:rPr>
                              <w:szCs w:val="24"/>
                              <w:lang w:eastAsia="lt-LT"/>
                            </w:rPr>
                            <w:t>83.2</w:t>
                          </w:r>
                        </w:sdtContent>
                      </w:sdt>
                      <w:r>
                        <w:rPr>
                          <w:szCs w:val="24"/>
                          <w:lang w:eastAsia="lt-LT"/>
                        </w:rPr>
                        <w:t>.</w:t>
                        <w:tab/>
                      </w:r>
                      <w:r>
                        <w:rPr>
                          <w:szCs w:val="24"/>
                        </w:rPr>
                        <w:t>EK būtų pateikti kuo tikslesni duomenys apie einamaisiais ir ateinančiais metais planuojamas pateikti mokėjimo paraiškas (šio papunkčio nuostatos netaikomos RPT);</w:t>
                      </w:r>
                    </w:p>
                  </w:sdtContent>
                </w:sdt>
                <w:sdt>
                  <w:sdtPr>
                    <w:alias w:val="83.3 pp."/>
                    <w:tag w:val="part_be53a372962f4b24a72fd7f3c9338e84"/>
                    <w:lock w:val="sdtLocked"/>
                    <w:richText/>
                  </w:sdtPr>
                  <w:sdtContent>
                    <w:p>
                      <w:pPr>
                        <w:tabs>
                          <w:tab w:val="left" w:pos="1418"/>
                        </w:tabs>
                        <w:ind w:firstLine="709"/>
                        <w:jc w:val="both"/>
                        <w:rPr>
                          <w:b/>
                          <w:szCs w:val="24"/>
                          <w:lang w:eastAsia="lt-LT"/>
                        </w:rPr>
                      </w:pPr>
                      <w:sdt>
                        <w:sdtPr>
                          <w:alias w:val="Numeris"/>
                          <w:tag w:val="nr_be53a372962f4b24a72fd7f3c9338e84"/>
                          <w:lock w:val="sdtLocked"/>
                          <w:richText/>
                        </w:sdtPr>
                        <w:sdtContent>
                          <w:r>
                            <w:rPr>
                              <w:szCs w:val="24"/>
                              <w:lang w:eastAsia="lt-LT"/>
                            </w:rPr>
                            <w:t>83.3</w:t>
                          </w:r>
                        </w:sdtContent>
                      </w:sdt>
                      <w:r>
                        <w:rPr>
                          <w:szCs w:val="24"/>
                          <w:lang w:eastAsia="lt-LT"/>
                        </w:rPr>
                        <w:t>.</w:t>
                        <w:tab/>
                      </w:r>
                      <w:r>
                        <w:rPr>
                          <w:szCs w:val="24"/>
                        </w:rPr>
                        <w:t>sudarant valstybės biudžetą būtų numatyta reali ir kuo tikslesnė lėšų, skiriamų projektams finansuoti, suma (šio papunkčio nuostatos netaikomos RPT).</w:t>
                      </w:r>
                    </w:p>
                  </w:sdtContent>
                </w:sdt>
              </w:sdtContent>
            </w:sdt>
            <w:sdt>
              <w:sdtPr>
                <w:alias w:val="84 p."/>
                <w:tag w:val="part_df1d8588536d4161ae412b951932ef61"/>
                <w:lock w:val="sdtLocked"/>
                <w:richText/>
              </w:sdtPr>
              <w:sdtContent>
                <w:p>
                  <w:pPr>
                    <w:tabs>
                      <w:tab w:val="left" w:pos="426"/>
                      <w:tab w:val="left" w:pos="1418"/>
                    </w:tabs>
                    <w:ind w:firstLine="709"/>
                    <w:jc w:val="both"/>
                  </w:pPr>
                  <w:sdt>
                    <w:sdtPr>
                      <w:alias w:val="Numeris"/>
                      <w:tag w:val="nr_df1d8588536d4161ae412b951932ef61"/>
                      <w:lock w:val="sdtLocked"/>
                      <w:richText/>
                    </w:sdtPr>
                    <w:sdtContent>
                      <w:r>
                        <w:rPr>
                          <w:szCs w:val="24"/>
                        </w:rPr>
                        <w:t>84</w:t>
                      </w:r>
                    </w:sdtContent>
                  </w:sdt>
                  <w:r>
                    <w:rPr>
                      <w:szCs w:val="24"/>
                    </w:rPr>
                    <w:t xml:space="preserve">. </w:t>
                  </w:r>
                  <w:r>
                    <w:rPr>
                      <w:color w:val="000000"/>
                    </w:rPr>
                    <w:t xml:space="preserve">Ministerijos EGADP, 2021–2027 metų ES fondų ir valstybės biudžeto lėšų poreikį 3 ateinantiems metams planuoja vadovaudamosi valstybės biudžeto sudarymą ir vykdymą reglamentuojančiais teisės aktais, Investicijų programos administruojančiosios institucijos </w:t>
                  </w:r>
                  <w:r>
                    <w:t>CPVA ir Plano „Naujos kartos Lietuva“ administruojančiosios institucijos CPVA pateiktomis prognozėmis, kurios apima administruojančiųjų institucijų parengtas projektų vykdytojams planuojamų išmokėti ES fondų, bendrojo finansavimo, valstybės biudžeto lėšų ir valstybės biudžeto lėšų, skirtų ES fondų lėšomis netinkamam finansuoti PVM apmokėti, prognozes, sudarytas remiantis administruojamų priemonių, įgyvendinamų projektų duomenimis ir ministerijų bei RPPl administruojančiosios institucijos parengtais kvietimų planais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84-1 p."/>
                <w:tag w:val="part_d4991037a1914e48bd29c799f234144a"/>
                <w:lock w:val="sdtLocked"/>
                <w:richText/>
              </w:sdtPr>
              <w:sdtContent>
                <w:p>
                  <w:pPr>
                    <w:tabs>
                      <w:tab w:val="left" w:pos="426"/>
                      <w:tab w:val="left" w:pos="1418"/>
                    </w:tabs>
                    <w:ind w:firstLine="709"/>
                    <w:jc w:val="both"/>
                    <w:rPr>
                      <w:b/>
                      <w:szCs w:val="24"/>
                      <w:lang w:eastAsia="lt-LT"/>
                    </w:rPr>
                  </w:pPr>
                  <w:sdt>
                    <w:sdtPr>
                      <w:alias w:val="Numeris"/>
                      <w:tag w:val="nr_d4991037a1914e48bd29c799f234144a"/>
                      <w:lock w:val="sdtLocked"/>
                      <w:richText/>
                    </w:sdtPr>
                    <w:sdtContent>
                      <w:r>
                        <w:rPr>
                          <w:szCs w:val="24"/>
                        </w:rPr>
                        <w:t>84</w:t>
                      </w:r>
                      <w:r>
                        <w:rPr>
                          <w:szCs w:val="24"/>
                          <w:vertAlign w:val="superscript"/>
                        </w:rPr>
                        <w:t>1</w:t>
                      </w:r>
                    </w:sdtContent>
                  </w:sdt>
                  <w:r>
                    <w:rPr>
                      <w:szCs w:val="24"/>
                    </w:rPr>
                    <w:t xml:space="preserve">. Investicijų programos administruojančioji institucija </w:t>
                  </w:r>
                  <w:r>
                    <w:t xml:space="preserve">CPVA ir Plano „Naujos kartos Lietuva“ administruojančioji institucija CPVA Taisyklių 84 punkte nurodytas prognozes ministerijoms ir vadovaujančiajai institucijai pateikia kiekvienų metų sausio 31 dieną ir liepos 31 dieną.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85 p."/>
                <w:tag w:val="part_c0e4121effd04c13b0db02dac01aefdc"/>
                <w:lock w:val="sdtLocked"/>
                <w:richText/>
              </w:sdtPr>
              <w:sdtContent>
                <w:p>
                  <w:pPr>
                    <w:tabs>
                      <w:tab w:val="left" w:pos="1134"/>
                    </w:tabs>
                    <w:ind w:firstLine="709"/>
                    <w:jc w:val="both"/>
                    <w:rPr>
                      <w:b/>
                      <w:szCs w:val="24"/>
                      <w:lang w:eastAsia="lt-LT"/>
                    </w:rPr>
                  </w:pPr>
                  <w:sdt>
                    <w:sdtPr>
                      <w:alias w:val="Numeris"/>
                      <w:tag w:val="nr_c0e4121effd04c13b0db02dac01aefdc"/>
                      <w:lock w:val="sdtLocked"/>
                      <w:richText/>
                    </w:sdtPr>
                    <w:sdtContent>
                      <w:r>
                        <w:rPr>
                          <w:szCs w:val="24"/>
                          <w:lang w:eastAsia="lt-LT"/>
                        </w:rPr>
                        <w:t>85</w:t>
                      </w:r>
                    </w:sdtContent>
                  </w:sdt>
                  <w:r>
                    <w:rPr>
                      <w:szCs w:val="24"/>
                      <w:lang w:eastAsia="lt-LT"/>
                    </w:rPr>
                    <w:t>.</w:t>
                    <w:tab/>
                  </w:r>
                  <w:r>
                    <w:rPr>
                      <w:rFonts w:eastAsia="Calibri"/>
                      <w:szCs w:val="24"/>
                      <w:lang w:eastAsia="lt-LT"/>
                    </w:rPr>
                    <w:t xml:space="preserve">Ministerijos parengtą informaciją apie </w:t>
                  </w:r>
                  <w:r>
                    <w:rPr>
                      <w:bCs/>
                      <w:szCs w:val="24"/>
                    </w:rPr>
                    <w:t>EGADP</w:t>
                  </w:r>
                  <w:r>
                    <w:rPr>
                      <w:rFonts w:eastAsia="Calibri"/>
                      <w:szCs w:val="24"/>
                      <w:lang w:eastAsia="lt-LT"/>
                    </w:rPr>
                    <w:t xml:space="preserve">, </w:t>
                  </w:r>
                  <w:r>
                    <w:rPr>
                      <w:szCs w:val="24"/>
                    </w:rPr>
                    <w:t xml:space="preserve">2021–2027 metų </w:t>
                  </w:r>
                  <w:r>
                    <w:rPr>
                      <w:rFonts w:eastAsia="Calibri"/>
                      <w:szCs w:val="24"/>
                      <w:lang w:eastAsia="lt-LT"/>
                    </w:rPr>
                    <w:t>ES fondų ir valstybės biudžeto lėšų poreikį 3 ateinantiems metams teikia už valstybės biudžeto sudarymą atsakingai institucijai.</w:t>
                  </w:r>
                </w:p>
                <w:p>
                  <w:pPr>
                    <w:tabs>
                      <w:tab w:val="left" w:pos="1134"/>
                    </w:tabs>
                    <w:ind w:left="709"/>
                    <w:jc w:val="both"/>
                    <w:rPr>
                      <w:szCs w:val="24"/>
                    </w:rPr>
                  </w:pPr>
                </w:p>
              </w:sdtContent>
            </w:sdt>
          </w:sdtContent>
        </w:sdt>
        <w:sdt>
          <w:sdtPr>
            <w:alias w:val="skyrius"/>
            <w:tag w:val="part_98966fe9cf654ab3b4ef050fd7fa2de1"/>
            <w:lock w:val="sdtLocked"/>
            <w:richText/>
          </w:sdtPr>
          <w:sdtContent>
            <w:p>
              <w:pPr>
                <w:tabs>
                  <w:tab w:val="left" w:pos="113"/>
                  <w:tab w:val="left" w:pos="426"/>
                  <w:tab w:val="left" w:pos="1134"/>
                  <w:tab w:val="left" w:pos="1418"/>
                </w:tabs>
                <w:ind w:firstLine="709"/>
                <w:jc w:val="center"/>
                <w:rPr>
                  <w:b/>
                  <w:bCs/>
                </w:rPr>
              </w:pPr>
              <w:sdt>
                <w:sdtPr>
                  <w:alias w:val="Numeris"/>
                  <w:tag w:val="nr_98966fe9cf654ab3b4ef050fd7fa2de1"/>
                  <w:lock w:val="sdtLocked"/>
                  <w:richText/>
                </w:sdtPr>
                <w:sdtContent>
                  <w:r>
                    <w:rPr>
                      <w:b/>
                      <w:bCs/>
                    </w:rPr>
                    <w:t>VII</w:t>
                  </w:r>
                  <w:r>
                    <w:rPr>
                      <w:b/>
                      <w:bCs/>
                      <w:vertAlign w:val="superscript"/>
                    </w:rPr>
                    <w:t>1</w:t>
                  </w:r>
                </w:sdtContent>
              </w:sdt>
              <w:r>
                <w:rPr>
                  <w:b/>
                  <w:bCs/>
                </w:rPr>
                <w:t xml:space="preserve"> SKYRIUS</w:t>
              </w:r>
            </w:p>
            <w:p>
              <w:pPr>
                <w:tabs>
                  <w:tab w:val="left" w:pos="113"/>
                  <w:tab w:val="left" w:pos="426"/>
                  <w:tab w:val="left" w:pos="1134"/>
                  <w:tab w:val="left" w:pos="1418"/>
                </w:tabs>
                <w:ind w:firstLine="709"/>
                <w:jc w:val="center"/>
                <w:rPr>
                  <w:b/>
                  <w:bCs/>
                  <w:szCs w:val="24"/>
                </w:rPr>
              </w:pPr>
              <w:sdt>
                <w:sdtPr>
                  <w:alias w:val="Pavadinimas"/>
                  <w:tag w:val="title_98966fe9cf654ab3b4ef050fd7fa2de1"/>
                  <w:lock w:val="sdtLocked"/>
                  <w:richText/>
                </w:sdtPr>
                <w:sdtContent>
                  <w:r>
                    <w:rPr>
                      <w:b/>
                      <w:bCs/>
                      <w:szCs w:val="24"/>
                    </w:rPr>
                    <w:t>TECHNINĖS PARAMOS LĖŠŲ PASKIRSTYMO TVARKA</w:t>
                  </w:r>
                </w:sdtContent>
              </w:sdt>
            </w:p>
            <w:p>
              <w:pPr>
                <w:tabs>
                  <w:tab w:val="left" w:pos="113"/>
                  <w:tab w:val="left" w:pos="426"/>
                  <w:tab w:val="left" w:pos="1134"/>
                  <w:tab w:val="left" w:pos="1418"/>
                </w:tabs>
                <w:ind w:left="851" w:firstLine="709"/>
                <w:jc w:val="center"/>
                <w:rPr>
                  <w:szCs w:val="24"/>
                </w:rPr>
              </w:pPr>
            </w:p>
            <w:sdt>
              <w:sdtPr>
                <w:alias w:val="85-1 p."/>
                <w:tag w:val="part_a431754712284a19918792d86d6b30b1"/>
                <w:lock w:val="sdtLocked"/>
                <w:richText/>
              </w:sdtPr>
              <w:sdtContent>
                <w:p>
                  <w:pPr>
                    <w:tabs>
                      <w:tab w:val="left" w:pos="113"/>
                      <w:tab w:val="left" w:pos="426"/>
                      <w:tab w:val="left" w:pos="1134"/>
                      <w:tab w:val="left" w:pos="1418"/>
                    </w:tabs>
                    <w:ind w:firstLine="709"/>
                    <w:jc w:val="both"/>
                    <w:rPr>
                      <w:szCs w:val="24"/>
                    </w:rPr>
                  </w:pPr>
                  <w:sdt>
                    <w:sdtPr>
                      <w:alias w:val="Numeris"/>
                      <w:tag w:val="nr_a431754712284a19918792d86d6b30b1"/>
                      <w:lock w:val="sdtLocked"/>
                      <w:richText/>
                    </w:sdtPr>
                    <w:sdtContent>
                      <w:r>
                        <w:rPr>
                          <w:szCs w:val="24"/>
                        </w:rPr>
                        <w:t>85</w:t>
                      </w:r>
                      <w:r>
                        <w:rPr>
                          <w:szCs w:val="24"/>
                          <w:vertAlign w:val="superscript"/>
                        </w:rPr>
                        <w:t>1</w:t>
                      </w:r>
                    </w:sdtContent>
                  </w:sdt>
                  <w:r>
                    <w:rPr>
                      <w:szCs w:val="24"/>
                    </w:rPr>
                    <w:t>. Techninės paramos lėšos planuojamos ir naudojamos vadovaujantis Reglamento (ES) 2021/1060 36 straipsnio 5 dalimi ir 51 straipsnio e punktu.</w:t>
                  </w:r>
                </w:p>
              </w:sdtContent>
            </w:sdt>
            <w:sdt>
              <w:sdtPr>
                <w:alias w:val="85-2 p."/>
                <w:tag w:val="part_4d7afbc85dad4dd98fca0137269279f8"/>
                <w:lock w:val="sdtLocked"/>
                <w:richText/>
              </w:sdtPr>
              <w:sdtContent>
                <w:p>
                  <w:pPr>
                    <w:tabs>
                      <w:tab w:val="left" w:pos="113"/>
                      <w:tab w:val="left" w:pos="426"/>
                      <w:tab w:val="left" w:pos="1134"/>
                      <w:tab w:val="left" w:pos="1418"/>
                    </w:tabs>
                    <w:ind w:firstLine="709"/>
                    <w:jc w:val="both"/>
                    <w:rPr>
                      <w:szCs w:val="24"/>
                    </w:rPr>
                  </w:pPr>
                  <w:sdt>
                    <w:sdtPr>
                      <w:alias w:val="Numeris"/>
                      <w:tag w:val="nr_4d7afbc85dad4dd98fca0137269279f8"/>
                      <w:lock w:val="sdtLocked"/>
                      <w:richText/>
                    </w:sdtPr>
                    <w:sdtContent>
                      <w:r>
                        <w:rPr>
                          <w:szCs w:val="24"/>
                        </w:rPr>
                        <w:t>85</w:t>
                      </w:r>
                      <w:r>
                        <w:rPr>
                          <w:szCs w:val="24"/>
                          <w:vertAlign w:val="superscript"/>
                        </w:rPr>
                        <w:t>2</w:t>
                      </w:r>
                    </w:sdtContent>
                  </w:sdt>
                  <w:r>
                    <w:rPr>
                      <w:szCs w:val="24"/>
                    </w:rPr>
                    <w:t xml:space="preserve">. Techninės paramos lėšos Investicijų programos administravimo funkcijoms vykdyti gali būti skiriamos techninės paramos gavėjoms – Lietuvos Respublikos Vyriausybės 2020 m. lapkričio 25 d. nutarimo Nr. 1322 „Dėl pasirengimo administruoti Europos Sąjungos </w:t>
                  </w:r>
                  <w:r>
                    <w:t>ir kitos tarptautinės finansinės paramos</w:t>
                  </w:r>
                  <w:r>
                    <w:rPr>
                      <w:szCs w:val="24"/>
                    </w:rPr>
                    <w:t xml:space="preserve"> lėšas ir jų administravimo“ 1.1.1–1.1.4 papunkčiuose nurodytoms įstaigoms ir Lietuvos Respublikos aplinkos ministerijai, Lietuvos Respublikos ekonomikos ir inovacijų ministerijai, Lietuvos Respublikos energetikos ministerijai, Lietuvos Respublikos kultūros ministerijai, Lietuvos Respublikos socialinės apsaugos ir darbo ministerijai, Lietuvos Respublikos susisiekimo ministerijai, Lietuvos Respublikos sveikatos apsaugos ministerijai, Lietuvos Respublikos švietimo, mokslo ir sporto ministerijai, Lietuvos Respublikos teisingumo ministerijai (toliau – techninės paramos gavėjai).</w:t>
                  </w:r>
                </w:p>
              </w:sdtContent>
            </w:sdt>
            <w:sdt>
              <w:sdtPr>
                <w:alias w:val="85-3 p."/>
                <w:tag w:val="part_256d9c784697421cb6d9b5645dadd34b"/>
                <w:lock w:val="sdtLocked"/>
                <w:richText/>
              </w:sdtPr>
              <w:sdtContent>
                <w:p>
                  <w:pPr>
                    <w:tabs>
                      <w:tab w:val="left" w:pos="113"/>
                      <w:tab w:val="left" w:pos="426"/>
                      <w:tab w:val="left" w:pos="1134"/>
                      <w:tab w:val="left" w:pos="1418"/>
                    </w:tabs>
                    <w:ind w:firstLine="709"/>
                    <w:jc w:val="both"/>
                    <w:rPr>
                      <w:szCs w:val="24"/>
                    </w:rPr>
                  </w:pPr>
                  <w:sdt>
                    <w:sdtPr>
                      <w:alias w:val="Numeris"/>
                      <w:tag w:val="nr_256d9c784697421cb6d9b5645dadd34b"/>
                      <w:lock w:val="sdtLocked"/>
                      <w:richText/>
                    </w:sdtPr>
                    <w:sdtContent>
                      <w:r>
                        <w:rPr>
                          <w:szCs w:val="24"/>
                        </w:rPr>
                        <w:t>85</w:t>
                      </w:r>
                      <w:r>
                        <w:rPr>
                          <w:szCs w:val="24"/>
                          <w:vertAlign w:val="superscript"/>
                        </w:rPr>
                        <w:t>3</w:t>
                      </w:r>
                    </w:sdtContent>
                  </w:sdt>
                  <w:r>
                    <w:rPr>
                      <w:szCs w:val="24"/>
                    </w:rPr>
                    <w:t xml:space="preserve">. Vadovaujančioji institucija paskirsto techninės paramos lėšas, skirtas viso Investicijų programos įgyvendinimo laikotarpio administravimo funkcijoms vykdyti, ir informaciją apie nustatytas didžiausias galimas skirti techninės paramos lėšų sumas raštu teikia techninės paramos gavėjams.  </w:t>
                  </w:r>
                </w:p>
              </w:sdtContent>
            </w:sdt>
            <w:sdt>
              <w:sdtPr>
                <w:alias w:val="85-4 p."/>
                <w:tag w:val="part_f4aef99f825c467383a813487b940cb8"/>
                <w:lock w:val="sdtLocked"/>
                <w:richText/>
              </w:sdtPr>
              <w:sdtContent>
                <w:p>
                  <w:pPr>
                    <w:tabs>
                      <w:tab w:val="left" w:pos="113"/>
                      <w:tab w:val="left" w:pos="426"/>
                      <w:tab w:val="left" w:pos="1134"/>
                      <w:tab w:val="left" w:pos="1418"/>
                    </w:tabs>
                    <w:ind w:firstLine="709"/>
                    <w:jc w:val="both"/>
                    <w:rPr>
                      <w:szCs w:val="24"/>
                    </w:rPr>
                  </w:pPr>
                  <w:sdt>
                    <w:sdtPr>
                      <w:alias w:val="Numeris"/>
                      <w:tag w:val="nr_f4aef99f825c467383a813487b940cb8"/>
                      <w:lock w:val="sdtLocked"/>
                      <w:richText/>
                    </w:sdtPr>
                    <w:sdtContent>
                      <w:r>
                        <w:rPr>
                          <w:szCs w:val="24"/>
                        </w:rPr>
                        <w:t>85</w:t>
                      </w:r>
                      <w:r>
                        <w:rPr>
                          <w:szCs w:val="24"/>
                          <w:vertAlign w:val="superscript"/>
                        </w:rPr>
                        <w:t>4</w:t>
                      </w:r>
                    </w:sdtContent>
                  </w:sdt>
                  <w:r>
                    <w:rPr>
                      <w:szCs w:val="24"/>
                    </w:rPr>
                    <w:t>. Techninės paramos lėšų Investicijų programos administravimo funkcijoms vykdyti sumos techninės paramos gavėjams paskirstomos taip, kad:</w:t>
                  </w:r>
                </w:p>
                <w:sdt>
                  <w:sdtPr>
                    <w:alias w:val="85-4.1 pp."/>
                    <w:tag w:val="part_e2650888db3f4a919854cd93d4deef35"/>
                    <w:lock w:val="sdtLocked"/>
                    <w:richText/>
                  </w:sdtPr>
                  <w:sdtContent>
                    <w:p>
                      <w:pPr>
                        <w:tabs>
                          <w:tab w:val="left" w:pos="113"/>
                          <w:tab w:val="left" w:pos="426"/>
                          <w:tab w:val="left" w:pos="1134"/>
                          <w:tab w:val="left" w:pos="1418"/>
                        </w:tabs>
                        <w:ind w:firstLine="709"/>
                        <w:jc w:val="both"/>
                        <w:rPr>
                          <w:szCs w:val="24"/>
                        </w:rPr>
                      </w:pPr>
                      <w:sdt>
                        <w:sdtPr>
                          <w:alias w:val="Numeris"/>
                          <w:tag w:val="nr_e2650888db3f4a919854cd93d4deef35"/>
                          <w:lock w:val="sdtLocked"/>
                          <w:richText/>
                        </w:sdtPr>
                        <w:sdtContent>
                          <w:r>
                            <w:rPr>
                              <w:szCs w:val="24"/>
                            </w:rPr>
                            <w:t>85</w:t>
                          </w:r>
                          <w:r>
                            <w:rPr>
                              <w:szCs w:val="24"/>
                              <w:vertAlign w:val="superscript"/>
                            </w:rPr>
                            <w:t>4</w:t>
                          </w:r>
                          <w:r>
                            <w:rPr>
                              <w:szCs w:val="24"/>
                            </w:rPr>
                            <w:t>.1</w:t>
                          </w:r>
                        </w:sdtContent>
                      </w:sdt>
                      <w:r>
                        <w:rPr>
                          <w:szCs w:val="24"/>
                        </w:rPr>
                        <w:t>. atitiktų Taisyklių 13 priede numatytą techninės paramos lėšų paskirstymą pagal veiklos sritis;</w:t>
                      </w:r>
                    </w:p>
                  </w:sdtContent>
                </w:sdt>
                <w:sdt>
                  <w:sdtPr>
                    <w:alias w:val="85-4.2 pp."/>
                    <w:tag w:val="part_9140b9ff79eb4ce58e605289e2311e5c"/>
                    <w:lock w:val="sdtLocked"/>
                    <w:richText/>
                  </w:sdtPr>
                  <w:sdtContent>
                    <w:p>
                      <w:pPr>
                        <w:tabs>
                          <w:tab w:val="left" w:pos="113"/>
                          <w:tab w:val="left" w:pos="426"/>
                          <w:tab w:val="left" w:pos="1134"/>
                          <w:tab w:val="left" w:pos="1418"/>
                        </w:tabs>
                        <w:ind w:firstLine="709"/>
                        <w:jc w:val="both"/>
                        <w:rPr>
                          <w:szCs w:val="24"/>
                        </w:rPr>
                      </w:pPr>
                      <w:sdt>
                        <w:sdtPr>
                          <w:alias w:val="Numeris"/>
                          <w:tag w:val="nr_9140b9ff79eb4ce58e605289e2311e5c"/>
                          <w:lock w:val="sdtLocked"/>
                          <w:richText/>
                        </w:sdtPr>
                        <w:sdtContent>
                          <w:r>
                            <w:rPr>
                              <w:szCs w:val="24"/>
                            </w:rPr>
                            <w:t>85</w:t>
                          </w:r>
                          <w:r>
                            <w:rPr>
                              <w:szCs w:val="24"/>
                              <w:vertAlign w:val="superscript"/>
                            </w:rPr>
                            <w:t>4</w:t>
                          </w:r>
                          <w:r>
                            <w:rPr>
                              <w:szCs w:val="24"/>
                            </w:rPr>
                            <w:t>.2</w:t>
                          </w:r>
                        </w:sdtContent>
                      </w:sdt>
                      <w:r>
                        <w:rPr>
                          <w:szCs w:val="24"/>
                        </w:rPr>
                        <w:t>. leistų užtikrinti Lietuvos Respublikos Vyriausybės 2020 m. lapkričio 25 d. nutarimu Nr. 1322 „Dėl pasirengimo administruoti Europos Sąjungos ir kitos tarptautinės finansinės paramos lėšas ir jų administravimo“ techninės paramos gavėjams priskirtų Investicijų programos administravimo funkcijų atlikimą.</w:t>
                      </w:r>
                    </w:p>
                  </w:sdtContent>
                </w:sdt>
              </w:sdtContent>
            </w:sdt>
            <w:sdt>
              <w:sdtPr>
                <w:alias w:val="85-5 p."/>
                <w:tag w:val="part_5a97126b15064aabb58669492e0f26fd"/>
                <w:lock w:val="sdtLocked"/>
                <w:richText/>
              </w:sdtPr>
              <w:sdtContent>
                <w:p>
                  <w:pPr>
                    <w:tabs>
                      <w:tab w:val="left" w:pos="113"/>
                      <w:tab w:val="left" w:pos="426"/>
                      <w:tab w:val="left" w:pos="1134"/>
                      <w:tab w:val="left" w:pos="1418"/>
                    </w:tabs>
                    <w:ind w:firstLine="709"/>
                    <w:jc w:val="both"/>
                    <w:rPr>
                      <w:szCs w:val="24"/>
                    </w:rPr>
                  </w:pPr>
                  <w:sdt>
                    <w:sdtPr>
                      <w:alias w:val="Numeris"/>
                      <w:tag w:val="nr_5a97126b15064aabb58669492e0f26fd"/>
                      <w:lock w:val="sdtLocked"/>
                      <w:richText/>
                    </w:sdtPr>
                    <w:sdtContent>
                      <w:r>
                        <w:rPr>
                          <w:szCs w:val="24"/>
                        </w:rPr>
                        <w:t>85</w:t>
                      </w:r>
                      <w:r>
                        <w:rPr>
                          <w:szCs w:val="24"/>
                          <w:vertAlign w:val="superscript"/>
                        </w:rPr>
                        <w:t>5</w:t>
                      </w:r>
                    </w:sdtContent>
                  </w:sdt>
                  <w:r>
                    <w:rPr>
                      <w:szCs w:val="24"/>
                    </w:rPr>
                    <w:t>. Techninės paramos lėšos planuojamos, skiriamos ir naudojamos pagal teisės aktus, reglamentuojančius valstybės biudžeto sudarymą ir vykdymą.</w:t>
                  </w:r>
                </w:p>
              </w:sdtContent>
            </w:sdt>
            <w:sdt>
              <w:sdtPr>
                <w:alias w:val="85-6 p."/>
                <w:tag w:val="part_dc82725e4ad1443c899e6926d258d588"/>
                <w:lock w:val="sdtLocked"/>
                <w:richText/>
              </w:sdtPr>
              <w:sdtContent>
                <w:p>
                  <w:pPr>
                    <w:tabs>
                      <w:tab w:val="left" w:pos="113"/>
                      <w:tab w:val="left" w:pos="426"/>
                      <w:tab w:val="left" w:pos="1134"/>
                      <w:tab w:val="left" w:pos="1418"/>
                    </w:tabs>
                    <w:ind w:firstLine="709"/>
                    <w:jc w:val="both"/>
                    <w:rPr>
                      <w:szCs w:val="24"/>
                    </w:rPr>
                  </w:pPr>
                  <w:sdt>
                    <w:sdtPr>
                      <w:alias w:val="Numeris"/>
                      <w:tag w:val="nr_dc82725e4ad1443c899e6926d258d588"/>
                      <w:lock w:val="sdtLocked"/>
                      <w:richText/>
                    </w:sdtPr>
                    <w:sdtContent>
                      <w:r>
                        <w:rPr>
                          <w:szCs w:val="24"/>
                        </w:rPr>
                        <w:t>85</w:t>
                      </w:r>
                      <w:r>
                        <w:rPr>
                          <w:szCs w:val="24"/>
                          <w:vertAlign w:val="superscript"/>
                        </w:rPr>
                        <w:t>6</w:t>
                      </w:r>
                    </w:sdtContent>
                  </w:sdt>
                  <w:r>
                    <w:rPr>
                      <w:szCs w:val="24"/>
                    </w:rPr>
                    <w:t>. Techninės paramos lėšos Investicijų programos vertinimams vykdyti skiriamos:</w:t>
                  </w:r>
                </w:p>
                <w:sdt>
                  <w:sdtPr>
                    <w:alias w:val="85-6.1 pp."/>
                    <w:tag w:val="part_eb7474f546cd43fa935ada67e230967a"/>
                    <w:lock w:val="sdtLocked"/>
                    <w:richText/>
                  </w:sdtPr>
                  <w:sdtContent>
                    <w:p>
                      <w:pPr>
                        <w:tabs>
                          <w:tab w:val="left" w:pos="113"/>
                          <w:tab w:val="left" w:pos="426"/>
                          <w:tab w:val="left" w:pos="1134"/>
                          <w:tab w:val="left" w:pos="1418"/>
                        </w:tabs>
                        <w:ind w:firstLine="709"/>
                        <w:jc w:val="both"/>
                        <w:rPr>
                          <w:szCs w:val="24"/>
                        </w:rPr>
                      </w:pPr>
                      <w:sdt>
                        <w:sdtPr>
                          <w:alias w:val="Numeris"/>
                          <w:tag w:val="nr_eb7474f546cd43fa935ada67e230967a"/>
                          <w:lock w:val="sdtLocked"/>
                          <w:richText/>
                        </w:sdtPr>
                        <w:sdtContent>
                          <w:r>
                            <w:rPr>
                              <w:szCs w:val="24"/>
                            </w:rPr>
                            <w:t>85</w:t>
                          </w:r>
                          <w:r>
                            <w:rPr>
                              <w:szCs w:val="24"/>
                              <w:vertAlign w:val="superscript"/>
                            </w:rPr>
                            <w:t>6</w:t>
                          </w:r>
                          <w:r>
                            <w:rPr>
                              <w:szCs w:val="24"/>
                            </w:rPr>
                            <w:t>.1</w:t>
                          </w:r>
                        </w:sdtContent>
                      </w:sdt>
                      <w:r>
                        <w:rPr>
                          <w:szCs w:val="24"/>
                        </w:rPr>
                        <w:t>. Taisyklių 262 punkte nurodytiems suplanuotiems vertinimams vykdyti;</w:t>
                      </w:r>
                    </w:p>
                  </w:sdtContent>
                </w:sdt>
                <w:sdt>
                  <w:sdtPr>
                    <w:alias w:val="85-6.2 pp."/>
                    <w:tag w:val="part_1af5f3bbba984c8a8d01ff2834e63eab"/>
                    <w:lock w:val="sdtLocked"/>
                    <w:richText/>
                  </w:sdtPr>
                  <w:sdtContent>
                    <w:p>
                      <w:pPr>
                        <w:tabs>
                          <w:tab w:val="left" w:pos="113"/>
                          <w:tab w:val="left" w:pos="426"/>
                          <w:tab w:val="left" w:pos="1134"/>
                          <w:tab w:val="left" w:pos="1418"/>
                        </w:tabs>
                        <w:ind w:firstLine="709"/>
                        <w:jc w:val="both"/>
                        <w:rPr>
                          <w:szCs w:val="24"/>
                        </w:rPr>
                      </w:pPr>
                      <w:sdt>
                        <w:sdtPr>
                          <w:alias w:val="Numeris"/>
                          <w:tag w:val="nr_1af5f3bbba984c8a8d01ff2834e63eab"/>
                          <w:lock w:val="sdtLocked"/>
                          <w:richText/>
                        </w:sdtPr>
                        <w:sdtContent>
                          <w:r>
                            <w:rPr>
                              <w:szCs w:val="24"/>
                            </w:rPr>
                            <w:t>85</w:t>
                          </w:r>
                          <w:r>
                            <w:rPr>
                              <w:szCs w:val="24"/>
                              <w:vertAlign w:val="superscript"/>
                            </w:rPr>
                            <w:t>6</w:t>
                          </w:r>
                          <w:r>
                            <w:rPr>
                              <w:szCs w:val="24"/>
                            </w:rPr>
                            <w:t>.2</w:t>
                          </w:r>
                        </w:sdtContent>
                      </w:sdt>
                      <w:r>
                        <w:rPr>
                          <w:szCs w:val="24"/>
                        </w:rPr>
                        <w:t>. pagal Nacionalinį pažangos planą (toliau – NPP), nacionalines plėtros programas, nacionalines darbotvarkes ir (arba) jų planus įgyvendinamų intervencijų, tiesiogiai 100 procentų susijusių su ES investicijomis, vertinimams, įtrauktiems į 4 metų trukmės vertinimo planą, vykdyti.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skyrius"/>
            <w:tag w:val="part_88e3005339ff43df980b1e00d0229e64"/>
            <w:lock w:val="sdtLocked"/>
            <w:richText/>
          </w:sdtPr>
          <w:sdtContent>
            <w:p>
              <w:pPr>
                <w:keepNext/>
                <w:keepLines/>
                <w:jc w:val="center"/>
                <w:rPr>
                  <w:b/>
                  <w:bCs/>
                  <w:szCs w:val="24"/>
                  <w:lang w:eastAsia="lt-LT"/>
                </w:rPr>
              </w:pPr>
              <w:sdt>
                <w:sdtPr>
                  <w:alias w:val="Numeris"/>
                  <w:tag w:val="nr_88e3005339ff43df980b1e00d0229e64"/>
                  <w:lock w:val="sdtLocked"/>
                  <w:richText/>
                </w:sdtPr>
                <w:sdtContent>
                  <w:r>
                    <w:rPr>
                      <w:b/>
                      <w:bCs/>
                      <w:szCs w:val="24"/>
                      <w:lang w:eastAsia="lt-LT"/>
                    </w:rPr>
                    <w:t>VIII</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88e3005339ff43df980b1e00d0229e64"/>
                  <w:lock w:val="sdtLocked"/>
                  <w:richText/>
                </w:sdtPr>
                <w:sdtContent>
                  <w:r>
                    <w:rPr>
                      <w:b/>
                      <w:bCs/>
                      <w:szCs w:val="26"/>
                      <w:lang w:eastAsia="lt-LT"/>
                    </w:rPr>
                    <w:t>PROJEKTŲ FINANSAVIMO SĄLYGŲ APRAŠO, REGIONŲ PLĖTROS PLANŲ, PROJEKTŲ BENDRŲJŲ ATRANKOS KRITERIJŲ IR PROJEKTŲ ATRANKOS KRITERIJŲ, KVIETIMŲ TEIKTI PĮP PLANO, KVIETIMO RENGIMO, KEITIMO IR DERINIMO TVARKA</w:t>
                  </w:r>
                </w:sdtContent>
              </w:sdt>
            </w:p>
            <w:p>
              <w:pPr>
                <w:rPr>
                  <w:lang w:eastAsia="lt-LT"/>
                </w:rPr>
              </w:pPr>
            </w:p>
            <w:sdt>
              <w:sdtPr>
                <w:alias w:val="skirsnis"/>
                <w:tag w:val="part_b8f5fa01790b4c4bba4a77266922268c"/>
                <w:lock w:val="sdtLocked"/>
                <w:richText/>
              </w:sdtPr>
              <w:sdtContent>
                <w:p>
                  <w:pPr>
                    <w:keepNext/>
                    <w:keepLines/>
                    <w:jc w:val="center"/>
                    <w:outlineLvl w:val="2"/>
                    <w:rPr>
                      <w:b/>
                      <w:bCs/>
                      <w:lang w:eastAsia="lt-LT"/>
                    </w:rPr>
                  </w:pPr>
                  <w:sdt>
                    <w:sdtPr>
                      <w:alias w:val="Numeris"/>
                      <w:tag w:val="nr_b8f5fa01790b4c4bba4a77266922268c"/>
                      <w:lock w:val="sdtLocked"/>
                      <w:richText/>
                    </w:sdtPr>
                    <w:sdtContent>
                      <w:r>
                        <w:rPr>
                          <w:b/>
                          <w:bCs/>
                          <w:caps/>
                          <w:lang w:eastAsia="lt-LT"/>
                        </w:rPr>
                        <w:t>Pirmasis</w:t>
                      </w:r>
                    </w:sdtContent>
                  </w:sdt>
                  <w:r>
                    <w:rPr>
                      <w:b/>
                      <w:bCs/>
                      <w:caps/>
                      <w:lang w:eastAsia="lt-LT"/>
                    </w:rPr>
                    <w:t xml:space="preserve"> skirsnis</w:t>
                  </w:r>
                </w:p>
                <w:p>
                  <w:pPr>
                    <w:keepNext/>
                    <w:keepLines/>
                    <w:jc w:val="center"/>
                    <w:outlineLvl w:val="3"/>
                    <w:rPr>
                      <w:b/>
                      <w:bCs/>
                      <w:iCs/>
                      <w:lang w:eastAsia="lt-LT"/>
                    </w:rPr>
                  </w:pPr>
                  <w:sdt>
                    <w:sdtPr>
                      <w:alias w:val="Pavadinimas"/>
                      <w:tag w:val="title_b8f5fa01790b4c4bba4a77266922268c"/>
                      <w:lock w:val="sdtLocked"/>
                      <w:richText/>
                    </w:sdtPr>
                    <w:sdtContent>
                      <w:r>
                        <w:rPr>
                          <w:b/>
                          <w:bCs/>
                          <w:iCs/>
                          <w:lang w:eastAsia="lt-LT"/>
                        </w:rPr>
                        <w:t>PROJEKTŲ FINANSAVIMO SĄLYGŲ APRAŠO IR GAIRIŲ RENGIMAS</w:t>
                      </w:r>
                    </w:sdtContent>
                  </w:sdt>
                </w:p>
                <w:p>
                  <w:pPr>
                    <w:tabs>
                      <w:tab w:val="left" w:pos="0"/>
                    </w:tabs>
                    <w:jc w:val="center"/>
                    <w:rPr>
                      <w:b/>
                      <w:szCs w:val="24"/>
                      <w:lang w:eastAsia="lt-LT"/>
                    </w:rPr>
                  </w:pPr>
                </w:p>
                <w:sdt>
                  <w:sdtPr>
                    <w:alias w:val="86 p."/>
                    <w:tag w:val="part_b186524c3b42450f9eb1cddef4276904"/>
                    <w:lock w:val="sdtLocked"/>
                    <w:richText/>
                  </w:sdtPr>
                  <w:sdtContent>
                    <w:p>
                      <w:pPr>
                        <w:tabs>
                          <w:tab w:val="left" w:pos="0"/>
                          <w:tab w:val="left" w:pos="1134"/>
                        </w:tabs>
                        <w:ind w:firstLine="709"/>
                        <w:jc w:val="both"/>
                        <w:rPr>
                          <w:b/>
                          <w:szCs w:val="24"/>
                          <w:lang w:eastAsia="lt-LT"/>
                        </w:rPr>
                      </w:pPr>
                      <w:sdt>
                        <w:sdtPr>
                          <w:alias w:val="Numeris"/>
                          <w:tag w:val="nr_b186524c3b42450f9eb1cddef4276904"/>
                          <w:lock w:val="sdtLocked"/>
                          <w:richText/>
                        </w:sdtPr>
                        <w:sdtContent>
                          <w:r>
                            <w:rPr>
                              <w:szCs w:val="24"/>
                              <w:lang w:eastAsia="lt-LT"/>
                            </w:rPr>
                            <w:t>86</w:t>
                          </w:r>
                        </w:sdtContent>
                      </w:sdt>
                      <w:r>
                        <w:rPr>
                          <w:szCs w:val="24"/>
                          <w:lang w:eastAsia="lt-LT"/>
                        </w:rPr>
                        <w:t>.</w:t>
                        <w:tab/>
                      </w:r>
                      <w:r>
                        <w:rPr>
                          <w:szCs w:val="24"/>
                        </w:rPr>
                        <w:t xml:space="preserve">Pažangos priemonės aprašas rengiamas vadovaujantis Strateginio valdymo metodika pagal Lietuvos Respublikos finansų ministro 2021 m. birželio 28 d. įsakyme Nr. 1K-227 „Dėl Strateginio valdymo metodikos taikymo“ patvirtintą formą. </w:t>
                      </w:r>
                    </w:p>
                  </w:sdtContent>
                </w:sdt>
                <w:sdt>
                  <w:sdtPr>
                    <w:alias w:val="87 p."/>
                    <w:tag w:val="part_ab7285ad2d454773beb02ac844d6a3b8"/>
                    <w:lock w:val="sdtLocked"/>
                    <w:richText/>
                  </w:sdtPr>
                  <w:sdtContent>
                    <w:p>
                      <w:pPr>
                        <w:tabs>
                          <w:tab w:val="left" w:pos="113"/>
                          <w:tab w:val="left" w:pos="426"/>
                          <w:tab w:val="left" w:pos="1134"/>
                          <w:tab w:val="left" w:pos="1418"/>
                        </w:tabs>
                        <w:ind w:firstLine="709"/>
                        <w:jc w:val="both"/>
                        <w:rPr>
                          <w:b/>
                          <w:szCs w:val="24"/>
                          <w:lang w:eastAsia="lt-LT"/>
                        </w:rPr>
                      </w:pPr>
                      <w:sdt>
                        <w:sdtPr>
                          <w:alias w:val="Numeris"/>
                          <w:tag w:val="nr_ab7285ad2d454773beb02ac844d6a3b8"/>
                          <w:lock w:val="sdtLocked"/>
                          <w:richText/>
                        </w:sdtPr>
                        <w:sdtContent>
                          <w:r>
                            <w:rPr>
                              <w:szCs w:val="24"/>
                              <w:lang w:eastAsia="lt-LT"/>
                            </w:rPr>
                            <w:t>87</w:t>
                          </w:r>
                        </w:sdtContent>
                      </w:sdt>
                      <w:r>
                        <w:rPr>
                          <w:szCs w:val="24"/>
                          <w:lang w:eastAsia="lt-LT"/>
                        </w:rPr>
                        <w:t>. Rengdama pažangos priemonės aprašą ministerija, vadovaudamasi Strateginio valdymo metodikos 138–139 punktais ir Projektų administravimo ir finansavimo taisyklėmis, pažangos priemonės veikloms ar poveiklėms pagal Taisyklių 2 priede pateiktą formą nustato projektų finansavimo sąlygas (išskyrus reguliacines veiklas, kurias vykdo ministerija, ir finansinėms priemonėms įgyvendinti didinant juridinio asmens įstatinį kapitalą skirtą veiklą, kurią vykdo vadovaujančioji institucija). Jei pažangos priemonės apraše nustatyti reikalavimai neatitinka Taisyklių nuostatų, taikomos Taisyklių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88 p."/>
                    <w:tag w:val="part_97d9e491a2e24e70b96d176b3229cc45"/>
                    <w:lock w:val="sdtLocked"/>
                    <w:richText/>
                  </w:sdtPr>
                  <w:sdtContent>
                    <w:p>
                      <w:pPr>
                        <w:tabs>
                          <w:tab w:val="left" w:pos="0"/>
                          <w:tab w:val="left" w:pos="1134"/>
                        </w:tabs>
                        <w:ind w:firstLine="709"/>
                        <w:jc w:val="both"/>
                        <w:rPr>
                          <w:b/>
                          <w:szCs w:val="24"/>
                          <w:lang w:eastAsia="lt-LT"/>
                        </w:rPr>
                      </w:pPr>
                      <w:sdt>
                        <w:sdtPr>
                          <w:alias w:val="Numeris"/>
                          <w:tag w:val="nr_97d9e491a2e24e70b96d176b3229cc45"/>
                          <w:lock w:val="sdtLocked"/>
                          <w:richText/>
                        </w:sdtPr>
                        <w:sdtContent>
                          <w:r>
                            <w:rPr>
                              <w:szCs w:val="24"/>
                              <w:lang w:eastAsia="lt-LT"/>
                            </w:rPr>
                            <w:t>88</w:t>
                          </w:r>
                        </w:sdtContent>
                      </w:sdt>
                      <w:r>
                        <w:rPr>
                          <w:szCs w:val="24"/>
                          <w:lang w:eastAsia="lt-LT"/>
                        </w:rPr>
                        <w:t>.</w:t>
                        <w:tab/>
                      </w:r>
                      <w:r>
                        <w:rPr>
                          <w:rFonts w:eastAsia="Calibri"/>
                          <w:iCs/>
                          <w:szCs w:val="24"/>
                          <w:lang w:eastAsia="lt-LT"/>
                        </w:rPr>
                        <w:t>Pagal pažangos priemonės veiklą ar poveiklę turi būti parengtas ir patvirtintas bent vienas projektų finansavimo sąlygų aprašas, kuris yra pažangos priemonės aprašo priedas (išskyrus priemones, pagal kurias finansuojami projektai, apimantys finansines priemones). Ministerijos gali taikyti vieną projektų finansavimo sąlygų aprašą keliems Kvietimams tai pačiai pažangos priemonės veiklai ar poveiklei arba kelioms pažangos priemonės veikloms ar poveiklėms, jeigu pagal jas planuojamuose Kvietimuose taikomos vienodos projektų finansavimo sąlygos (projektų atrankos būdas, finansavimo forma, galimi pareiškėjai ir pan.). Jei pagal pažangos priemonės veiklą ar poveiklę planuojami</w:t>
                      </w:r>
                      <w:r>
                        <w:rPr>
                          <w:iCs/>
                          <w:szCs w:val="24"/>
                        </w:rPr>
                        <w:t xml:space="preserve"> Kvietimai, kuriuose numatomos skirtingos projektų finansavimo sąlygos, kiekvienam Kvietimui turi būti rengiami atskiri projektų finansavimo sąlygų aprašai.</w:t>
                      </w:r>
                    </w:p>
                  </w:sdtContent>
                </w:sdt>
                <w:sdt>
                  <w:sdtPr>
                    <w:alias w:val="89 p."/>
                    <w:tag w:val="part_5eb8175e0f5a4bf88237992ea602fdf8"/>
                    <w:lock w:val="sdtLocked"/>
                    <w:richText/>
                  </w:sdtPr>
                  <w:sdtContent>
                    <w:p>
                      <w:pPr>
                        <w:tabs>
                          <w:tab w:val="left" w:pos="0"/>
                          <w:tab w:val="left" w:pos="1134"/>
                        </w:tabs>
                        <w:ind w:firstLine="709"/>
                        <w:jc w:val="both"/>
                        <w:rPr>
                          <w:szCs w:val="24"/>
                        </w:rPr>
                      </w:pPr>
                      <w:sdt>
                        <w:sdtPr>
                          <w:alias w:val="Numeris"/>
                          <w:tag w:val="nr_5eb8175e0f5a4bf88237992ea602fdf8"/>
                          <w:lock w:val="sdtLocked"/>
                          <w:richText/>
                        </w:sdtPr>
                        <w:sdtContent>
                          <w:r>
                            <w:rPr>
                              <w:szCs w:val="24"/>
                            </w:rPr>
                            <w:t>89</w:t>
                          </w:r>
                        </w:sdtContent>
                      </w:sdt>
                      <w:r>
                        <w:rPr>
                          <w:szCs w:val="24"/>
                        </w:rPr>
                        <w:t>.</w:t>
                        <w:tab/>
                        <w:t>Projektams gali arba turi būti (kai projektų atranka vykdoma konkurso būdu) nustatyti papildomi (t. y. į projektų bendruosius atrankos kriterijus neįtraukti) reikalavimai – projektų specialieji ir (ar) prioritetiniai atrankos kriterijai pagal Taisyklių VIII skyriaus trečiajame skirsnyje nustatytą tvarką.</w:t>
                      </w:r>
                    </w:p>
                  </w:sdtContent>
                </w:sdt>
                <w:sdt>
                  <w:sdtPr>
                    <w:alias w:val="90 p."/>
                    <w:tag w:val="part_8742d7439649478ca3f7bc391d21f8fc"/>
                    <w:lock w:val="sdtLocked"/>
                    <w:richText/>
                  </w:sdtPr>
                  <w:sdtContent>
                    <w:p>
                      <w:pPr>
                        <w:tabs>
                          <w:tab w:val="left" w:pos="0"/>
                          <w:tab w:val="left" w:pos="1134"/>
                        </w:tabs>
                        <w:ind w:firstLine="709"/>
                        <w:jc w:val="both"/>
                        <w:rPr>
                          <w:szCs w:val="24"/>
                          <w:lang w:eastAsia="lt-LT"/>
                        </w:rPr>
                      </w:pPr>
                      <w:sdt>
                        <w:sdtPr>
                          <w:alias w:val="Numeris"/>
                          <w:tag w:val="nr_8742d7439649478ca3f7bc391d21f8fc"/>
                          <w:lock w:val="sdtLocked"/>
                          <w:richText/>
                        </w:sdtPr>
                        <w:sdtContent>
                          <w:r>
                            <w:rPr>
                              <w:szCs w:val="24"/>
                              <w:lang w:eastAsia="lt-LT"/>
                            </w:rPr>
                            <w:t>90</w:t>
                          </w:r>
                        </w:sdtContent>
                      </w:sdt>
                      <w:r>
                        <w:rPr>
                          <w:szCs w:val="24"/>
                          <w:lang w:eastAsia="lt-LT"/>
                        </w:rPr>
                        <w:t>.</w:t>
                        <w:tab/>
                      </w:r>
                      <w:r>
                        <w:rPr>
                          <w:szCs w:val="24"/>
                        </w:rPr>
                        <w:t>Ministerija projektų finansavimo sąlygų apraše gali detalizuoti reikalavimus, susijusius su projektų atitiktimi Taisyklių 120 punkte nurodytiems projektų bendriesiems atrankos kriterijams ir projektų atrankos kriterijams, kuriems yra pritaręs Investicijų programos stebėsenos komitetas. Šiais detalizuotais reikalavimais patikslinamas atitinkamų projektų bendrųjų atrankos kriterijų ir projektų atrankos kriterijų taikymas.</w:t>
                      </w:r>
                    </w:p>
                  </w:sdtContent>
                </w:sdt>
                <w:sdt>
                  <w:sdtPr>
                    <w:alias w:val="91 p."/>
                    <w:tag w:val="part_efed0bad094743bb9dac42c945464bb6"/>
                    <w:lock w:val="sdtLocked"/>
                    <w:richText/>
                  </w:sdtPr>
                  <w:sdtContent>
                    <w:p>
                      <w:pPr>
                        <w:tabs>
                          <w:tab w:val="left" w:pos="426"/>
                        </w:tabs>
                        <w:ind w:firstLine="709"/>
                        <w:jc w:val="both"/>
                        <w:rPr>
                          <w:b/>
                          <w:szCs w:val="24"/>
                          <w:lang w:eastAsia="lt-LT"/>
                        </w:rPr>
                      </w:pPr>
                      <w:sdt>
                        <w:sdtPr>
                          <w:alias w:val="Numeris"/>
                          <w:tag w:val="nr_efed0bad094743bb9dac42c945464bb6"/>
                          <w:lock w:val="sdtLocked"/>
                          <w:richText/>
                        </w:sdtPr>
                        <w:sdtContent>
                          <w:r>
                            <w:rPr>
                              <w:szCs w:val="24"/>
                            </w:rPr>
                            <w:t>91</w:t>
                          </w:r>
                        </w:sdtContent>
                      </w:sdt>
                      <w:r>
                        <w:rPr>
                          <w:szCs w:val="24"/>
                        </w:rPr>
                        <w:t xml:space="preserve">. </w:t>
                      </w:r>
                      <w:r>
                        <w:rPr>
                          <w:rFonts w:ascii="&amp;quot" w:hAnsi="&amp;quot"/>
                          <w:color w:val="000000"/>
                        </w:rPr>
                        <w:t>Pareiškėjais, projektų vykdytojais ir partneriais gali būti 2021–2027 metų Europos Sąjungos fondų investicijų programos įgyvendinimo Lietuvoje bendrųjų nuostatų, patvirtintų funkcijų paskirstymo įsakymu, 2.11 ir 2.15 papunkčiuose ir Plano „Naujos kartos Lietuva“ funkcijų paskirstymo taisyklių 2.5 ir 2.7 papunkčiuose nurodyti asmenys. Jungtiniam projektui ir jungtinio projekto projektui įgyvendinti partneriai nepasitelkiami.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92 p."/>
                    <w:tag w:val="part_c19943aae82f47119f29baf12abae5e4"/>
                    <w:lock w:val="sdtLocked"/>
                    <w:richText/>
                  </w:sdtPr>
                  <w:sdtContent>
                    <w:p>
                      <w:pPr>
                        <w:tabs>
                          <w:tab w:val="left" w:pos="0"/>
                          <w:tab w:val="left" w:pos="1134"/>
                        </w:tabs>
                        <w:ind w:firstLine="709"/>
                        <w:jc w:val="both"/>
                        <w:rPr>
                          <w:szCs w:val="24"/>
                        </w:rPr>
                      </w:pPr>
                      <w:sdt>
                        <w:sdtPr>
                          <w:alias w:val="Numeris"/>
                          <w:tag w:val="nr_c19943aae82f47119f29baf12abae5e4"/>
                          <w:lock w:val="sdtLocked"/>
                          <w:richText/>
                        </w:sdtPr>
                        <w:sdtContent>
                          <w:r>
                            <w:rPr>
                              <w:szCs w:val="24"/>
                            </w:rPr>
                            <w:t>92</w:t>
                          </w:r>
                        </w:sdtContent>
                      </w:sdt>
                      <w:r>
                        <w:rPr>
                          <w:szCs w:val="24"/>
                        </w:rPr>
                        <w:t>.</w:t>
                        <w:tab/>
                      </w:r>
                      <w:r>
                        <w:rPr>
                          <w:szCs w:val="24"/>
                          <w:lang w:eastAsia="lt-LT"/>
                        </w:rPr>
                        <w:t>Jungtinio projekto projektų pareiškėjais ir vykdytojais gali būti Projektų administravimo ir finansavimo taisyklių 3.15 ir 3.16 papunkčiuose nurodyti asmenys.</w:t>
                      </w:r>
                    </w:p>
                  </w:sdtContent>
                </w:sdt>
                <w:sdt>
                  <w:sdtPr>
                    <w:alias w:val="93 p."/>
                    <w:tag w:val="part_9bab37b964d54b8d9c9fb00c41e24c6f"/>
                    <w:lock w:val="sdtLocked"/>
                    <w:richText/>
                  </w:sdtPr>
                  <w:sdtContent>
                    <w:p>
                      <w:pPr>
                        <w:ind w:firstLine="709"/>
                        <w:jc w:val="both"/>
                        <w:rPr>
                          <w:szCs w:val="24"/>
                        </w:rPr>
                      </w:pPr>
                      <w:sdt>
                        <w:sdtPr>
                          <w:alias w:val="Numeris"/>
                          <w:tag w:val="nr_9bab37b964d54b8d9c9fb00c41e24c6f"/>
                          <w:lock w:val="sdtLocked"/>
                          <w:richText/>
                        </w:sdtPr>
                        <w:sdtContent>
                          <w:r>
                            <w:rPr>
                              <w:rFonts w:eastAsia="Calibri"/>
                              <w:szCs w:val="24"/>
                              <w:lang w:eastAsia="lt-LT"/>
                            </w:rPr>
                            <w:t>93</w:t>
                          </w:r>
                        </w:sdtContent>
                      </w:sdt>
                      <w:r>
                        <w:rPr>
                          <w:rFonts w:eastAsia="Calibri"/>
                          <w:szCs w:val="24"/>
                          <w:lang w:eastAsia="lt-LT"/>
                        </w:rPr>
                        <w:t>.  Ministerija projektų finansavimo sąlygų apraše gali nustatyti papildomus reikalavimus projektams ir pareiškėjams tiek, kiek jie neprieštarauja Taisyklėms.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94 p."/>
                    <w:tag w:val="part_86fb66eeb92047529537934258d9499a"/>
                    <w:lock w:val="sdtLocked"/>
                    <w:richText/>
                  </w:sdtPr>
                  <w:sdtContent>
                    <w:p>
                      <w:pPr>
                        <w:tabs>
                          <w:tab w:val="left" w:pos="0"/>
                          <w:tab w:val="left" w:pos="1134"/>
                        </w:tabs>
                        <w:ind w:firstLine="709"/>
                        <w:jc w:val="both"/>
                        <w:rPr>
                          <w:szCs w:val="24"/>
                        </w:rPr>
                      </w:pPr>
                      <w:sdt>
                        <w:sdtPr>
                          <w:alias w:val="Numeris"/>
                          <w:tag w:val="nr_86fb66eeb92047529537934258d9499a"/>
                          <w:lock w:val="sdtLocked"/>
                          <w:richText/>
                        </w:sdtPr>
                        <w:sdtContent>
                          <w:r>
                            <w:rPr>
                              <w:szCs w:val="24"/>
                            </w:rPr>
                            <w:t>94</w:t>
                          </w:r>
                        </w:sdtContent>
                      </w:sdt>
                      <w:r>
                        <w:rPr>
                          <w:szCs w:val="24"/>
                        </w:rPr>
                        <w:t>.</w:t>
                        <w:tab/>
                        <w:t>Ministerija, norėdama dalyvauti projekto vystymo veikloje, reikalavimą dėl projekto išvystymo ir suderinimo su ministerija, o kai rengiamas jungtinis kvietimas, – su planuojant jungtinį kvietimą dalyvaujančiomis ministerijomis (toliau – dalyvaujančios ministerijos) pažymi projektų finansavimo sąlygų apraše.</w:t>
                      </w:r>
                    </w:p>
                  </w:sdtContent>
                </w:sdt>
                <w:sdt>
                  <w:sdtPr>
                    <w:alias w:val="94-1 p."/>
                    <w:tag w:val="part_6924a6e2252d4eef908c9117f0862cc7"/>
                    <w:lock w:val="sdtLocked"/>
                    <w:richText/>
                  </w:sdtPr>
                  <w:sdtContent>
                    <w:p>
                      <w:pPr>
                        <w:tabs>
                          <w:tab w:val="left" w:pos="426"/>
                          <w:tab w:val="left" w:pos="1418"/>
                        </w:tabs>
                        <w:ind w:firstLine="709"/>
                        <w:jc w:val="both"/>
                        <w:rPr>
                          <w:szCs w:val="24"/>
                        </w:rPr>
                      </w:pPr>
                      <w:sdt>
                        <w:sdtPr>
                          <w:alias w:val="Numeris"/>
                          <w:tag w:val="nr_6924a6e2252d4eef908c9117f0862cc7"/>
                          <w:lock w:val="sdtLocked"/>
                          <w:richText/>
                        </w:sdtPr>
                        <w:sdtContent>
                          <w:r>
                            <w:rPr>
                              <w:szCs w:val="24"/>
                            </w:rPr>
                            <w:t>94</w:t>
                          </w:r>
                          <w:r>
                            <w:rPr>
                              <w:szCs w:val="24"/>
                              <w:vertAlign w:val="superscript"/>
                            </w:rPr>
                            <w:t>1</w:t>
                          </w:r>
                        </w:sdtContent>
                      </w:sdt>
                      <w:r>
                        <w:rPr>
                          <w:szCs w:val="24"/>
                        </w:rPr>
                        <w:t xml:space="preserve">. </w:t>
                      </w:r>
                      <w:r>
                        <w:t xml:space="preserve">Jei ministerija nusprendžia finansuoti tik dalį projekto tinkamų finansuoti išlaidų, ji projektų finansavimo sąlygų apraše arba, kai įgyvendinami RPPl projektai, – Gairėse, o RPT – RPPl turi nustatyti reikalavimą likusią projekto tinkamų finansuoti išlaidų dalį finansuoti iš nuosavo įnašo.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95 p."/>
                    <w:tag w:val="part_a3b2acecadc54b2d8e0511eced69c30f"/>
                    <w:lock w:val="sdtLocked"/>
                    <w:richText/>
                  </w:sdtPr>
                  <w:sdtContent>
                    <w:p>
                      <w:pPr>
                        <w:tabs>
                          <w:tab w:val="left" w:pos="0"/>
                          <w:tab w:val="left" w:pos="1134"/>
                        </w:tabs>
                        <w:ind w:firstLine="709"/>
                        <w:jc w:val="both"/>
                        <w:rPr>
                          <w:szCs w:val="24"/>
                          <w:lang w:eastAsia="lt-LT"/>
                        </w:rPr>
                      </w:pPr>
                      <w:sdt>
                        <w:sdtPr>
                          <w:alias w:val="Numeris"/>
                          <w:tag w:val="nr_a3b2acecadc54b2d8e0511eced69c30f"/>
                          <w:lock w:val="sdtLocked"/>
                          <w:richText/>
                        </w:sdtPr>
                        <w:sdtContent>
                          <w:r>
                            <w:rPr>
                              <w:lang w:eastAsia="lt-LT"/>
                            </w:rPr>
                            <w:t>95</w:t>
                          </w:r>
                        </w:sdtContent>
                      </w:sdt>
                      <w:r>
                        <w:rPr>
                          <w:lang w:eastAsia="lt-LT"/>
                        </w:rPr>
                        <w:t xml:space="preserve">. </w:t>
                      </w:r>
                      <w:r>
                        <w:rPr>
                          <w:color w:val="000000"/>
                        </w:rPr>
                        <w:t>Projektų finansavimo sąlygų aprašo ar jo keitimo projektus, kai keičiamos esminės nuostatos (tai yra kai keičiamos projektų finansavimo sąlygos ir (arba) PĮP teikimo sąlygos, turinčios įtakos PĮP vertinimo rezultatams, pavyzdžiui, kai keičiamos remtinos veiklos, projektų atrankos kriterijai, reikalavimai, susiję su stebėsenos rodikliais, tinkamomis finansuoti išlaidomis, ir (ar) kiti pareiškėjams ir (ar) projektams taikomi reikalavimai), ministerija rengia atsižvelgdama į Strateginio valdymo metodikos 139 punktą ir teikia išvadoms (pastaboms ir pasiūlymams) gauti:</w:t>
                      </w:r>
                      <w:r>
                        <w:t xml:space="preserve"> </w:t>
                      </w:r>
                    </w:p>
                    <w:p>
                      <w:pPr>
                        <w:tabs>
                          <w:tab w:val="left" w:pos="0"/>
                          <w:tab w:val="left" w:pos="1134"/>
                        </w:tabs>
                        <w:ind w:firstLine="709"/>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sdt>
                      <w:sdtPr>
                        <w:alias w:val="95.1 pp."/>
                        <w:tag w:val="part_f2cc6620ca44435d803223363aab68df"/>
                        <w:lock w:val="sdtLocked"/>
                        <w:richText/>
                      </w:sdtPr>
                      <w:sdtContent>
                        <w:p>
                          <w:pPr>
                            <w:tabs>
                              <w:tab w:val="left" w:pos="0"/>
                              <w:tab w:val="left" w:pos="1418"/>
                            </w:tabs>
                            <w:ind w:firstLine="709"/>
                            <w:jc w:val="both"/>
                            <w:rPr>
                              <w:szCs w:val="24"/>
                              <w:lang w:eastAsia="lt-LT"/>
                            </w:rPr>
                          </w:pPr>
                          <w:sdt>
                            <w:sdtPr>
                              <w:alias w:val="Numeris"/>
                              <w:tag w:val="nr_f2cc6620ca44435d803223363aab68df"/>
                              <w:lock w:val="sdtLocked"/>
                              <w:richText/>
                            </w:sdtPr>
                            <w:sdtContent>
                              <w:r>
                                <w:rPr>
                                  <w:szCs w:val="24"/>
                                  <w:lang w:eastAsia="lt-LT"/>
                                </w:rPr>
                                <w:t>95.1</w:t>
                              </w:r>
                            </w:sdtContent>
                          </w:sdt>
                          <w:r>
                            <w:rPr>
                              <w:szCs w:val="24"/>
                              <w:lang w:eastAsia="lt-LT"/>
                            </w:rPr>
                            <w:t>.</w:t>
                            <w:tab/>
                            <w:t>atsakingai administruojančiajai institucijai;</w:t>
                          </w:r>
                        </w:p>
                      </w:sdtContent>
                    </w:sdt>
                    <w:sdt>
                      <w:sdtPr>
                        <w:alias w:val="95.2 pp."/>
                        <w:tag w:val="part_247108a0eae7472580a97c3dd71815af"/>
                        <w:lock w:val="sdtLocked"/>
                        <w:richText/>
                      </w:sdtPr>
                      <w:sdtContent>
                        <w:p>
                          <w:pPr>
                            <w:tabs>
                              <w:tab w:val="left" w:pos="0"/>
                              <w:tab w:val="left" w:pos="1418"/>
                            </w:tabs>
                            <w:ind w:firstLine="709"/>
                            <w:jc w:val="both"/>
                            <w:rPr>
                              <w:szCs w:val="24"/>
                              <w:lang w:eastAsia="lt-LT"/>
                            </w:rPr>
                          </w:pPr>
                          <w:sdt>
                            <w:sdtPr>
                              <w:alias w:val="Numeris"/>
                              <w:tag w:val="nr_247108a0eae7472580a97c3dd71815af"/>
                              <w:lock w:val="sdtLocked"/>
                              <w:richText/>
                            </w:sdtPr>
                            <w:sdtContent>
                              <w:r>
                                <w:rPr>
                                  <w:szCs w:val="24"/>
                                  <w:lang w:eastAsia="lt-LT"/>
                                </w:rPr>
                                <w:t>95.2</w:t>
                              </w:r>
                            </w:sdtContent>
                          </w:sdt>
                          <w:r>
                            <w:rPr>
                              <w:szCs w:val="24"/>
                              <w:lang w:eastAsia="lt-LT"/>
                            </w:rPr>
                            <w:t>.</w:t>
                            <w:tab/>
                            <w:t xml:space="preserve">kitoms ministerijoms, kai įgyvendinami Investicijų programos ir (arba) Plano </w:t>
                          </w:r>
                          <w:r>
                            <w:rPr>
                              <w:szCs w:val="24"/>
                            </w:rPr>
                            <w:t>„Naujos kartos Lietuva“</w:t>
                          </w:r>
                          <w:r>
                            <w:rPr>
                              <w:szCs w:val="24"/>
                              <w:lang w:eastAsia="lt-LT"/>
                            </w:rPr>
                            <w:t xml:space="preserve"> uždaviniai, už kuriuos atsakingos kelios ministerijos, taip pat kai pagal pažangos priemones finansuojamos veiklos ar poveiklės gali sutapti su kitų ministerijų veiklomis ar poveiklėmis ir yra tų veiklų ar poveiklių dubliavimosi rizika arba kai planuojama skelbti jungtinį kvietimą pagal kelių ministerijų pažangos priemones;</w:t>
                          </w:r>
                        </w:p>
                      </w:sdtContent>
                    </w:sdt>
                    <w:sdt>
                      <w:sdtPr>
                        <w:alias w:val="95.3 pp."/>
                        <w:tag w:val="part_6aa3c10158c242cdbc8ffc42f72857a3"/>
                        <w:lock w:val="sdtLocked"/>
                        <w:richText/>
                      </w:sdtPr>
                      <w:sdtContent>
                        <w:p>
                          <w:pPr>
                            <w:tabs>
                              <w:tab w:val="left" w:pos="0"/>
                              <w:tab w:val="left" w:pos="1418"/>
                            </w:tabs>
                            <w:ind w:firstLine="709"/>
                            <w:jc w:val="both"/>
                            <w:rPr>
                              <w:szCs w:val="24"/>
                              <w:lang w:eastAsia="lt-LT"/>
                            </w:rPr>
                          </w:pPr>
                          <w:sdt>
                            <w:sdtPr>
                              <w:alias w:val="Numeris"/>
                              <w:tag w:val="nr_6aa3c10158c242cdbc8ffc42f72857a3"/>
                              <w:lock w:val="sdtLocked"/>
                              <w:richText/>
                            </w:sdtPr>
                            <w:sdtContent>
                              <w:r>
                                <w:rPr>
                                  <w:szCs w:val="24"/>
                                  <w:lang w:eastAsia="lt-LT"/>
                                </w:rPr>
                                <w:t>95.3</w:t>
                              </w:r>
                            </w:sdtContent>
                          </w:sdt>
                          <w:r>
                            <w:rPr>
                              <w:szCs w:val="24"/>
                              <w:lang w:eastAsia="lt-LT"/>
                            </w:rPr>
                            <w:t>.</w:t>
                            <w:tab/>
                            <w:t>vadovaujančiosios institucijos prašymu, jai nustačius, kad priemonė (-ės) ar jos (jų) dalis yra rizikinga (-os) (vadovaujančiajai institucijai ministerija pateikia projektų finansavimo sąlygų aprašo ar jo keitimo projektą suderinusi su suinteresuotomis šalimis, socialiniais ir ekonominiais partneriais, nurodytais Reglamento (ES) 2021/1060 8 straipsnio 1 dalyje (toliau – socialiniai ir ekonominiai partneriai), ir suderinusi su atsakinga administruojančiąja institucija);</w:t>
                          </w:r>
                        </w:p>
                      </w:sdtContent>
                    </w:sdt>
                    <w:sdt>
                      <w:sdtPr>
                        <w:alias w:val="95.4 pp."/>
                        <w:tag w:val="part_ca78cf35c021467782ba0eece5dd8117"/>
                        <w:lock w:val="sdtLocked"/>
                        <w:richText/>
                      </w:sdtPr>
                      <w:sdtContent>
                        <w:p>
                          <w:pPr>
                            <w:tabs>
                              <w:tab w:val="left" w:pos="426"/>
                              <w:tab w:val="left" w:pos="1418"/>
                            </w:tabs>
                            <w:ind w:firstLine="709"/>
                            <w:jc w:val="both"/>
                          </w:pPr>
                          <w:sdt>
                            <w:sdtPr>
                              <w:alias w:val="Numeris"/>
                              <w:tag w:val="nr_ca78cf35c021467782ba0eece5dd8117"/>
                              <w:lock w:val="sdtLocked"/>
                              <w:richText/>
                            </w:sdtPr>
                            <w:sdtContent>
                              <w:r>
                                <w:rPr>
                                  <w:szCs w:val="24"/>
                                </w:rPr>
                                <w:t>95.4</w:t>
                              </w:r>
                            </w:sdtContent>
                          </w:sdt>
                          <w:r>
                            <w:rPr>
                              <w:szCs w:val="24"/>
                            </w:rPr>
                            <w:t xml:space="preserve">. </w:t>
                          </w:r>
                          <w:r>
                            <w:rPr>
                              <w:color w:val="000000"/>
                            </w:rPr>
                            <w:t>vadovaujančiajai institucijai, kai atsakinga administruojančioji institucija arba kitos Taisyklių 95.2 papunktyje nurodytos institucijos nepritaria projektų finansavimo sąlygų aprašo ar jo keitimo projektui, taip pat su vadovaujančiąja institucija turi būti suderintos projektų finansavimo sąlygų aprašo ar jo keitimo projekto nuostatos, dėl kurių iš atsakingos administruojančiosios institucijos arba kitų Taisyklių 95.2 papunktyje nurodytų institucijų gauta pastabų, išskyrus redakcines pastabas ir pastabas dėl Investicijų programos stebėsenos komiteto patvirtintų projektų atrankos kriterijų bei su vadovaujančiąja institucija suderintų pažangos priemonės aprašo nuostatų, į kurias ministerija neatsižvelgia, o pastabas teikusi institucija nesutinka su ministerijos argumentais.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95-1 p."/>
                    <w:tag w:val="part_122feaf914de4c97b108e5c712263107"/>
                    <w:lock w:val="sdtLocked"/>
                    <w:richText/>
                  </w:sdtPr>
                  <w:sdtContent>
                    <w:p>
                      <w:pPr>
                        <w:tabs>
                          <w:tab w:val="left" w:pos="113"/>
                          <w:tab w:val="left" w:pos="426"/>
                          <w:tab w:val="left" w:pos="1134"/>
                          <w:tab w:val="left" w:pos="1418"/>
                        </w:tabs>
                        <w:ind w:firstLine="709"/>
                        <w:jc w:val="both"/>
                      </w:pPr>
                      <w:sdt>
                        <w:sdtPr>
                          <w:alias w:val="Numeris"/>
                          <w:tag w:val="nr_122feaf914de4c97b108e5c712263107"/>
                          <w:lock w:val="sdtLocked"/>
                          <w:richText/>
                        </w:sdtPr>
                        <w:sdtContent>
                          <w:r>
                            <w:rPr>
                              <w:bCs/>
                              <w:color w:val="000000"/>
                              <w:szCs w:val="24"/>
                              <w:lang w:eastAsia="lt-LT"/>
                            </w:rPr>
                            <w:t>95</w:t>
                          </w:r>
                          <w:r>
                            <w:rPr>
                              <w:bCs/>
                              <w:color w:val="000000"/>
                              <w:szCs w:val="24"/>
                              <w:vertAlign w:val="superscript"/>
                              <w:lang w:eastAsia="lt-LT"/>
                            </w:rPr>
                            <w:t>1</w:t>
                          </w:r>
                        </w:sdtContent>
                      </w:sdt>
                      <w:r>
                        <w:rPr>
                          <w:bCs/>
                          <w:color w:val="000000"/>
                          <w:szCs w:val="24"/>
                          <w:lang w:eastAsia="lt-LT"/>
                        </w:rPr>
                        <w:t>.</w:t>
                      </w:r>
                      <w:r>
                        <w:rPr>
                          <w:b/>
                          <w:color w:val="000000"/>
                          <w:szCs w:val="24"/>
                          <w:lang w:eastAsia="lt-LT"/>
                        </w:rPr>
                        <w:t xml:space="preserve"> </w:t>
                      </w:r>
                      <w:r>
                        <w:rPr>
                          <w:bCs/>
                          <w:color w:val="000000"/>
                          <w:szCs w:val="24"/>
                          <w:lang w:eastAsia="lt-LT"/>
                        </w:rPr>
                        <w:t xml:space="preserve">Ministerija, prieš teikdama projektų finansavimo sąlygų aprašo ar jo keitimo projektą pastaboms ir (ar) pasiūlymams gauti, kaip nustatyta Taisyklių 95 punkte, jį (jo pakeitimus) aptaria su suinteresuotomis šalimis, socialiniais ir ekonominiais partneriais. Projektų finansavimo sąlygų aprašo ar jo keitimo projekto aptarimas su suinteresuotomis šalimis, socialiniais ir ekonominiais partneriais vyksta ministerijai pateikiant projektų finansavimo sąlygų aprašo ar jo keitimo projektą atsakingai administruojančiajai institucijai, o ji šį projektą paskelbia svetainėje </w:t>
                      </w:r>
                      <w:r>
                        <w:rPr>
                          <w:bCs/>
                          <w:i/>
                          <w:iCs/>
                          <w:color w:val="000000"/>
                          <w:szCs w:val="24"/>
                          <w:lang w:eastAsia="lt-LT"/>
                        </w:rPr>
                        <w:t>esinvesticijos.lt</w:t>
                      </w:r>
                      <w:r>
                        <w:rPr>
                          <w:bCs/>
                          <w:color w:val="000000"/>
                          <w:szCs w:val="24"/>
                          <w:lang w:eastAsia="lt-LT"/>
                        </w:rPr>
                        <w:t xml:space="preserve"> pastaboms ir (ar) pasiūlymams dėl šio projekto pateikti ministerijos nustatytu terminu. Ministerija terminą suinteresuotų šalių, socialinių ir ekonominių partnerių pastaboms ir (ar) pasiūlymams pateikti nustato atsižvelgdama į Ministrų, Vyriausybės įstaigų, įstaigų prie ministerijų ir kitų Vyriausybei pavaldžių ir atskaitingų viešojo administravimo subjektų norminių teisės aktų projektų rengimo taisyklių, patvirtintų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 patvirtinimo“, III skyriuje nustatytą norminių teisės aktų derinimo tvarką. Ministerija ne vėliau kaip per 20 darbo dienų nuo termino pastaboms ir (ar) pasiūlymams pateikti pabaigos parengia ir atsakingai administruojančiajai institucijai pateikia finansavimo sąlygų aprašo ar jo keitimo projekto konsultacijų pažymą, kurioje nurodo gautas pastabas ir (ar) pasiūlymus, pažymi, į kurias pastabas ir (ar) pasiūlymus atsižvelgta, o dėl pastabų ir (ar) pasiūlymų, į kuriuos neatsižvelgta, pateikia paaiškinimus. Gautą konsultacijų pažymą atsakinga administruojančioji institucija paskelbia svetainėje </w:t>
                      </w:r>
                      <w:r>
                        <w:rPr>
                          <w:bCs/>
                          <w:i/>
                          <w:iCs/>
                          <w:color w:val="000000"/>
                          <w:szCs w:val="24"/>
                          <w:lang w:eastAsia="lt-LT"/>
                        </w:rPr>
                        <w:t>esinvesticijos.lt</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96 p."/>
                    <w:tag w:val="part_6e03f9120efb48628889c6f3a6904aa6"/>
                    <w:lock w:val="sdtLocked"/>
                    <w:richText/>
                  </w:sdtPr>
                  <w:sdtContent>
                    <w:p>
                      <w:pPr>
                        <w:tabs>
                          <w:tab w:val="left" w:pos="426"/>
                          <w:tab w:val="left" w:pos="1418"/>
                        </w:tabs>
                        <w:ind w:firstLine="709"/>
                        <w:jc w:val="both"/>
                        <w:rPr>
                          <w:szCs w:val="24"/>
                          <w:lang w:eastAsia="lt-LT"/>
                        </w:rPr>
                      </w:pPr>
                      <w:sdt>
                        <w:sdtPr>
                          <w:alias w:val="Numeris"/>
                          <w:tag w:val="nr_6e03f9120efb48628889c6f3a6904aa6"/>
                          <w:lock w:val="sdtLocked"/>
                          <w:richText/>
                        </w:sdtPr>
                        <w:sdtContent>
                          <w:r>
                            <w:rPr>
                              <w:szCs w:val="24"/>
                            </w:rPr>
                            <w:t>96</w:t>
                          </w:r>
                        </w:sdtContent>
                      </w:sdt>
                      <w:r>
                        <w:rPr>
                          <w:szCs w:val="24"/>
                        </w:rPr>
                        <w:t xml:space="preserve">. </w:t>
                      </w:r>
                      <w:r>
                        <w:rPr>
                          <w:color w:val="000000"/>
                        </w:rPr>
                        <w:t>Atsiradus poreikiui keisti patvirtinto pažangos priemonės aprašo informaciją (įskaitant projektų finansavimo sąlygų aprašą), jis keičiamas (išskyrus atvejus, kai pažangos priemonės aprašas keičiamas į jį perkeliant Projektų administravimo ir finansavimo taisyklių nuostatas) Strateginio valdymo metodikos 94 punkte nustatyta tvarka. Apie pakeistą pažangos priemonės aprašą informuojama Taisyklių 75 ir 77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97 p."/>
                    <w:tag w:val="part_9262f418ce2c49aa883f23fe56ddf2b3"/>
                    <w:lock w:val="sdtLocked"/>
                    <w:richText/>
                  </w:sdtPr>
                  <w:sdtContent>
                    <w:p>
                      <w:pPr>
                        <w:tabs>
                          <w:tab w:val="left" w:pos="0"/>
                          <w:tab w:val="left" w:pos="1134"/>
                          <w:tab w:val="left" w:pos="1418"/>
                        </w:tabs>
                        <w:ind w:firstLine="709"/>
                        <w:jc w:val="both"/>
                        <w:rPr>
                          <w:szCs w:val="24"/>
                        </w:rPr>
                      </w:pPr>
                      <w:sdt>
                        <w:sdtPr>
                          <w:alias w:val="Numeris"/>
                          <w:tag w:val="nr_9262f418ce2c49aa883f23fe56ddf2b3"/>
                          <w:lock w:val="sdtLocked"/>
                          <w:richText/>
                        </w:sdtPr>
                        <w:sdtContent>
                          <w:r>
                            <w:rPr>
                              <w:szCs w:val="24"/>
                            </w:rPr>
                            <w:t>97</w:t>
                          </w:r>
                        </w:sdtContent>
                      </w:sdt>
                      <w:r>
                        <w:rPr>
                          <w:szCs w:val="24"/>
                        </w:rPr>
                        <w:t>.</w:t>
                        <w:tab/>
                      </w:r>
                      <w:r>
                        <w:rPr>
                          <w:rFonts w:eastAsia="Calibri"/>
                          <w:szCs w:val="24"/>
                          <w:lang w:eastAsia="lt-LT"/>
                        </w:rPr>
                        <w:t xml:space="preserve"> Ministerija</w:t>
                      </w:r>
                      <w:r>
                        <w:rPr>
                          <w:szCs w:val="24"/>
                          <w:lang w:eastAsia="lt-LT"/>
                        </w:rPr>
                        <w:t xml:space="preserve"> savo </w:t>
                      </w:r>
                      <w:r>
                        <w:rPr>
                          <w:rFonts w:eastAsia="Calibri"/>
                          <w:szCs w:val="24"/>
                          <w:lang w:eastAsia="lt-LT"/>
                        </w:rPr>
                        <w:t xml:space="preserve">vidaus procedūrų </w:t>
                      </w:r>
                      <w:r>
                        <w:rPr>
                          <w:szCs w:val="24"/>
                          <w:lang w:eastAsia="lt-LT"/>
                        </w:rPr>
                        <w:t>aprašuose nustato projektų finansavimo sąlygų aprašų ar jų keitimo projektų derinimo su Taisyklių</w:t>
                      </w:r>
                      <w:r>
                        <w:rPr>
                          <w:szCs w:val="24"/>
                        </w:rPr>
                        <w:t xml:space="preserve"> </w:t>
                      </w:r>
                      <w:r>
                        <w:rPr>
                          <w:szCs w:val="24"/>
                          <w:lang w:eastAsia="lt-LT"/>
                        </w:rPr>
                        <w:t>95.1–95.4 papunkčiuose nurodytomis suinteresuotomis šalimis tvarką.</w:t>
                      </w:r>
                    </w:p>
                  </w:sdtContent>
                </w:sdt>
                <w:sdt>
                  <w:sdtPr>
                    <w:alias w:val="98 p."/>
                    <w:tag w:val="part_6e5224567caa4b5f9fb7b1558d2376dc"/>
                    <w:lock w:val="sdtLocked"/>
                    <w:richText/>
                  </w:sdtPr>
                  <w:sdtContent>
                    <w:p>
                      <w:pPr>
                        <w:tabs>
                          <w:tab w:val="left" w:pos="0"/>
                          <w:tab w:val="left" w:pos="1134"/>
                          <w:tab w:val="left" w:pos="1418"/>
                        </w:tabs>
                        <w:ind w:firstLine="709"/>
                        <w:jc w:val="both"/>
                        <w:rPr>
                          <w:szCs w:val="24"/>
                        </w:rPr>
                      </w:pPr>
                      <w:sdt>
                        <w:sdtPr>
                          <w:alias w:val="Numeris"/>
                          <w:tag w:val="nr_6e5224567caa4b5f9fb7b1558d2376dc"/>
                          <w:lock w:val="sdtLocked"/>
                          <w:richText/>
                        </w:sdtPr>
                        <w:sdtContent>
                          <w:r>
                            <w:rPr>
                              <w:szCs w:val="24"/>
                            </w:rPr>
                            <w:t>98</w:t>
                          </w:r>
                        </w:sdtContent>
                      </w:sdt>
                      <w:r>
                        <w:rPr>
                          <w:szCs w:val="24"/>
                        </w:rPr>
                        <w:t>.</w:t>
                        <w:tab/>
                      </w:r>
                      <w:r>
                        <w:rPr>
                          <w:iCs/>
                          <w:szCs w:val="24"/>
                        </w:rPr>
                        <w:t xml:space="preserve"> Projektų finansavimo sąlygų apraše turi būti detalizuotos Investicijų programos arba </w:t>
                      </w:r>
                      <w:r>
                        <w:rPr>
                          <w:iCs/>
                          <w:szCs w:val="24"/>
                          <w:lang w:eastAsia="lt-LT"/>
                        </w:rPr>
                        <w:t xml:space="preserve">Plano </w:t>
                      </w:r>
                      <w:r>
                        <w:rPr>
                          <w:szCs w:val="24"/>
                        </w:rPr>
                        <w:t>„Naujos kartos Lietuva“</w:t>
                      </w:r>
                      <w:r>
                        <w:rPr>
                          <w:iCs/>
                          <w:szCs w:val="24"/>
                          <w:lang w:eastAsia="lt-LT"/>
                        </w:rPr>
                        <w:t xml:space="preserve"> </w:t>
                      </w:r>
                      <w:r>
                        <w:rPr>
                          <w:iCs/>
                          <w:szCs w:val="24"/>
                        </w:rPr>
                        <w:t>nuostatos ir pateikta visa informacija, reikalinga PĮP parengti ir projektui įgyvendinti. Projektų administravimo ir finansavimo taisyklėse nustatyti reikalavimai į projektų finansavimo sąlygų aprašą neperkeliami, o pateikiama nuoroda į juos.</w:t>
                      </w:r>
                    </w:p>
                  </w:sdtContent>
                </w:sdt>
                <w:sdt>
                  <w:sdtPr>
                    <w:alias w:val="99 p."/>
                    <w:tag w:val="part_b74fbca032684f7ea38786f3d32ed0c5"/>
                    <w:lock w:val="sdtLocked"/>
                    <w:richText/>
                  </w:sdtPr>
                  <w:sdtContent>
                    <w:p>
                      <w:pPr>
                        <w:tabs>
                          <w:tab w:val="left" w:pos="0"/>
                          <w:tab w:val="left" w:pos="1134"/>
                          <w:tab w:val="left" w:pos="1418"/>
                        </w:tabs>
                        <w:ind w:firstLine="709"/>
                        <w:jc w:val="both"/>
                        <w:rPr>
                          <w:szCs w:val="24"/>
                        </w:rPr>
                      </w:pPr>
                      <w:sdt>
                        <w:sdtPr>
                          <w:alias w:val="Numeris"/>
                          <w:tag w:val="nr_b74fbca032684f7ea38786f3d32ed0c5"/>
                          <w:lock w:val="sdtLocked"/>
                          <w:richText/>
                        </w:sdtPr>
                        <w:sdtContent>
                          <w:r>
                            <w:rPr>
                              <w:szCs w:val="24"/>
                            </w:rPr>
                            <w:t>99</w:t>
                          </w:r>
                        </w:sdtContent>
                      </w:sdt>
                      <w:r>
                        <w:rPr>
                          <w:szCs w:val="24"/>
                        </w:rPr>
                        <w:t>.</w:t>
                        <w:tab/>
                      </w:r>
                      <w:r>
                        <w:rPr>
                          <w:iCs/>
                          <w:szCs w:val="24"/>
                        </w:rPr>
                        <w:t xml:space="preserve"> Projektų finansavimo sąlygų apraše nustatomi papildomi reikalavimai:</w:t>
                      </w:r>
                    </w:p>
                    <w:sdt>
                      <w:sdtPr>
                        <w:alias w:val="99.1 pp."/>
                        <w:tag w:val="part_27563d00619f406094feee19f0f2ef93"/>
                        <w:lock w:val="sdtLocked"/>
                        <w:richText/>
                      </w:sdtPr>
                      <w:sdtContent>
                        <w:p>
                          <w:pPr>
                            <w:ind w:firstLine="709"/>
                            <w:jc w:val="both"/>
                            <w:rPr>
                              <w:color w:val="000000"/>
                              <w:szCs w:val="24"/>
                              <w:lang w:eastAsia="lt-LT"/>
                            </w:rPr>
                          </w:pPr>
                          <w:sdt>
                            <w:sdtPr>
                              <w:alias w:val="Numeris"/>
                              <w:tag w:val="nr_27563d00619f406094feee19f0f2ef93"/>
                              <w:lock w:val="sdtLocked"/>
                              <w:richText/>
                            </w:sdtPr>
                            <w:sdtContent>
                              <w:r>
                                <w:rPr>
                                  <w:szCs w:val="24"/>
                                </w:rPr>
                                <w:t>99.1</w:t>
                              </w:r>
                            </w:sdtContent>
                          </w:sdt>
                          <w:r>
                            <w:rPr>
                              <w:szCs w:val="24"/>
                            </w:rPr>
                            <w:t xml:space="preserve">. </w:t>
                          </w:r>
                          <w:r>
                            <w:rPr>
                              <w:color w:val="000000"/>
                              <w:szCs w:val="24"/>
                              <w:lang w:eastAsia="lt-LT"/>
                            </w:rPr>
                            <w:t xml:space="preserve">Nustatomi konkretūs reikalavimai dėl horizontaliųjų principų (darnaus vystymosi, įskaitant reikšmingos žalos nedarymo principą, lygių galimybių ir nediskriminavimo, įskaitant prieinamumo visiems reikalavimo užtikrinimą, bei inovatyvumo (kūrybingumo)) ir atitinkamų Chartijos nuostatų laikymosi. Rengiant projektų finansavimo sąlygų aprašą, turi būti įvertinta planuojamų finansuoti projektų atitiktis horizontaliesiems principams ir atitinkamoms Chartijos nuostatoms, jie negali būti pažeisti </w:t>
                          </w:r>
                          <w:r>
                            <w:rPr>
                              <w:bCs/>
                              <w:szCs w:val="24"/>
                            </w:rPr>
                            <w:t>bei turi būti atsižvelgiama į Jungtinių Tautų neįgaliųjų teisių konvencijos nuostatas</w:t>
                          </w:r>
                          <w:r>
                            <w:rPr>
                              <w:color w:val="000000"/>
                              <w:szCs w:val="24"/>
                              <w:lang w:eastAsia="lt-LT"/>
                            </w:rPr>
                            <w:t>:</w:t>
                          </w:r>
                        </w:p>
                        <w:sdt>
                          <w:sdtPr>
                            <w:alias w:val="99.1.1 pp."/>
                            <w:tag w:val="part_c5a7d63d72274464aefbd6532d669f7d"/>
                            <w:lock w:val="sdtLocked"/>
                            <w:richText/>
                          </w:sdtPr>
                          <w:sdtContent>
                            <w:p>
                              <w:pPr>
                                <w:ind w:firstLine="709"/>
                                <w:jc w:val="both"/>
                                <w:rPr>
                                  <w:color w:val="000000"/>
                                  <w:szCs w:val="24"/>
                                  <w:lang w:eastAsia="lt-LT"/>
                                </w:rPr>
                              </w:pPr>
                              <w:sdt>
                                <w:sdtPr>
                                  <w:alias w:val="Numeris"/>
                                  <w:tag w:val="nr_c5a7d63d72274464aefbd6532d669f7d"/>
                                  <w:lock w:val="sdtLocked"/>
                                  <w:richText/>
                                </w:sdtPr>
                                <w:sdtContent>
                                  <w:r>
                                    <w:rPr>
                                      <w:color w:val="000000"/>
                                      <w:szCs w:val="24"/>
                                      <w:lang w:eastAsia="lt-LT"/>
                                    </w:rPr>
                                    <w:t>99.1.1</w:t>
                                  </w:r>
                                </w:sdtContent>
                              </w:sdt>
                              <w:r>
                                <w:rPr>
                                  <w:color w:val="000000"/>
                                  <w:szCs w:val="24"/>
                                  <w:lang w:eastAsia="lt-LT"/>
                                </w:rPr>
                                <w:t>. Turi būti siekiama, kad, atsižvelgiant į projektų pobūdį, būtų tiesiogiai prisidedama prie horizontaliųjų principų įgyvendinimo, </w:t>
                              </w:r>
                              <w:r>
                                <w:rPr>
                                  <w:color w:val="000000"/>
                                  <w:szCs w:val="24"/>
                                  <w:shd w:val="clear" w:color="auto" w:fill="FFFFFF"/>
                                  <w:lang w:eastAsia="lt-LT"/>
                                </w:rPr>
                                <w:t>t. y. nustatomi konkretūs projekto tikslai, konkreti tikslinė grupė, finansuojamos projekto veiklos, projekto vykdytojai, stebėsenos rodikliai, siekiami rezultatai, tinkamos finansuoti išlaidos ir pan</w:t>
                              </w:r>
                              <w:r>
                                <w:rPr>
                                  <w:color w:val="000000"/>
                                  <w:szCs w:val="24"/>
                                  <w:lang w:eastAsia="lt-LT"/>
                                </w:rPr>
                                <w:t>.</w:t>
                              </w:r>
                            </w:p>
                          </w:sdtContent>
                        </w:sdt>
                        <w:sdt>
                          <w:sdtPr>
                            <w:alias w:val="99.1.2 pp."/>
                            <w:tag w:val="part_4bd4918e398c44f2a18c183fbfcc77fa"/>
                            <w:lock w:val="sdtLocked"/>
                            <w:richText/>
                          </w:sdtPr>
                          <w:sdtContent>
                            <w:p>
                              <w:pPr>
                                <w:ind w:firstLine="709"/>
                                <w:jc w:val="both"/>
                                <w:rPr>
                                  <w:color w:val="000000"/>
                                  <w:szCs w:val="24"/>
                                  <w:lang w:eastAsia="lt-LT"/>
                                </w:rPr>
                              </w:pPr>
                              <w:sdt>
                                <w:sdtPr>
                                  <w:alias w:val="Numeris"/>
                                  <w:tag w:val="nr_4bd4918e398c44f2a18c183fbfcc77fa"/>
                                  <w:lock w:val="sdtLocked"/>
                                  <w:richText/>
                                </w:sdtPr>
                                <w:sdtContent>
                                  <w:r>
                                    <w:rPr>
                                      <w:color w:val="000000"/>
                                      <w:szCs w:val="24"/>
                                      <w:lang w:eastAsia="lt-LT"/>
                                    </w:rPr>
                                    <w:t>99.1.2</w:t>
                                  </w:r>
                                </w:sdtContent>
                              </w:sdt>
                              <w:r>
                                <w:rPr>
                                  <w:color w:val="000000"/>
                                  <w:szCs w:val="24"/>
                                  <w:lang w:eastAsia="lt-LT"/>
                                </w:rPr>
                                <w:t>. Projekto atitiktis Chartijai vertinama pagal 2016 m. liepos 23 d. Europos Komisijos pranešimo – Rekomendacijos, kaip užtikrinti, kad būtų laikomasi Europos Sąjungos pagrindinių teisių chartijos nuostatų skirstant Europos struktūrinių ir investicinių fondų (ESI fondų) paramą (2016/C 269/01), III priedą.</w:t>
                              </w:r>
                            </w:p>
                          </w:sdtContent>
                        </w:sdt>
                        <w:sdt>
                          <w:sdtPr>
                            <w:alias w:val="99.1.3 pp."/>
                            <w:tag w:val="part_ec362535f7fc4254b2655032a235dbbb"/>
                            <w:lock w:val="sdtLocked"/>
                            <w:richText/>
                          </w:sdtPr>
                          <w:sdtContent>
                            <w:p>
                              <w:pPr>
                                <w:ind w:firstLine="709"/>
                                <w:jc w:val="both"/>
                                <w:rPr>
                                  <w:color w:val="000000"/>
                                  <w:szCs w:val="24"/>
                                  <w:lang w:eastAsia="lt-LT"/>
                                </w:rPr>
                              </w:pPr>
                              <w:sdt>
                                <w:sdtPr>
                                  <w:alias w:val="Numeris"/>
                                  <w:tag w:val="nr_ec362535f7fc4254b2655032a235dbbb"/>
                                  <w:lock w:val="sdtLocked"/>
                                  <w:richText/>
                                </w:sdtPr>
                                <w:sdtContent>
                                  <w:r>
                                    <w:rPr>
                                      <w:color w:val="000000"/>
                                      <w:szCs w:val="24"/>
                                      <w:lang w:eastAsia="lt-LT"/>
                                    </w:rPr>
                                    <w:t>99.1.3</w:t>
                                  </w:r>
                                </w:sdtContent>
                              </w:sdt>
                              <w:r>
                                <w:rPr>
                                  <w:color w:val="000000"/>
                                  <w:szCs w:val="24"/>
                                  <w:lang w:eastAsia="lt-LT"/>
                                </w:rPr>
                                <w:t>. </w:t>
                              </w:r>
                              <w:r>
                                <w:rPr>
                                  <w:color w:val="000000"/>
                                  <w:szCs w:val="24"/>
                                  <w:shd w:val="clear" w:color="auto" w:fill="FFFFFF"/>
                                  <w:lang w:eastAsia="lt-LT"/>
                                </w:rPr>
                                <w:t>Projekto atitiktis reikšmingos žalos nedarymo principui vertinama vadovaujantis 2021 m. vasario 18 d. Europos Komisijos pranešimu – Reikšmingos žalos nedarymo principo taikymo pagal Ekonomikos gaivinimo ir atsparumo didinimo priemonės reglamentą techninėmis gairėmis (2021/C 58/01), pagal kurias atliekamas vertinimas neatleidžia nuo savarankiškos pareigos laikytis taikytinų ES ir nacionalinės aplinkosaugos teisės aktų. Pagal šias gaires:</w:t>
                              </w:r>
                            </w:p>
                            <w:sdt>
                              <w:sdtPr>
                                <w:alias w:val="99.1.3.1 pp."/>
                                <w:tag w:val="part_a7dd2e2b88f64fa78fc5171d66416206"/>
                                <w:lock w:val="sdtLocked"/>
                                <w:richText/>
                              </w:sdtPr>
                              <w:sdtContent>
                                <w:p>
                                  <w:pPr>
                                    <w:ind w:firstLine="709"/>
                                    <w:jc w:val="both"/>
                                    <w:rPr>
                                      <w:color w:val="000000"/>
                                      <w:szCs w:val="24"/>
                                      <w:lang w:eastAsia="lt-LT"/>
                                    </w:rPr>
                                  </w:pPr>
                                  <w:sdt>
                                    <w:sdtPr>
                                      <w:alias w:val="Numeris"/>
                                      <w:tag w:val="nr_a7dd2e2b88f64fa78fc5171d66416206"/>
                                      <w:lock w:val="sdtLocked"/>
                                      <w:richText/>
                                    </w:sdtPr>
                                    <w:sdtContent>
                                      <w:r>
                                        <w:rPr>
                                          <w:color w:val="000000"/>
                                          <w:szCs w:val="24"/>
                                          <w:lang w:eastAsia="lt-LT"/>
                                        </w:rPr>
                                        <w:t>99.1.3.1</w:t>
                                      </w:r>
                                    </w:sdtContent>
                                  </w:sdt>
                                  <w:r>
                                    <w:rPr>
                                      <w:color w:val="000000"/>
                                      <w:szCs w:val="24"/>
                                      <w:lang w:eastAsia="lt-LT"/>
                                    </w:rPr>
                                    <w:t>. </w:t>
                                  </w:r>
                                  <w:r>
                                    <w:rPr>
                                      <w:color w:val="000000"/>
                                      <w:szCs w:val="24"/>
                                      <w:shd w:val="clear" w:color="auto" w:fill="FFFFFF"/>
                                      <w:lang w:eastAsia="lt-LT"/>
                                    </w:rPr>
                                    <w:t>atliekamas projektų, kurie nedaro numatomo poveikio nė vienam arba keliems iš 6 aplinkos tikslų arba kurių numatomas poveikis yra nereikšmingas (pvz., mokymai, konsultacijos, išskyrus finansinį tarpininkavimą, ir pan.), supaprastintas vertinimas (trumpai apibūdinamas poveikis visiems 6 aplinkos tikslams);</w:t>
                                  </w:r>
                                </w:p>
                              </w:sdtContent>
                            </w:sdt>
                            <w:sdt>
                              <w:sdtPr>
                                <w:alias w:val="99.1.3.2 pp."/>
                                <w:tag w:val="part_d8e100f2029a45c191e110897a229f92"/>
                                <w:lock w:val="sdtLocked"/>
                                <w:richText/>
                              </w:sdtPr>
                              <w:sdtContent>
                                <w:p>
                                  <w:pPr>
                                    <w:ind w:firstLine="709"/>
                                    <w:jc w:val="both"/>
                                    <w:rPr>
                                      <w:color w:val="000000"/>
                                      <w:szCs w:val="24"/>
                                      <w:lang w:eastAsia="lt-LT"/>
                                    </w:rPr>
                                  </w:pPr>
                                  <w:sdt>
                                    <w:sdtPr>
                                      <w:alias w:val="Numeris"/>
                                      <w:tag w:val="nr_d8e100f2029a45c191e110897a229f92"/>
                                      <w:lock w:val="sdtLocked"/>
                                      <w:richText/>
                                    </w:sdtPr>
                                    <w:sdtContent>
                                      <w:r>
                                        <w:rPr>
                                          <w:color w:val="000000"/>
                                          <w:szCs w:val="24"/>
                                          <w:lang w:eastAsia="lt-LT"/>
                                        </w:rPr>
                                        <w:t>99.1.3.2</w:t>
                                      </w:r>
                                    </w:sdtContent>
                                  </w:sdt>
                                  <w:r>
                                    <w:rPr>
                                      <w:color w:val="000000"/>
                                      <w:szCs w:val="24"/>
                                      <w:lang w:eastAsia="lt-LT"/>
                                    </w:rPr>
                                    <w:t>. </w:t>
                                  </w:r>
                                  <w:r>
                                    <w:rPr>
                                      <w:color w:val="000000"/>
                                      <w:szCs w:val="24"/>
                                      <w:shd w:val="clear" w:color="auto" w:fill="FFFFFF"/>
                                      <w:lang w:eastAsia="lt-LT"/>
                                    </w:rPr>
                                    <w:t>atliekamas projektų, susijusių su transporto priemonių ar įrangos įsigijimu, infrastruktūra, statiniais, energetika, atliekų tvarkymu, ekonominės veiklos vykdymu ir pan., išsamus vertinimas.</w:t>
                                  </w:r>
                                </w:p>
                              </w:sdtContent>
                            </w:sdt>
                          </w:sdtContent>
                        </w:sdt>
                        <w:sdt>
                          <w:sdtPr>
                            <w:alias w:val="99.1.4 pp."/>
                            <w:tag w:val="part_72ad3ddbd7ef41e59820ca0ad6a47373"/>
                            <w:lock w:val="sdtLocked"/>
                            <w:richText/>
                          </w:sdtPr>
                          <w:sdtContent>
                            <w:p>
                              <w:pPr>
                                <w:ind w:firstLine="709"/>
                                <w:jc w:val="both"/>
                                <w:rPr>
                                  <w:color w:val="000000"/>
                                  <w:szCs w:val="24"/>
                                  <w:shd w:val="clear" w:color="auto" w:fill="FFFFFF"/>
                                  <w:lang w:eastAsia="lt-LT"/>
                                </w:rPr>
                              </w:pPr>
                              <w:sdt>
                                <w:sdtPr>
                                  <w:alias w:val="Numeris"/>
                                  <w:tag w:val="nr_72ad3ddbd7ef41e59820ca0ad6a47373"/>
                                  <w:lock w:val="sdtLocked"/>
                                  <w:richText/>
                                </w:sdtPr>
                                <w:sdtContent>
                                  <w:r>
                                    <w:rPr>
                                      <w:color w:val="000000"/>
                                      <w:szCs w:val="24"/>
                                      <w:lang w:eastAsia="lt-LT"/>
                                    </w:rPr>
                                    <w:t>99.1.4</w:t>
                                  </w:r>
                                </w:sdtContent>
                              </w:sdt>
                              <w:r>
                                <w:rPr>
                                  <w:color w:val="000000"/>
                                  <w:szCs w:val="24"/>
                                  <w:lang w:eastAsia="lt-LT"/>
                                </w:rPr>
                                <w:t>. </w:t>
                              </w:r>
                              <w:r>
                                <w:rPr>
                                  <w:color w:val="000000"/>
                                  <w:szCs w:val="24"/>
                                  <w:shd w:val="clear" w:color="auto" w:fill="FFFFFF"/>
                                  <w:lang w:eastAsia="lt-LT"/>
                                </w:rPr>
                                <w:t>Projektų, finansuojamų pagal Planą </w:t>
                              </w:r>
                              <w:r>
                                <w:rPr>
                                  <w:color w:val="000000"/>
                                  <w:szCs w:val="24"/>
                                  <w:lang w:eastAsia="lt-LT"/>
                                </w:rPr>
                                <w:t>„Naujos kartos Lietuva“</w:t>
                              </w:r>
                              <w:r>
                                <w:rPr>
                                  <w:color w:val="000000"/>
                                  <w:szCs w:val="24"/>
                                  <w:shd w:val="clear" w:color="auto" w:fill="FFFFFF"/>
                                  <w:lang w:eastAsia="lt-LT"/>
                                </w:rPr>
                                <w:t xml:space="preserve">, atitikčiai reikšmingos žalos nedarymo principui įvertinti vadovaujamasi svetainėje </w:t>
                              </w:r>
                              <w:r>
                                <w:rPr>
                                  <w:i/>
                                  <w:iCs/>
                                  <w:color w:val="000000"/>
                                  <w:szCs w:val="24"/>
                                  <w:shd w:val="clear" w:color="auto" w:fill="FFFFFF"/>
                                  <w:lang w:eastAsia="lt-LT"/>
                                </w:rPr>
                                <w:t xml:space="preserve">esinvesticijos.lt </w:t>
                              </w:r>
                              <w:r>
                                <w:rPr>
                                  <w:color w:val="000000"/>
                                  <w:szCs w:val="24"/>
                                  <w:shd w:val="clear" w:color="auto" w:fill="FFFFFF"/>
                                  <w:lang w:eastAsia="lt-LT"/>
                                </w:rPr>
                                <w:t>skelbiamais dokumentais: kartu su Planu „Naujos kartos Lietuva“ patvirtintais priedais (komponento lygiu parengta vertinimo anketa), o kai įgyvendinama Investicijų programa, – uždavinio lygiu parengtomis ir su EK suderintomis reikšmingos žalos nedarymo principo vertinimo anketomis, kurių forma pateikta Taisyklių 3 priede. Ministerija, su atitinkama administruojančiąja institucija derindama projektų finansavimo sąlygų apraše nustatytus reikalavimus dėl projekto atitikties reikšmingos žalos nedarymo principui, vadovaujasi ministerijos parengtu </w:t>
                              </w:r>
                              <w:r>
                                <w:rPr>
                                  <w:color w:val="000000"/>
                                  <w:szCs w:val="24"/>
                                  <w:lang w:eastAsia="lt-LT"/>
                                </w:rPr>
                                <w:t>Projekto (įskaitant jungtinį projektą) atitikties reikšmingos žalos nedarymo horizontaliajam principui vertinimo reikalavimų </w:t>
                              </w:r>
                              <w:r>
                                <w:rPr>
                                  <w:color w:val="000000"/>
                                  <w:szCs w:val="24"/>
                                  <w:shd w:val="clear" w:color="auto" w:fill="FFFFFF"/>
                                  <w:lang w:eastAsia="lt-LT"/>
                                </w:rPr>
                                <w:t>aprašu, kurio forma pateikta Taisyklių 4 priede.</w:t>
                              </w:r>
                            </w:p>
                          </w:sdtContent>
                        </w:sdt>
                        <w:sdt>
                          <w:sdtPr>
                            <w:alias w:val="99.1.5 pp."/>
                            <w:tag w:val="part_3b77a686b9504beb9112055ba7c58067"/>
                            <w:lock w:val="sdtLocked"/>
                            <w:richText/>
                          </w:sdtPr>
                          <w:sdtContent>
                            <w:p>
                              <w:pPr>
                                <w:ind w:firstLine="709"/>
                                <w:jc w:val="both"/>
                                <w:rPr>
                                  <w:color w:val="000000"/>
                                  <w:szCs w:val="24"/>
                                  <w:lang w:eastAsia="lt-LT"/>
                                </w:rPr>
                              </w:pPr>
                              <w:sdt>
                                <w:sdtPr>
                                  <w:alias w:val="Numeris"/>
                                  <w:tag w:val="nr_3b77a686b9504beb9112055ba7c58067"/>
                                  <w:lock w:val="sdtLocked"/>
                                  <w:richText/>
                                </w:sdtPr>
                                <w:sdtContent>
                                  <w:r>
                                    <w:rPr>
                                      <w:color w:val="000000"/>
                                      <w:szCs w:val="24"/>
                                      <w:lang w:eastAsia="lt-LT"/>
                                    </w:rPr>
                                    <w:t>99.1.5</w:t>
                                  </w:r>
                                </w:sdtContent>
                              </w:sdt>
                              <w:r>
                                <w:rPr>
                                  <w:color w:val="000000"/>
                                  <w:szCs w:val="24"/>
                                  <w:lang w:eastAsia="lt-LT"/>
                                </w:rPr>
                                <w:t>. </w:t>
                              </w:r>
                              <w:r>
                                <w:rPr>
                                  <w:color w:val="000000"/>
                                  <w:szCs w:val="24"/>
                                  <w:shd w:val="clear" w:color="auto" w:fill="FFFFFF"/>
                                  <w:lang w:eastAsia="lt-LT"/>
                                </w:rPr>
                                <w:t>Siekdama aktyvesnio horizontaliųjų principų laikymosi, ministerija gali nustatyti projektų tinkamumo finansuoti sąlygas, viršijančias Projektų administravimo ir finansavimo taisyklėse nustatytus minimalius reikalavimus, kad daugiau dėmesio būtų skiriama darnaus vystymosi, lygių galimybių, nediskriminavimo, inovatyvumo (kūrybingumo) principams įgyvendinti ir finansuojamos tvaresnės investicijos.</w:t>
                              </w:r>
                            </w:p>
                          </w:sdtContent>
                        </w:sdt>
                        <w:sdt>
                          <w:sdtPr>
                            <w:alias w:val="99.1.6 pp."/>
                            <w:tag w:val="part_6752b022e1de479fad939ad8b7d3cd85"/>
                            <w:lock w:val="sdtLocked"/>
                            <w:richText/>
                          </w:sdtPr>
                          <w:sdtContent>
                            <w:p>
                              <w:pPr>
                                <w:ind w:firstLine="709"/>
                                <w:jc w:val="both"/>
                                <w:rPr>
                                  <w:color w:val="000000"/>
                                  <w:szCs w:val="24"/>
                                  <w:lang w:eastAsia="lt-LT"/>
                                </w:rPr>
                              </w:pPr>
                              <w:sdt>
                                <w:sdtPr>
                                  <w:alias w:val="Numeris"/>
                                  <w:tag w:val="nr_6752b022e1de479fad939ad8b7d3cd85"/>
                                  <w:lock w:val="sdtLocked"/>
                                  <w:richText/>
                                </w:sdtPr>
                                <w:sdtContent>
                                  <w:r>
                                    <w:rPr>
                                      <w:color w:val="000000"/>
                                      <w:szCs w:val="24"/>
                                      <w:lang w:eastAsia="lt-LT"/>
                                    </w:rPr>
                                    <w:t>99.1.6</w:t>
                                  </w:r>
                                </w:sdtContent>
                              </w:sdt>
                              <w:r>
                                <w:rPr>
                                  <w:color w:val="000000"/>
                                  <w:szCs w:val="24"/>
                                  <w:lang w:eastAsia="lt-LT"/>
                                </w:rPr>
                                <w:t>. </w:t>
                              </w:r>
                              <w:r>
                                <w:rPr>
                                  <w:color w:val="000000"/>
                                  <w:szCs w:val="24"/>
                                  <w:shd w:val="clear" w:color="auto" w:fill="FFFFFF"/>
                                  <w:lang w:eastAsia="lt-LT"/>
                                </w:rPr>
                                <w:t>Siekdamos užtikrinti horizontaliųjų principų ir atitinkamų Chartijos nuostatų laikymąsi, administruojančiosios institucijos:</w:t>
                              </w:r>
                            </w:p>
                            <w:sdt>
                              <w:sdtPr>
                                <w:alias w:val="99.1.6.1 pp."/>
                                <w:tag w:val="part_18d904d79d1846e9b2d9b633bb5a543b"/>
                                <w:lock w:val="sdtLocked"/>
                                <w:richText/>
                              </w:sdtPr>
                              <w:sdtContent>
                                <w:p>
                                  <w:pPr>
                                    <w:ind w:firstLine="709"/>
                                    <w:jc w:val="both"/>
                                    <w:rPr>
                                      <w:color w:val="000000"/>
                                      <w:szCs w:val="24"/>
                                      <w:lang w:eastAsia="lt-LT"/>
                                    </w:rPr>
                                  </w:pPr>
                                  <w:sdt>
                                    <w:sdtPr>
                                      <w:alias w:val="Numeris"/>
                                      <w:tag w:val="nr_18d904d79d1846e9b2d9b633bb5a543b"/>
                                      <w:lock w:val="sdtLocked"/>
                                      <w:richText/>
                                    </w:sdtPr>
                                    <w:sdtContent>
                                      <w:r>
                                        <w:rPr>
                                          <w:color w:val="000000"/>
                                          <w:szCs w:val="24"/>
                                          <w:lang w:eastAsia="lt-LT"/>
                                        </w:rPr>
                                        <w:t>99.1.6.1</w:t>
                                      </w:r>
                                    </w:sdtContent>
                                  </w:sdt>
                                  <w:r>
                                    <w:rPr>
                                      <w:color w:val="000000"/>
                                      <w:szCs w:val="24"/>
                                      <w:lang w:eastAsia="lt-LT"/>
                                    </w:rPr>
                                    <w:t>. </w:t>
                                  </w:r>
                                  <w:r>
                                    <w:rPr>
                                      <w:color w:val="000000"/>
                                      <w:szCs w:val="24"/>
                                      <w:shd w:val="clear" w:color="auto" w:fill="FFFFFF"/>
                                      <w:lang w:eastAsia="lt-LT"/>
                                    </w:rPr>
                                    <w:t>atlikdamos projekto tinkamumo finansuoti vertinimą, tikrina, ar įgyvendinant projektą nebus pažeisti horizontalieji principai ir atitinkamos Chartijos nuostatos, ar, kai aktualu, projektų finansavimo sąlygų apraše nurodytais atvejais bus skatinamas ar nustatytas privalomas tiesioginis jų įgyvendinimas;</w:t>
                                  </w:r>
                                </w:p>
                              </w:sdtContent>
                            </w:sdt>
                            <w:sdt>
                              <w:sdtPr>
                                <w:alias w:val="99.1.6.2 pp."/>
                                <w:tag w:val="part_a6c0cd615931466ea02b61b08cb9a90a"/>
                                <w:lock w:val="sdtLocked"/>
                                <w:richText/>
                              </w:sdtPr>
                              <w:sdtContent>
                                <w:p>
                                  <w:pPr>
                                    <w:ind w:firstLine="709"/>
                                    <w:jc w:val="both"/>
                                    <w:rPr>
                                      <w:color w:val="000000"/>
                                      <w:szCs w:val="24"/>
                                      <w:lang w:eastAsia="lt-LT"/>
                                    </w:rPr>
                                  </w:pPr>
                                  <w:sdt>
                                    <w:sdtPr>
                                      <w:alias w:val="Numeris"/>
                                      <w:tag w:val="nr_a6c0cd615931466ea02b61b08cb9a90a"/>
                                      <w:lock w:val="sdtLocked"/>
                                      <w:richText/>
                                    </w:sdtPr>
                                    <w:sdtContent>
                                      <w:r>
                                        <w:rPr>
                                          <w:color w:val="000000"/>
                                          <w:szCs w:val="24"/>
                                          <w:lang w:eastAsia="lt-LT"/>
                                        </w:rPr>
                                        <w:t>99.1.6.2</w:t>
                                      </w:r>
                                    </w:sdtContent>
                                  </w:sdt>
                                  <w:r>
                                    <w:rPr>
                                      <w:color w:val="000000"/>
                                      <w:szCs w:val="24"/>
                                      <w:lang w:eastAsia="lt-LT"/>
                                    </w:rPr>
                                    <w:t>. </w:t>
                                  </w:r>
                                  <w:r>
                                    <w:rPr>
                                      <w:color w:val="000000"/>
                                      <w:szCs w:val="24"/>
                                      <w:shd w:val="clear" w:color="auto" w:fill="FFFFFF"/>
                                      <w:lang w:eastAsia="lt-LT"/>
                                    </w:rPr>
                                    <w:t>vykdydamos projektų įgyvendinimo priežiūrą, prižiūri, ar skirtos lėšos naudojamos tinkamai ir laikantis horizontaliųjų principų bei atitinkamų Chartijos nuostatų, nustatytų projekto sutartyje.</w:t>
                                  </w:r>
                                </w:p>
                              </w:sdtContent>
                            </w:sdt>
                          </w:sdtContent>
                        </w:sdt>
                        <w:sdt>
                          <w:sdtPr>
                            <w:alias w:val="99.1.7 pp."/>
                            <w:tag w:val="part_7bd82a684f8d4cf998ab41d4ba70a045"/>
                            <w:lock w:val="sdtLocked"/>
                            <w:richText/>
                          </w:sdtPr>
                          <w:sdtContent>
                            <w:p>
                              <w:pPr>
                                <w:ind w:firstLine="709"/>
                                <w:jc w:val="both"/>
                                <w:rPr>
                                  <w:szCs w:val="24"/>
                                </w:rPr>
                              </w:pPr>
                              <w:sdt>
                                <w:sdtPr>
                                  <w:alias w:val="Numeris"/>
                                  <w:tag w:val="nr_7bd82a684f8d4cf998ab41d4ba70a045"/>
                                  <w:lock w:val="sdtLocked"/>
                                  <w:richText/>
                                </w:sdtPr>
                                <w:sdtContent>
                                  <w:r>
                                    <w:rPr>
                                      <w:color w:val="000000"/>
                                      <w:szCs w:val="24"/>
                                      <w:lang w:eastAsia="lt-LT"/>
                                    </w:rPr>
                                    <w:t>99.1.7</w:t>
                                  </w:r>
                                </w:sdtContent>
                              </w:sdt>
                              <w:r>
                                <w:rPr>
                                  <w:color w:val="000000"/>
                                  <w:szCs w:val="24"/>
                                  <w:lang w:eastAsia="lt-LT"/>
                                </w:rPr>
                                <w:t>. Dėl horizontaliųjų principų laikymosi ekspertinę pagalbą nacionaliniu lygmeniu teikia paskirti horizontaliųjų principų koordinatoriai (darnaus vystymosi principo – Lietuvos Respublikos aplinkos ministerija, inovatyvumo (kūrybingumo) principo – Lietuvos Respublikos ekonomikos ir inovacijų ministerija, lygių galimybių ir nediskriminavimo principo – Lietuvos Respublikos socialinės apsaugos ir darbo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99.2 pp."/>
                        <w:tag w:val="part_b438c4d00a03440c97312af8a26be221"/>
                        <w:lock w:val="sdtLocked"/>
                        <w:richText/>
                      </w:sdtPr>
                      <w:sdtContent>
                        <w:p>
                          <w:pPr>
                            <w:tabs>
                              <w:tab w:val="left" w:pos="113"/>
                              <w:tab w:val="left" w:pos="426"/>
                              <w:tab w:val="left" w:pos="1134"/>
                              <w:tab w:val="left" w:pos="1418"/>
                            </w:tabs>
                            <w:ind w:firstLine="709"/>
                            <w:jc w:val="both"/>
                            <w:rPr>
                              <w:szCs w:val="24"/>
                            </w:rPr>
                          </w:pPr>
                          <w:sdt>
                            <w:sdtPr>
                              <w:alias w:val="Numeris"/>
                              <w:tag w:val="nr_b438c4d00a03440c97312af8a26be221"/>
                              <w:lock w:val="sdtLocked"/>
                              <w:richText/>
                            </w:sdtPr>
                            <w:sdtContent>
                              <w:r>
                                <w:t>99.2</w:t>
                              </w:r>
                            </w:sdtContent>
                          </w:sdt>
                          <w:r>
                            <w:t xml:space="preserve">. </w:t>
                          </w:r>
                          <w:r>
                            <w:rPr>
                              <w:szCs w:val="24"/>
                              <w:lang w:eastAsia="lt-LT"/>
                            </w:rPr>
                            <w:t>Jeigu taikomi, nustatomi reikalavimai prisidėti prie bent vieno 2009 m. spalio 30 d. Europos Vadovų Tarybos išvadomis Nr. 15265/09 patvirtintos Europos Sąjungos Baltijos jūros regiono strategijos, atnaujintos Europos Komisijos 2012 m. kovo 23 d. komunikatu Nr. COM (2012) 128, tikslo įgyvendinimo pagal bent vieną Europos Sąjungos Baltijos jūros regiono strategijos veiksmų plane, patvirtintame Europos Komisijos 2021 m. vasario 15 d. sprendimu Nr. SWD (2021) 24, numatytą politinę sritį ar įgyvendinimo pavyzdį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99.3 pp."/>
                        <w:tag w:val="part_e5b26c97dff543599695bbbfa11eec28"/>
                        <w:lock w:val="sdtLocked"/>
                        <w:richText/>
                      </w:sdtPr>
                      <w:sdtContent>
                        <w:p>
                          <w:pPr>
                            <w:tabs>
                              <w:tab w:val="left" w:pos="426"/>
                              <w:tab w:val="left" w:pos="1418"/>
                            </w:tabs>
                            <w:ind w:firstLine="709"/>
                            <w:jc w:val="both"/>
                            <w:rPr>
                              <w:szCs w:val="24"/>
                            </w:rPr>
                          </w:pPr>
                          <w:sdt>
                            <w:sdtPr>
                              <w:alias w:val="Numeris"/>
                              <w:tag w:val="nr_e5b26c97dff543599695bbbfa11eec28"/>
                              <w:lock w:val="sdtLocked"/>
                              <w:richText/>
                            </w:sdtPr>
                            <w:sdtContent>
                              <w:r>
                                <w:rPr>
                                  <w:szCs w:val="24"/>
                                </w:rPr>
                                <w:t>99.3</w:t>
                              </w:r>
                            </w:sdtContent>
                          </w:sdt>
                          <w:r>
                            <w:rPr>
                              <w:szCs w:val="24"/>
                            </w:rPr>
                            <w:t xml:space="preserve">. </w:t>
                          </w:r>
                          <w:r>
                            <w:rPr>
                              <w:color w:val="000000"/>
                            </w:rPr>
                            <w:t xml:space="preserve">Prireikus </w:t>
                          </w:r>
                          <w:r>
                            <w:rPr>
                              <w:szCs w:val="24"/>
                            </w:rPr>
                            <w:t xml:space="preserve">nustatoma </w:t>
                          </w:r>
                          <w:r>
                            <w:rPr>
                              <w:color w:val="000000"/>
                            </w:rPr>
                            <w:t xml:space="preserve">didžiausia </w:t>
                          </w:r>
                          <w:r>
                            <w:rPr>
                              <w:bCs/>
                              <w:iCs/>
                              <w:color w:val="000000"/>
                              <w:szCs w:val="24"/>
                            </w:rPr>
                            <w:t>ir, jei taikoma, mažiausia</w:t>
                          </w:r>
                          <w:r>
                            <w:rPr>
                              <w:bCs/>
                              <w:i/>
                              <w:iCs/>
                              <w:color w:val="000000"/>
                              <w:szCs w:val="24"/>
                            </w:rPr>
                            <w:t xml:space="preserve"> </w:t>
                          </w:r>
                          <w:r>
                            <w:rPr>
                              <w:color w:val="000000"/>
                            </w:rPr>
                            <w:t>galima skirti finansavimo lėšų suma projektui ir (ar) projekto veiklai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99.4 pp."/>
                        <w:tag w:val="part_1e468c15ea6d41c48566ee59ade76cd4"/>
                        <w:lock w:val="sdtLocked"/>
                        <w:richText/>
                      </w:sdtPr>
                      <w:sdtContent>
                        <w:p>
                          <w:pPr>
                            <w:tabs>
                              <w:tab w:val="left" w:pos="426"/>
                              <w:tab w:val="left" w:pos="851"/>
                            </w:tabs>
                            <w:ind w:firstLine="709"/>
                            <w:jc w:val="both"/>
                            <w:rPr>
                              <w:szCs w:val="24"/>
                            </w:rPr>
                          </w:pPr>
                          <w:sdt>
                            <w:sdtPr>
                              <w:alias w:val="Numeris"/>
                              <w:tag w:val="nr_1e468c15ea6d41c48566ee59ade76cd4"/>
                              <w:lock w:val="sdtLocked"/>
                              <w:richText/>
                            </w:sdtPr>
                            <w:sdtContent>
                              <w:r>
                                <w:rPr>
                                  <w:szCs w:val="24"/>
                                </w:rPr>
                                <w:t>99.4</w:t>
                              </w:r>
                            </w:sdtContent>
                          </w:sdt>
                          <w:r>
                            <w:rPr>
                              <w:szCs w:val="24"/>
                            </w:rPr>
                            <w:t>. Kai projektai atrenkami planavimo arba konkurso būdu, gali būti nustatomi atvejai, kuriems esant administruojančiosios institucijos gali įvertinti PĮP per ilgesnį negu Projektų administravimo ir finansavimo taisyklėse nustatytą terminą, ir (ar), kai projektai atrenkami planavimo būdu, gali būti nustatomi atvejai, kuriems esant administruojančiosios institucijos gali priimti PĮP, pateiktus po Kvietime nustatyto PĮP pateikimo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99.5 pp."/>
                        <w:tag w:val="part_f3531f7db9e34c3aa6de40493208cc61"/>
                        <w:lock w:val="sdtLocked"/>
                        <w:richText/>
                      </w:sdtPr>
                      <w:sdtContent>
                        <w:p>
                          <w:pPr>
                            <w:tabs>
                              <w:tab w:val="left" w:pos="426"/>
                              <w:tab w:val="left" w:pos="1418"/>
                            </w:tabs>
                            <w:ind w:firstLine="709"/>
                            <w:jc w:val="both"/>
                            <w:rPr>
                              <w:szCs w:val="24"/>
                            </w:rPr>
                          </w:pPr>
                          <w:sdt>
                            <w:sdtPr>
                              <w:alias w:val="Numeris"/>
                              <w:tag w:val="nr_f3531f7db9e34c3aa6de40493208cc61"/>
                              <w:lock w:val="sdtLocked"/>
                              <w:richText/>
                            </w:sdtPr>
                            <w:sdtContent>
                              <w:r>
                                <w:rPr>
                                  <w:szCs w:val="24"/>
                                </w:rPr>
                                <w:t>99.5</w:t>
                              </w:r>
                            </w:sdtContent>
                          </w:sdt>
                          <w:r>
                            <w:rPr>
                              <w:szCs w:val="24"/>
                            </w:rPr>
                            <w:t xml:space="preserve">. </w:t>
                          </w:r>
                          <w:r>
                            <w:rPr>
                              <w:color w:val="000000"/>
                              <w:szCs w:val="24"/>
                            </w:rPr>
                            <w:t>Kai, vykdant pažangos priemonės veiklas ar poveikles, skiriamos dotacijos taikant sąlygas, turi būti nurodytos dotacijos taikant sąlygas grąžinimo sąlygos (dydis, grąžinimo terminai, įvertinus Taisyklių 156 punkte nurodytą pakartotinio lėšų panaudojimo sąlygą ir terminą, ir, jeigu taikoma, išimtys dėl dotacijos taikant sąlygas grąžinimo, kitos projektų finansavimo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99.6 pp."/>
                        <w:tag w:val="part_3778eaeb3750485ab7a84247cca88986"/>
                        <w:lock w:val="sdtLocked"/>
                        <w:richText/>
                      </w:sdtPr>
                      <w:sdtContent>
                        <w:p>
                          <w:pPr>
                            <w:tabs>
                              <w:tab w:val="left" w:pos="0"/>
                              <w:tab w:val="left" w:pos="1418"/>
                            </w:tabs>
                            <w:ind w:firstLine="709"/>
                            <w:jc w:val="both"/>
                            <w:rPr>
                              <w:szCs w:val="24"/>
                            </w:rPr>
                          </w:pPr>
                          <w:sdt>
                            <w:sdtPr>
                              <w:alias w:val="Numeris"/>
                              <w:tag w:val="nr_3778eaeb3750485ab7a84247cca88986"/>
                              <w:lock w:val="sdtLocked"/>
                              <w:richText/>
                            </w:sdtPr>
                            <w:sdtContent>
                              <w:r>
                                <w:rPr>
                                  <w:szCs w:val="24"/>
                                </w:rPr>
                                <w:t>99.6</w:t>
                              </w:r>
                            </w:sdtContent>
                          </w:sdt>
                          <w:r>
                            <w:rPr>
                              <w:szCs w:val="24"/>
                            </w:rPr>
                            <w:t>.</w:t>
                            <w:tab/>
                          </w:r>
                          <w:r>
                            <w:rPr>
                              <w:rFonts w:eastAsia="Calibri"/>
                              <w:szCs w:val="24"/>
                              <w:lang w:eastAsia="lt-LT"/>
                            </w:rPr>
                            <w:t xml:space="preserve">Nurodoma, ar bus sudaromas projekto priežiūros komitetas </w:t>
                          </w:r>
                          <w:r>
                            <w:rPr>
                              <w:rFonts w:eastAsia="Calibri"/>
                              <w:iCs/>
                              <w:szCs w:val="24"/>
                              <w:lang w:eastAsia="lt-LT"/>
                            </w:rPr>
                            <w:t>(išskyrus priemones, pagal kurias finansuojami projektai, apimantys finansines priemones)</w:t>
                          </w:r>
                          <w:r>
                            <w:rPr>
                              <w:rFonts w:eastAsia="Calibri"/>
                              <w:szCs w:val="24"/>
                              <w:lang w:eastAsia="lt-LT"/>
                            </w:rPr>
                            <w:t>. Į projekto priežiūros komiteto sudėtį gali būti įtraukiami kitų institucijų ar įstaigų atstovai ir socialiniai ir ekonominiai partneriai.</w:t>
                          </w:r>
                        </w:p>
                      </w:sdtContent>
                    </w:sdt>
                    <w:sdt>
                      <w:sdtPr>
                        <w:alias w:val="99.7 pp."/>
                        <w:tag w:val="part_55d6ae089cc544a0bccafe34e268c6d2"/>
                        <w:lock w:val="sdtLocked"/>
                        <w:richText/>
                      </w:sdtPr>
                      <w:sdtContent>
                        <w:p>
                          <w:pPr>
                            <w:tabs>
                              <w:tab w:val="left" w:pos="113"/>
                              <w:tab w:val="left" w:pos="426"/>
                              <w:tab w:val="left" w:pos="1134"/>
                              <w:tab w:val="left" w:pos="1418"/>
                            </w:tabs>
                            <w:ind w:firstLine="709"/>
                            <w:jc w:val="both"/>
                            <w:rPr>
                              <w:szCs w:val="24"/>
                            </w:rPr>
                          </w:pPr>
                          <w:sdt>
                            <w:sdtPr>
                              <w:alias w:val="Numeris"/>
                              <w:tag w:val="nr_55d6ae089cc544a0bccafe34e268c6d2"/>
                              <w:lock w:val="sdtLocked"/>
                              <w:richText/>
                            </w:sdtPr>
                            <w:sdtContent>
                              <w:r>
                                <w:t>99.7</w:t>
                              </w:r>
                            </w:sdtContent>
                          </w:sdt>
                          <w:r>
                            <w:t xml:space="preserve">. Nurodoma, ar pagal projektų finansavimo sąlygų aprašą teikiama valstybės pagalba. Ministerija, siekdama įsitikinti, ar ketinamoms finansuoti veikloms arba daliai veiklų turi būti taikomos valstybės pagalbos arba </w:t>
                          </w:r>
                          <w:r>
                            <w:rPr>
                              <w:i/>
                              <w:iCs/>
                            </w:rPr>
                            <w:t>de minimis</w:t>
                          </w:r>
                          <w:r>
                            <w:t xml:space="preserve"> pagalbos taisyklės, užpildo nustatytos formos patikros lapus, vadovaudamasi Taisyklių 2 priedo 11 punktu. Kai įgyvendinamos finansinės priemonės, šis papunktis netaikomas.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99.8 pp."/>
                        <w:tag w:val="part_c66aef8d2dac4984a2e52c8593fc624d"/>
                        <w:lock w:val="sdtLocked"/>
                        <w:richText/>
                      </w:sdtPr>
                      <w:sdtContent>
                        <w:p>
                          <w:pPr>
                            <w:tabs>
                              <w:tab w:val="left" w:pos="113"/>
                              <w:tab w:val="left" w:pos="1134"/>
                              <w:tab w:val="left" w:pos="1418"/>
                            </w:tabs>
                            <w:ind w:firstLine="709"/>
                            <w:jc w:val="both"/>
                            <w:rPr>
                              <w:szCs w:val="24"/>
                            </w:rPr>
                          </w:pPr>
                          <w:sdt>
                            <w:sdtPr>
                              <w:alias w:val="Numeris"/>
                              <w:tag w:val="nr_c66aef8d2dac4984a2e52c8593fc624d"/>
                              <w:lock w:val="sdtLocked"/>
                              <w:richText/>
                            </w:sdtPr>
                            <w:sdtContent>
                              <w:r>
                                <w:rPr>
                                  <w:szCs w:val="24"/>
                                  <w:lang w:eastAsia="lt-LT"/>
                                </w:rPr>
                                <w:t>99.8</w:t>
                              </w:r>
                            </w:sdtContent>
                          </w:sdt>
                          <w:r>
                            <w:rPr>
                              <w:szCs w:val="24"/>
                              <w:lang w:eastAsia="lt-LT"/>
                            </w:rPr>
                            <w:t xml:space="preserve">. </w:t>
                          </w:r>
                          <w:r>
                            <w:rPr>
                              <w:color w:val="000000"/>
                              <w:szCs w:val="24"/>
                              <w:lang w:eastAsia="lt-LT"/>
                            </w:rPr>
                            <w:t>Kai pagal pažangos priemonę numatoma įgyvendinti strateginės svarbos projektą arba projektą, kurio vertė viršija 10 000 000 (dešimt milijonų) eurų, projektų finansavimo sąlygų apraše įtraukiamas reikalavimas projekto vykdytojui surengti komunikacinį renginį ar veiklą laiku įtraukiant EK, vadovaujančiąją instituciją ir atitinkamos administruojančiosios institucijos atstovus.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99.9 pp."/>
                        <w:tag w:val="part_af6197fa54574cbc9440b85502a6308f"/>
                        <w:lock w:val="sdtLocked"/>
                        <w:richText/>
                      </w:sdtPr>
                      <w:sdtContent>
                        <w:p>
                          <w:pPr>
                            <w:tabs>
                              <w:tab w:val="left" w:pos="851"/>
                              <w:tab w:val="left" w:pos="1134"/>
                            </w:tabs>
                            <w:ind w:firstLine="709"/>
                            <w:jc w:val="both"/>
                          </w:pPr>
                          <w:sdt>
                            <w:sdtPr>
                              <w:alias w:val="Numeris"/>
                              <w:tag w:val="nr_af6197fa54574cbc9440b85502a6308f"/>
                              <w:lock w:val="sdtLocked"/>
                              <w:richText/>
                            </w:sdtPr>
                            <w:sdtContent>
                              <w:r>
                                <w:rPr>
                                  <w:lang w:eastAsia="lt-LT"/>
                                </w:rPr>
                                <w:t>99.9</w:t>
                              </w:r>
                            </w:sdtContent>
                          </w:sdt>
                          <w:r>
                            <w:rPr>
                              <w:lang w:eastAsia="lt-LT"/>
                            </w:rPr>
                            <w:t xml:space="preserve">. </w:t>
                          </w:r>
                          <w:r>
                            <w:t xml:space="preserve">Kai projektas atrenkamas planavimo būdu ir jį numatoma įgyvendinti su partneriais, pateikiamas galimų partnerių sąrašas, sudarytas nepažeidžiant Lietuvos Respublikos konkurencijos įstatymo nuostatų ir lygiateisiškumo principo. Jei galimų partnerių sąrašas nesudaromas ir konkretūs subjektai nenurodomi, nustatomas baigtinis konkrečių reikalavimų, kuriuos atitinkantys subjektai gali būti partneriais, sąrašas, pagal kurį visus norinčius ir kriterijus atitinkančius subjektus būtų galima įtraukti įgyvendinant projekto veiklas. Jei galimų partnerių skaičius pernelyg didelis ir (arba) partneriams pasirinkti reikia atlikti jų vertinimą, t. y. reitingavimą, ministerija turi pakeisti projekto atrankos būdą iš planavimo į konkurso arba tęstinės atrankos būdą.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99.10 pp."/>
                        <w:tag w:val="part_734452c57aa24cacbc950f78103287d7"/>
                        <w:lock w:val="sdtLocked"/>
                        <w:richText/>
                      </w:sdtPr>
                      <w:sdtContent>
                        <w:p>
                          <w:pPr>
                            <w:tabs>
                              <w:tab w:val="left" w:pos="426"/>
                              <w:tab w:val="left" w:pos="1418"/>
                            </w:tabs>
                            <w:ind w:firstLine="709"/>
                            <w:jc w:val="both"/>
                            <w:rPr>
                              <w:szCs w:val="24"/>
                            </w:rPr>
                          </w:pPr>
                          <w:sdt>
                            <w:sdtPr>
                              <w:alias w:val="Numeris"/>
                              <w:tag w:val="nr_734452c57aa24cacbc950f78103287d7"/>
                              <w:lock w:val="sdtLocked"/>
                              <w:richText/>
                            </w:sdtPr>
                            <w:sdtContent>
                              <w:r>
                                <w:rPr>
                                  <w:szCs w:val="24"/>
                                </w:rPr>
                                <w:t>99.10</w:t>
                              </w:r>
                            </w:sdtContent>
                          </w:sdt>
                          <w:r>
                            <w:rPr>
                              <w:szCs w:val="24"/>
                            </w:rPr>
                            <w:t>. Jeigu nustatomi su ateities rezultatais (poprojektiniu laikotarpiu) susieti projektų atrankos kriterijai, tokie projektų atrankos kriterijai turi būti susieti su stebėsenos rodiklio siektina reikšme.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99.11 pp."/>
                        <w:tag w:val="part_c36f416e38fb4d0daa901d7b2fc514e5"/>
                        <w:lock w:val="sdtLocked"/>
                        <w:richText/>
                      </w:sdtPr>
                      <w:sdtContent>
                        <w:p>
                          <w:pPr>
                            <w:tabs>
                              <w:tab w:val="left" w:pos="0"/>
                              <w:tab w:val="left" w:pos="1418"/>
                            </w:tabs>
                            <w:ind w:firstLine="709"/>
                            <w:jc w:val="both"/>
                            <w:rPr>
                              <w:szCs w:val="24"/>
                            </w:rPr>
                          </w:pPr>
                          <w:sdt>
                            <w:sdtPr>
                              <w:alias w:val="Numeris"/>
                              <w:tag w:val="nr_c36f416e38fb4d0daa901d7b2fc514e5"/>
                              <w:lock w:val="sdtLocked"/>
                              <w:richText/>
                            </w:sdtPr>
                            <w:sdtContent>
                              <w:r>
                                <w:rPr>
                                  <w:szCs w:val="24"/>
                                </w:rPr>
                                <w:t>99.11</w:t>
                              </w:r>
                            </w:sdtContent>
                          </w:sdt>
                          <w:r>
                            <w:rPr>
                              <w:szCs w:val="24"/>
                            </w:rPr>
                            <w:t>.</w:t>
                            <w:tab/>
                          </w:r>
                          <w:r>
                            <w:rPr>
                              <w:iCs/>
                              <w:szCs w:val="24"/>
                            </w:rPr>
                            <w:t>Nustatomi kiti PĮP parengimui ir projekto įgyvendinimui svarbūs reikalavimai.</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Content>
                </w:sdt>
                <w:sdt>
                  <w:sdtPr>
                    <w:alias w:val="100 p."/>
                    <w:tag w:val="part_4c84e638ad624f8bba55544c4c4a9fe0"/>
                    <w:lock w:val="sdtLocked"/>
                    <w:richText/>
                  </w:sdtPr>
                  <w:sdtContent>
                    <w:p>
                      <w:pPr>
                        <w:tabs>
                          <w:tab w:val="left" w:pos="0"/>
                          <w:tab w:val="left" w:pos="1134"/>
                        </w:tabs>
                        <w:ind w:firstLine="709"/>
                        <w:jc w:val="both"/>
                        <w:rPr>
                          <w:szCs w:val="24"/>
                        </w:rPr>
                      </w:pPr>
                      <w:sdt>
                        <w:sdtPr>
                          <w:alias w:val="Numeris"/>
                          <w:tag w:val="nr_4c84e638ad624f8bba55544c4c4a9fe0"/>
                          <w:lock w:val="sdtLocked"/>
                          <w:richText/>
                        </w:sdtPr>
                        <w:sdtContent>
                          <w:r>
                            <w:rPr>
                              <w:szCs w:val="24"/>
                            </w:rPr>
                            <w:t>100</w:t>
                          </w:r>
                        </w:sdtContent>
                      </w:sdt>
                      <w:r>
                        <w:rPr>
                          <w:szCs w:val="24"/>
                        </w:rPr>
                        <w:t>.</w:t>
                        <w:tab/>
                        <w:t xml:space="preserve"> Visi projektų finansavimo sąlygų apraše nustatyti reikalavimai turi būti skaidrūs, atitikti horizontaliuosius principus ir atitinkamas Chartijos nuostatas, taikomus ES reikalavimus dėl valstybės pagalbos ir kitus projektų atrankos, įgyvendinimo ir tęstinumo reikalavimus.</w:t>
                      </w:r>
                    </w:p>
                  </w:sdtContent>
                </w:sdt>
                <w:sdt>
                  <w:sdtPr>
                    <w:alias w:val="101 p."/>
                    <w:tag w:val="part_af67e45c5acb4d4aa3a586668465afca"/>
                    <w:lock w:val="sdtLocked"/>
                    <w:richText/>
                  </w:sdtPr>
                  <w:sdtContent>
                    <w:p>
                      <w:pPr>
                        <w:tabs>
                          <w:tab w:val="left" w:pos="0"/>
                          <w:tab w:val="left" w:pos="1134"/>
                        </w:tabs>
                        <w:ind w:firstLine="709"/>
                        <w:jc w:val="both"/>
                        <w:rPr>
                          <w:szCs w:val="24"/>
                        </w:rPr>
                      </w:pPr>
                      <w:sdt>
                        <w:sdtPr>
                          <w:alias w:val="Numeris"/>
                          <w:tag w:val="nr_af67e45c5acb4d4aa3a586668465afca"/>
                          <w:lock w:val="sdtLocked"/>
                          <w:richText/>
                        </w:sdtPr>
                        <w:sdtContent>
                          <w:r>
                            <w:rPr>
                              <w:szCs w:val="24"/>
                            </w:rPr>
                            <w:t>101</w:t>
                          </w:r>
                        </w:sdtContent>
                      </w:sdt>
                      <w:r>
                        <w:rPr>
                          <w:szCs w:val="24"/>
                        </w:rPr>
                        <w:t>.</w:t>
                        <w:tab/>
                        <w:t xml:space="preserve"> Apie projektų finansavimo sąlygų aprašo patvirtinimą informuojama atsakinga administruojančioji institucija, o kai vykdoma bendruomenės inicijuota vietos plėtra – ir miestų veiklos grupės.</w:t>
                      </w:r>
                    </w:p>
                  </w:sdtContent>
                </w:sdt>
                <w:sdt>
                  <w:sdtPr>
                    <w:alias w:val="101-1 p."/>
                    <w:tag w:val="part_8f4e2661e8be4f49986dbfa51151c608"/>
                    <w:lock w:val="sdtLocked"/>
                    <w:richText/>
                  </w:sdtPr>
                  <w:sdtContent>
                    <w:p>
                      <w:pPr>
                        <w:ind w:firstLine="709"/>
                        <w:jc w:val="both"/>
                        <w:rPr>
                          <w:color w:val="000000"/>
                          <w:szCs w:val="24"/>
                          <w:lang w:eastAsia="lt-LT"/>
                        </w:rPr>
                      </w:pPr>
                      <w:sdt>
                        <w:sdtPr>
                          <w:alias w:val="Numeris"/>
                          <w:tag w:val="nr_8f4e2661e8be4f49986dbfa51151c608"/>
                          <w:lock w:val="sdtLocked"/>
                          <w:richText/>
                        </w:sdtPr>
                        <w:sdtContent>
                          <w:r>
                            <w:rPr>
                              <w:color w:val="000000"/>
                              <w:szCs w:val="24"/>
                              <w:lang w:eastAsia="lt-LT"/>
                            </w:rPr>
                            <w:t>101</w:t>
                          </w:r>
                          <w:r>
                            <w:rPr>
                              <w:color w:val="000000"/>
                              <w:szCs w:val="24"/>
                              <w:vertAlign w:val="superscript"/>
                              <w:lang w:eastAsia="lt-LT"/>
                            </w:rPr>
                            <w:t>1</w:t>
                          </w:r>
                        </w:sdtContent>
                      </w:sdt>
                      <w:r>
                        <w:rPr>
                          <w:color w:val="000000"/>
                          <w:szCs w:val="24"/>
                          <w:lang w:eastAsia="lt-LT"/>
                        </w:rPr>
                        <w:t>. Ministerija, vadovaudamasi Projektų administravimo ir finansavimo taisyklių III skyriaus šeštajame skirsnyje nustatyta tvarka, gali nustatyti, kad Investicijų programos prioritetų veiklų, finansuojamų vadovaujantis 2021 m. birželio 24 d. Europos Parlamento ir Tarybos reglamentu (ES) 2021/1056, kuriuo įsteigiamas Teisingos pertvarkos fondas, su visais pakeitimais, projektų finansavimo sąlygų aprašais ir Kvietimais gali būti laikomi kitų Investicijų programos prioritetų lėšomis finansuojamoms veikloms taikomi projektų finansavimo sąlygų aprašai ir Kvietimai po to, kai:</w:t>
                      </w:r>
                    </w:p>
                    <w:sdt>
                      <w:sdtPr>
                        <w:alias w:val="101-1.1 pp."/>
                        <w:tag w:val="part_78491527ac6d4d78b332a60d1ea2ee50"/>
                        <w:lock w:val="sdtLocked"/>
                        <w:richText/>
                      </w:sdtPr>
                      <w:sdtContent>
                        <w:p>
                          <w:pPr>
                            <w:ind w:firstLine="709"/>
                            <w:jc w:val="both"/>
                            <w:rPr>
                              <w:color w:val="000000"/>
                              <w:szCs w:val="24"/>
                              <w:lang w:eastAsia="lt-LT"/>
                            </w:rPr>
                          </w:pPr>
                          <w:sdt>
                            <w:sdtPr>
                              <w:alias w:val="Numeris"/>
                              <w:tag w:val="nr_78491527ac6d4d78b332a60d1ea2ee50"/>
                              <w:lock w:val="sdtLocked"/>
                              <w:richText/>
                            </w:sdtPr>
                            <w:sdtContent>
                              <w:r>
                                <w:rPr>
                                  <w:color w:val="000000"/>
                                  <w:szCs w:val="24"/>
                                  <w:lang w:eastAsia="lt-LT"/>
                                </w:rPr>
                                <w:t>101</w:t>
                              </w:r>
                              <w:r>
                                <w:rPr>
                                  <w:color w:val="000000"/>
                                  <w:szCs w:val="24"/>
                                  <w:vertAlign w:val="superscript"/>
                                  <w:lang w:eastAsia="lt-LT"/>
                                </w:rPr>
                                <w:t>1</w:t>
                              </w:r>
                              <w:r>
                                <w:rPr>
                                  <w:color w:val="000000"/>
                                  <w:szCs w:val="24"/>
                                  <w:lang w:eastAsia="lt-LT"/>
                                </w:rPr>
                                <w:t>.1</w:t>
                              </w:r>
                            </w:sdtContent>
                          </w:sdt>
                          <w:r>
                            <w:rPr>
                              <w:color w:val="000000"/>
                              <w:szCs w:val="24"/>
                              <w:lang w:eastAsia="lt-LT"/>
                            </w:rPr>
                            <w:t>. EK priima sprendimą, kuriuo Investicijų programos 9 prioritetas papildomas naujomis veiklomis;</w:t>
                          </w:r>
                        </w:p>
                      </w:sdtContent>
                    </w:sdt>
                    <w:sdt>
                      <w:sdtPr>
                        <w:alias w:val="101-1.2 pp."/>
                        <w:tag w:val="part_3e0df93c0b2f41258dea0ea0de972dc5"/>
                        <w:lock w:val="sdtLocked"/>
                        <w:richText/>
                      </w:sdtPr>
                      <w:sdtContent>
                        <w:p>
                          <w:pPr>
                            <w:ind w:firstLine="709"/>
                            <w:jc w:val="both"/>
                            <w:rPr>
                              <w:color w:val="000000"/>
                              <w:szCs w:val="24"/>
                              <w:u w:val="single"/>
                              <w:lang w:eastAsia="lt-LT"/>
                            </w:rPr>
                          </w:pPr>
                          <w:sdt>
                            <w:sdtPr>
                              <w:alias w:val="Numeris"/>
                              <w:tag w:val="nr_3e0df93c0b2f41258dea0ea0de972dc5"/>
                              <w:lock w:val="sdtLocked"/>
                              <w:richText/>
                            </w:sdtPr>
                            <w:sdtContent>
                              <w:r>
                                <w:rPr>
                                  <w:color w:val="000000"/>
                                  <w:szCs w:val="24"/>
                                  <w:lang w:eastAsia="lt-LT"/>
                                </w:rPr>
                                <w:t>101</w:t>
                              </w:r>
                              <w:r>
                                <w:rPr>
                                  <w:color w:val="000000"/>
                                  <w:szCs w:val="24"/>
                                  <w:vertAlign w:val="superscript"/>
                                  <w:lang w:eastAsia="lt-LT"/>
                                </w:rPr>
                                <w:t>1</w:t>
                              </w:r>
                              <w:r>
                                <w:rPr>
                                  <w:color w:val="000000"/>
                                  <w:szCs w:val="24"/>
                                  <w:lang w:eastAsia="lt-LT"/>
                                </w:rPr>
                                <w:t>.2</w:t>
                              </w:r>
                            </w:sdtContent>
                          </w:sdt>
                          <w:r>
                            <w:rPr>
                              <w:color w:val="000000"/>
                              <w:szCs w:val="24"/>
                              <w:lang w:eastAsia="lt-LT"/>
                            </w:rPr>
                            <w:t>. ministerija pakeičia pažangos priemonės aprašą vadovaudamasi Strateginio valdymo metodikos 94 punktu;</w:t>
                          </w:r>
                        </w:p>
                      </w:sdtContent>
                    </w:sdt>
                    <w:sdt>
                      <w:sdtPr>
                        <w:alias w:val="101-1.3 pp."/>
                        <w:tag w:val="part_6102840edc064852b477398fd86ad995"/>
                        <w:lock w:val="sdtLocked"/>
                        <w:richText/>
                      </w:sdtPr>
                      <w:sdtContent>
                        <w:p>
                          <w:pPr>
                            <w:ind w:firstLine="709"/>
                            <w:jc w:val="both"/>
                            <w:rPr>
                              <w:color w:val="000000"/>
                              <w:szCs w:val="24"/>
                              <w:lang w:eastAsia="lt-LT"/>
                            </w:rPr>
                          </w:pPr>
                          <w:sdt>
                            <w:sdtPr>
                              <w:alias w:val="Numeris"/>
                              <w:tag w:val="nr_6102840edc064852b477398fd86ad995"/>
                              <w:lock w:val="sdtLocked"/>
                              <w:richText/>
                            </w:sdtPr>
                            <w:sdtContent>
                              <w:r>
                                <w:rPr>
                                  <w:color w:val="000000"/>
                                  <w:szCs w:val="24"/>
                                  <w:lang w:eastAsia="lt-LT"/>
                                </w:rPr>
                                <w:t>101</w:t>
                              </w:r>
                              <w:r>
                                <w:rPr>
                                  <w:color w:val="000000"/>
                                  <w:szCs w:val="24"/>
                                  <w:vertAlign w:val="superscript"/>
                                  <w:lang w:eastAsia="lt-LT"/>
                                </w:rPr>
                                <w:t>1</w:t>
                              </w:r>
                              <w:r>
                                <w:rPr>
                                  <w:color w:val="000000"/>
                                  <w:szCs w:val="24"/>
                                  <w:lang w:eastAsia="lt-LT"/>
                                </w:rPr>
                                <w:t>.3</w:t>
                              </w:r>
                            </w:sdtContent>
                          </w:sdt>
                          <w:r>
                            <w:rPr>
                              <w:color w:val="000000"/>
                              <w:szCs w:val="24"/>
                              <w:lang w:eastAsia="lt-LT"/>
                            </w:rPr>
                            <w:t>. Investicijų programos stebėsenos komitetas pritaria, kad Investicijų programos 9 prioriteto projektų atrankos kriterijais laikomi kitų Investicijų programos prioritetų iki Investicijų programos pakeitimo, kuriuo Investicijų programos 9 prioritetas papildomas naujomis veiklomis, dienos pagal Taisyklių 124 punkte nustatytą tvarką patvirtinti projektų atrankos kriterijai, po to, kai institucijos, atlikusios </w:t>
                          </w:r>
                          <w:r>
                            <w:rPr>
                              <w:i/>
                              <w:iCs/>
                              <w:color w:val="000000"/>
                              <w:szCs w:val="24"/>
                              <w:lang w:eastAsia="lt-LT"/>
                            </w:rPr>
                            <w:t>mutatis mutandis</w:t>
                          </w:r>
                          <w:r>
                            <w:rPr>
                              <w:color w:val="000000"/>
                              <w:szCs w:val="24"/>
                              <w:lang w:eastAsia="lt-LT"/>
                            </w:rPr>
                            <w:t> Taisyklių 124, 125, 127 ir 130 punktuose nustatytus veiksmus, Investicijų programos stebėsenos komitetą informuoja apie:</w:t>
                          </w:r>
                        </w:p>
                        <w:sdt>
                          <w:sdtPr>
                            <w:alias w:val="101-1.3.1 pp."/>
                            <w:tag w:val="part_139d6601299d4dcdb16cb63d5ebacb37"/>
                            <w:lock w:val="sdtLocked"/>
                            <w:richText/>
                          </w:sdtPr>
                          <w:sdtContent>
                            <w:p>
                              <w:pPr>
                                <w:ind w:firstLine="709"/>
                                <w:jc w:val="both"/>
                                <w:rPr>
                                  <w:color w:val="000000"/>
                                  <w:szCs w:val="24"/>
                                  <w:lang w:eastAsia="lt-LT"/>
                                </w:rPr>
                              </w:pPr>
                              <w:sdt>
                                <w:sdtPr>
                                  <w:alias w:val="Numeris"/>
                                  <w:tag w:val="nr_139d6601299d4dcdb16cb63d5ebacb37"/>
                                  <w:lock w:val="sdtLocked"/>
                                  <w:richText/>
                                </w:sdtPr>
                                <w:sdtContent>
                                  <w:r>
                                    <w:rPr>
                                      <w:color w:val="000000"/>
                                      <w:szCs w:val="24"/>
                                      <w:lang w:eastAsia="lt-LT"/>
                                    </w:rPr>
                                    <w:t>101</w:t>
                                  </w:r>
                                  <w:r>
                                    <w:rPr>
                                      <w:color w:val="000000"/>
                                      <w:szCs w:val="24"/>
                                      <w:vertAlign w:val="superscript"/>
                                      <w:lang w:eastAsia="lt-LT"/>
                                    </w:rPr>
                                    <w:t>1</w:t>
                                  </w:r>
                                  <w:r>
                                    <w:rPr>
                                      <w:color w:val="000000"/>
                                      <w:szCs w:val="24"/>
                                      <w:lang w:eastAsia="lt-LT"/>
                                    </w:rPr>
                                    <w:t>.3.1</w:t>
                                  </w:r>
                                </w:sdtContent>
                              </w:sdt>
                              <w:r>
                                <w:rPr>
                                  <w:color w:val="000000"/>
                                  <w:szCs w:val="24"/>
                                  <w:lang w:eastAsia="lt-LT"/>
                                </w:rPr>
                                <w:t>. kitų Investicijų programos prioritetų veiklų, pagal kurias projektų atrankos kriterijai patvirtinti iki Investicijų programos 9 prioriteto papildymo dienos, atitiktį Investicijų programos 9 prioriteto naujoms veikloms;</w:t>
                              </w:r>
                            </w:p>
                          </w:sdtContent>
                        </w:sdt>
                        <w:sdt>
                          <w:sdtPr>
                            <w:alias w:val="101-1.3.2 pp."/>
                            <w:tag w:val="part_983d7ff6ab6f47348fe706e8ae88c20c"/>
                            <w:lock w:val="sdtLocked"/>
                            <w:richText/>
                          </w:sdtPr>
                          <w:sdtContent>
                            <w:p>
                              <w:pPr>
                                <w:ind w:firstLine="709"/>
                                <w:jc w:val="both"/>
                                <w:rPr>
                                  <w:szCs w:val="24"/>
                                </w:rPr>
                              </w:pPr>
                              <w:sdt>
                                <w:sdtPr>
                                  <w:alias w:val="Numeris"/>
                                  <w:tag w:val="nr_983d7ff6ab6f47348fe706e8ae88c20c"/>
                                  <w:lock w:val="sdtLocked"/>
                                  <w:richText/>
                                </w:sdtPr>
                                <w:sdtContent>
                                  <w:r>
                                    <w:rPr>
                                      <w:color w:val="000000"/>
                                      <w:szCs w:val="24"/>
                                      <w:lang w:eastAsia="lt-LT"/>
                                    </w:rPr>
                                    <w:t>101</w:t>
                                  </w:r>
                                  <w:r>
                                    <w:rPr>
                                      <w:color w:val="000000"/>
                                      <w:szCs w:val="24"/>
                                      <w:vertAlign w:val="superscript"/>
                                      <w:lang w:eastAsia="lt-LT"/>
                                    </w:rPr>
                                    <w:t>1</w:t>
                                  </w:r>
                                  <w:r>
                                    <w:rPr>
                                      <w:color w:val="000000"/>
                                      <w:szCs w:val="24"/>
                                      <w:lang w:eastAsia="lt-LT"/>
                                    </w:rPr>
                                    <w:t>.3.2</w:t>
                                  </w:r>
                                </w:sdtContent>
                              </w:sdt>
                              <w:r>
                                <w:rPr>
                                  <w:color w:val="000000"/>
                                  <w:szCs w:val="24"/>
                                  <w:lang w:eastAsia="lt-LT"/>
                                </w:rPr>
                                <w:t>. poreikį Investicijų programos 9 prioriteto lėšomis finansuoti projektus, atrinktus pagal Taisyklių 101</w:t>
                              </w:r>
                              <w:r>
                                <w:rPr>
                                  <w:color w:val="000000"/>
                                  <w:szCs w:val="24"/>
                                  <w:vertAlign w:val="superscript"/>
                                  <w:lang w:eastAsia="lt-LT"/>
                                </w:rPr>
                                <w:t>1</w:t>
                              </w:r>
                              <w:r>
                                <w:rPr>
                                  <w:color w:val="000000"/>
                                  <w:szCs w:val="24"/>
                                  <w:lang w:eastAsia="lt-LT"/>
                                </w:rPr>
                                <w:t>.3.1 papunktyje nurodytas kitų Investicijų programos prioritetų veiklas.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dee91f98611ef8619bb348379608d">
                        <w:r w:rsidRPr="00532B9F">
                          <w:rPr>
                            <w:rFonts w:ascii="Times New Roman" w:eastAsia="MS Mincho" w:hAnsi="Times New Roman"/>
                            <w:sz w:val="20"/>
                            <w:i/>
                            <w:iCs/>
                            <w:color w:val="0000FF" w:themeColor="hyperlink"/>
                            <w:u w:val="single"/>
                          </w:rPr>
                          <w:t>1K-48</w:t>
                        </w:r>
                      </w:fldSimple>
                      <w:r>
                        <w:rPr>
                          <w:rFonts w:ascii="Times New Roman" w:eastAsia="MS Mincho" w:hAnsi="Times New Roman"/>
                          <w:sz w:val="20"/>
                          <w:i/>
                          <w:iCs/>
                        </w:rPr>
                        <w:t>,
2025-03-05,
paskelbta TAR 2025-03-05, i. k. 2025-03709        </w:t>
                      </w:r>
                    </w:p>
                    <w:p/>
                  </w:sdtContent>
                </w:sdt>
                <w:sdt>
                  <w:sdtPr>
                    <w:alias w:val="101-2 p."/>
                    <w:tag w:val="part_dbeefc489ed7498e8fd3958d079a9106"/>
                    <w:lock w:val="sdtLocked"/>
                    <w:richText/>
                  </w:sdtPr>
                  <w:sdtContent>
                    <w:p>
                      <w:pPr>
                        <w:tabs>
                          <w:tab w:val="left" w:pos="1560"/>
                        </w:tabs>
                        <w:ind w:firstLine="709"/>
                        <w:jc w:val="both"/>
                        <w:rPr>
                          <w:i/>
                          <w:iCs/>
                          <w:color w:val="000000"/>
                          <w:szCs w:val="24"/>
                          <w:lang w:eastAsia="lt-LT"/>
                        </w:rPr>
                      </w:pPr>
                      <w:sdt>
                        <w:sdtPr>
                          <w:alias w:val="Numeris"/>
                          <w:tag w:val="nr_dbeefc489ed7498e8fd3958d079a9106"/>
                          <w:lock w:val="sdtLocked"/>
                          <w:richText/>
                        </w:sdtPr>
                        <w:sdtContent>
                          <w:r>
                            <w:rPr>
                              <w:lang w:eastAsia="lt-LT"/>
                            </w:rPr>
                            <w:t>101</w:t>
                          </w:r>
                          <w:r>
                            <w:rPr>
                              <w:vertAlign w:val="superscript"/>
                              <w:lang w:eastAsia="lt-LT"/>
                            </w:rPr>
                            <w:t>2</w:t>
                          </w:r>
                        </w:sdtContent>
                      </w:sdt>
                      <w:r>
                        <w:rPr>
                          <w:lang w:eastAsia="lt-LT"/>
                        </w:rPr>
                        <w:t xml:space="preserve">. </w:t>
                      </w:r>
                      <w:r>
                        <w:rPr>
                          <w:color w:val="000000"/>
                          <w:szCs w:val="24"/>
                          <w:lang w:eastAsia="lt-LT"/>
                        </w:rPr>
                        <w:t>Ministerija, vadovaudamasi Projektų administravimo ir finansavimo taisyklių III skyriaus šeštajame skirsnyje nustatyta tvarka, gali nustatyti, kad Investicijų programos prioritetų veiklų projektų finansavimo sąlygų aprašai ir Kvietimai, pagal kuriuos atrinkti arba atrinkti ir įgyvendinami projektai iki</w:t>
                      </w:r>
                      <w:r>
                        <w:t xml:space="preserve"> </w:t>
                      </w:r>
                      <w:r>
                        <w:rPr>
                          <w:color w:val="000000"/>
                          <w:szCs w:val="24"/>
                          <w:lang w:eastAsia="lt-LT"/>
                        </w:rPr>
                        <w:t xml:space="preserve">2026 m. vasario 25 d. EK įgyvendinimo sprendimo Nr. C(2026) 1397, kuriuo iš dalies keičiamas Įgyvendinimo sprendimas C(2022) 5742, kuriuo patvirtinama programa „2021–2027 metų Europos Sąjungos fondų investicijų programa“ dėl paramos iš Europos regioninės plėtros fondo, Sanglaudos fondo, „Europos socialinio fondo +“ ir Teisingos pertvarkos fondo Lietuvoje, siekiant investicijų į darbo vietų kūrimą ir ekonomikos augimą tikslo, </w:t>
                      </w:r>
                      <w:r>
                        <w:rPr>
                          <w:color w:val="000000"/>
                        </w:rPr>
                        <w:t>–</w:t>
                      </w:r>
                      <w:r>
                        <w:rPr>
                          <w:color w:val="000000"/>
                          <w:szCs w:val="24"/>
                          <w:lang w:eastAsia="lt-LT"/>
                        </w:rPr>
                        <w:t xml:space="preserve"> kuriuo Investicijų programa papildoma naujais prioritetais, </w:t>
                      </w:r>
                      <w:r>
                        <w:rPr>
                          <w:color w:val="000000"/>
                        </w:rPr>
                        <w:t>–</w:t>
                      </w:r>
                      <w:r>
                        <w:rPr>
                          <w:color w:val="000000"/>
                          <w:szCs w:val="24"/>
                          <w:lang w:eastAsia="lt-LT"/>
                        </w:rPr>
                        <w:t xml:space="preserve"> priėmimo dienos, gali būti laikomi Įgyvendinimo sprendimu Nr. C(2026) 1397 patvirtintų naujų Investicijų programos prioritetų lėšomis finansuojamoms veikloms taikomais projektų finansavimo sąlygų aprašais ir Kvietimais, jeigu nesikeičia finansuojamoms veikloms taikomos sąlygos ir reikalavimai, kai:</w:t>
                      </w:r>
                    </w:p>
                    <w:sdt>
                      <w:sdtPr>
                        <w:alias w:val="101-2.1 pp."/>
                        <w:tag w:val="part_5571ea26054e4f7286c382d441e7cb38"/>
                        <w:lock w:val="sdtLocked"/>
                        <w:richText/>
                      </w:sdtPr>
                      <w:sdtContent>
                        <w:p>
                          <w:pPr>
                            <w:ind w:firstLine="709"/>
                            <w:jc w:val="both"/>
                            <w:rPr>
                              <w:color w:val="000000"/>
                              <w:szCs w:val="24"/>
                              <w:u w:val="single"/>
                              <w:lang w:eastAsia="lt-LT"/>
                            </w:rPr>
                          </w:pPr>
                          <w:sdt>
                            <w:sdtPr>
                              <w:alias w:val="Numeris"/>
                              <w:tag w:val="nr_5571ea26054e4f7286c382d441e7cb38"/>
                              <w:lock w:val="sdtLocked"/>
                              <w:richText/>
                            </w:sdtPr>
                            <w:sdtContent>
                              <w:r>
                                <w:rPr>
                                  <w:color w:val="000000"/>
                                  <w:szCs w:val="24"/>
                                  <w:lang w:eastAsia="lt-LT"/>
                                </w:rPr>
                                <w:t>101</w:t>
                              </w:r>
                              <w:r>
                                <w:rPr>
                                  <w:color w:val="000000"/>
                                  <w:szCs w:val="24"/>
                                  <w:vertAlign w:val="superscript"/>
                                  <w:lang w:eastAsia="lt-LT"/>
                                </w:rPr>
                                <w:t>2</w:t>
                              </w:r>
                              <w:r>
                                <w:rPr>
                                  <w:color w:val="000000"/>
                                  <w:szCs w:val="24"/>
                                  <w:lang w:eastAsia="lt-LT"/>
                                </w:rPr>
                                <w:t>.1</w:t>
                              </w:r>
                            </w:sdtContent>
                          </w:sdt>
                          <w:r>
                            <w:rPr>
                              <w:color w:val="000000"/>
                              <w:szCs w:val="24"/>
                              <w:lang w:eastAsia="lt-LT"/>
                            </w:rPr>
                            <w:t>. ministerija pakeičia pažangos priemonės aprašą vadovaudamasi Strateginio valdymo metodikos 94 punktu;</w:t>
                          </w:r>
                        </w:p>
                      </w:sdtContent>
                    </w:sdt>
                    <w:sdt>
                      <w:sdtPr>
                        <w:alias w:val="101-2.2 pp."/>
                        <w:tag w:val="part_9effb7c5671742339d532b9bf5c42c50"/>
                        <w:lock w:val="sdtLocked"/>
                        <w:richText/>
                      </w:sdtPr>
                      <w:sdtContent>
                        <w:p>
                          <w:pPr>
                            <w:ind w:firstLine="709"/>
                            <w:jc w:val="both"/>
                            <w:rPr>
                              <w:color w:val="000000"/>
                              <w:szCs w:val="24"/>
                              <w:lang w:eastAsia="lt-LT"/>
                            </w:rPr>
                          </w:pPr>
                          <w:sdt>
                            <w:sdtPr>
                              <w:alias w:val="Numeris"/>
                              <w:tag w:val="nr_9effb7c5671742339d532b9bf5c42c50"/>
                              <w:lock w:val="sdtLocked"/>
                              <w:richText/>
                            </w:sdtPr>
                            <w:sdtContent>
                              <w:r>
                                <w:rPr>
                                  <w:color w:val="000000"/>
                                  <w:szCs w:val="24"/>
                                  <w:lang w:eastAsia="lt-LT"/>
                                </w:rPr>
                                <w:t>101</w:t>
                              </w:r>
                              <w:r>
                                <w:rPr>
                                  <w:color w:val="000000"/>
                                  <w:szCs w:val="24"/>
                                  <w:vertAlign w:val="superscript"/>
                                  <w:lang w:eastAsia="lt-LT"/>
                                </w:rPr>
                                <w:t>2</w:t>
                              </w:r>
                              <w:r>
                                <w:rPr>
                                  <w:color w:val="000000"/>
                                  <w:szCs w:val="24"/>
                                  <w:lang w:eastAsia="lt-LT"/>
                                </w:rPr>
                                <w:t>.2</w:t>
                              </w:r>
                            </w:sdtContent>
                          </w:sdt>
                          <w:r>
                            <w:rPr>
                              <w:color w:val="000000"/>
                              <w:szCs w:val="24"/>
                              <w:lang w:eastAsia="lt-LT"/>
                            </w:rPr>
                            <w:t>. Investicijų programos stebėsenos komitetas yra pritaręs projektų specialiesiems ir (arba) prioritetiniams atrankos kriterijams ir pritariama, kad Įgyvendinimo sprendimu Nr. C(2026) 1397 patvirtintų naujų Investicijų programos prioritetų veiklų projektų atrankos kriterijais laikomi kitų Investicijų programos prioritetų veiklų iki Įgyvendinimo sprendimo Nr. C(2026) 1397 priėmimo dienos pagal Taisyklių 124 punkte nustatytą tvarką patvirtinti projektų atrankos kriterijai, kai institucijos, atlikusios </w:t>
                          </w:r>
                          <w:r>
                            <w:rPr>
                              <w:i/>
                              <w:iCs/>
                              <w:color w:val="000000"/>
                              <w:szCs w:val="24"/>
                              <w:lang w:eastAsia="lt-LT"/>
                            </w:rPr>
                            <w:t>mutatis mutandis</w:t>
                          </w:r>
                          <w:r>
                            <w:rPr>
                              <w:color w:val="000000"/>
                              <w:szCs w:val="24"/>
                              <w:lang w:eastAsia="lt-LT"/>
                            </w:rPr>
                            <w:t xml:space="preserve"> Taisyklių 124, 125, 127 ir 130 punktuose nustatytus veiksmus, Investicijų programos stebėsenos komitetą informuoja apie:</w:t>
                          </w:r>
                        </w:p>
                        <w:sdt>
                          <w:sdtPr>
                            <w:alias w:val="101-2.2.1 pp."/>
                            <w:tag w:val="part_fa091f95b983428781db28c82446e03f"/>
                            <w:lock w:val="sdtLocked"/>
                            <w:richText/>
                          </w:sdtPr>
                          <w:sdtContent>
                            <w:p>
                              <w:pPr>
                                <w:ind w:firstLine="709"/>
                                <w:jc w:val="both"/>
                                <w:rPr>
                                  <w:color w:val="000000"/>
                                  <w:szCs w:val="24"/>
                                  <w:lang w:eastAsia="lt-LT"/>
                                </w:rPr>
                              </w:pPr>
                              <w:sdt>
                                <w:sdtPr>
                                  <w:alias w:val="Numeris"/>
                                  <w:tag w:val="nr_fa091f95b983428781db28c82446e03f"/>
                                  <w:lock w:val="sdtLocked"/>
                                  <w:richText/>
                                </w:sdtPr>
                                <w:sdtContent>
                                  <w:r>
                                    <w:rPr>
                                      <w:color w:val="000000"/>
                                      <w:szCs w:val="24"/>
                                      <w:lang w:eastAsia="lt-LT"/>
                                    </w:rPr>
                                    <w:t>101</w:t>
                                  </w:r>
                                  <w:r>
                                    <w:rPr>
                                      <w:color w:val="000000"/>
                                      <w:szCs w:val="24"/>
                                      <w:vertAlign w:val="superscript"/>
                                      <w:lang w:eastAsia="lt-LT"/>
                                    </w:rPr>
                                    <w:t>2</w:t>
                                  </w:r>
                                  <w:r>
                                    <w:rPr>
                                      <w:color w:val="000000"/>
                                      <w:szCs w:val="24"/>
                                      <w:lang w:eastAsia="lt-LT"/>
                                    </w:rPr>
                                    <w:t>.2.1</w:t>
                                  </w:r>
                                </w:sdtContent>
                              </w:sdt>
                              <w:r>
                                <w:rPr>
                                  <w:color w:val="000000"/>
                                  <w:szCs w:val="24"/>
                                  <w:lang w:eastAsia="lt-LT"/>
                                </w:rPr>
                                <w:t>. kitų Investicijų programos prioritetų veiklų, pagal kurias projektų atrankos kriterijai patvirtinti iki Įgyvendinimo sprendimo Nr. C(2026) 1397 priėmimo dienos, atitiktį naujų Investicijų programos prioritetų, patvirtintų Įgyvendinimo sprendimu Nr. C(2026) 1397, veikloms;</w:t>
                              </w:r>
                            </w:p>
                          </w:sdtContent>
                        </w:sdt>
                        <w:sdt>
                          <w:sdtPr>
                            <w:alias w:val="101-2.2.2 pp."/>
                            <w:tag w:val="part_7c018c271edd4dc79f91e958d0871092"/>
                            <w:lock w:val="sdtLocked"/>
                            <w:richText/>
                          </w:sdtPr>
                          <w:sdtContent>
                            <w:p>
                              <w:pPr>
                                <w:tabs>
                                  <w:tab w:val="left" w:pos="851"/>
                                  <w:tab w:val="left" w:pos="1134"/>
                                </w:tabs>
                                <w:ind w:firstLine="709"/>
                                <w:jc w:val="both"/>
                                <w:rPr>
                                  <w:szCs w:val="24"/>
                                </w:rPr>
                              </w:pPr>
                              <w:sdt>
                                <w:sdtPr>
                                  <w:alias w:val="Numeris"/>
                                  <w:tag w:val="nr_7c018c271edd4dc79f91e958d0871092"/>
                                  <w:lock w:val="sdtLocked"/>
                                  <w:richText/>
                                </w:sdtPr>
                                <w:sdtContent>
                                  <w:r>
                                    <w:rPr>
                                      <w:color w:val="000000"/>
                                      <w:szCs w:val="24"/>
                                      <w:lang w:eastAsia="lt-LT"/>
                                    </w:rPr>
                                    <w:t>101</w:t>
                                  </w:r>
                                  <w:r>
                                    <w:rPr>
                                      <w:color w:val="000000"/>
                                      <w:szCs w:val="24"/>
                                      <w:vertAlign w:val="superscript"/>
                                      <w:lang w:eastAsia="lt-LT"/>
                                    </w:rPr>
                                    <w:t>2</w:t>
                                  </w:r>
                                  <w:r>
                                    <w:rPr>
                                      <w:color w:val="000000"/>
                                      <w:szCs w:val="24"/>
                                      <w:lang w:eastAsia="lt-LT"/>
                                    </w:rPr>
                                    <w:t>.2.2</w:t>
                                  </w:r>
                                </w:sdtContent>
                              </w:sdt>
                              <w:r>
                                <w:rPr>
                                  <w:color w:val="000000"/>
                                  <w:szCs w:val="24"/>
                                  <w:lang w:eastAsia="lt-LT"/>
                                </w:rPr>
                                <w:t>. poreikį naujų Investicijų programos prioritetų, patvirtintų Įgyvendinimo sprendimu Nr. C(2026) 1397, lėšomis finansuoti projektus, atrinktus pagal Taisyklių 101</w:t>
                              </w:r>
                              <w:r>
                                <w:rPr>
                                  <w:color w:val="000000"/>
                                  <w:szCs w:val="24"/>
                                  <w:vertAlign w:val="superscript"/>
                                  <w:lang w:eastAsia="lt-LT"/>
                                </w:rPr>
                                <w:t>2</w:t>
                              </w:r>
                              <w:r>
                                <w:rPr>
                                  <w:color w:val="000000"/>
                                  <w:szCs w:val="24"/>
                                  <w:lang w:eastAsia="lt-LT"/>
                                </w:rPr>
                                <w:t>.2.1 papunktyje nurodytus kitus Investicijų programos prioritetus,</w:t>
                              </w:r>
                              <w:r>
                                <w:t xml:space="preserve"> </w:t>
                              </w:r>
                              <w:r>
                                <w:rPr>
                                  <w:color w:val="000000"/>
                                  <w:szCs w:val="24"/>
                                  <w:lang w:eastAsia="lt-LT"/>
                                </w:rPr>
                                <w:t>pagal kuriuos atrinkti arba atrinkti ir įgyvendinami projektai iki Įgyvendinimo sprendimo Nr. C(2026) 1397 priėmimo dienos.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02 p."/>
                    <w:tag w:val="part_f285e19ecdbd47be91db395c891fec7e"/>
                    <w:lock w:val="sdtLocked"/>
                    <w:richText/>
                  </w:sdtPr>
                  <w:sdtContent>
                    <w:p>
                      <w:pPr>
                        <w:ind w:firstLine="709"/>
                        <w:jc w:val="both"/>
                        <w:rPr>
                          <w:szCs w:val="24"/>
                        </w:rPr>
                      </w:pPr>
                      <w:sdt>
                        <w:sdtPr>
                          <w:alias w:val="Numeris"/>
                          <w:tag w:val="nr_f285e19ecdbd47be91db395c891fec7e"/>
                          <w:lock w:val="sdtLocked"/>
                          <w:richText/>
                        </w:sdtPr>
                        <w:sdtContent>
                          <w:r>
                            <w:rPr>
                              <w:color w:val="000000"/>
                            </w:rPr>
                            <w:t>102</w:t>
                          </w:r>
                        </w:sdtContent>
                      </w:sdt>
                      <w:r>
                        <w:rPr>
                          <w:color w:val="000000"/>
                        </w:rPr>
                        <w:t>. Regioninėms pažangos priemonėms projektų finansavimo sąlygų aprašas nerengiamas. Vadovaujantis Strateginio valdymo metodikos nuostatomis suplanavus regioninę pažangos priemonę, pagal Taisyklių 5 priede nustatytą formą parengiamos Gairės ir Strateginio valdymo metodikos 104.3 papunktyje nustatyta tvarka sudaroma visuotinių dotacijų valdymo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3 p."/>
                    <w:tag w:val="part_27c069777eb842bf8ec7d811218d9ba2"/>
                    <w:lock w:val="sdtLocked"/>
                    <w:richText/>
                  </w:sdtPr>
                  <w:sdtContent>
                    <w:p>
                      <w:pPr>
                        <w:tabs>
                          <w:tab w:val="left" w:pos="426"/>
                          <w:tab w:val="left" w:pos="1418"/>
                        </w:tabs>
                        <w:ind w:firstLine="709"/>
                        <w:jc w:val="both"/>
                        <w:rPr>
                          <w:szCs w:val="24"/>
                        </w:rPr>
                      </w:pPr>
                      <w:sdt>
                        <w:sdtPr>
                          <w:alias w:val="Numeris"/>
                          <w:tag w:val="nr_27c069777eb842bf8ec7d811218d9ba2"/>
                          <w:lock w:val="sdtLocked"/>
                          <w:richText/>
                        </w:sdtPr>
                        <w:sdtContent>
                          <w:r>
                            <w:rPr>
                              <w:szCs w:val="24"/>
                            </w:rPr>
                            <w:t>103</w:t>
                          </w:r>
                        </w:sdtContent>
                      </w:sdt>
                      <w:r>
                        <w:rPr>
                          <w:szCs w:val="24"/>
                        </w:rPr>
                        <w:t>. Gairių ar jų keitimo projektus, aptarusi su RPT, ministerija teikia tarpinei institucijai VRM ir projektų, kuriais įgyvendinami RPPl, administruojančiajai institucijai (toliau – RPPl administruojančioji institucija) išvadoms (pastaboms ir pasiūlymams)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4 p."/>
                    <w:tag w:val="part_18c47afa15e4446785bb00423e46412a"/>
                    <w:lock w:val="sdtLocked"/>
                    <w:richText/>
                  </w:sdtPr>
                  <w:sdtContent>
                    <w:p>
                      <w:pPr>
                        <w:tabs>
                          <w:tab w:val="left" w:pos="0"/>
                          <w:tab w:val="left" w:pos="1276"/>
                        </w:tabs>
                        <w:ind w:firstLine="709"/>
                        <w:jc w:val="both"/>
                        <w:rPr>
                          <w:szCs w:val="24"/>
                        </w:rPr>
                      </w:pPr>
                      <w:sdt>
                        <w:sdtPr>
                          <w:alias w:val="Numeris"/>
                          <w:tag w:val="nr_18c47afa15e4446785bb00423e46412a"/>
                          <w:lock w:val="sdtLocked"/>
                          <w:richText/>
                        </w:sdtPr>
                        <w:sdtContent>
                          <w:r>
                            <w:rPr>
                              <w:szCs w:val="24"/>
                            </w:rPr>
                            <w:t>104</w:t>
                          </w:r>
                        </w:sdtContent>
                      </w:sdt>
                      <w:r>
                        <w:rPr>
                          <w:szCs w:val="24"/>
                        </w:rPr>
                        <w:t>.</w:t>
                        <w:tab/>
                      </w:r>
                      <w:r>
                        <w:rPr>
                          <w:rFonts w:eastAsia="Calibri"/>
                          <w:szCs w:val="24"/>
                          <w:lang w:eastAsia="lt-LT"/>
                        </w:rPr>
                        <w:t>Ministerija</w:t>
                      </w:r>
                      <w:r>
                        <w:rPr>
                          <w:szCs w:val="24"/>
                          <w:lang w:eastAsia="lt-LT"/>
                        </w:rPr>
                        <w:t xml:space="preserve"> savo </w:t>
                      </w:r>
                      <w:r>
                        <w:rPr>
                          <w:rFonts w:eastAsia="Calibri"/>
                          <w:szCs w:val="24"/>
                          <w:lang w:eastAsia="lt-LT"/>
                        </w:rPr>
                        <w:t xml:space="preserve">vidaus procedūrų </w:t>
                      </w:r>
                      <w:r>
                        <w:rPr>
                          <w:szCs w:val="24"/>
                          <w:lang w:eastAsia="lt-LT"/>
                        </w:rPr>
                        <w:t>aprašuose nustato Gairių ar jų keitimo projektų derinimo su tarpine institucija VRM ir RPPl administruojančiąja institucija tvarką.</w:t>
                      </w:r>
                    </w:p>
                  </w:sdtContent>
                </w:sdt>
                <w:sdt>
                  <w:sdtPr>
                    <w:alias w:val="105 p."/>
                    <w:tag w:val="part_28436881baf4430881982adf9dbfd289"/>
                    <w:lock w:val="sdtLocked"/>
                    <w:richText/>
                  </w:sdtPr>
                  <w:sdtContent>
                    <w:p>
                      <w:pPr>
                        <w:tabs>
                          <w:tab w:val="left" w:pos="0"/>
                          <w:tab w:val="left" w:pos="1276"/>
                        </w:tabs>
                        <w:ind w:firstLine="709"/>
                        <w:jc w:val="both"/>
                        <w:rPr>
                          <w:szCs w:val="24"/>
                        </w:rPr>
                      </w:pPr>
                      <w:sdt>
                        <w:sdtPr>
                          <w:alias w:val="Numeris"/>
                          <w:tag w:val="nr_28436881baf4430881982adf9dbfd289"/>
                          <w:lock w:val="sdtLocked"/>
                          <w:richText/>
                        </w:sdtPr>
                        <w:sdtContent>
                          <w:r>
                            <w:rPr>
                              <w:szCs w:val="24"/>
                            </w:rPr>
                            <w:t>105</w:t>
                          </w:r>
                        </w:sdtContent>
                      </w:sdt>
                      <w:r>
                        <w:rPr>
                          <w:szCs w:val="24"/>
                        </w:rPr>
                        <w:t>.</w:t>
                        <w:tab/>
                      </w:r>
                      <w:r>
                        <w:rPr>
                          <w:szCs w:val="24"/>
                          <w:lang w:eastAsia="lt-LT"/>
                        </w:rPr>
                        <w:t xml:space="preserve">Gaires suderinus su tarpine institucija VRM ir RPPl administruojančiąja institucija, ministerija jas tvirtina ministro įsakymu ir apie patvirtintas Gaires informuoja RPPl administruojančiąją instituciją ir RPT. Patvirtintos Gairės skelbiamos svetainėje </w:t>
                      </w:r>
                      <w:r>
                        <w:rPr>
                          <w:i/>
                          <w:iCs/>
                          <w:szCs w:val="24"/>
                          <w:lang w:eastAsia="lt-LT"/>
                        </w:rPr>
                        <w:t>esinvesticijos.lt.</w:t>
                      </w:r>
                    </w:p>
                    <w:p>
                      <w:pPr>
                        <w:tabs>
                          <w:tab w:val="left" w:pos="0"/>
                          <w:tab w:val="left" w:pos="1276"/>
                        </w:tabs>
                        <w:ind w:left="709"/>
                        <w:jc w:val="both"/>
                        <w:rPr>
                          <w:szCs w:val="24"/>
                          <w:lang w:eastAsia="lt-LT"/>
                        </w:rPr>
                      </w:pPr>
                    </w:p>
                  </w:sdtContent>
                </w:sdt>
              </w:sdtContent>
            </w:sdt>
            <w:sdt>
              <w:sdtPr>
                <w:alias w:val="skirsnis"/>
                <w:tag w:val="part_dccc5c7101bc4a85bb402b03435e605e"/>
                <w:lock w:val="sdtLocked"/>
                <w:richText/>
              </w:sdtPr>
              <w:sdtContent>
                <w:p>
                  <w:pPr>
                    <w:keepNext/>
                    <w:keepLines/>
                    <w:jc w:val="center"/>
                    <w:outlineLvl w:val="2"/>
                    <w:rPr>
                      <w:b/>
                      <w:bCs/>
                    </w:rPr>
                  </w:pPr>
                  <w:sdt>
                    <w:sdtPr>
                      <w:alias w:val="Numeris"/>
                      <w:tag w:val="nr_dccc5c7101bc4a85bb402b03435e605e"/>
                      <w:lock w:val="sdtLocked"/>
                      <w:richText/>
                    </w:sdtPr>
                    <w:sdtContent>
                      <w:r>
                        <w:rPr>
                          <w:b/>
                          <w:bCs/>
                          <w:caps/>
                        </w:rPr>
                        <w:t>Antrasis</w:t>
                      </w:r>
                    </w:sdtContent>
                  </w:sdt>
                  <w:r>
                    <w:rPr>
                      <w:b/>
                      <w:bCs/>
                      <w:caps/>
                    </w:rPr>
                    <w:t xml:space="preserve"> skirsnis</w:t>
                  </w:r>
                </w:p>
                <w:p>
                  <w:pPr>
                    <w:keepNext/>
                    <w:keepLines/>
                    <w:jc w:val="center"/>
                    <w:outlineLvl w:val="3"/>
                    <w:rPr>
                      <w:b/>
                      <w:bCs/>
                      <w:iCs/>
                    </w:rPr>
                  </w:pPr>
                  <w:sdt>
                    <w:sdtPr>
                      <w:alias w:val="Pavadinimas"/>
                      <w:tag w:val="title_dccc5c7101bc4a85bb402b03435e605e"/>
                      <w:lock w:val="sdtLocked"/>
                      <w:richText/>
                    </w:sdtPr>
                    <w:sdtContent>
                      <w:r>
                        <w:rPr>
                          <w:b/>
                          <w:bCs/>
                          <w:iCs/>
                          <w:lang w:eastAsia="lt-LT"/>
                        </w:rPr>
                        <w:t>REGIONŲ PLĖTROS PLANŲ PAŽANGOS PRIEMONIŲ RENGIMUI IR ĮGYVENDINIMUI TAIKOMI PAPILDOMI REIKALAVIMAI</w:t>
                      </w:r>
                    </w:sdtContent>
                  </w:sdt>
                </w:p>
                <w:p>
                  <w:pPr>
                    <w:tabs>
                      <w:tab w:val="left" w:pos="0"/>
                      <w:tab w:val="left" w:pos="1276"/>
                    </w:tabs>
                    <w:ind w:left="709"/>
                    <w:jc w:val="both"/>
                    <w:rPr>
                      <w:szCs w:val="24"/>
                    </w:rPr>
                  </w:pPr>
                </w:p>
                <w:sdt>
                  <w:sdtPr>
                    <w:alias w:val="106 p."/>
                    <w:tag w:val="part_49e11bfdb7a841e4bf0d4384bba0724a"/>
                    <w:lock w:val="sdtLocked"/>
                    <w:richText/>
                  </w:sdtPr>
                  <w:sdtContent>
                    <w:p>
                      <w:pPr>
                        <w:tabs>
                          <w:tab w:val="left" w:pos="426"/>
                          <w:tab w:val="left" w:pos="1418"/>
                        </w:tabs>
                        <w:ind w:firstLine="709"/>
                        <w:jc w:val="both"/>
                        <w:rPr>
                          <w:szCs w:val="24"/>
                        </w:rPr>
                      </w:pPr>
                      <w:sdt>
                        <w:sdtPr>
                          <w:alias w:val="Numeris"/>
                          <w:tag w:val="nr_49e11bfdb7a841e4bf0d4384bba0724a"/>
                          <w:lock w:val="sdtLocked"/>
                          <w:richText/>
                        </w:sdtPr>
                        <w:sdtContent>
                          <w:r>
                            <w:rPr>
                              <w:szCs w:val="24"/>
                            </w:rPr>
                            <w:t>106</w:t>
                          </w:r>
                        </w:sdtContent>
                      </w:sdt>
                      <w:r>
                        <w:rPr>
                          <w:szCs w:val="24"/>
                        </w:rPr>
                        <w:t xml:space="preserve">. </w:t>
                      </w:r>
                      <w:r>
                        <w:rPr>
                          <w:color w:val="000000"/>
                        </w:rPr>
                        <w:t>RPT RPPl rengia ir (arba) keičia Strateginio valdymo metodikoje nustatyta tvarka, pildydama Strateginio valdymo metodikos 7 priede pateiktą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7 p."/>
                    <w:tag w:val="part_d0be7d34a65249168598fdb61830e110"/>
                    <w:lock w:val="sdtLocked"/>
                    <w:richText/>
                  </w:sdtPr>
                  <w:sdtContent>
                    <w:p>
                      <w:pPr>
                        <w:tabs>
                          <w:tab w:val="left" w:pos="426"/>
                          <w:tab w:val="left" w:pos="1418"/>
                        </w:tabs>
                        <w:ind w:firstLine="709"/>
                        <w:jc w:val="both"/>
                      </w:pPr>
                      <w:sdt>
                        <w:sdtPr>
                          <w:alias w:val="Numeris"/>
                          <w:tag w:val="nr_d0be7d34a65249168598fdb61830e110"/>
                          <w:lock w:val="sdtLocked"/>
                          <w:richText/>
                        </w:sdtPr>
                        <w:sdtContent>
                          <w:r>
                            <w:rPr>
                              <w:szCs w:val="24"/>
                            </w:rPr>
                            <w:t>107</w:t>
                          </w:r>
                        </w:sdtContent>
                      </w:sdt>
                      <w:r>
                        <w:rPr>
                          <w:szCs w:val="24"/>
                        </w:rPr>
                        <w:t xml:space="preserve">. </w:t>
                      </w:r>
                      <w:r>
                        <w:rPr>
                          <w:color w:val="000000"/>
                        </w:rPr>
                        <w:t>Kai RPPl planuojamas pažangos priemones numatoma finansuoti 2021–2027 metų ES fondų lėšomis, rengiant ir (arba) keičiant RPPl, vadovaujamasi Strateginio valdymo įstatymu, Regioninės plėtros įstatymu, Strateginio valdymo metodika, Taisyklėmis, Investicijų programa, ministerijų parengtomis Gairėmis ir atsižvelgiama į RPP įgyvendinimo priežiūros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7-1 p."/>
                    <w:tag w:val="part_d6ecd510a42e4b5b8c883a8c86079c28"/>
                    <w:lock w:val="sdtLocked"/>
                    <w:richText/>
                  </w:sdtPr>
                  <w:sdtContent>
                    <w:p>
                      <w:pPr>
                        <w:tabs>
                          <w:tab w:val="left" w:pos="426"/>
                          <w:tab w:val="left" w:pos="1418"/>
                        </w:tabs>
                        <w:ind w:firstLine="709"/>
                        <w:jc w:val="both"/>
                        <w:rPr>
                          <w:szCs w:val="24"/>
                        </w:rPr>
                      </w:pPr>
                      <w:sdt>
                        <w:sdtPr>
                          <w:alias w:val="Numeris"/>
                          <w:tag w:val="nr_d6ecd510a42e4b5b8c883a8c86079c28"/>
                          <w:lock w:val="sdtLocked"/>
                          <w:richText/>
                        </w:sdtPr>
                        <w:sdtContent>
                          <w:r>
                            <w:rPr>
                              <w:bCs/>
                            </w:rPr>
                            <w:t>107</w:t>
                          </w:r>
                          <w:r>
                            <w:rPr>
                              <w:bCs/>
                              <w:vertAlign w:val="superscript"/>
                            </w:rPr>
                            <w:t>1</w:t>
                          </w:r>
                        </w:sdtContent>
                      </w:sdt>
                      <w:r>
                        <w:rPr>
                          <w:bCs/>
                        </w:rPr>
                        <w:t>.</w:t>
                      </w:r>
                      <w:r>
                        <w:rPr>
                          <w:bCs/>
                          <w:vertAlign w:val="superscript"/>
                        </w:rPr>
                        <w:t xml:space="preserve"> </w:t>
                      </w:r>
                      <w:r>
                        <w:rPr>
                          <w:bCs/>
                        </w:rPr>
                        <w:t>Kai RPPl pažangos priemonę numatoma finansuoti 2021–2027 metų ES fondų lėšomis pagal kelias Gaires, kelis ES fondus ir (ar) kelis konkrečius Investicijų programos uždavinius, vienai pažangos priemonės veiklai ar poveiklei priskiriamos lėšos ne daugiau kaip pagal vienas Gaires, vieną ES fondą ir (ar) vieną konkretų Investicijų programos uždavinį. RPPl projektas, kurį numatoma finansuoti 2021–2027 metų ES fondų lėšomis pagal kelias Gaires, pagal kelis ES fondus ir (ar) kelis konkrečius Investicijų programos uždavinius, priskiriamas RPPl prie visų RPPl pažangos priemonės veiklų ar poveiklių, kurioms vykdyti numatytos RPPl projekto finansavimo lėšos, prie kiekvienos RPPl pažangos priemonės veiklos ar poveiklės numatant RPPl projektui tenkančią RPPl pažangos priemonės veiklos ar poveiklės lėšų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7-2 p."/>
                    <w:tag w:val="part_5fdc2214bc6348f9a8ebd326b8279fbb"/>
                    <w:lock w:val="sdtLocked"/>
                    <w:richText/>
                  </w:sdtPr>
                  <w:sdtContent>
                    <w:p>
                      <w:pPr>
                        <w:ind w:firstLine="709"/>
                        <w:jc w:val="both"/>
                        <w:rPr>
                          <w:szCs w:val="24"/>
                        </w:rPr>
                      </w:pPr>
                      <w:sdt>
                        <w:sdtPr>
                          <w:alias w:val="Numeris"/>
                          <w:tag w:val="nr_5fdc2214bc6348f9a8ebd326b8279fbb"/>
                          <w:lock w:val="sdtLocked"/>
                          <w:richText/>
                        </w:sdtPr>
                        <w:sdtContent>
                          <w:r>
                            <w:rPr>
                              <w:szCs w:val="24"/>
                              <w:lang w:eastAsia="lt-LT"/>
                            </w:rPr>
                            <w:t>107</w:t>
                          </w:r>
                          <w:r>
                            <w:rPr>
                              <w:szCs w:val="24"/>
                              <w:vertAlign w:val="superscript"/>
                              <w:lang w:eastAsia="lt-LT"/>
                            </w:rPr>
                            <w:t>2</w:t>
                          </w:r>
                        </w:sdtContent>
                      </w:sdt>
                      <w:r>
                        <w:rPr>
                          <w:szCs w:val="24"/>
                          <w:lang w:eastAsia="lt-LT"/>
                        </w:rPr>
                        <w:t>. RPPl nurodoma, kuriomis RPPl pažangos priemonių veiklomis, poveiklėmis ar, kai RPPl projektus numatoma atrinkti planavimo būdu, kuriais RPPl projektais įgyvendinamas (-i) tvarios miesto plėtros strategijos ar funkcinės zonos strategijos veiksmas (-ai).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107-3 p."/>
                    <w:tag w:val="part_27bf52ca700746ca8890f9ec49c43385"/>
                    <w:lock w:val="sdtLocked"/>
                    <w:richText/>
                  </w:sdtPr>
                  <w:sdtContent>
                    <w:p>
                      <w:pPr>
                        <w:tabs>
                          <w:tab w:val="left" w:pos="426"/>
                        </w:tabs>
                        <w:ind w:firstLine="709"/>
                        <w:jc w:val="both"/>
                        <w:rPr>
                          <w:szCs w:val="24"/>
                        </w:rPr>
                      </w:pPr>
                      <w:sdt>
                        <w:sdtPr>
                          <w:alias w:val="Numeris"/>
                          <w:tag w:val="nr_27bf52ca700746ca8890f9ec49c43385"/>
                          <w:lock w:val="sdtLocked"/>
                          <w:richText/>
                        </w:sdtPr>
                        <w:sdtContent>
                          <w:r>
                            <w:rPr>
                              <w:szCs w:val="24"/>
                            </w:rPr>
                            <w:t>107</w:t>
                          </w:r>
                          <w:r>
                            <w:rPr>
                              <w:szCs w:val="24"/>
                              <w:vertAlign w:val="superscript"/>
                            </w:rPr>
                            <w:t>3</w:t>
                          </w:r>
                        </w:sdtContent>
                      </w:sdt>
                      <w:r>
                        <w:rPr>
                          <w:szCs w:val="24"/>
                        </w:rPr>
                        <w:t>. Kai RPPl pažangos priemonę numatoma finansuoti 2021–2027 metų ES fondų lėšomis, RPT tvirtina RPPl ir jo pakeitimus, gavusi tarpinės institucijos VRM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sdtContent>
                </w:sdt>
                <w:sdt>
                  <w:sdtPr>
                    <w:alias w:val="108 p."/>
                    <w:tag w:val="part_9fae048915864ecb818eb5b01575925a"/>
                    <w:lock w:val="sdtLocked"/>
                    <w:richText/>
                  </w:sdtPr>
                  <w:sdtContent>
                    <w:p>
                      <w:pPr>
                        <w:tabs>
                          <w:tab w:val="left" w:pos="0"/>
                          <w:tab w:val="left" w:pos="1276"/>
                        </w:tabs>
                        <w:ind w:firstLine="709"/>
                        <w:jc w:val="both"/>
                        <w:rPr>
                          <w:szCs w:val="24"/>
                        </w:rPr>
                      </w:pPr>
                      <w:sdt>
                        <w:sdtPr>
                          <w:alias w:val="Numeris"/>
                          <w:tag w:val="nr_9fae048915864ecb818eb5b01575925a"/>
                          <w:lock w:val="sdtLocked"/>
                          <w:richText/>
                        </w:sdtPr>
                        <w:sdtContent>
                          <w:r>
                            <w:rPr>
                              <w:szCs w:val="24"/>
                            </w:rPr>
                            <w:t>108</w:t>
                          </w:r>
                        </w:sdtContent>
                      </w:sdt>
                      <w:r>
                        <w:rPr>
                          <w:szCs w:val="24"/>
                        </w:rPr>
                        <w:t>.</w:t>
                        <w:tab/>
                        <w:t xml:space="preserve">RPPl keitimo projektus, kai keičiamos nustatytos </w:t>
                      </w:r>
                      <w:r>
                        <w:rPr>
                          <w:szCs w:val="24"/>
                          <w:lang w:eastAsia="lt-LT"/>
                        </w:rPr>
                        <w:t>projektų finansavimo sąlygos ir (arba) PĮP teikimo sąlygos, turinčios įtakos PĮP vertinimo rezultatams, pavyzdžiui, reikalavimai, susiję su stebėsenos rodikliais, tinkamomis finansuoti išlaidomis, ir (ar) kiti pareiškėjams ir (ar) projektams taikomi reikalavimai, RPT derina</w:t>
                      </w:r>
                      <w:r>
                        <w:rPr>
                          <w:szCs w:val="24"/>
                        </w:rPr>
                        <w:t xml:space="preserve"> su </w:t>
                      </w:r>
                      <w:r>
                        <w:rPr>
                          <w:bCs/>
                          <w:szCs w:val="24"/>
                        </w:rPr>
                        <w:t>RPPl administruojančiąja institucija (išskyrus atvejus, kai nurodytos nuostatos keičiamos pasikeitus Projektų administravimo ir finansavimo taisyklių nuostatoms).</w:t>
                      </w:r>
                    </w:p>
                  </w:sdtContent>
                </w:sdt>
                <w:sdt>
                  <w:sdtPr>
                    <w:alias w:val="109 p."/>
                    <w:tag w:val="part_f67924f95a754db4b1bb4c44479fbb53"/>
                    <w:lock w:val="sdtLocked"/>
                    <w:richText/>
                  </w:sdtPr>
                  <w:sdtContent>
                    <w:p>
                      <w:pPr>
                        <w:tabs>
                          <w:tab w:val="left" w:pos="426"/>
                        </w:tabs>
                        <w:ind w:firstLine="709"/>
                        <w:jc w:val="both"/>
                        <w:rPr>
                          <w:szCs w:val="24"/>
                        </w:rPr>
                      </w:pPr>
                      <w:sdt>
                        <w:sdtPr>
                          <w:alias w:val="Numeris"/>
                          <w:tag w:val="nr_f67924f95a754db4b1bb4c44479fbb53"/>
                          <w:lock w:val="sdtLocked"/>
                          <w:richText/>
                        </w:sdtPr>
                        <w:sdtContent>
                          <w:r>
                            <w:rPr>
                              <w:szCs w:val="24"/>
                            </w:rPr>
                            <w:t>109</w:t>
                          </w:r>
                        </w:sdtContent>
                      </w:sdt>
                      <w:r>
                        <w:rPr>
                          <w:szCs w:val="24"/>
                        </w:rPr>
                        <w:t>. RPT RPPl administruojančiajai institucijai ir tarpinei institucijai VRM praneša apie patvirtintą RPPl ir jo keitimus, kartu informuodama apie RPPl projektus, kuriems, vadovaujantis Taisyklių 135 punktu, gali būti rengiamas jungtinis kvietimas.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sdtContent>
                </w:sdt>
                <w:sdt>
                  <w:sdtPr>
                    <w:alias w:val="110 p."/>
                    <w:tag w:val="part_0dfdf5c57a704ebea8a3789c41f9aed6"/>
                    <w:lock w:val="sdtLocked"/>
                    <w:richText/>
                  </w:sdtPr>
                  <w:sdtContent>
                    <w:p>
                      <w:pPr>
                        <w:tabs>
                          <w:tab w:val="left" w:pos="0"/>
                          <w:tab w:val="left" w:pos="1276"/>
                        </w:tabs>
                        <w:ind w:firstLine="709"/>
                        <w:jc w:val="both"/>
                        <w:rPr>
                          <w:szCs w:val="24"/>
                        </w:rPr>
                      </w:pPr>
                      <w:sdt>
                        <w:sdtPr>
                          <w:alias w:val="Numeris"/>
                          <w:tag w:val="nr_0dfdf5c57a704ebea8a3789c41f9aed6"/>
                          <w:lock w:val="sdtLocked"/>
                          <w:richText/>
                        </w:sdtPr>
                        <w:sdtContent>
                          <w:r>
                            <w:rPr>
                              <w:szCs w:val="24"/>
                            </w:rPr>
                            <w:t>110</w:t>
                          </w:r>
                        </w:sdtContent>
                      </w:sdt>
                      <w:r>
                        <w:rPr>
                          <w:szCs w:val="24"/>
                        </w:rPr>
                        <w:t>.</w:t>
                        <w:tab/>
                        <w:t>Atskiros RPPl pažangos priemonės veiklos ar poveiklės RPPl administruojančiosios institucijos užregistruojamos INVESTIS, nurodomas Investicijų programos prioriteto konkretus uždavinys, priemonės finansavimo forma, projektų atrankos būdas. RPT naują RPPl pažangos priemonės veiklą ar poveiklę į RPPl įtraukia Strateginio valdymo metodikoje nustatyta tvarka.</w:t>
                      </w:r>
                    </w:p>
                  </w:sdtContent>
                </w:sdt>
                <w:sdt>
                  <w:sdtPr>
                    <w:alias w:val="111 p."/>
                    <w:tag w:val="part_24acdde1c37b4704b6e07e61a89c74e8"/>
                    <w:lock w:val="sdtLocked"/>
                    <w:richText/>
                  </w:sdtPr>
                  <w:sdtContent>
                    <w:p>
                      <w:pPr>
                        <w:tabs>
                          <w:tab w:val="left" w:pos="0"/>
                          <w:tab w:val="left" w:pos="1276"/>
                        </w:tabs>
                        <w:ind w:firstLine="709"/>
                        <w:jc w:val="both"/>
                        <w:rPr>
                          <w:szCs w:val="24"/>
                        </w:rPr>
                      </w:pPr>
                      <w:sdt>
                        <w:sdtPr>
                          <w:alias w:val="Numeris"/>
                          <w:tag w:val="nr_24acdde1c37b4704b6e07e61a89c74e8"/>
                          <w:lock w:val="sdtLocked"/>
                          <w:richText/>
                        </w:sdtPr>
                        <w:sdtContent>
                          <w:r>
                            <w:rPr>
                              <w:szCs w:val="24"/>
                            </w:rPr>
                            <w:t>111</w:t>
                          </w:r>
                        </w:sdtContent>
                      </w:sdt>
                      <w:r>
                        <w:rPr>
                          <w:szCs w:val="24"/>
                        </w:rPr>
                        <w:t>.</w:t>
                        <w:tab/>
                        <w:t xml:space="preserve">Patvirtintas RPPl ne vėliau nei vienas mėnuo iki Kvietimo paskelbimo skelbiamas Teisės aktų registre ir svetainėje </w:t>
                      </w:r>
                      <w:r>
                        <w:rPr>
                          <w:i/>
                          <w:iCs/>
                          <w:szCs w:val="24"/>
                        </w:rPr>
                        <w:t>esinvesticijos.lt</w:t>
                      </w:r>
                      <w:r>
                        <w:rPr>
                          <w:szCs w:val="24"/>
                        </w:rPr>
                        <w:t>.</w:t>
                      </w:r>
                    </w:p>
                  </w:sdtContent>
                </w:sdt>
                <w:sdt>
                  <w:sdtPr>
                    <w:alias w:val="112 p."/>
                    <w:tag w:val="part_aa1098236f424c429645e2ae099c2bf6"/>
                    <w:lock w:val="sdtLocked"/>
                    <w:richText/>
                  </w:sdtPr>
                  <w:sdtContent>
                    <w:p>
                      <w:pPr>
                        <w:tabs>
                          <w:tab w:val="left" w:pos="426"/>
                          <w:tab w:val="left" w:pos="1418"/>
                        </w:tabs>
                        <w:ind w:firstLine="709"/>
                        <w:jc w:val="both"/>
                        <w:rPr>
                          <w:szCs w:val="24"/>
                        </w:rPr>
                      </w:pPr>
                      <w:sdt>
                        <w:sdtPr>
                          <w:alias w:val="Numeris"/>
                          <w:tag w:val="nr_aa1098236f424c429645e2ae099c2bf6"/>
                          <w:lock w:val="sdtLocked"/>
                          <w:richText/>
                        </w:sdtPr>
                        <w:sdtContent>
                          <w:r>
                            <w:rPr>
                              <w:szCs w:val="24"/>
                            </w:rPr>
                            <w:t>112</w:t>
                          </w:r>
                        </w:sdtContent>
                      </w:sdt>
                      <w:r>
                        <w:rPr>
                          <w:szCs w:val="24"/>
                        </w:rPr>
                        <w:t xml:space="preserve">. </w:t>
                      </w:r>
                      <w:r>
                        <w:rPr>
                          <w:color w:val="000000"/>
                        </w:rPr>
                        <w:t>RPPl aktualias redakcijas per 2 darbo dienas nuo jų įsigaliojimo dienos administruojančioji institucija skelbia svetainėje </w:t>
                      </w:r>
                      <w:r>
                        <w:rPr>
                          <w:i/>
                          <w:iCs/>
                          <w:color w:val="000000"/>
                        </w:rPr>
                        <w:t>esinvesticijos.lt</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13 p."/>
                    <w:tag w:val="part_92f8e8c10f704b20b0148dfdc3d6ba2c"/>
                    <w:lock w:val="sdtLocked"/>
                    <w:richText/>
                  </w:sdtPr>
                  <w:sdtContent>
                    <w:p>
                      <w:pPr>
                        <w:tabs>
                          <w:tab w:val="left" w:pos="0"/>
                          <w:tab w:val="left" w:pos="1418"/>
                        </w:tabs>
                        <w:ind w:firstLine="709"/>
                        <w:jc w:val="both"/>
                        <w:rPr>
                          <w:szCs w:val="24"/>
                        </w:rPr>
                      </w:pPr>
                      <w:sdt>
                        <w:sdtPr>
                          <w:alias w:val="Numeris"/>
                          <w:tag w:val="nr_92f8e8c10f704b20b0148dfdc3d6ba2c"/>
                          <w:lock w:val="sdtLocked"/>
                          <w:richText/>
                        </w:sdtPr>
                        <w:sdtContent>
                          <w:r>
                            <w:rPr>
                              <w:szCs w:val="24"/>
                            </w:rPr>
                            <w:t>113</w:t>
                          </w:r>
                        </w:sdtContent>
                      </w:sdt>
                      <w:r>
                        <w:rPr>
                          <w:szCs w:val="24"/>
                        </w:rPr>
                        <w:t>.</w:t>
                        <w:tab/>
                        <w:t xml:space="preserve">RPT turi teisę arba privalo (kai projektų atranka vykdoma konkurso būdu) projektams nustatyti papildomus (t. y. į projektų bendruosius atrankos kriterijus neįtrauktus) reikalavimus – projektų specialiuosius ir (ar) prioritetinius atrankos kriterijus pagal Taisyklių VIII skyriaus trečiajame skirsnyje nustatytą tvarką. </w:t>
                      </w:r>
                    </w:p>
                  </w:sdtContent>
                </w:sdt>
                <w:sdt>
                  <w:sdtPr>
                    <w:alias w:val="114 p."/>
                    <w:tag w:val="part_9cce635324734006b1c805249402edbd"/>
                    <w:lock w:val="sdtLocked"/>
                    <w:richText/>
                  </w:sdtPr>
                  <w:sdtContent>
                    <w:p>
                      <w:pPr>
                        <w:tabs>
                          <w:tab w:val="left" w:pos="0"/>
                          <w:tab w:val="left" w:pos="1276"/>
                        </w:tabs>
                        <w:ind w:firstLine="709"/>
                        <w:jc w:val="both"/>
                        <w:rPr>
                          <w:szCs w:val="24"/>
                        </w:rPr>
                      </w:pPr>
                      <w:sdt>
                        <w:sdtPr>
                          <w:alias w:val="Numeris"/>
                          <w:tag w:val="nr_9cce635324734006b1c805249402edbd"/>
                          <w:lock w:val="sdtLocked"/>
                          <w:richText/>
                        </w:sdtPr>
                        <w:sdtContent>
                          <w:r>
                            <w:rPr>
                              <w:szCs w:val="24"/>
                            </w:rPr>
                            <w:t>114</w:t>
                          </w:r>
                        </w:sdtContent>
                      </w:sdt>
                      <w:r>
                        <w:rPr>
                          <w:szCs w:val="24"/>
                        </w:rPr>
                        <w:t>.</w:t>
                        <w:tab/>
                      </w:r>
                      <w:r>
                        <w:rPr>
                          <w:szCs w:val="24"/>
                          <w:lang w:eastAsia="lt-LT"/>
                        </w:rPr>
                        <w:t xml:space="preserve"> RPT RPPl </w:t>
                      </w:r>
                      <w:r>
                        <w:rPr>
                          <w:szCs w:val="24"/>
                        </w:rPr>
                        <w:t>gali detalizuoti reikalavimus, susijusius su projektų atitiktimi Taisyklių 120 punkte nurodytiems projektų bendriesiems atrankos kriterijams ir projektų atrankos kriterijams, kuriems yra pritaręs Investicijų programos stebėsenos komitetas. Šiais detalizuotais reikalavimais patikslinamas atitinkamų projektų bendrųjų atrankos kriterijų ir projektų atrankos kriterijų taikymas.</w:t>
                      </w:r>
                    </w:p>
                  </w:sdtContent>
                </w:sdt>
                <w:sdt>
                  <w:sdtPr>
                    <w:alias w:val="115 p."/>
                    <w:tag w:val="part_1de762756a4f499db2b6fe6996be8aee"/>
                    <w:lock w:val="sdtLocked"/>
                    <w:richText/>
                  </w:sdtPr>
                  <w:sdtContent>
                    <w:p>
                      <w:pPr>
                        <w:tabs>
                          <w:tab w:val="left" w:pos="0"/>
                          <w:tab w:val="left" w:pos="1276"/>
                        </w:tabs>
                        <w:ind w:firstLine="709"/>
                        <w:jc w:val="both"/>
                        <w:rPr>
                          <w:szCs w:val="24"/>
                        </w:rPr>
                      </w:pPr>
                      <w:sdt>
                        <w:sdtPr>
                          <w:alias w:val="Numeris"/>
                          <w:tag w:val="nr_1de762756a4f499db2b6fe6996be8aee"/>
                          <w:lock w:val="sdtLocked"/>
                          <w:richText/>
                        </w:sdtPr>
                        <w:sdtContent>
                          <w:r>
                            <w:rPr>
                              <w:szCs w:val="24"/>
                            </w:rPr>
                            <w:t>115</w:t>
                          </w:r>
                        </w:sdtContent>
                      </w:sdt>
                      <w:r>
                        <w:rPr>
                          <w:szCs w:val="24"/>
                        </w:rPr>
                        <w:t>.</w:t>
                        <w:tab/>
                        <w:t xml:space="preserve">Įgyvendinamų projektų </w:t>
                      </w:r>
                      <w:r>
                        <w:rPr>
                          <w:szCs w:val="24"/>
                          <w:lang w:eastAsia="lt-LT"/>
                        </w:rPr>
                        <w:t xml:space="preserve">pareiškėjus, projektų vykdytojus ir partnerius RPT nustato vadovaudamasi </w:t>
                      </w:r>
                      <w:r>
                        <w:rPr>
                          <w:color w:val="000000"/>
                        </w:rPr>
                        <w:t>2021–2027 metų Europos Sąjungos fondų investicijų programos įgyvendinimo Lietuvoje bendrųjų nuostatų, patvirtintų</w:t>
                      </w:r>
                      <w:r>
                        <w:rPr>
                          <w:szCs w:val="24"/>
                          <w:lang w:eastAsia="lt-LT"/>
                        </w:rPr>
                        <w:t xml:space="preserve"> funkcijų paskirstymo įsakymu, 2.11 ir 2.15 papunkčiais.</w:t>
                      </w:r>
                    </w:p>
                  </w:sdtContent>
                </w:sdt>
                <w:sdt>
                  <w:sdtPr>
                    <w:alias w:val="116 p."/>
                    <w:tag w:val="part_fc9cb434271d45d6bfbfa30e19185a53"/>
                    <w:lock w:val="sdtLocked"/>
                    <w:richText/>
                  </w:sdtPr>
                  <w:sdtContent>
                    <w:p>
                      <w:pPr>
                        <w:tabs>
                          <w:tab w:val="left" w:pos="0"/>
                          <w:tab w:val="left" w:pos="1276"/>
                        </w:tabs>
                        <w:ind w:firstLine="709"/>
                        <w:jc w:val="both"/>
                        <w:rPr>
                          <w:szCs w:val="24"/>
                        </w:rPr>
                      </w:pPr>
                      <w:sdt>
                        <w:sdtPr>
                          <w:alias w:val="Numeris"/>
                          <w:tag w:val="nr_fc9cb434271d45d6bfbfa30e19185a53"/>
                          <w:lock w:val="sdtLocked"/>
                          <w:richText/>
                        </w:sdtPr>
                        <w:sdtContent>
                          <w:r>
                            <w:rPr>
                              <w:szCs w:val="24"/>
                            </w:rPr>
                            <w:t>116</w:t>
                          </w:r>
                        </w:sdtContent>
                      </w:sdt>
                      <w:r>
                        <w:rPr>
                          <w:szCs w:val="24"/>
                        </w:rPr>
                        <w:t>.</w:t>
                        <w:tab/>
                        <w:t>RPT RPPl gali nustatyti papildomus reikalavimus pareiškėjams tiek, kiek tie reikalavimai neprieštarauja Taisyklėms ir ministerijų parengtoms Gairėms.</w:t>
                      </w:r>
                    </w:p>
                  </w:sdtContent>
                </w:sdt>
                <w:sdt>
                  <w:sdtPr>
                    <w:alias w:val="117 p."/>
                    <w:tag w:val="part_79b16b7b31e94b848387fe6a51780f9e"/>
                    <w:lock w:val="sdtLocked"/>
                    <w:richText/>
                  </w:sdtPr>
                  <w:sdtContent>
                    <w:p>
                      <w:pPr>
                        <w:tabs>
                          <w:tab w:val="left" w:pos="0"/>
                          <w:tab w:val="left" w:pos="1276"/>
                        </w:tabs>
                        <w:ind w:firstLine="709"/>
                        <w:jc w:val="both"/>
                        <w:rPr>
                          <w:szCs w:val="24"/>
                        </w:rPr>
                      </w:pPr>
                      <w:sdt>
                        <w:sdtPr>
                          <w:alias w:val="Numeris"/>
                          <w:tag w:val="nr_79b16b7b31e94b848387fe6a51780f9e"/>
                          <w:lock w:val="sdtLocked"/>
                          <w:richText/>
                        </w:sdtPr>
                        <w:sdtContent>
                          <w:r>
                            <w:rPr>
                              <w:szCs w:val="24"/>
                            </w:rPr>
                            <w:t>117</w:t>
                          </w:r>
                        </w:sdtContent>
                      </w:sdt>
                      <w:r>
                        <w:rPr>
                          <w:szCs w:val="24"/>
                        </w:rPr>
                        <w:t>.</w:t>
                        <w:tab/>
                        <w:t>RPT, norėdamos dalyvauti vystant projektą, reikalavimą dėl projekto išvystymo ir suderinimo su RPT nurodo RPPl.</w:t>
                      </w:r>
                    </w:p>
                  </w:sdtContent>
                </w:sdt>
                <w:sdt>
                  <w:sdtPr>
                    <w:alias w:val="118 p."/>
                    <w:tag w:val="part_de3d9fff38244fceb96ee1bea0de1310"/>
                    <w:lock w:val="sdtLocked"/>
                    <w:richText/>
                  </w:sdtPr>
                  <w:sdtContent>
                    <w:p>
                      <w:pPr>
                        <w:ind w:firstLine="709"/>
                        <w:jc w:val="both"/>
                        <w:rPr>
                          <w:szCs w:val="24"/>
                        </w:rPr>
                      </w:pPr>
                      <w:sdt>
                        <w:sdtPr>
                          <w:alias w:val="Numeris"/>
                          <w:tag w:val="nr_de3d9fff38244fceb96ee1bea0de1310"/>
                          <w:lock w:val="sdtLocked"/>
                          <w:richText/>
                        </w:sdtPr>
                        <w:sdtContent>
                          <w:r>
                            <w:rPr>
                              <w:szCs w:val="24"/>
                            </w:rPr>
                            <w:t>118</w:t>
                          </w:r>
                        </w:sdtContent>
                      </w:sdt>
                      <w:r>
                        <w:rPr>
                          <w:szCs w:val="24"/>
                        </w:rPr>
                        <w:t>.</w:t>
                      </w:r>
                      <w:r>
                        <w:rPr>
                          <w:color w:val="000000"/>
                        </w:rPr>
                        <w:t> RPPl nustatomi papildomi reikalavimai:</w:t>
                      </w:r>
                    </w:p>
                    <w:sdt>
                      <w:sdtPr>
                        <w:alias w:val="118.1 pp."/>
                        <w:tag w:val="part_c496e8203ea04cd3bfdf561ec4d522c5"/>
                        <w:lock w:val="sdtLocked"/>
                        <w:richText/>
                      </w:sdtPr>
                      <w:sdtContent>
                        <w:p>
                          <w:pPr>
                            <w:ind w:firstLine="709"/>
                            <w:jc w:val="both"/>
                            <w:rPr>
                              <w:color w:val="000000"/>
                              <w:szCs w:val="24"/>
                              <w:lang w:eastAsia="lt-LT"/>
                            </w:rPr>
                          </w:pPr>
                          <w:sdt>
                            <w:sdtPr>
                              <w:alias w:val="Numeris"/>
                              <w:tag w:val="nr_c496e8203ea04cd3bfdf561ec4d522c5"/>
                              <w:lock w:val="sdtLocked"/>
                              <w:richText/>
                            </w:sdtPr>
                            <w:sdtContent>
                              <w:r>
                                <w:rPr>
                                  <w:szCs w:val="24"/>
                                </w:rPr>
                                <w:t>118.1</w:t>
                              </w:r>
                            </w:sdtContent>
                          </w:sdt>
                          <w:r>
                            <w:rPr>
                              <w:szCs w:val="24"/>
                            </w:rPr>
                            <w:t xml:space="preserve">. </w:t>
                          </w:r>
                          <w:r>
                            <w:rPr>
                              <w:color w:val="000000"/>
                              <w:szCs w:val="24"/>
                              <w:lang w:eastAsia="lt-LT"/>
                            </w:rPr>
                            <w:t xml:space="preserve">Atsižvelgiant į projektų pobūdį, gali būti detalizuojami arba papildomi Gairėse nustatyti konkretūs reikalavimai projektams dėl horizontaliųjų principų (darnaus vystymosi, lygių galimybių ir nediskriminavimo, įskaitant prieinamumo visiems reikalavimo užtikrinimą, bei inovatyvumo (kūrybingumo)) ir atitinkamų Chartijos nuostatų laikymosi. Rengiant RPPl, turi būti įvertinta planuojamų finansuoti projektų atitiktis horizontaliesiems principams ir atitinkamoms Chartijos nuostatoms, jie negali būti pažeisti </w:t>
                          </w:r>
                          <w:r>
                            <w:rPr>
                              <w:bCs/>
                            </w:rPr>
                            <w:t>bei turi būti atsižvelgiama į Jungtinių Tautų neįgaliųjų teisių konvencijos nuostatas</w:t>
                          </w:r>
                          <w:r>
                            <w:rPr>
                              <w:color w:val="000000"/>
                              <w:szCs w:val="24"/>
                              <w:lang w:eastAsia="lt-LT"/>
                            </w:rPr>
                            <w:t>:</w:t>
                          </w:r>
                        </w:p>
                        <w:sdt>
                          <w:sdtPr>
                            <w:alias w:val="118.1.1 pp."/>
                            <w:tag w:val="part_328e7da1a20e470f8138dd597d8c9b11"/>
                            <w:lock w:val="sdtLocked"/>
                            <w:richText/>
                          </w:sdtPr>
                          <w:sdtContent>
                            <w:p>
                              <w:pPr>
                                <w:ind w:firstLine="709"/>
                                <w:jc w:val="both"/>
                                <w:rPr>
                                  <w:color w:val="000000"/>
                                  <w:szCs w:val="24"/>
                                  <w:shd w:val="clear" w:color="auto" w:fill="FFFFFF"/>
                                  <w:lang w:eastAsia="lt-LT"/>
                                </w:rPr>
                              </w:pPr>
                              <w:sdt>
                                <w:sdtPr>
                                  <w:alias w:val="Numeris"/>
                                  <w:tag w:val="nr_328e7da1a20e470f8138dd597d8c9b11"/>
                                  <w:lock w:val="sdtLocked"/>
                                  <w:richText/>
                                </w:sdtPr>
                                <w:sdtContent>
                                  <w:r>
                                    <w:rPr>
                                      <w:color w:val="000000"/>
                                      <w:szCs w:val="24"/>
                                      <w:lang w:eastAsia="lt-LT"/>
                                    </w:rPr>
                                    <w:t>118.1.1</w:t>
                                  </w:r>
                                </w:sdtContent>
                              </w:sdt>
                              <w:r>
                                <w:rPr>
                                  <w:color w:val="000000"/>
                                  <w:szCs w:val="24"/>
                                  <w:lang w:eastAsia="lt-LT"/>
                                </w:rPr>
                                <w:t>. Turi būti siekiama, kad, atsižvelgiant į projektų pobūdį, būtų tiesiogiai prisidedama prie horizontaliųjų principų įgyvendinimo, </w:t>
                              </w:r>
                              <w:r>
                                <w:rPr>
                                  <w:color w:val="000000"/>
                                  <w:szCs w:val="24"/>
                                  <w:shd w:val="clear" w:color="auto" w:fill="FFFFFF"/>
                                  <w:lang w:eastAsia="lt-LT"/>
                                </w:rPr>
                                <w:t>t. y. nustatomi konkretūs projekto tikslai, konkreti tikslinė grupė, finansuojamos projekto veiklos, projekto vykdytojai, stebėsenos rodikliai, siekiami rezultatai, tinkamos finansuoti išlaidos ir pan.</w:t>
                              </w:r>
                            </w:p>
                          </w:sdtContent>
                        </w:sdt>
                        <w:sdt>
                          <w:sdtPr>
                            <w:alias w:val="118.1.2 pp."/>
                            <w:tag w:val="part_9a88ee2e1c114ef698c912284e037f7f"/>
                            <w:lock w:val="sdtLocked"/>
                            <w:richText/>
                          </w:sdtPr>
                          <w:sdtContent>
                            <w:p>
                              <w:pPr>
                                <w:ind w:firstLine="709"/>
                                <w:jc w:val="both"/>
                                <w:rPr>
                                  <w:color w:val="000000"/>
                                  <w:szCs w:val="24"/>
                                  <w:lang w:eastAsia="lt-LT"/>
                                </w:rPr>
                              </w:pPr>
                              <w:sdt>
                                <w:sdtPr>
                                  <w:alias w:val="Numeris"/>
                                  <w:tag w:val="nr_9a88ee2e1c114ef698c912284e037f7f"/>
                                  <w:lock w:val="sdtLocked"/>
                                  <w:richText/>
                                </w:sdtPr>
                                <w:sdtContent>
                                  <w:r>
                                    <w:rPr>
                                      <w:color w:val="000000"/>
                                      <w:szCs w:val="24"/>
                                      <w:lang w:eastAsia="lt-LT"/>
                                    </w:rPr>
                                    <w:t>118.1.2</w:t>
                                  </w:r>
                                </w:sdtContent>
                              </w:sdt>
                              <w:r>
                                <w:rPr>
                                  <w:color w:val="000000"/>
                                  <w:szCs w:val="24"/>
                                  <w:lang w:eastAsia="lt-LT"/>
                                </w:rPr>
                                <w:t>. Projekto atitiktis Chartijai vertinama pagal 2016 m. liepos 23 d. Europos Komisijos pranešimo – Rekomendacijos, kaip užtikrinti, kad būtų laikomasi Europos Sąjungos pagrindinių teisių chartijos nuostatų skirstant Europos struktūrinių ir investicinių fondų (ESI fondų) paramą (2016/C 269/01), III priedą.</w:t>
                              </w:r>
                            </w:p>
                          </w:sdtContent>
                        </w:sdt>
                        <w:sdt>
                          <w:sdtPr>
                            <w:alias w:val="118.1.3 pp."/>
                            <w:tag w:val="part_a178e722e48646bdaac17b4cc98e3532"/>
                            <w:lock w:val="sdtLocked"/>
                            <w:richText/>
                          </w:sdtPr>
                          <w:sdtContent>
                            <w:p>
                              <w:pPr>
                                <w:ind w:firstLine="709"/>
                                <w:jc w:val="both"/>
                                <w:rPr>
                                  <w:color w:val="000000"/>
                                  <w:szCs w:val="24"/>
                                  <w:shd w:val="clear" w:color="auto" w:fill="FFFFFF"/>
                                  <w:lang w:eastAsia="lt-LT"/>
                                </w:rPr>
                              </w:pPr>
                              <w:sdt>
                                <w:sdtPr>
                                  <w:alias w:val="Numeris"/>
                                  <w:tag w:val="nr_a178e722e48646bdaac17b4cc98e3532"/>
                                  <w:lock w:val="sdtLocked"/>
                                  <w:richText/>
                                </w:sdtPr>
                                <w:sdtContent>
                                  <w:r>
                                    <w:rPr>
                                      <w:color w:val="000000"/>
                                      <w:szCs w:val="24"/>
                                      <w:lang w:eastAsia="lt-LT"/>
                                    </w:rPr>
                                    <w:t>118.1.3</w:t>
                                  </w:r>
                                </w:sdtContent>
                              </w:sdt>
                              <w:r>
                                <w:rPr>
                                  <w:color w:val="000000"/>
                                  <w:szCs w:val="24"/>
                                  <w:lang w:eastAsia="lt-LT"/>
                                </w:rPr>
                                <w:t>. </w:t>
                              </w:r>
                              <w:r>
                                <w:rPr>
                                  <w:color w:val="000000"/>
                                  <w:szCs w:val="24"/>
                                  <w:shd w:val="clear" w:color="auto" w:fill="FFFFFF"/>
                                  <w:lang w:eastAsia="lt-LT"/>
                                </w:rPr>
                                <w:t>Siekdamos aktyvesnio horizontaliųjų principų laikymosi, RPT gali nustatyti projektų tinkamumo finansuoti sąlygas, viršijančias Projektų administravimo ir finansavimo taisyklėse ir Gairėse nustatytus reikalavimus, kad daugiau dėmesio būtų skiriama darnaus vystymosi, lygių galimybių, nediskriminavimo, inovatyvumo (kūrybingumo) principų įgyvendinimui ir finansuojamos tvaresnės investicijos.</w:t>
                              </w:r>
                            </w:p>
                          </w:sdtContent>
                        </w:sdt>
                      </w:sdtContent>
                    </w:sdt>
                    <w:sdt>
                      <w:sdtPr>
                        <w:alias w:val="118.2 pp."/>
                        <w:tag w:val="part_892e5dffff1c4c688462bbdaadd320a0"/>
                        <w:lock w:val="sdtLocked"/>
                        <w:richText/>
                      </w:sdtPr>
                      <w:sdtContent>
                        <w:p>
                          <w:pPr>
                            <w:ind w:firstLine="709"/>
                            <w:jc w:val="both"/>
                            <w:rPr>
                              <w:color w:val="000000"/>
                              <w:szCs w:val="24"/>
                              <w:lang w:eastAsia="lt-LT"/>
                            </w:rPr>
                          </w:pPr>
                          <w:sdt>
                            <w:sdtPr>
                              <w:alias w:val="Numeris"/>
                              <w:tag w:val="nr_892e5dffff1c4c688462bbdaadd320a0"/>
                              <w:lock w:val="sdtLocked"/>
                              <w:richText/>
                            </w:sdtPr>
                            <w:sdtContent>
                              <w:r>
                                <w:rPr>
                                  <w:color w:val="000000"/>
                                  <w:szCs w:val="24"/>
                                  <w:lang w:eastAsia="lt-LT"/>
                                </w:rPr>
                                <w:t>118.2</w:t>
                              </w:r>
                            </w:sdtContent>
                          </w:sdt>
                          <w:r>
                            <w:rPr>
                              <w:color w:val="000000"/>
                              <w:szCs w:val="24"/>
                              <w:lang w:eastAsia="lt-LT"/>
                            </w:rPr>
                            <w:t xml:space="preserve">. </w:t>
                          </w:r>
                          <w:r>
                            <w:rPr>
                              <w:color w:val="000000"/>
                            </w:rPr>
                            <w:t xml:space="preserve">Prireikus </w:t>
                          </w:r>
                          <w:r>
                            <w:rPr>
                              <w:szCs w:val="24"/>
                            </w:rPr>
                            <w:t xml:space="preserve">nustatoma </w:t>
                          </w:r>
                          <w:r>
                            <w:rPr>
                              <w:color w:val="000000"/>
                              <w:szCs w:val="24"/>
                              <w:lang w:eastAsia="lt-LT"/>
                            </w:rPr>
                            <w:t xml:space="preserve">didžiausia </w:t>
                          </w:r>
                          <w:r>
                            <w:rPr>
                              <w:bCs/>
                              <w:iCs/>
                              <w:color w:val="000000"/>
                              <w:szCs w:val="24"/>
                            </w:rPr>
                            <w:t>ir, jei taikoma, mažiausia</w:t>
                          </w:r>
                          <w:r>
                            <w:rPr>
                              <w:color w:val="000000"/>
                              <w:szCs w:val="24"/>
                              <w:lang w:eastAsia="lt-LT"/>
                            </w:rPr>
                            <w:t xml:space="preserve"> galima skirti finansavimo lėšų suma projektui </w:t>
                          </w:r>
                          <w:r>
                            <w:rPr>
                              <w:color w:val="000000"/>
                            </w:rPr>
                            <w:t>ir (ar) projekto veiklai</w:t>
                          </w:r>
                          <w:r>
                            <w:rPr>
                              <w:color w:val="000000"/>
                              <w:szCs w:val="24"/>
                              <w:lang w:eastAsia="lt-LT"/>
                            </w:rPr>
                            <w:t xml:space="preserve"> įgyvendinti.</w:t>
                          </w:r>
                        </w:p>
                      </w:sdtContent>
                    </w:sdt>
                    <w:sdt>
                      <w:sdtPr>
                        <w:alias w:val="118.3 pp."/>
                        <w:tag w:val="part_05c491bb45ae430aac4ab845f463b302"/>
                        <w:lock w:val="sdtLocked"/>
                        <w:richText/>
                      </w:sdtPr>
                      <w:sdtContent>
                        <w:p>
                          <w:pPr>
                            <w:ind w:firstLine="709"/>
                            <w:jc w:val="both"/>
                            <w:rPr>
                              <w:szCs w:val="24"/>
                            </w:rPr>
                          </w:pPr>
                          <w:sdt>
                            <w:sdtPr>
                              <w:alias w:val="Numeris"/>
                              <w:tag w:val="nr_05c491bb45ae430aac4ab845f463b302"/>
                              <w:lock w:val="sdtLocked"/>
                              <w:richText/>
                            </w:sdtPr>
                            <w:sdtContent>
                              <w:r>
                                <w:rPr>
                                  <w:color w:val="000000"/>
                                  <w:szCs w:val="24"/>
                                  <w:lang w:eastAsia="lt-LT"/>
                                </w:rPr>
                                <w:t>118.3</w:t>
                              </w:r>
                            </w:sdtContent>
                          </w:sdt>
                          <w:r>
                            <w:rPr>
                              <w:color w:val="000000"/>
                              <w:szCs w:val="24"/>
                              <w:lang w:eastAsia="lt-LT"/>
                            </w:rPr>
                            <w:t xml:space="preserve">. Kai projektai atrenkami planavimo arba konkurso būdu, RPT sprendimu gali būti nustatomi atvejai, kuriems esant RPPl administruojančioji institucija gali </w:t>
                          </w:r>
                          <w:r>
                            <w:rPr>
                              <w:szCs w:val="24"/>
                            </w:rPr>
                            <w:t xml:space="preserve">įvertinti PĮP per ilgesnį negu Projektų administravimo ir finansavimo taisyklėse nustatytą terminą, </w:t>
                          </w:r>
                          <w:r>
                            <w:rPr>
                              <w:color w:val="000000"/>
                              <w:szCs w:val="24"/>
                              <w:lang w:eastAsia="lt-LT"/>
                            </w:rPr>
                            <w:t>ir (ar) RPPl administruojančioji institucija gali priimti planavimo būdu atrenkamų projektų PĮP, pateiktus po Kvietime nustatyto PĮP pateikimo termino pabaigos.</w:t>
                          </w:r>
                          <w:r>
                            <w:rPr>
                              <w:color w:val="000000"/>
                              <w:szCs w:val="24"/>
                              <w:shd w:val="clear" w:color="auto" w:fill="FFFFFF"/>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19 p."/>
                    <w:tag w:val="part_37e635953f6f44ec85b60957bc96cdcb"/>
                    <w:lock w:val="sdtLocked"/>
                    <w:richText/>
                  </w:sdtPr>
                  <w:sdtContent>
                    <w:p>
                      <w:pPr>
                        <w:tabs>
                          <w:tab w:val="left" w:pos="0"/>
                          <w:tab w:val="left" w:pos="1418"/>
                        </w:tabs>
                        <w:ind w:firstLine="709"/>
                        <w:jc w:val="both"/>
                        <w:rPr>
                          <w:szCs w:val="24"/>
                        </w:rPr>
                      </w:pPr>
                      <w:sdt>
                        <w:sdtPr>
                          <w:alias w:val="Numeris"/>
                          <w:tag w:val="nr_37e635953f6f44ec85b60957bc96cdcb"/>
                          <w:lock w:val="sdtLocked"/>
                          <w:richText/>
                        </w:sdtPr>
                        <w:sdtContent>
                          <w:r>
                            <w:rPr>
                              <w:szCs w:val="24"/>
                            </w:rPr>
                            <w:t>119</w:t>
                          </w:r>
                        </w:sdtContent>
                      </w:sdt>
                      <w:r>
                        <w:rPr>
                          <w:szCs w:val="24"/>
                        </w:rPr>
                        <w:t>.</w:t>
                        <w:tab/>
                        <w:t>Visi RPPl nustatyti reikalavimai turi būti skaidrūs, atitikti horizontaliuosius principus ir atitinkamas Chartijos nuostatas, taikomus ES reikalavimus dėl valstybės pagalbos ir kitus projektų atrankos, įgyvendinimo ir tęstinumo reikalavimus.</w:t>
                      </w:r>
                    </w:p>
                    <w:p>
                      <w:pPr>
                        <w:tabs>
                          <w:tab w:val="left" w:pos="0"/>
                          <w:tab w:val="left" w:pos="1418"/>
                        </w:tabs>
                        <w:ind w:left="709"/>
                        <w:jc w:val="both"/>
                        <w:rPr>
                          <w:szCs w:val="24"/>
                        </w:rPr>
                      </w:pPr>
                    </w:p>
                  </w:sdtContent>
                </w:sdt>
              </w:sdtContent>
            </w:sdt>
            <w:sdt>
              <w:sdtPr>
                <w:alias w:val="skirsnis"/>
                <w:tag w:val="part_3a9f5d0eb45d478f931f31d8ebef3196"/>
                <w:lock w:val="sdtLocked"/>
                <w:richText/>
              </w:sdtPr>
              <w:sdtContent>
                <w:p>
                  <w:pPr>
                    <w:keepNext/>
                    <w:keepLines/>
                    <w:jc w:val="center"/>
                    <w:outlineLvl w:val="2"/>
                    <w:rPr>
                      <w:b/>
                      <w:bCs/>
                    </w:rPr>
                  </w:pPr>
                  <w:sdt>
                    <w:sdtPr>
                      <w:alias w:val="Numeris"/>
                      <w:tag w:val="nr_3a9f5d0eb45d478f931f31d8ebef3196"/>
                      <w:lock w:val="sdtLocked"/>
                      <w:richText/>
                    </w:sdtPr>
                    <w:sdtContent>
                      <w:r>
                        <w:rPr>
                          <w:b/>
                          <w:bCs/>
                          <w:caps/>
                        </w:rPr>
                        <w:t>Trečiasis</w:t>
                      </w:r>
                    </w:sdtContent>
                  </w:sdt>
                  <w:r>
                    <w:rPr>
                      <w:b/>
                      <w:bCs/>
                      <w:caps/>
                    </w:rPr>
                    <w:t xml:space="preserve"> skirsnis</w:t>
                  </w:r>
                </w:p>
                <w:p>
                  <w:pPr>
                    <w:keepNext/>
                    <w:keepLines/>
                    <w:jc w:val="center"/>
                    <w:outlineLvl w:val="3"/>
                    <w:rPr>
                      <w:b/>
                      <w:bCs/>
                      <w:iCs/>
                      <w:lang w:eastAsia="lt-LT"/>
                    </w:rPr>
                  </w:pPr>
                  <w:sdt>
                    <w:sdtPr>
                      <w:alias w:val="Pavadinimas"/>
                      <w:tag w:val="title_3a9f5d0eb45d478f931f31d8ebef3196"/>
                      <w:lock w:val="sdtLocked"/>
                      <w:richText/>
                    </w:sdtPr>
                    <w:sdtContent>
                      <w:r>
                        <w:rPr>
                          <w:b/>
                          <w:bCs/>
                          <w:iCs/>
                          <w:lang w:eastAsia="lt-LT"/>
                        </w:rPr>
                        <w:t>PROJEKTŲ BENDRŲJŲ ATRANKOS KRITERIJŲ IR PROJEKTŲ SPECIALIŲJŲ IR PRIORITETINIŲ ATRANKOS KRITERIJŲ NUSTATYMAS IR KEITIMAS</w:t>
                      </w:r>
                    </w:sdtContent>
                  </w:sdt>
                </w:p>
                <w:p>
                  <w:pPr>
                    <w:tabs>
                      <w:tab w:val="left" w:pos="0"/>
                      <w:tab w:val="left" w:pos="1418"/>
                    </w:tabs>
                    <w:ind w:left="709"/>
                    <w:jc w:val="both"/>
                    <w:rPr>
                      <w:szCs w:val="24"/>
                    </w:rPr>
                  </w:pPr>
                </w:p>
                <w:sdt>
                  <w:sdtPr>
                    <w:alias w:val="120 p."/>
                    <w:tag w:val="part_8ec16fd0bfc347a8a29f9d727ef1ce6f"/>
                    <w:lock w:val="sdtLocked"/>
                    <w:richText/>
                  </w:sdtPr>
                  <w:sdtContent>
                    <w:p>
                      <w:pPr>
                        <w:tabs>
                          <w:tab w:val="left" w:pos="113"/>
                          <w:tab w:val="left" w:pos="426"/>
                          <w:tab w:val="left" w:pos="1134"/>
                          <w:tab w:val="left" w:pos="1560"/>
                        </w:tabs>
                        <w:ind w:firstLine="709"/>
                        <w:jc w:val="both"/>
                        <w:rPr>
                          <w:szCs w:val="24"/>
                        </w:rPr>
                      </w:pPr>
                      <w:sdt>
                        <w:sdtPr>
                          <w:alias w:val="Numeris"/>
                          <w:tag w:val="nr_8ec16fd0bfc347a8a29f9d727ef1ce6f"/>
                          <w:lock w:val="sdtLocked"/>
                          <w:richText/>
                        </w:sdtPr>
                        <w:sdtContent>
                          <w:r>
                            <w:t>120</w:t>
                          </w:r>
                        </w:sdtContent>
                      </w:sdt>
                      <w:r>
                        <w:t xml:space="preserve">. Vadovaujančioji institucija, atsižvelgdama į NPP, Investicijų programos ir Plano „Naujos kartos Lietuva“ tikslus, Strateginio valdymo metodikos ir Reglamento (ES) 2021/1060 nuostatas, rengia projektų bendruosius atrankos kriterijus, kuriuos nustato Projektų administravimo ir finansavimo taisyklėse ir kuriuos, kai įgyvendinama Investicijų programa, tvirtina Investicijų programos stebėsenos komitetas vadovaujančiosios institucijos teikimu.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121 p."/>
                    <w:tag w:val="part_d7af1d0cd84741b1a1187e5ae6cd17af"/>
                    <w:lock w:val="sdtLocked"/>
                    <w:richText/>
                  </w:sdtPr>
                  <w:sdtContent>
                    <w:p>
                      <w:pPr>
                        <w:tabs>
                          <w:tab w:val="left" w:pos="426"/>
                          <w:tab w:val="left" w:pos="1418"/>
                        </w:tabs>
                        <w:ind w:firstLine="709"/>
                        <w:jc w:val="both"/>
                        <w:rPr>
                          <w:szCs w:val="24"/>
                        </w:rPr>
                      </w:pPr>
                      <w:sdt>
                        <w:sdtPr>
                          <w:alias w:val="Numeris"/>
                          <w:tag w:val="nr_d7af1d0cd84741b1a1187e5ae6cd17af"/>
                          <w:lock w:val="sdtLocked"/>
                          <w:richText/>
                        </w:sdtPr>
                        <w:sdtContent>
                          <w:r>
                            <w:rPr>
                              <w:szCs w:val="24"/>
                            </w:rPr>
                            <w:t>121</w:t>
                          </w:r>
                        </w:sdtContent>
                      </w:sdt>
                      <w:r>
                        <w:rPr>
                          <w:szCs w:val="24"/>
                        </w:rPr>
                        <w:t xml:space="preserve">. </w:t>
                      </w:r>
                      <w:r>
                        <w:rPr>
                          <w:color w:val="000000"/>
                          <w:spacing w:val="-2"/>
                        </w:rPr>
                        <w:t>Ministerijos, </w:t>
                      </w:r>
                      <w:r>
                        <w:rPr>
                          <w:color w:val="000000"/>
                        </w:rPr>
                        <w:t>atsižvelgdamos į strateginio lygmens ir nacionalinių programavimo lygmens planavimo dokumentų tam tikriems ūkio sektoriams nustatytus tikslus ir uždavinius</w:t>
                      </w:r>
                      <w:r>
                        <w:rPr>
                          <w:color w:val="000000"/>
                          <w:spacing w:val="-2"/>
                        </w:rPr>
                        <w:t>, konkretaus Investicijų programos prioriteto įgyvendinimui taikomus </w:t>
                      </w:r>
                      <w:r>
                        <w:rPr>
                          <w:color w:val="000000"/>
                        </w:rPr>
                        <w:t>ir (arba) Plane „Naujos kartos Lietuva“ </w:t>
                      </w:r>
                      <w:r>
                        <w:rPr>
                          <w:color w:val="000000"/>
                          <w:spacing w:val="-2"/>
                        </w:rPr>
                        <w:t>nustatytus </w:t>
                      </w:r>
                      <w:r>
                        <w:rPr>
                          <w:color w:val="000000"/>
                        </w:rPr>
                        <w:t>reikalavimus pareiškėjams ir (arba) partneriams bei finansuojamoms veikloms, o kai atrenkami projektai, apimantys finansines priemones, – galutiniams gavėjams ir (arba) finansuojamoms veikloms</w:t>
                      </w:r>
                      <w:r>
                        <w:rPr>
                          <w:bCs/>
                        </w:rPr>
                        <w:t>, </w:t>
                      </w:r>
                      <w:r>
                        <w:rPr>
                          <w:color w:val="000000"/>
                        </w:rPr>
                        <w:t>turi teisę arba privalo (kai projektų atranka vykdoma konkurso būdu) nustatyti papildomus (t. y. į projektų bendruosius atrankos kriterijus neįtrauktus) reikalavimus – projektų specialiuosius ir (arba) prioritetinius atrankos kriterijus, kaip nustatyta Strateginio valdymo metodikos 138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122 p."/>
                    <w:tag w:val="part_55386b5a2f0240d399f7070dc17d1444"/>
                    <w:lock w:val="sdtLocked"/>
                    <w:richText/>
                  </w:sdtPr>
                  <w:sdtContent>
                    <w:p>
                      <w:pPr>
                        <w:tabs>
                          <w:tab w:val="left" w:pos="426"/>
                          <w:tab w:val="left" w:pos="1418"/>
                        </w:tabs>
                        <w:ind w:firstLine="709"/>
                        <w:jc w:val="both"/>
                        <w:rPr>
                          <w:szCs w:val="24"/>
                        </w:rPr>
                      </w:pPr>
                      <w:sdt>
                        <w:sdtPr>
                          <w:alias w:val="Numeris"/>
                          <w:tag w:val="nr_55386b5a2f0240d399f7070dc17d1444"/>
                          <w:lock w:val="sdtLocked"/>
                          <w:richText/>
                        </w:sdtPr>
                        <w:sdtContent>
                          <w:r>
                            <w:rPr>
                              <w:szCs w:val="24"/>
                            </w:rPr>
                            <w:t>122</w:t>
                          </w:r>
                        </w:sdtContent>
                      </w:sdt>
                      <w:r>
                        <w:rPr>
                          <w:szCs w:val="24"/>
                        </w:rPr>
                        <w:t xml:space="preserve">. </w:t>
                      </w:r>
                      <w:r>
                        <w:rPr>
                          <w:color w:val="000000"/>
                        </w:rPr>
                        <w:t>RPT, rengdamos RPPl, atsižvelgdamos į RPP</w:t>
                      </w:r>
                      <w:r>
                        <w:rPr>
                          <w:b/>
                          <w:bCs/>
                          <w:color w:val="000000"/>
                        </w:rPr>
                        <w:t> </w:t>
                      </w:r>
                      <w:r>
                        <w:rPr>
                          <w:color w:val="000000"/>
                        </w:rPr>
                        <w:t>nustatytus NPP pažangos uždavinius, kuriems RPP nustatytos regioninės pažangos priemonės, ir Gairėse nurodytus Investicijų programos prioriteto įgyvendinimui taikomus reikalavimus</w:t>
                      </w:r>
                      <w:r>
                        <w:t> </w:t>
                      </w:r>
                      <w:r>
                        <w:rPr>
                          <w:color w:val="000000"/>
                        </w:rPr>
                        <w:t>pareiškėjams ir (arba) partneriams bei finansuojamoms veikloms</w:t>
                      </w:r>
                      <w:r>
                        <w:rPr>
                          <w:bCs/>
                        </w:rPr>
                        <w:t>,</w:t>
                      </w:r>
                      <w:r>
                        <w:t xml:space="preserve"> </w:t>
                      </w:r>
                      <w:r>
                        <w:rPr>
                          <w:color w:val="000000"/>
                        </w:rPr>
                        <w:t>turi teisę arba privalo (kai projektų atranka vykdoma konkurso būdu) nustatyti papildomus (t. y. į projektų bendruosius atrankos kriterijus neįtrauktus) reikalavimus – projektų specialiuosius ir (arba) prioritetinius atrankos kriterijus, kaip nustatyta Strateginio valdymo metodikos 138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123 p."/>
                    <w:tag w:val="part_e19bb71cf49546398ba02118f9384432"/>
                    <w:lock w:val="sdtLocked"/>
                    <w:richText/>
                  </w:sdtPr>
                  <w:sdtContent>
                    <w:p>
                      <w:pPr>
                        <w:tabs>
                          <w:tab w:val="left" w:pos="0"/>
                          <w:tab w:val="left" w:pos="1418"/>
                        </w:tabs>
                        <w:ind w:firstLine="709"/>
                        <w:jc w:val="both"/>
                        <w:rPr>
                          <w:szCs w:val="24"/>
                        </w:rPr>
                      </w:pPr>
                      <w:sdt>
                        <w:sdtPr>
                          <w:alias w:val="Numeris"/>
                          <w:tag w:val="nr_e19bb71cf49546398ba02118f9384432"/>
                          <w:lock w:val="sdtLocked"/>
                          <w:richText/>
                        </w:sdtPr>
                        <w:sdtContent>
                          <w:r>
                            <w:rPr>
                              <w:szCs w:val="24"/>
                            </w:rPr>
                            <w:t>123</w:t>
                          </w:r>
                        </w:sdtContent>
                      </w:sdt>
                      <w:r>
                        <w:rPr>
                          <w:szCs w:val="24"/>
                        </w:rPr>
                        <w:t>.</w:t>
                        <w:tab/>
                        <w:t xml:space="preserve">Ministerija ar RPT užtikrina, kad visi </w:t>
                      </w:r>
                      <w:r>
                        <w:t xml:space="preserve">jos nustatomi </w:t>
                      </w:r>
                      <w:r>
                        <w:rPr>
                          <w:szCs w:val="24"/>
                        </w:rPr>
                        <w:t xml:space="preserve">projektų specialieji ir (arba) prioritetiniai atrankos kriterijai sudarytų sąlygas atrinkti </w:t>
                      </w:r>
                      <w:r>
                        <w:rPr>
                          <w:bCs/>
                          <w:lang w:eastAsia="lt-LT"/>
                        </w:rPr>
                        <w:t>projektus, kuriais geriausiai prisidedama prie Taisyklių 121 ar 122 punkte nurodytų aktualių skirtingo planavimo lygmens ir finansavimo šaltinio programavimo dokumentų tikslų pasiekimo ir uždavinių įvykdymo,</w:t>
                      </w:r>
                      <w:r>
                        <w:rPr>
                          <w:rFonts w:eastAsia="Calibri"/>
                          <w:szCs w:val="24"/>
                          <w:lang w:eastAsia="lt-LT"/>
                        </w:rPr>
                        <w:t xml:space="preserve"> </w:t>
                      </w:r>
                      <w:r>
                        <w:rPr>
                          <w:szCs w:val="24"/>
                        </w:rPr>
                        <w:t>neprieštarautų bendriesiems atrankos kriterijams ir kitiems projektų atrankos, įgyvendinimo, tęstinumo reikalavimams bei derėtų su išankstinėmis sąlygomis (kai taikoma).</w:t>
                      </w:r>
                    </w:p>
                  </w:sdtContent>
                </w:sdt>
                <w:sdt>
                  <w:sdtPr>
                    <w:alias w:val="124 p."/>
                    <w:tag w:val="part_6985aca6ae7b41a08e145dafc9c8232c"/>
                    <w:lock w:val="sdtLocked"/>
                    <w:richText/>
                  </w:sdtPr>
                  <w:sdtContent>
                    <w:p>
                      <w:pPr>
                        <w:tabs>
                          <w:tab w:val="left" w:pos="426"/>
                          <w:tab w:val="left" w:pos="1418"/>
                        </w:tabs>
                        <w:ind w:firstLine="709"/>
                        <w:jc w:val="both"/>
                        <w:rPr>
                          <w:szCs w:val="24"/>
                        </w:rPr>
                      </w:pPr>
                      <w:sdt>
                        <w:sdtPr>
                          <w:alias w:val="Numeris"/>
                          <w:tag w:val="nr_6985aca6ae7b41a08e145dafc9c8232c"/>
                          <w:lock w:val="sdtLocked"/>
                          <w:richText/>
                        </w:sdtPr>
                        <w:sdtContent>
                          <w:r>
                            <w:rPr>
                              <w:szCs w:val="24"/>
                            </w:rPr>
                            <w:t>124</w:t>
                          </w:r>
                        </w:sdtContent>
                      </w:sdt>
                      <w:r>
                        <w:rPr>
                          <w:szCs w:val="24"/>
                        </w:rPr>
                        <w:t xml:space="preserve">. </w:t>
                      </w:r>
                      <w:r>
                        <w:rPr>
                          <w:color w:val="000000"/>
                        </w:rPr>
                        <w:t>Ministerija ar RPT projektų specialiuosius ir (arba) prioritetinius atrankos kriterijus nustato prieš tai juos (jų pakeitimus) aptarusios su suinteresuotomis šalimis, socialiniais ir ekonominiais partneriais</w:t>
                      </w:r>
                      <w:r>
                        <w:t xml:space="preserve"> ir </w:t>
                      </w:r>
                      <w:r>
                        <w:rPr>
                          <w:color w:val="000000"/>
                        </w:rPr>
                        <w:t>suderinusios su atsakinga administruojančiąja institucija ir vadovaujančiąja institucija (kai įgyvendinami projektai, apimantys finansines priemones, – tik su vadovaujančiąja institucija) arba (kai rengiama RPPl pažangos priemonė) su tarpine institucija VRM ir regioninės pažangos priemonės, pagal kurią planuojama skirti finansavimą RPPl pažangos priemonei įgyvendinti, asignavimų valdytoju. Kai įgyvendinami jungtiniai projektai, projektų specialiuosius ir (arba) prioritetinius atrankos kriterijus, taikomus jungtinių projektų projektų atrankai, ministerija derina ir su numatomu jungtinio projekto vykdytoju. Kai finansavimo šaltinis yra 2021–2027 metų ES fondai ir įgyvendinami jungtinių projektų projektai ar projektai, apimantys finansines priemones, arba projektai atrenkami konkurso ar tęstinės atrankos būdu, kriterijams papildomai pritaria Investicijų programos stebėsenos komitetas vadovaujančiosios institucijos arba tarpinės institucijos VRM (kai rengiami RPPl)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25 p."/>
                    <w:tag w:val="part_d8b9c9f8bce44e029a222078d58a5f18"/>
                    <w:lock w:val="sdtLocked"/>
                    <w:richText/>
                  </w:sdtPr>
                  <w:sdtContent>
                    <w:p>
                      <w:pPr>
                        <w:tabs>
                          <w:tab w:val="left" w:pos="426"/>
                          <w:tab w:val="left" w:pos="1418"/>
                        </w:tabs>
                        <w:ind w:firstLine="709"/>
                        <w:jc w:val="both"/>
                        <w:rPr>
                          <w:szCs w:val="24"/>
                        </w:rPr>
                      </w:pPr>
                      <w:sdt>
                        <w:sdtPr>
                          <w:alias w:val="Numeris"/>
                          <w:tag w:val="nr_d8b9c9f8bce44e029a222078d58a5f18"/>
                          <w:lock w:val="sdtLocked"/>
                          <w:richText/>
                        </w:sdtPr>
                        <w:sdtContent>
                          <w:r>
                            <w:rPr>
                              <w:szCs w:val="24"/>
                            </w:rPr>
                            <w:t>125</w:t>
                          </w:r>
                        </w:sdtContent>
                      </w:sdt>
                      <w:r>
                        <w:rPr>
                          <w:szCs w:val="24"/>
                        </w:rPr>
                        <w:t xml:space="preserve">. Specialiųjų ir (arba) prioritetinių atrankos kriterijų (jų pakeitimų) su suinteresuotomis šalimis, socialiniais ir ekonominiais partneriais aptarimas vyksta ministerijai ar RPT šių kriterijų (jų pakeitimų) projektą pateikiant atsakingai </w:t>
                      </w:r>
                      <w:r>
                        <w:rPr>
                          <w:szCs w:val="24"/>
                          <w:lang w:eastAsia="lt-LT"/>
                        </w:rPr>
                        <w:t xml:space="preserve">administruojančiajai institucijai. Ministerija ar RPT nustato suinteresuotoms šalims, socialiniams ir ekonominiams partneriams ne trumpesnį negu 10 darbo dienų terminą pastaboms ir (ar) pasiūlymams pateikti, o administruojančioji institucija informaciją paskelbia svetainėje </w:t>
                      </w:r>
                      <w:r>
                        <w:rPr>
                          <w:i/>
                          <w:szCs w:val="24"/>
                          <w:lang w:eastAsia="lt-LT"/>
                        </w:rPr>
                        <w:t>esinvesticijos.lt</w:t>
                      </w:r>
                      <w:r>
                        <w:rPr>
                          <w:szCs w:val="24"/>
                          <w:lang w:eastAsia="lt-LT"/>
                        </w:rPr>
                        <w:t xml:space="preserve">. </w:t>
                      </w:r>
                      <w:r>
                        <w:rPr>
                          <w:color w:val="000000"/>
                        </w:rPr>
                        <w:t>Ministerija ar RPT per 10 darbo dienų nuo termino pateikti pastabas ir (ar) pasiūlymus pabaigos parengia ir atsakingai administruojančiajai institucijai pateikia konsultacijų pažymą, kurioje nurodo konsultacijų metu gautas pastabas ir (ar) pasiūlymus, pažymi, į kurias pastabas ir (ar) pasiūlymus atsižvelgta, o prie pastabų ir (ar) pasiūlymų, į kuriuos neatsižvelgta, pateikia paaiškinimus. Gautą pažymą atsakinga administruojančioji institucija paskelbia svetainėje </w:t>
                      </w:r>
                      <w:r>
                        <w:rPr>
                          <w:i/>
                          <w:iCs/>
                          <w:color w:val="000000"/>
                        </w:rPr>
                        <w:t>esinvesticijos.lt.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26 p."/>
                    <w:tag w:val="part_dafcee3b4a4c4cf8b3852eb7296095fe"/>
                    <w:lock w:val="sdtLocked"/>
                    <w:richText/>
                  </w:sdtPr>
                  <w:sdtContent>
                    <w:p>
                      <w:pPr>
                        <w:tabs>
                          <w:tab w:val="left" w:pos="0"/>
                          <w:tab w:val="left" w:pos="1418"/>
                        </w:tabs>
                        <w:ind w:firstLine="709"/>
                        <w:jc w:val="both"/>
                        <w:rPr>
                          <w:szCs w:val="24"/>
                        </w:rPr>
                      </w:pPr>
                      <w:sdt>
                        <w:sdtPr>
                          <w:alias w:val="Numeris"/>
                          <w:tag w:val="nr_dafcee3b4a4c4cf8b3852eb7296095fe"/>
                          <w:lock w:val="sdtLocked"/>
                          <w:richText/>
                        </w:sdtPr>
                        <w:sdtContent>
                          <w:r>
                            <w:rPr>
                              <w:szCs w:val="24"/>
                            </w:rPr>
                            <w:t>126</w:t>
                          </w:r>
                        </w:sdtContent>
                      </w:sdt>
                      <w:r>
                        <w:rPr>
                          <w:szCs w:val="24"/>
                        </w:rPr>
                        <w:t>.</w:t>
                        <w:tab/>
                        <w:t>Projektų specialiųjų ir (arba) prioritetinių atrankos kriterijų derinimas su institucijomis vyksta pagal projektų atrankos kriterijų nustatymo ir (arba) keitimo bei vertinimo metodikos formą, nustatytą Taisyklių 6 priede (toliau – PAK forma).</w:t>
                      </w:r>
                    </w:p>
                  </w:sdtContent>
                </w:sdt>
                <w:sdt>
                  <w:sdtPr>
                    <w:alias w:val="127 p."/>
                    <w:tag w:val="part_fc4067acf7004b65922ddc580f3b8344"/>
                    <w:lock w:val="sdtLocked"/>
                    <w:richText/>
                  </w:sdtPr>
                  <w:sdtContent>
                    <w:p>
                      <w:pPr>
                        <w:tabs>
                          <w:tab w:val="left" w:pos="851"/>
                          <w:tab w:val="left" w:pos="1134"/>
                        </w:tabs>
                        <w:ind w:firstLine="709"/>
                        <w:jc w:val="both"/>
                        <w:rPr>
                          <w:lang w:eastAsia="lt-LT"/>
                        </w:rPr>
                      </w:pPr>
                      <w:sdt>
                        <w:sdtPr>
                          <w:alias w:val="Numeris"/>
                          <w:tag w:val="nr_fc4067acf7004b65922ddc580f3b8344"/>
                          <w:lock w:val="sdtLocked"/>
                          <w:richText/>
                        </w:sdtPr>
                        <w:sdtContent>
                          <w:r>
                            <w:rPr>
                              <w:lang w:eastAsia="lt-LT"/>
                            </w:rPr>
                            <w:t>127</w:t>
                          </w:r>
                        </w:sdtContent>
                      </w:sdt>
                      <w:r>
                        <w:rPr>
                          <w:lang w:eastAsia="lt-LT"/>
                        </w:rPr>
                        <w:t>. Ministerija ar RPT su socialiniais ir ekonominiais partneriais (ir, kai planuojami įgyvendinti jungtiniai projektai, su numatomu jungtinio projekto vykdytoju) aptartą ir pagal PAK formą parengtą projektų specialiųjų ir (arba) prioritetinių atrankos kriterijų nustatymo (keitimo) projektą kartu su konsultacijų pažyma pirmiausia išvadoms (pastaboms ir pasiūlymams) gauti teikia atsakingai administruojančiajai institucijai, išskyrus pažangos priemonės veiklas ar poveikles, pagal kurias finansuojami projektai, apimantys finansines priemones, o suderinus – vadovaujančiajai institucijai arba (kai rengiami RPPl) atitinkamam regioninės pažangos priemonės asignavimų valdytojui ir tarpinei institucijai VRM:</w:t>
                      </w:r>
                    </w:p>
                    <w:sdt>
                      <w:sdtPr>
                        <w:alias w:val="127.1 pp."/>
                        <w:tag w:val="part_4da5ecf9dc6a4d249a1605f63b0f8a5b"/>
                        <w:lock w:val="sdtLocked"/>
                        <w:richText/>
                      </w:sdtPr>
                      <w:sdtContent>
                        <w:p>
                          <w:pPr>
                            <w:tabs>
                              <w:tab w:val="left" w:pos="851"/>
                              <w:tab w:val="left" w:pos="1134"/>
                            </w:tabs>
                            <w:ind w:firstLine="709"/>
                            <w:jc w:val="both"/>
                            <w:rPr>
                              <w:lang w:eastAsia="lt-LT"/>
                            </w:rPr>
                          </w:pPr>
                          <w:sdt>
                            <w:sdtPr>
                              <w:alias w:val="Numeris"/>
                              <w:tag w:val="nr_4da5ecf9dc6a4d249a1605f63b0f8a5b"/>
                              <w:lock w:val="sdtLocked"/>
                              <w:richText/>
                            </w:sdtPr>
                            <w:sdtContent>
                              <w:r>
                                <w:rPr>
                                  <w:lang w:eastAsia="lt-LT"/>
                                </w:rPr>
                                <w:t>127.1</w:t>
                              </w:r>
                            </w:sdtContent>
                          </w:sdt>
                          <w:r>
                            <w:rPr>
                              <w:lang w:eastAsia="lt-LT"/>
                            </w:rPr>
                            <w:t xml:space="preserve">. </w:t>
                          </w:r>
                          <w:r>
                            <w:t>Atsakinga administruojančioji institucija vertina projektų specialiųjų ir (arba) prioritetinių atrankos kriterijų vertinimo metodą ir taikymą bei jų atitiktį Taisyklių 123 punkte nurodytiems reikalavimams (netaikoma, kai įgyvendinami projektai, apimantys finansines priemones).</w:t>
                          </w:r>
                        </w:p>
                      </w:sdtContent>
                    </w:sdt>
                    <w:sdt>
                      <w:sdtPr>
                        <w:alias w:val="127.2 pp."/>
                        <w:tag w:val="part_c145f7dd68d74d04ac48f0a658a72182"/>
                        <w:lock w:val="sdtLocked"/>
                        <w:richText/>
                      </w:sdtPr>
                      <w:sdtContent>
                        <w:p>
                          <w:pPr>
                            <w:tabs>
                              <w:tab w:val="left" w:pos="1134"/>
                            </w:tabs>
                            <w:ind w:firstLine="709"/>
                            <w:jc w:val="both"/>
                            <w:rPr>
                              <w:lang w:eastAsia="lt-LT"/>
                            </w:rPr>
                          </w:pPr>
                          <w:sdt>
                            <w:sdtPr>
                              <w:alias w:val="Numeris"/>
                              <w:tag w:val="nr_c145f7dd68d74d04ac48f0a658a72182"/>
                              <w:lock w:val="sdtLocked"/>
                              <w:richText/>
                            </w:sdtPr>
                            <w:sdtContent>
                              <w:r>
                                <w:rPr>
                                  <w:lang w:eastAsia="lt-LT"/>
                                </w:rPr>
                                <w:t>127.2</w:t>
                              </w:r>
                            </w:sdtContent>
                          </w:sdt>
                          <w:r>
                            <w:rPr>
                              <w:lang w:eastAsia="lt-LT"/>
                            </w:rPr>
                            <w:t xml:space="preserve">. </w:t>
                          </w:r>
                          <w:r>
                            <w:t>Vadovaujančioji institucija užtikrina, o kai įgyvendinami projektai, apimantys finansines priemones, vertina projektų specialiųjų ir (arba) prioritetinių atrankos kriterijų atitiktį Taisyklių 123 punkte nurodytiems reikalavimams.</w:t>
                          </w:r>
                        </w:p>
                      </w:sdtContent>
                    </w:sdt>
                    <w:sdt>
                      <w:sdtPr>
                        <w:alias w:val="127.3 pp."/>
                        <w:tag w:val="part_d0564f31e3f54819b44f238dc64cc3bc"/>
                        <w:lock w:val="sdtLocked"/>
                        <w:richText/>
                      </w:sdtPr>
                      <w:sdtContent>
                        <w:p>
                          <w:pPr>
                            <w:tabs>
                              <w:tab w:val="left" w:pos="851"/>
                              <w:tab w:val="left" w:pos="1134"/>
                            </w:tabs>
                            <w:ind w:firstLine="709"/>
                            <w:jc w:val="both"/>
                          </w:pPr>
                          <w:sdt>
                            <w:sdtPr>
                              <w:alias w:val="Numeris"/>
                              <w:tag w:val="nr_d0564f31e3f54819b44f238dc64cc3bc"/>
                              <w:lock w:val="sdtLocked"/>
                              <w:richText/>
                            </w:sdtPr>
                            <w:sdtContent>
                              <w:r>
                                <w:rPr>
                                  <w:lang w:eastAsia="lt-LT"/>
                                </w:rPr>
                                <w:t>127.3</w:t>
                              </w:r>
                            </w:sdtContent>
                          </w:sdt>
                          <w:r>
                            <w:rPr>
                              <w:lang w:eastAsia="lt-LT"/>
                            </w:rPr>
                            <w:t xml:space="preserve">. </w:t>
                          </w:r>
                          <w:r>
                            <w:t>Tarpinė institucija VRM užtikrina projektų specialiųjų ir (arba) prioritetinių atrankos kriterijų atitiktį Taisyklių 123 punkte nurodytiems reikalavimams.</w:t>
                          </w:r>
                        </w:p>
                      </w:sdtContent>
                    </w:sdt>
                    <w:sdt>
                      <w:sdtPr>
                        <w:alias w:val="127.4 pp."/>
                        <w:tag w:val="part_b1df7e8c1bfb421fada90d48a31b3767"/>
                        <w:lock w:val="sdtLocked"/>
                        <w:richText/>
                      </w:sdtPr>
                      <w:sdtContent>
                        <w:p>
                          <w:pPr>
                            <w:tabs>
                              <w:tab w:val="left" w:pos="851"/>
                              <w:tab w:val="left" w:pos="1134"/>
                            </w:tabs>
                            <w:ind w:firstLine="709"/>
                            <w:jc w:val="both"/>
                            <w:rPr>
                              <w:rFonts w:eastAsia="Calibri"/>
                              <w:bCs/>
                              <w:szCs w:val="24"/>
                              <w:lang w:eastAsia="lt-LT"/>
                            </w:rPr>
                          </w:pPr>
                          <w:sdt>
                            <w:sdtPr>
                              <w:alias w:val="Numeris"/>
                              <w:tag w:val="nr_b1df7e8c1bfb421fada90d48a31b3767"/>
                              <w:lock w:val="sdtLocked"/>
                              <w:richText/>
                            </w:sdtPr>
                            <w:sdtContent>
                              <w:r>
                                <w:t>127.4</w:t>
                              </w:r>
                            </w:sdtContent>
                          </w:sdt>
                          <w:r>
                            <w:t xml:space="preserve">. Regioninės pažangos priemonės asignavimų valdytojas vertina projektų specialiųjų ir (arba) prioritetinių atrankos kriterijų atitiktį finansavimo šaltinio programavimo dokumentų tikslų pasiekimui ir uždavinių įvykdymui.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28 p."/>
                    <w:tag w:val="part_c84bc131a2d3429e8aee3be2255a0ff3"/>
                    <w:lock w:val="sdtLocked"/>
                    <w:richText/>
                  </w:sdtPr>
                  <w:sdtContent>
                    <w:p>
                      <w:pPr>
                        <w:tabs>
                          <w:tab w:val="left" w:pos="0"/>
                          <w:tab w:val="left" w:pos="1418"/>
                        </w:tabs>
                        <w:ind w:firstLine="709"/>
                        <w:jc w:val="both"/>
                        <w:rPr>
                          <w:szCs w:val="24"/>
                        </w:rPr>
                      </w:pPr>
                      <w:sdt>
                        <w:sdtPr>
                          <w:alias w:val="Numeris"/>
                          <w:tag w:val="nr_c84bc131a2d3429e8aee3be2255a0ff3"/>
                          <w:lock w:val="sdtLocked"/>
                          <w:richText/>
                        </w:sdtPr>
                        <w:sdtContent>
                          <w:r>
                            <w:rPr>
                              <w:szCs w:val="24"/>
                            </w:rPr>
                            <w:t>128</w:t>
                          </w:r>
                        </w:sdtContent>
                      </w:sdt>
                      <w:r>
                        <w:rPr>
                          <w:szCs w:val="24"/>
                        </w:rPr>
                        <w:t>.</w:t>
                        <w:tab/>
                        <w:t xml:space="preserve">Atsakinga administruojančioji institucija, vadovaujančioji institucija, tarpinė institucija VRM ir </w:t>
                      </w:r>
                      <w:r>
                        <w:rPr>
                          <w:bCs/>
                          <w:lang w:eastAsia="lt-LT"/>
                        </w:rPr>
                        <w:t>regioninės pažangos priemonės asignavimų valdytojas</w:t>
                      </w:r>
                      <w:r>
                        <w:rPr>
                          <w:szCs w:val="24"/>
                        </w:rPr>
                        <w:t xml:space="preserve"> projektų specialiųjų ir (arba) prioritetinių atrankos kriterijų nustatymo (keitimo) projektą įvertina per 10 darbo dienų nuo jo gavimo dienos,</w:t>
                      </w:r>
                      <w:r>
                        <w:rPr>
                          <w:rFonts w:eastAsia="Calibri"/>
                          <w:szCs w:val="24"/>
                          <w:lang w:eastAsia="lt-LT"/>
                        </w:rPr>
                        <w:t xml:space="preserve"> nustatę neatitikimų, prašo juos tikslinti, nurodydami </w:t>
                      </w:r>
                      <w:r>
                        <w:rPr>
                          <w:rFonts w:eastAsia="Calibri"/>
                          <w:bCs/>
                          <w:szCs w:val="24"/>
                          <w:lang w:eastAsia="lt-LT"/>
                        </w:rPr>
                        <w:t>ne trumpesnį kaip 3 darbo dienų terminą.</w:t>
                      </w:r>
                    </w:p>
                  </w:sdtContent>
                </w:sdt>
                <w:sdt>
                  <w:sdtPr>
                    <w:alias w:val="129 p."/>
                    <w:tag w:val="part_8965cbda874a4a5583aeeb2e35bd116e"/>
                    <w:lock w:val="sdtLocked"/>
                    <w:richText/>
                  </w:sdtPr>
                  <w:sdtContent>
                    <w:p>
                      <w:pPr>
                        <w:tabs>
                          <w:tab w:val="left" w:pos="0"/>
                          <w:tab w:val="left" w:pos="1418"/>
                        </w:tabs>
                        <w:ind w:firstLine="709"/>
                        <w:jc w:val="both"/>
                        <w:rPr>
                          <w:szCs w:val="24"/>
                        </w:rPr>
                      </w:pPr>
                      <w:sdt>
                        <w:sdtPr>
                          <w:alias w:val="Numeris"/>
                          <w:tag w:val="nr_8965cbda874a4a5583aeeb2e35bd116e"/>
                          <w:lock w:val="sdtLocked"/>
                          <w:richText/>
                        </w:sdtPr>
                        <w:sdtContent>
                          <w:r>
                            <w:rPr>
                              <w:szCs w:val="24"/>
                            </w:rPr>
                            <w:t>129</w:t>
                          </w:r>
                        </w:sdtContent>
                      </w:sdt>
                      <w:r>
                        <w:rPr>
                          <w:szCs w:val="24"/>
                        </w:rPr>
                        <w:t>.</w:t>
                        <w:tab/>
                        <w:t>Projektų atrankos kriterijai gali būti keičiami siekiant efektyvesnio Investicijų programos ir (arba) Plano „Naujos kartos Lietuva“ įgyvendinimo ir atsižvelgiant į:</w:t>
                      </w:r>
                    </w:p>
                    <w:sdt>
                      <w:sdtPr>
                        <w:alias w:val="129.1 pp."/>
                        <w:tag w:val="part_0f31e05ff78b456e9dbd4f5a1ed113c2"/>
                        <w:lock w:val="sdtLocked"/>
                        <w:richText/>
                      </w:sdtPr>
                      <w:sdtContent>
                        <w:p>
                          <w:pPr>
                            <w:tabs>
                              <w:tab w:val="left" w:pos="0"/>
                              <w:tab w:val="left" w:pos="1560"/>
                            </w:tabs>
                            <w:ind w:firstLine="709"/>
                            <w:jc w:val="both"/>
                            <w:rPr>
                              <w:szCs w:val="24"/>
                            </w:rPr>
                          </w:pPr>
                          <w:sdt>
                            <w:sdtPr>
                              <w:alias w:val="Numeris"/>
                              <w:tag w:val="nr_0f31e05ff78b456e9dbd4f5a1ed113c2"/>
                              <w:lock w:val="sdtLocked"/>
                              <w:richText/>
                            </w:sdtPr>
                            <w:sdtContent>
                              <w:r>
                                <w:rPr>
                                  <w:szCs w:val="24"/>
                                </w:rPr>
                                <w:t>129.1</w:t>
                              </w:r>
                            </w:sdtContent>
                          </w:sdt>
                          <w:r>
                            <w:rPr>
                              <w:szCs w:val="24"/>
                            </w:rPr>
                            <w:t>.</w:t>
                            <w:tab/>
                            <w:t>Partnerystės sutarties keitimus;</w:t>
                          </w:r>
                        </w:p>
                      </w:sdtContent>
                    </w:sdt>
                    <w:sdt>
                      <w:sdtPr>
                        <w:alias w:val="129.2 pp."/>
                        <w:tag w:val="part_5e911545ac0949418b58c3dcbd7347d4"/>
                        <w:lock w:val="sdtLocked"/>
                        <w:richText/>
                      </w:sdtPr>
                      <w:sdtContent>
                        <w:p>
                          <w:pPr>
                            <w:tabs>
                              <w:tab w:val="left" w:pos="0"/>
                              <w:tab w:val="left" w:pos="1560"/>
                            </w:tabs>
                            <w:ind w:firstLine="709"/>
                            <w:jc w:val="both"/>
                            <w:rPr>
                              <w:szCs w:val="24"/>
                            </w:rPr>
                          </w:pPr>
                          <w:sdt>
                            <w:sdtPr>
                              <w:alias w:val="Numeris"/>
                              <w:tag w:val="nr_5e911545ac0949418b58c3dcbd7347d4"/>
                              <w:lock w:val="sdtLocked"/>
                              <w:richText/>
                            </w:sdtPr>
                            <w:sdtContent>
                              <w:r>
                                <w:rPr>
                                  <w:szCs w:val="24"/>
                                </w:rPr>
                                <w:t>129.2</w:t>
                              </w:r>
                            </w:sdtContent>
                          </w:sdt>
                          <w:r>
                            <w:rPr>
                              <w:szCs w:val="24"/>
                            </w:rPr>
                            <w:t>.</w:t>
                            <w:tab/>
                            <w:t>Investicijų programos keitimus;</w:t>
                          </w:r>
                        </w:p>
                      </w:sdtContent>
                    </w:sdt>
                    <w:sdt>
                      <w:sdtPr>
                        <w:alias w:val="129.3 pp."/>
                        <w:tag w:val="part_5790efd663fa4aa28782cde2f2e6f61a"/>
                        <w:lock w:val="sdtLocked"/>
                        <w:richText/>
                      </w:sdtPr>
                      <w:sdtContent>
                        <w:p>
                          <w:pPr>
                            <w:tabs>
                              <w:tab w:val="left" w:pos="0"/>
                              <w:tab w:val="left" w:pos="1560"/>
                            </w:tabs>
                            <w:ind w:firstLine="709"/>
                            <w:jc w:val="both"/>
                            <w:rPr>
                              <w:szCs w:val="24"/>
                            </w:rPr>
                          </w:pPr>
                          <w:sdt>
                            <w:sdtPr>
                              <w:alias w:val="Numeris"/>
                              <w:tag w:val="nr_5790efd663fa4aa28782cde2f2e6f61a"/>
                              <w:lock w:val="sdtLocked"/>
                              <w:richText/>
                            </w:sdtPr>
                            <w:sdtContent>
                              <w:r>
                                <w:rPr>
                                  <w:szCs w:val="24"/>
                                </w:rPr>
                                <w:t>129.3</w:t>
                              </w:r>
                            </w:sdtContent>
                          </w:sdt>
                          <w:r>
                            <w:rPr>
                              <w:szCs w:val="24"/>
                            </w:rPr>
                            <w:t>.</w:t>
                            <w:tab/>
                            <w:t>strateginio planavimo dokumentų keitimus;</w:t>
                          </w:r>
                        </w:p>
                      </w:sdtContent>
                    </w:sdt>
                    <w:sdt>
                      <w:sdtPr>
                        <w:alias w:val="129.4 pp."/>
                        <w:tag w:val="part_fd3223615755498495ee46492649f2c4"/>
                        <w:lock w:val="sdtLocked"/>
                        <w:richText/>
                      </w:sdtPr>
                      <w:sdtContent>
                        <w:p>
                          <w:pPr>
                            <w:tabs>
                              <w:tab w:val="left" w:pos="0"/>
                              <w:tab w:val="left" w:pos="1560"/>
                            </w:tabs>
                            <w:ind w:firstLine="709"/>
                            <w:jc w:val="both"/>
                            <w:rPr>
                              <w:szCs w:val="24"/>
                            </w:rPr>
                          </w:pPr>
                          <w:sdt>
                            <w:sdtPr>
                              <w:alias w:val="Numeris"/>
                              <w:tag w:val="nr_fd3223615755498495ee46492649f2c4"/>
                              <w:lock w:val="sdtLocked"/>
                              <w:richText/>
                            </w:sdtPr>
                            <w:sdtContent>
                              <w:r>
                                <w:rPr>
                                  <w:szCs w:val="24"/>
                                </w:rPr>
                                <w:t>129.4</w:t>
                              </w:r>
                            </w:sdtContent>
                          </w:sdt>
                          <w:r>
                            <w:rPr>
                              <w:szCs w:val="24"/>
                            </w:rPr>
                            <w:t>.</w:t>
                            <w:tab/>
                            <w:t>Plano „Naujos kartos Lietuva“ komponentų keitimus;</w:t>
                          </w:r>
                        </w:p>
                      </w:sdtContent>
                    </w:sdt>
                    <w:sdt>
                      <w:sdtPr>
                        <w:alias w:val="129.5 pp."/>
                        <w:tag w:val="part_b6d34bd0500a4baabe4f5b53b6e0a92a"/>
                        <w:lock w:val="sdtLocked"/>
                        <w:richText/>
                      </w:sdtPr>
                      <w:sdtContent>
                        <w:p>
                          <w:pPr>
                            <w:tabs>
                              <w:tab w:val="left" w:pos="0"/>
                              <w:tab w:val="left" w:pos="1560"/>
                            </w:tabs>
                            <w:ind w:firstLine="709"/>
                            <w:jc w:val="both"/>
                            <w:rPr>
                              <w:szCs w:val="24"/>
                            </w:rPr>
                          </w:pPr>
                          <w:sdt>
                            <w:sdtPr>
                              <w:alias w:val="Numeris"/>
                              <w:tag w:val="nr_b6d34bd0500a4baabe4f5b53b6e0a92a"/>
                              <w:lock w:val="sdtLocked"/>
                              <w:richText/>
                            </w:sdtPr>
                            <w:sdtContent>
                              <w:r>
                                <w:rPr>
                                  <w:szCs w:val="24"/>
                                </w:rPr>
                                <w:t>129.5</w:t>
                              </w:r>
                            </w:sdtContent>
                          </w:sdt>
                          <w:r>
                            <w:rPr>
                              <w:szCs w:val="24"/>
                            </w:rPr>
                            <w:t>.</w:t>
                            <w:tab/>
                            <w:t>kitas aplinkybes, kurioms esant nustatoma, kad jau nustatytais projektų atrankos kriterijais neprisidedama prie efektyvaus NPP, Investicijų programos ir Plano „Naujos kartos Lietuva“ įgyvendinimo.</w:t>
                          </w:r>
                        </w:p>
                      </w:sdtContent>
                    </w:sdt>
                  </w:sdtContent>
                </w:sdt>
                <w:sdt>
                  <w:sdtPr>
                    <w:alias w:val="130 p."/>
                    <w:tag w:val="part_f13656ff164a47318c9cdb4d35e7c4bc"/>
                    <w:lock w:val="sdtLocked"/>
                    <w:richText/>
                  </w:sdtPr>
                  <w:sdtContent>
                    <w:p>
                      <w:pPr>
                        <w:tabs>
                          <w:tab w:val="left" w:pos="0"/>
                          <w:tab w:val="left" w:pos="1560"/>
                        </w:tabs>
                        <w:ind w:firstLine="709"/>
                        <w:jc w:val="both"/>
                        <w:rPr>
                          <w:szCs w:val="24"/>
                        </w:rPr>
                      </w:pPr>
                      <w:sdt>
                        <w:sdtPr>
                          <w:alias w:val="Numeris"/>
                          <w:tag w:val="nr_f13656ff164a47318c9cdb4d35e7c4bc"/>
                          <w:lock w:val="sdtLocked"/>
                          <w:richText/>
                        </w:sdtPr>
                        <w:sdtContent>
                          <w:r>
                            <w:rPr>
                              <w:szCs w:val="24"/>
                            </w:rPr>
                            <w:t>130</w:t>
                          </w:r>
                        </w:sdtContent>
                      </w:sdt>
                      <w:r>
                        <w:rPr>
                          <w:szCs w:val="24"/>
                        </w:rPr>
                        <w:t>.</w:t>
                        <w:tab/>
                        <w:t>Inicijuoti projektų, kurie finansuojami 2021–2027 metų ES fondų lėšomis, bendrųjų atrankos kriterijų keitimą gali vadovaujančioji institucija ir Investicijų programos stebėsenos komitetas, o projektų specialiųjų ir (arba) prioritetinių atrankos kriterijų keitimą – ministerija ar RPT.</w:t>
                      </w:r>
                    </w:p>
                  </w:sdtContent>
                </w:sdt>
                <w:sdt>
                  <w:sdtPr>
                    <w:alias w:val="131 p."/>
                    <w:tag w:val="part_c46518aa280b4a4597ccd73616641dc8"/>
                    <w:lock w:val="sdtLocked"/>
                    <w:richText/>
                  </w:sdtPr>
                  <w:sdtContent>
                    <w:p>
                      <w:pPr>
                        <w:tabs>
                          <w:tab w:val="left" w:pos="426"/>
                          <w:tab w:val="left" w:pos="1418"/>
                        </w:tabs>
                        <w:ind w:firstLine="709"/>
                        <w:jc w:val="both"/>
                        <w:rPr>
                          <w:szCs w:val="24"/>
                        </w:rPr>
                      </w:pPr>
                      <w:sdt>
                        <w:sdtPr>
                          <w:alias w:val="Numeris"/>
                          <w:tag w:val="nr_c46518aa280b4a4597ccd73616641dc8"/>
                          <w:lock w:val="sdtLocked"/>
                          <w:richText/>
                        </w:sdtPr>
                        <w:sdtContent>
                          <w:r>
                            <w:rPr>
                              <w:szCs w:val="24"/>
                            </w:rPr>
                            <w:t>131</w:t>
                          </w:r>
                        </w:sdtContent>
                      </w:sdt>
                      <w:r>
                        <w:rPr>
                          <w:szCs w:val="24"/>
                        </w:rPr>
                        <w:t xml:space="preserve">. </w:t>
                      </w:r>
                      <w:r>
                        <w:rPr>
                          <w:color w:val="000000"/>
                        </w:rPr>
                        <w:t>Keičiant projektų bendruosius atrankos kriterijus ir projektų specialiuosius ir (arba) prioritetinius atrankos kriterijus turi būti užtikrintas vienodų sąlygų taikymo principas – pagal tam tikrą Kvietimą visiems PĮP, o kai įgyvendinamas jungtinis projektas, – pagal tam tikrą kvietimą teikti paraiškas finansuoti jungtinio projekto projektus (toliau – paraiška finansuoti JP projektą) visoms paraiškoms finansuoti JP projektus turi būti taikomi vienodi projektų bendrieji atrankos kriterijai ir projektų specialieji ir (arba) prioritetiniai atrankos kriterijai, vienodi projektų bendrųjų atrankos kriterijų ir projektų specialiųjų ir (arba) prioritetinių atrankos kriterijų vertinimo principai.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32 p."/>
                    <w:tag w:val="part_e3500a7cbc394d54b707d8a72169701c"/>
                    <w:lock w:val="sdtLocked"/>
                    <w:richText/>
                  </w:sdtPr>
                  <w:sdtContent>
                    <w:p>
                      <w:pPr>
                        <w:tabs>
                          <w:tab w:val="left" w:pos="0"/>
                          <w:tab w:val="left" w:pos="1560"/>
                        </w:tabs>
                        <w:ind w:firstLine="709"/>
                        <w:jc w:val="both"/>
                        <w:rPr>
                          <w:szCs w:val="24"/>
                        </w:rPr>
                      </w:pPr>
                      <w:sdt>
                        <w:sdtPr>
                          <w:alias w:val="Numeris"/>
                          <w:tag w:val="nr_e3500a7cbc394d54b707d8a72169701c"/>
                          <w:lock w:val="sdtLocked"/>
                          <w:richText/>
                        </w:sdtPr>
                        <w:sdtContent>
                          <w:r>
                            <w:rPr>
                              <w:szCs w:val="24"/>
                            </w:rPr>
                            <w:t>132</w:t>
                          </w:r>
                        </w:sdtContent>
                      </w:sdt>
                      <w:r>
                        <w:rPr>
                          <w:szCs w:val="24"/>
                        </w:rPr>
                        <w:t>.</w:t>
                        <w:tab/>
                        <w:t>Projektų specialieji ir (arba) prioritetiniai atrankos kriterijai pagal Taisyklių 123 punkte nustatytus reikalavimus turi būti aptarti ir suderinti Taisyklių 127 punkte nustatyta tvarka iki atitinkamo finansuojamų projektų finansavimo sąlygų aprašo, o kai įgyvendinami RPPl įgyvendinimo projektai (toliau – RPPl projektai), – RPPl patvirtinimo arba pakeitimo dienos.</w:t>
                      </w:r>
                    </w:p>
                  </w:sdtContent>
                </w:sdt>
                <w:sdt>
                  <w:sdtPr>
                    <w:alias w:val="133 p."/>
                    <w:tag w:val="part_29e2409c580844658656634ac059a2df"/>
                    <w:lock w:val="sdtLocked"/>
                    <w:richText/>
                  </w:sdtPr>
                  <w:sdtContent>
                    <w:p>
                      <w:pPr>
                        <w:tabs>
                          <w:tab w:val="left" w:pos="426"/>
                          <w:tab w:val="left" w:pos="1418"/>
                        </w:tabs>
                        <w:ind w:firstLine="709"/>
                        <w:jc w:val="both"/>
                        <w:rPr>
                          <w:lang w:eastAsia="lt-LT"/>
                        </w:rPr>
                      </w:pPr>
                      <w:sdt>
                        <w:sdtPr>
                          <w:alias w:val="Numeris"/>
                          <w:tag w:val="nr_29e2409c580844658656634ac059a2df"/>
                          <w:lock w:val="sdtLocked"/>
                          <w:richText/>
                        </w:sdtPr>
                        <w:sdtContent>
                          <w:r>
                            <w:rPr>
                              <w:szCs w:val="24"/>
                            </w:rPr>
                            <w:t>133</w:t>
                          </w:r>
                        </w:sdtContent>
                      </w:sdt>
                      <w:r>
                        <w:rPr>
                          <w:szCs w:val="24"/>
                        </w:rPr>
                        <w:t xml:space="preserve">. </w:t>
                      </w:r>
                      <w:r>
                        <w:rPr>
                          <w:color w:val="000000"/>
                        </w:rPr>
                        <w:t>Projektų, apimančių finansines priemones, specialieji atrankos kriterijai turi būti patvirtinti iki projektų finansavimo sąlygų aprašo išsiuntimo potencialiam projekto vykdytojui dienos, kai steigiamas naujas kontroliuojantysis fondas arba specialusis fondas (jei kontroliuojantysis fondas nesteigiamas) ir pasirašoma projekto sutartis, arba iki priežiūros komiteto (įsteigto fondų fondo arba skatinamosios finansinės priemonės, kai fondų fondas nesteigiamas, kurių projekto sutartį planuojama keisti, įgyvendinimo priežiūrai atlikti) nustatyto termino, kai keičiama jau veikiančio fondų fondo ar skatinamosios finansinės priemonės (jei fondų fondas nesteigiamas) projekto sutartis, papildant ją naujam finansavimo šaltiniui ir (ar) finansinei priemonei taikomais įgyvendinimo ir finansavimo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irsnis"/>
                <w:tag w:val="part_4b9ea873b1834538a1c0c8facf149a36"/>
                <w:lock w:val="sdtLocked"/>
                <w:richText/>
              </w:sdtPr>
              <w:sdtContent>
                <w:p>
                  <w:pPr>
                    <w:keepNext/>
                    <w:keepLines/>
                    <w:jc w:val="center"/>
                    <w:outlineLvl w:val="2"/>
                    <w:rPr>
                      <w:b/>
                      <w:bCs/>
                    </w:rPr>
                  </w:pPr>
                  <w:sdt>
                    <w:sdtPr>
                      <w:alias w:val="Numeris"/>
                      <w:tag w:val="nr_4b9ea873b1834538a1c0c8facf149a36"/>
                      <w:lock w:val="sdtLocked"/>
                      <w:richText/>
                    </w:sdtPr>
                    <w:sdtContent>
                      <w:r>
                        <w:rPr>
                          <w:b/>
                          <w:bCs/>
                          <w:caps/>
                        </w:rPr>
                        <w:t>Ketvirtasis</w:t>
                      </w:r>
                    </w:sdtContent>
                  </w:sdt>
                  <w:r>
                    <w:rPr>
                      <w:b/>
                      <w:bCs/>
                      <w:caps/>
                    </w:rPr>
                    <w:t xml:space="preserve"> skirsnis</w:t>
                  </w:r>
                </w:p>
                <w:p>
                  <w:pPr>
                    <w:keepNext/>
                    <w:keepLines/>
                    <w:jc w:val="center"/>
                    <w:outlineLvl w:val="3"/>
                    <w:rPr>
                      <w:b/>
                      <w:bCs/>
                      <w:iCs/>
                    </w:rPr>
                  </w:pPr>
                  <w:sdt>
                    <w:sdtPr>
                      <w:alias w:val="Pavadinimas"/>
                      <w:tag w:val="title_4b9ea873b1834538a1c0c8facf149a36"/>
                      <w:lock w:val="sdtLocked"/>
                      <w:richText/>
                    </w:sdtPr>
                    <w:sdtContent>
                      <w:r>
                        <w:rPr>
                          <w:b/>
                          <w:bCs/>
                          <w:iCs/>
                        </w:rPr>
                        <w:t>KVIETIMŲ TEIKTI PĮP PLANO, KVIETIMO RENGIMAS, KVIETIMO IR (ARBA) JO PRIEDŲ INFORMACIJOS KEITIMAS</w:t>
                      </w:r>
                    </w:sdtContent>
                  </w:sdt>
                </w:p>
                <w:p>
                  <w:pPr>
                    <w:tabs>
                      <w:tab w:val="left" w:pos="0"/>
                      <w:tab w:val="left" w:pos="1560"/>
                    </w:tabs>
                    <w:ind w:left="709"/>
                    <w:jc w:val="both"/>
                    <w:rPr>
                      <w:szCs w:val="24"/>
                    </w:rPr>
                  </w:pPr>
                </w:p>
                <w:sdt>
                  <w:sdtPr>
                    <w:alias w:val="134 p."/>
                    <w:tag w:val="part_b7a986e60ecc4e1e9c10e26d5ff3391f"/>
                    <w:lock w:val="sdtLocked"/>
                    <w:richText/>
                  </w:sdtPr>
                  <w:sdtContent>
                    <w:p>
                      <w:pPr>
                        <w:tabs>
                          <w:tab w:val="left" w:pos="5880"/>
                        </w:tabs>
                        <w:ind w:firstLine="709"/>
                        <w:jc w:val="both"/>
                        <w:rPr>
                          <w:szCs w:val="24"/>
                        </w:rPr>
                      </w:pPr>
                      <w:sdt>
                        <w:sdtPr>
                          <w:alias w:val="Numeris"/>
                          <w:tag w:val="nr_b7a986e60ecc4e1e9c10e26d5ff3391f"/>
                          <w:lock w:val="sdtLocked"/>
                          <w:richText/>
                        </w:sdtPr>
                        <w:sdtContent>
                          <w:r>
                            <w:rPr>
                              <w:lang w:eastAsia="lt-LT"/>
                            </w:rPr>
                            <w:t>134</w:t>
                          </w:r>
                        </w:sdtContent>
                      </w:sdt>
                      <w:r>
                        <w:rPr>
                          <w:lang w:eastAsia="lt-LT"/>
                        </w:rPr>
                        <w:t xml:space="preserve">. </w:t>
                      </w:r>
                      <w:r>
                        <w:rPr>
                          <w:rFonts w:eastAsia="MS Mincho"/>
                          <w:szCs w:val="24"/>
                          <w:lang w:eastAsia="lt-LT"/>
                        </w:rPr>
                        <w:t xml:space="preserve">Patvirtinusi pažangos priemonės aprašą ministerija rengia ir su atsakinga administruojančiąja institucija suderina kvietimų teikti PĮP planą (toliau – kvietimų planas) pagal Taisyklių 7 priede pateiktą formą. Kai planuojama įgyvendinti projektus, apimančius finansines priemones, ministerija kvietimų plane nurodo informaciją apie numatomą finansavimą projekto vykdytojui ir projekto vykdytojo numatomą finansavimą galutiniams gavėjams pagal atitinkamą finansinę priemonę. Patvirtinus RPPl, kvietimų planą pagal RPPl ir Gairėse pateiktą informaciją, vidaus reikalų ministro nustatomą Lietuvos Respublikos Vyriausybės 2023 m. liepos 31 d. nutarime Nr. 612 „Dėl 2021–2027 metų Europos Sąjungos fondų investicijų programos ir Ekonomikos gaivinimo ir atsparumo didinimo plano „Naujos kartos Lietuva“ Lietuvai skirtų lėšų paskirstymo“ nustatytų reikalavimų įgyvendinant projektus, kuriais įgyvendinamos Regionų plėtros programos regioninės pažangos priemonės ir kurie bendrai finansuojami Investicijų programos lėšomis, įgyvendinimo tvarką ir Taisyklių 7 priede pateiktą formą rengia RPPl administruojančioji institucija ir per 15 darbo dienų nuo informacijos apie patvirtintą RPPl gavimo dienos jį paskelbia svetainėje </w:t>
                      </w:r>
                      <w:r>
                        <w:rPr>
                          <w:rFonts w:eastAsia="MS Mincho"/>
                          <w:i/>
                          <w:iCs/>
                          <w:szCs w:val="24"/>
                          <w:lang w:eastAsia="lt-LT"/>
                        </w:rPr>
                        <w:t>esinvesticijos.lt.</w:t>
                      </w:r>
                      <w:r>
                        <w:rPr>
                          <w:rFonts w:eastAsia="MS Mincho"/>
                          <w:szCs w:val="24"/>
                          <w:lang w:eastAsia="lt-LT"/>
                        </w:rPr>
                        <w:t xml:space="preserve"> Kvietimų planas rengiamas 3 metams ir turi būti nuolat atnaujinamas papildant naujais planuojamais Kvietimais bei patikslinant planuojamas Kvietimų datas ir (arba) sumas, bet ne rečiau kaip vieną kartą per ketvirtį, arba atsakingai administruojančiajai institucijai pateikiant informaciją, kad pakeitimų kvietimų plane neatlikta.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35 p."/>
                    <w:tag w:val="part_dc25d126b1b246a9b463c9d67986568e"/>
                    <w:lock w:val="sdtLocked"/>
                    <w:richText/>
                  </w:sdtPr>
                  <w:sdtContent>
                    <w:p>
                      <w:pPr>
                        <w:tabs>
                          <w:tab w:val="left" w:pos="426"/>
                          <w:tab w:val="left" w:pos="1418"/>
                        </w:tabs>
                        <w:ind w:firstLine="709"/>
                        <w:jc w:val="both"/>
                        <w:rPr>
                          <w:szCs w:val="24"/>
                        </w:rPr>
                      </w:pPr>
                      <w:sdt>
                        <w:sdtPr>
                          <w:alias w:val="Numeris"/>
                          <w:tag w:val="nr_dc25d126b1b246a9b463c9d67986568e"/>
                          <w:lock w:val="sdtLocked"/>
                          <w:richText/>
                        </w:sdtPr>
                        <w:sdtContent>
                          <w:r>
                            <w:rPr>
                              <w:szCs w:val="24"/>
                            </w:rPr>
                            <w:t>135</w:t>
                          </w:r>
                        </w:sdtContent>
                      </w:sdt>
                      <w:r>
                        <w:rPr>
                          <w:szCs w:val="24"/>
                        </w:rPr>
                        <w:t>. Kvietimas gali būti rengiamas pagal konkrečią ministerijos pažangos priemonės veiklą ir (ar) poveiklę arba RPPl pažangos priemonės veiklą ir (ar) poveiklę. Viename Kvietime gali būti sujungiamos kelios tos pačios pažangos priemonės veiklos ir (ar) poveiklės arba kelios RPPl pažangos priemonės veiklos ir (ar) poveiklės. Taip pat gali būti rengiamas jungtinis kvietimas, kuriame gali būti sujungiamos skirtingų tos pačios ministerijos pažangos priemonių veiklos ir (ar) poveiklės arba skirtingų ministerijų pažangos priemonių veiklos ir (ar) poveiklės, arba skirtingų RPPl pažangos priemonių veiklos ir (ar) poveiklės.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36 p."/>
                    <w:tag w:val="part_4d0a54d8e3d345708f45bf0ae26ad295"/>
                    <w:lock w:val="sdtLocked"/>
                    <w:richText/>
                  </w:sdtPr>
                  <w:sdtContent>
                    <w:p>
                      <w:pPr>
                        <w:tabs>
                          <w:tab w:val="left" w:pos="0"/>
                          <w:tab w:val="left" w:pos="1560"/>
                        </w:tabs>
                        <w:ind w:firstLine="709"/>
                        <w:jc w:val="both"/>
                        <w:rPr>
                          <w:szCs w:val="24"/>
                        </w:rPr>
                      </w:pPr>
                      <w:sdt>
                        <w:sdtPr>
                          <w:alias w:val="Numeris"/>
                          <w:tag w:val="nr_4d0a54d8e3d345708f45bf0ae26ad295"/>
                          <w:lock w:val="sdtLocked"/>
                          <w:richText/>
                        </w:sdtPr>
                        <w:sdtContent>
                          <w:r>
                            <w:rPr>
                              <w:szCs w:val="24"/>
                            </w:rPr>
                            <w:t>136</w:t>
                          </w:r>
                        </w:sdtContent>
                      </w:sdt>
                      <w:r>
                        <w:rPr>
                          <w:szCs w:val="24"/>
                        </w:rPr>
                        <w:t>.</w:t>
                        <w:tab/>
                        <w:t>Jeigu pagal konkretų Kvietimą planuojama projektus finansuoti iš skirtingų Plėtros programų valdytojų ir (ar) pažangos priemonių koordinatorių asignavimų, kvietimų plane esanti informacija apie jungtinį kvietimą turi būti suderinta su visomis dalyvaujančiomis ministerijomis.</w:t>
                      </w:r>
                    </w:p>
                  </w:sdtContent>
                </w:sdt>
                <w:sdt>
                  <w:sdtPr>
                    <w:alias w:val="137 p."/>
                    <w:tag w:val="part_dc71d8dfa7734d1b8b796d867390a338"/>
                    <w:lock w:val="sdtLocked"/>
                    <w:richText/>
                  </w:sdtPr>
                  <w:sdtContent>
                    <w:p>
                      <w:pPr>
                        <w:tabs>
                          <w:tab w:val="left" w:pos="0"/>
                          <w:tab w:val="left" w:pos="1560"/>
                        </w:tabs>
                        <w:ind w:firstLine="709"/>
                        <w:jc w:val="both"/>
                        <w:rPr>
                          <w:szCs w:val="24"/>
                        </w:rPr>
                      </w:pPr>
                      <w:sdt>
                        <w:sdtPr>
                          <w:alias w:val="Numeris"/>
                          <w:tag w:val="nr_dc71d8dfa7734d1b8b796d867390a338"/>
                          <w:lock w:val="sdtLocked"/>
                          <w:richText/>
                        </w:sdtPr>
                        <w:sdtContent>
                          <w:r>
                            <w:rPr>
                              <w:szCs w:val="24"/>
                            </w:rPr>
                            <w:t>137</w:t>
                          </w:r>
                        </w:sdtContent>
                      </w:sdt>
                      <w:r>
                        <w:rPr>
                          <w:szCs w:val="24"/>
                        </w:rPr>
                        <w:t>.</w:t>
                        <w:tab/>
                        <w:t>Kvietimų plane, pagal kurį bus skelbiami Kvietimai RPPl projektams, esanti informacija turi būti suderinta su RPT ir visais asignavimų valdytojais, iš kurių asignavimų bus finansuojami RPPl projektai.</w:t>
                      </w:r>
                    </w:p>
                  </w:sdtContent>
                </w:sdt>
                <w:sdt>
                  <w:sdtPr>
                    <w:alias w:val="138 p."/>
                    <w:tag w:val="part_b07e704a984f4a219db788907a6c4917"/>
                    <w:lock w:val="sdtLocked"/>
                    <w:richText/>
                  </w:sdtPr>
                  <w:sdtContent>
                    <w:p>
                      <w:pPr>
                        <w:tabs>
                          <w:tab w:val="left" w:pos="0"/>
                          <w:tab w:val="left" w:pos="1560"/>
                        </w:tabs>
                        <w:ind w:firstLine="709"/>
                        <w:jc w:val="both"/>
                        <w:rPr>
                          <w:szCs w:val="24"/>
                        </w:rPr>
                      </w:pPr>
                      <w:sdt>
                        <w:sdtPr>
                          <w:alias w:val="Numeris"/>
                          <w:tag w:val="nr_b07e704a984f4a219db788907a6c4917"/>
                          <w:lock w:val="sdtLocked"/>
                          <w:richText/>
                        </w:sdtPr>
                        <w:sdtContent>
                          <w:r>
                            <w:rPr>
                              <w:szCs w:val="24"/>
                            </w:rPr>
                            <w:t>138</w:t>
                          </w:r>
                        </w:sdtContent>
                      </w:sdt>
                      <w:r>
                        <w:rPr>
                          <w:szCs w:val="24"/>
                        </w:rPr>
                        <w:t>.</w:t>
                        <w:tab/>
                        <w:t xml:space="preserve">Atsakinga administruojančioji institucija informaciją apie planuojamus skelbti Kvietimus skelbia svetainėje </w:t>
                      </w:r>
                      <w:r>
                        <w:rPr>
                          <w:i/>
                          <w:color w:val="0000FF"/>
                          <w:szCs w:val="24"/>
                          <w:u w:val="single"/>
                        </w:rPr>
                        <w:t xml:space="preserve">esinvesticijos.lt. </w:t>
                      </w:r>
                      <w:r>
                        <w:rPr>
                          <w:szCs w:val="24"/>
                        </w:rPr>
                        <w:t xml:space="preserve">Bendruomenės inicijuotos vietos plėtros kvietimų planai papildomai skelbiami svetainėje </w:t>
                      </w:r>
                      <w:r>
                        <w:rPr>
                          <w:i/>
                          <w:color w:val="0000FF"/>
                          <w:szCs w:val="24"/>
                          <w:u w:val="single"/>
                        </w:rPr>
                        <w:t>miestobendruomene.lt</w:t>
                      </w:r>
                      <w:r>
                        <w:t>,</w:t>
                      </w:r>
                      <w:r>
                        <w:rPr>
                          <w:i/>
                          <w:szCs w:val="24"/>
                        </w:rPr>
                        <w:t xml:space="preserve"> </w:t>
                      </w:r>
                      <w:r>
                        <w:rPr>
                          <w:szCs w:val="24"/>
                        </w:rPr>
                        <w:t xml:space="preserve">o </w:t>
                      </w:r>
                      <w:r>
                        <w:rPr>
                          <w:iCs/>
                          <w:szCs w:val="24"/>
                        </w:rPr>
                        <w:t>RPPl projektų kvietimų planus RPT skelbia ir RPT interneto svetainėse.</w:t>
                      </w:r>
                    </w:p>
                  </w:sdtContent>
                </w:sdt>
                <w:sdt>
                  <w:sdtPr>
                    <w:alias w:val="139 p."/>
                    <w:tag w:val="part_7e0392eeb8e04920929f7e7a19e2a61a"/>
                    <w:lock w:val="sdtLocked"/>
                    <w:richText/>
                  </w:sdtPr>
                  <w:sdtContent>
                    <w:p>
                      <w:pPr>
                        <w:tabs>
                          <w:tab w:val="left" w:pos="1134"/>
                          <w:tab w:val="left" w:pos="1843"/>
                        </w:tabs>
                        <w:ind w:firstLine="709"/>
                        <w:jc w:val="both"/>
                        <w:rPr>
                          <w:szCs w:val="24"/>
                        </w:rPr>
                      </w:pPr>
                      <w:sdt>
                        <w:sdtPr>
                          <w:alias w:val="Numeris"/>
                          <w:tag w:val="nr_7e0392eeb8e04920929f7e7a19e2a61a"/>
                          <w:lock w:val="sdtLocked"/>
                          <w:richText/>
                        </w:sdtPr>
                        <w:sdtContent>
                          <w:r>
                            <w:rPr>
                              <w:lang w:eastAsia="lt-LT"/>
                            </w:rPr>
                            <w:t>139</w:t>
                          </w:r>
                        </w:sdtContent>
                      </w:sdt>
                      <w:r>
                        <w:rPr>
                          <w:lang w:eastAsia="lt-LT"/>
                        </w:rPr>
                        <w:t xml:space="preserve">. </w:t>
                      </w:r>
                      <w:r>
                        <w:t xml:space="preserve">Jei planavimo būdu atrenkami pažangos priemonės apraše, o kai įgyvendinami RPPl projektai, – RPPl nurodyti projektai, vykdomas konkursas arba tęstinė projektų atranka, atsakinga administruojančioji institucija, o kai įgyvendinami RPPl projektai, – RPPl administruojančioji institucija, iš ministerijos (kai rengiamas jungtinis kvietimas, – iš visų dalyvaujančių ministerijų, o kai įgyvendinami RPPl projektai, – iš RPT) gavusi informacijos apie patvirtintą projektų finansavimo sąlygų aprašą, o kai įgyvendinami RPPl projektai, – RPPl ir atsižvelgdama į kvietimų plane pateiktą informaciją, pagal darbo grupės nustatytą formą rengia Kvietimą ir jį paskelbia Projektų administravimo ir finansavimo taisyklių III skyriaus pirmojo skirsnio nustatyta tvarka. Kai vykdoma bendruomenės inicijuota vietos plėtra, miestų vietos veiklos grupės likus ne mažiau kaip 10 darbo dienų iki kvietimo plane nustatyto termino Investicijų programos administruojančiajai institucijai CPVA teikia užpildytą Kvietimo formą. Kai įgyvendinami projektai, apimantys finansines priemones, projekto vykdytojas turi pateikti administruojančiajai institucijai informaciją apie </w:t>
                      </w:r>
                      <w:r>
                        <w:rPr>
                          <w:iCs/>
                        </w:rPr>
                        <w:t>projekto vykdytojo pradėtą įgyvendinti finansinę priemonę, t. y. paskelbtą kvietimą teikti paraiškas potencialiems galutiniams gavėjams arba paskelbtą informaciją apie finansinę priemonę, kai finansinė priemonė įgyvendinama per finansų tarpininkus,</w:t>
                      </w:r>
                      <w:r>
                        <w:rPr>
                          <w:iCs/>
                          <w:lang w:eastAsia="lt-LT"/>
                        </w:rPr>
                        <w:t xml:space="preserve"> </w:t>
                      </w:r>
                      <w:r>
                        <w:t>ne vėliau kaip per 2 darbo dienas nuo šios informacijos paskelbimo projekto vykdytojo interneto svetainėje dienos, pateikdamas nuorodą į projekto vykdytojo interneto svetainę, kurioje ši informacija skelbiama ir kurią administruojančioji institucija ne vėliau kaip per vieną darbo dieną nuo informacijos gavimo iš projekto vykdytojo dienos turi paskelbti svetainėje</w:t>
                      </w:r>
                      <w:r>
                        <w:rPr>
                          <w:i/>
                          <w:iCs/>
                        </w:rPr>
                        <w:t xml:space="preserve"> esinvesticijos.lt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40 p."/>
                    <w:tag w:val="part_7838271e86bd4195b456ae06bfd77484"/>
                    <w:lock w:val="sdtLocked"/>
                    <w:richText/>
                  </w:sdtPr>
                  <w:sdtContent>
                    <w:p>
                      <w:pPr>
                        <w:tabs>
                          <w:tab w:val="left" w:pos="851"/>
                          <w:tab w:val="left" w:pos="1134"/>
                          <w:tab w:val="left" w:pos="1560"/>
                        </w:tabs>
                        <w:ind w:firstLine="709"/>
                        <w:jc w:val="both"/>
                        <w:rPr>
                          <w:szCs w:val="24"/>
                        </w:rPr>
                      </w:pPr>
                      <w:sdt>
                        <w:sdtPr>
                          <w:alias w:val="Numeris"/>
                          <w:tag w:val="nr_7838271e86bd4195b456ae06bfd77484"/>
                          <w:lock w:val="sdtLocked"/>
                          <w:richText/>
                        </w:sdtPr>
                        <w:sdtContent>
                          <w:r>
                            <w:rPr>
                              <w:color w:val="000000"/>
                              <w:szCs w:val="24"/>
                              <w:lang w:eastAsia="lt-LT"/>
                            </w:rPr>
                            <w:t>140</w:t>
                          </w:r>
                        </w:sdtContent>
                      </w:sdt>
                      <w:r>
                        <w:rPr>
                          <w:color w:val="000000"/>
                          <w:szCs w:val="24"/>
                          <w:lang w:eastAsia="lt-LT"/>
                        </w:rPr>
                        <w:t>. Kvietimas rengiamas vadovaujantis projektų finansavimo sąlygų aprašo nuostatomis ir kvietimų plane esančia informacija, taip pat neturi prieštarauti pažangos priemonės aprašo nuostatoms. Kai įgyvendinami RPPl projektai, Kvietimas rengiamas vadovaujantis RPPl, Gairėmis ir kvietimų plane esančia informacija; Kvietime terminai nurodomi įvertinus RPPl pateiktą informaciją apie RPPl projekto trukmę, tačiau ne vėlesni kaip 2030 m. rugpjūčio 31 d. Kvietime pateikiama visa informacija, reikalinga PĮP parengti ir projektui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41 p."/>
                    <w:tag w:val="part_a95a71bdf1df4f05bf7039215073b869"/>
                    <w:lock w:val="sdtLocked"/>
                    <w:richText/>
                  </w:sdtPr>
                  <w:sdtContent>
                    <w:p>
                      <w:pPr>
                        <w:tabs>
                          <w:tab w:val="left" w:pos="0"/>
                          <w:tab w:val="left" w:pos="1560"/>
                        </w:tabs>
                        <w:ind w:firstLine="709"/>
                        <w:jc w:val="both"/>
                        <w:rPr>
                          <w:szCs w:val="24"/>
                        </w:rPr>
                      </w:pPr>
                      <w:sdt>
                        <w:sdtPr>
                          <w:alias w:val="Numeris"/>
                          <w:tag w:val="nr_a95a71bdf1df4f05bf7039215073b869"/>
                          <w:lock w:val="sdtLocked"/>
                          <w:richText/>
                        </w:sdtPr>
                        <w:sdtContent>
                          <w:r>
                            <w:rPr>
                              <w:szCs w:val="24"/>
                            </w:rPr>
                            <w:t>141</w:t>
                          </w:r>
                        </w:sdtContent>
                      </w:sdt>
                      <w:r>
                        <w:rPr>
                          <w:szCs w:val="24"/>
                        </w:rPr>
                        <w:t>.</w:t>
                        <w:tab/>
                        <w:t>Kvietime atsakinga administruojančioji institucija gali nustatyti papildomus reikalavimus tiek, kiek jie neprieštarauja Taisyklėms, Projektų administravimo ir finansavimo taisyklėms ir projektų finansavimo sąlygų apraše, o kai įgyvendinami RPPl projektai, – RPPl ir Gairėse nustatytiems reikalavimams.</w:t>
                      </w:r>
                    </w:p>
                  </w:sdtContent>
                </w:sdt>
                <w:sdt>
                  <w:sdtPr>
                    <w:alias w:val="142 p."/>
                    <w:tag w:val="part_90222bf0a04f4a8b99178b4a57445dd0"/>
                    <w:lock w:val="sdtLocked"/>
                    <w:richText/>
                  </w:sdtPr>
                  <w:sdtContent>
                    <w:p>
                      <w:pPr>
                        <w:tabs>
                          <w:tab w:val="left" w:pos="0"/>
                          <w:tab w:val="left" w:pos="1560"/>
                        </w:tabs>
                        <w:ind w:firstLine="709"/>
                        <w:jc w:val="both"/>
                        <w:rPr>
                          <w:szCs w:val="24"/>
                        </w:rPr>
                      </w:pPr>
                      <w:sdt>
                        <w:sdtPr>
                          <w:alias w:val="Numeris"/>
                          <w:tag w:val="nr_90222bf0a04f4a8b99178b4a57445dd0"/>
                          <w:lock w:val="sdtLocked"/>
                          <w:richText/>
                        </w:sdtPr>
                        <w:sdtContent>
                          <w:r>
                            <w:rPr>
                              <w:szCs w:val="24"/>
                            </w:rPr>
                            <w:t>142</w:t>
                          </w:r>
                        </w:sdtContent>
                      </w:sdt>
                      <w:r>
                        <w:rPr>
                          <w:szCs w:val="24"/>
                        </w:rPr>
                        <w:t>.</w:t>
                        <w:tab/>
                      </w:r>
                      <w:r>
                        <w:rPr>
                          <w:szCs w:val="24"/>
                          <w:lang w:eastAsia="lt-LT"/>
                        </w:rPr>
                        <w:t xml:space="preserve">Kvietime nustatytas PĮP pateikimo terminas negali būti trumpesnis kaip 20 darbo dienų nuo Kvietimo paskelbimo svetainėje </w:t>
                      </w:r>
                      <w:r>
                        <w:rPr>
                          <w:i/>
                          <w:szCs w:val="24"/>
                          <w:lang w:eastAsia="lt-LT"/>
                        </w:rPr>
                        <w:t>esinvesticijos.</w:t>
                      </w:r>
                      <w:r>
                        <w:rPr>
                          <w:i/>
                          <w:szCs w:val="24"/>
                        </w:rPr>
                        <w:t>lt</w:t>
                      </w:r>
                      <w:r>
                        <w:rPr>
                          <w:szCs w:val="24"/>
                        </w:rPr>
                        <w:t xml:space="preserve"> dienos, išskyrus atvejus, kai ministerijai, o kai įgyvendinami RPPl projektai, – RPT suderinus su planavimo būdu atrenkamo projekto pareiškėju, PĮP su priedais, parengtas pagal </w:t>
                      </w:r>
                      <w:r>
                        <w:rPr>
                          <w:szCs w:val="24"/>
                          <w:lang w:eastAsia="lt-LT"/>
                        </w:rPr>
                        <w:t>Projektų administravimo ir finansavimo taisyklių 1</w:t>
                      </w:r>
                      <w:r>
                        <w:rPr>
                          <w:szCs w:val="24"/>
                        </w:rPr>
                        <w:t> </w:t>
                      </w:r>
                      <w:r>
                        <w:rPr>
                          <w:szCs w:val="24"/>
                          <w:lang w:eastAsia="lt-LT"/>
                        </w:rPr>
                        <w:t>priedo formą, gali būti pateiktas per trumpesnį terminą.</w:t>
                      </w:r>
                    </w:p>
                  </w:sdtContent>
                </w:sdt>
                <w:sdt>
                  <w:sdtPr>
                    <w:alias w:val="143 p."/>
                    <w:tag w:val="part_7e4a817238ec4ea2aac781fc62713361"/>
                    <w:lock w:val="sdtLocked"/>
                    <w:richText/>
                  </w:sdtPr>
                  <w:sdtContent>
                    <w:p>
                      <w:pPr>
                        <w:tabs>
                          <w:tab w:val="left" w:pos="0"/>
                          <w:tab w:val="left" w:pos="1560"/>
                        </w:tabs>
                        <w:ind w:firstLine="709"/>
                        <w:jc w:val="both"/>
                        <w:rPr>
                          <w:szCs w:val="24"/>
                        </w:rPr>
                      </w:pPr>
                      <w:sdt>
                        <w:sdtPr>
                          <w:alias w:val="Numeris"/>
                          <w:tag w:val="nr_7e4a817238ec4ea2aac781fc62713361"/>
                          <w:lock w:val="sdtLocked"/>
                          <w:richText/>
                        </w:sdtPr>
                        <w:sdtContent>
                          <w:r>
                            <w:rPr>
                              <w:szCs w:val="24"/>
                            </w:rPr>
                            <w:t>143</w:t>
                          </w:r>
                        </w:sdtContent>
                      </w:sdt>
                      <w:r>
                        <w:rPr>
                          <w:szCs w:val="24"/>
                        </w:rPr>
                        <w:t>.</w:t>
                        <w:tab/>
                      </w:r>
                      <w:r>
                        <w:rPr>
                          <w:szCs w:val="24"/>
                          <w:lang w:eastAsia="lt-LT"/>
                        </w:rPr>
                        <w:t xml:space="preserve">Jeigu projektų finansavimo sąlygų apraše, o kai įgyvendinami RPPl projektai, – RPPl nurodytas reikalavimas dėl projekto </w:t>
                      </w:r>
                      <w:r>
                        <w:rPr>
                          <w:szCs w:val="24"/>
                        </w:rPr>
                        <w:t>išvystymo ir suderinimo su ministerija</w:t>
                      </w:r>
                      <w:r>
                        <w:rPr>
                          <w:szCs w:val="24"/>
                          <w:lang w:eastAsia="lt-LT"/>
                        </w:rPr>
                        <w:t xml:space="preserve">, o kai įgyvendinami RPPl projektai, – su RPT, atsakinga administruojančioji institucija Kvietime nurodo reikalavimą pateikti atsakingai administruojančiajai institucijai su ministerija, o kai įgyvendinami RPPl projektai, – su RPT (pagal </w:t>
                      </w:r>
                      <w:r>
                        <w:rPr>
                          <w:szCs w:val="24"/>
                        </w:rPr>
                        <w:t>jungtinį kvietimą – su dalyvaujančiomis ministerijomis) suderintą PĮP.</w:t>
                      </w:r>
                    </w:p>
                  </w:sdtContent>
                </w:sdt>
                <w:sdt>
                  <w:sdtPr>
                    <w:alias w:val="144 p."/>
                    <w:tag w:val="part_a81f87984a414458a207554f4fd047bd"/>
                    <w:lock w:val="sdtLocked"/>
                    <w:richText/>
                  </w:sdtPr>
                  <w:sdtContent>
                    <w:p>
                      <w:pPr>
                        <w:tabs>
                          <w:tab w:val="left" w:pos="0"/>
                          <w:tab w:val="left" w:pos="1560"/>
                        </w:tabs>
                        <w:ind w:firstLine="709"/>
                        <w:jc w:val="both"/>
                        <w:rPr>
                          <w:szCs w:val="24"/>
                        </w:rPr>
                      </w:pPr>
                      <w:sdt>
                        <w:sdtPr>
                          <w:alias w:val="Numeris"/>
                          <w:tag w:val="nr_a81f87984a414458a207554f4fd047bd"/>
                          <w:lock w:val="sdtLocked"/>
                          <w:richText/>
                        </w:sdtPr>
                        <w:sdtContent>
                          <w:r>
                            <w:rPr>
                              <w:szCs w:val="24"/>
                            </w:rPr>
                            <w:t>144</w:t>
                          </w:r>
                        </w:sdtContent>
                      </w:sdt>
                      <w:r>
                        <w:rPr>
                          <w:szCs w:val="24"/>
                        </w:rPr>
                        <w:t>.</w:t>
                        <w:tab/>
                      </w:r>
                      <w:r>
                        <w:rPr>
                          <w:szCs w:val="24"/>
                          <w:lang w:eastAsia="lt-LT"/>
                        </w:rPr>
                        <w:t>Jeigu paskelbus Kvietimą keičiama Kvietimo ir (ar) jo priedų informacija, atsakinga administruojančioji institucija atlieka Projektų administravimo ir finansavimo taisyklių III</w:t>
                      </w:r>
                      <w:r>
                        <w:rPr>
                          <w:szCs w:val="24"/>
                        </w:rPr>
                        <w:t> </w:t>
                      </w:r>
                      <w:r>
                        <w:rPr>
                          <w:szCs w:val="24"/>
                          <w:lang w:eastAsia="lt-LT"/>
                        </w:rPr>
                        <w:t>skyriaus pirmajame skirsnyje nurodytus veiksmus.</w:t>
                      </w:r>
                    </w:p>
                    <w:p>
                      <w:pPr>
                        <w:tabs>
                          <w:tab w:val="left" w:pos="0"/>
                          <w:tab w:val="left" w:pos="1560"/>
                        </w:tabs>
                        <w:ind w:left="709"/>
                        <w:jc w:val="both"/>
                        <w:rPr>
                          <w:szCs w:val="24"/>
                          <w:lang w:eastAsia="lt-LT"/>
                        </w:rPr>
                      </w:pPr>
                    </w:p>
                  </w:sdtContent>
                </w:sdt>
              </w:sdtContent>
            </w:sdt>
            <w:sdt>
              <w:sdtPr>
                <w:alias w:val="skirsnis"/>
                <w:tag w:val="part_b558c83ca4b84c648d79d9acaeda5651"/>
                <w:lock w:val="sdtLocked"/>
                <w:richText/>
              </w:sdtPr>
              <w:sdtContent>
                <w:p>
                  <w:pPr>
                    <w:keepNext/>
                    <w:keepLines/>
                    <w:jc w:val="center"/>
                    <w:outlineLvl w:val="2"/>
                    <w:rPr>
                      <w:b/>
                      <w:bCs/>
                    </w:rPr>
                  </w:pPr>
                  <w:sdt>
                    <w:sdtPr>
                      <w:alias w:val="Numeris"/>
                      <w:tag w:val="nr_b558c83ca4b84c648d79d9acaeda5651"/>
                      <w:lock w:val="sdtLocked"/>
                      <w:richText/>
                    </w:sdtPr>
                    <w:sdtContent>
                      <w:r>
                        <w:rPr>
                          <w:b/>
                          <w:bCs/>
                          <w:caps/>
                        </w:rPr>
                        <w:t>Penktasis</w:t>
                      </w:r>
                    </w:sdtContent>
                  </w:sdt>
                  <w:r>
                    <w:rPr>
                      <w:b/>
                      <w:bCs/>
                      <w:caps/>
                    </w:rPr>
                    <w:t xml:space="preserve"> skirsnis</w:t>
                  </w:r>
                </w:p>
                <w:p>
                  <w:pPr>
                    <w:keepNext/>
                    <w:keepLines/>
                    <w:jc w:val="center"/>
                    <w:outlineLvl w:val="3"/>
                    <w:rPr>
                      <w:b/>
                      <w:bCs/>
                      <w:iCs/>
                    </w:rPr>
                  </w:pPr>
                  <w:sdt>
                    <w:sdtPr>
                      <w:alias w:val="Pavadinimas"/>
                      <w:tag w:val="title_b558c83ca4b84c648d79d9acaeda5651"/>
                      <w:lock w:val="sdtLocked"/>
                      <w:richText/>
                    </w:sdtPr>
                    <w:sdtContent>
                      <w:r>
                        <w:rPr>
                          <w:b/>
                          <w:bCs/>
                          <w:iCs/>
                        </w:rPr>
                        <w:t>PĮP VERTINIMAS, PĮP VERTINIMO ATASKAITOS RENGIMAS, TEIKIMAS, SPRENDIMO DĖL PROJEKTO FINANSAVIMO PRIĖMIMAS, PROJEKTO SUTARTIES SUDARYMAS</w:t>
                      </w:r>
                    </w:sdtContent>
                  </w:sdt>
                </w:p>
                <w:p>
                  <w:pPr>
                    <w:tabs>
                      <w:tab w:val="left" w:pos="0"/>
                      <w:tab w:val="left" w:pos="1560"/>
                    </w:tabs>
                    <w:ind w:left="709"/>
                    <w:jc w:val="both"/>
                    <w:rPr>
                      <w:szCs w:val="24"/>
                    </w:rPr>
                  </w:pPr>
                </w:p>
                <w:sdt>
                  <w:sdtPr>
                    <w:alias w:val="145 p."/>
                    <w:tag w:val="part_c90488f656234f19a402eb79292a52df"/>
                    <w:lock w:val="sdtLocked"/>
                    <w:richText/>
                  </w:sdtPr>
                  <w:sdtContent>
                    <w:p>
                      <w:pPr>
                        <w:tabs>
                          <w:tab w:val="left" w:pos="0"/>
                          <w:tab w:val="left" w:pos="1560"/>
                        </w:tabs>
                        <w:ind w:firstLine="709"/>
                        <w:jc w:val="both"/>
                        <w:rPr>
                          <w:szCs w:val="24"/>
                        </w:rPr>
                      </w:pPr>
                      <w:sdt>
                        <w:sdtPr>
                          <w:alias w:val="Numeris"/>
                          <w:tag w:val="nr_c90488f656234f19a402eb79292a52df"/>
                          <w:lock w:val="sdtLocked"/>
                          <w:richText/>
                        </w:sdtPr>
                        <w:sdtContent>
                          <w:r>
                            <w:rPr>
                              <w:szCs w:val="24"/>
                            </w:rPr>
                            <w:t>145</w:t>
                          </w:r>
                        </w:sdtContent>
                      </w:sdt>
                      <w:r>
                        <w:rPr>
                          <w:szCs w:val="24"/>
                        </w:rPr>
                        <w:t>.</w:t>
                        <w:tab/>
                        <w:t xml:space="preserve">Administruojančiosios institucijos, atlikusios PĮP vertinimą Projektų administravimo ir finansavimo taisyklių III skyriaus trečiajame–penktajame skirsniuose nustatyta tvarka, pagal darbo grupės nustatytą formą Projektų administravimo ir finansavimo taisyklių III skyriaus šeštajame skirsnyje nustatyta tvarka parengia PĮP vertinimo ataskaitą ir ją pateikia ministerijai, </w:t>
                      </w:r>
                      <w:r>
                        <w:t>o kai įgyvendinami RPPl projektai, parengia PĮP vertinimo ataskaitą.</w:t>
                      </w:r>
                    </w:p>
                  </w:sdtContent>
                </w:sdt>
                <w:sdt>
                  <w:sdtPr>
                    <w:alias w:val="146 p."/>
                    <w:tag w:val="part_9fca9a5df8ef463981203896b50310e4"/>
                    <w:lock w:val="sdtLocked"/>
                    <w:richText/>
                  </w:sdtPr>
                  <w:sdtContent>
                    <w:p>
                      <w:pPr>
                        <w:tabs>
                          <w:tab w:val="left" w:pos="0"/>
                          <w:tab w:val="left" w:pos="1560"/>
                        </w:tabs>
                        <w:ind w:firstLine="709"/>
                        <w:jc w:val="both"/>
                        <w:rPr>
                          <w:szCs w:val="24"/>
                        </w:rPr>
                      </w:pPr>
                      <w:sdt>
                        <w:sdtPr>
                          <w:alias w:val="Numeris"/>
                          <w:tag w:val="nr_9fca9a5df8ef463981203896b50310e4"/>
                          <w:lock w:val="sdtLocked"/>
                          <w:richText/>
                        </w:sdtPr>
                        <w:sdtContent>
                          <w:r>
                            <w:rPr>
                              <w:szCs w:val="24"/>
                            </w:rPr>
                            <w:t>146</w:t>
                          </w:r>
                        </w:sdtContent>
                      </w:sdt>
                      <w:r>
                        <w:rPr>
                          <w:szCs w:val="24"/>
                        </w:rPr>
                        <w:t>.</w:t>
                        <w:tab/>
                      </w:r>
                      <w:r>
                        <w:t>Kai projektams, surinkusiems vienodą galutinį balų skaičių, nepakanka pagal Kvietimą skirtos finansavimo lėšų sumos, pirmenybė suteikiama projektams, surinkusiems daugiau balų pagal pirmąjį projektų finansavimo sąlygų apraše, o kai įgyvendinami RPPl projektai, – RPPl nustatytą prioritetinį atrankos kriterijų, o jei projektai vienodai įvertinti pagal šį prioritetinį atrankos kriterijų, pirmenybė suteikiama projektams, surinkusiems daugiau balų pagal kitą iš eilės nurodytą prioritetinį kriterijų. Jei pagal visus projektų prioritetinius atrankos kriterijus tokie projektai įvertinti vienodai, administruojančiosios institucijos juos nurodo PĮP vertinimo ataskaitos sąraše „Projektai, kuriems rekomenduojama skirti finansavimą“ pagal PĮP pateikimo laiką.</w:t>
                      </w:r>
                    </w:p>
                  </w:sdtContent>
                </w:sdt>
                <w:sdt>
                  <w:sdtPr>
                    <w:alias w:val="147 p."/>
                    <w:tag w:val="part_704c6ac0ceb2473ead4faa4c119152ce"/>
                    <w:lock w:val="sdtLocked"/>
                    <w:richText/>
                  </w:sdtPr>
                  <w:sdtContent>
                    <w:p>
                      <w:pPr>
                        <w:tabs>
                          <w:tab w:val="left" w:pos="0"/>
                          <w:tab w:val="left" w:pos="1560"/>
                        </w:tabs>
                        <w:ind w:firstLine="709"/>
                        <w:jc w:val="both"/>
                        <w:rPr>
                          <w:szCs w:val="24"/>
                        </w:rPr>
                      </w:pPr>
                      <w:sdt>
                        <w:sdtPr>
                          <w:alias w:val="Numeris"/>
                          <w:tag w:val="nr_704c6ac0ceb2473ead4faa4c119152ce"/>
                          <w:lock w:val="sdtLocked"/>
                          <w:richText/>
                        </w:sdtPr>
                        <w:sdtContent>
                          <w:r>
                            <w:rPr>
                              <w:szCs w:val="24"/>
                            </w:rPr>
                            <w:t>147</w:t>
                          </w:r>
                        </w:sdtContent>
                      </w:sdt>
                      <w:r>
                        <w:rPr>
                          <w:szCs w:val="24"/>
                        </w:rPr>
                        <w:t>.</w:t>
                        <w:tab/>
                      </w:r>
                      <w:r>
                        <w:t>Ministerija pagal Taisyklių 8 priede pateiktą formą,</w:t>
                      </w:r>
                      <w:r>
                        <w:rPr>
                          <w:szCs w:val="24"/>
                        </w:rPr>
                        <w:t xml:space="preserve"> o kai įgyvendinami RPPl projektai, – RPPl administruojančioji institucija pagal Taisyklių 9 priede pateiktą formą Projektų administravimo ir finansavimo taisyklių </w:t>
                      </w:r>
                      <w:r>
                        <w:t>III skyriaus šeštajame skirsnyje nustatyta tvarka priima sprendimą dėl projekto finansavimo. Kai projektai atrenkami konkurso būdu arba vykdoma tęstinė projektų atranka, ministerija (kai įgyvendinami RPPl projektai, – RPPl administruojančioji institucija, suderinusi su RPT), priimdama sprendimą dėl projekto finansavimo, gali sudaryti rezervinių projektų sąrašą.</w:t>
                      </w:r>
                    </w:p>
                  </w:sdtContent>
                </w:sdt>
                <w:sdt>
                  <w:sdtPr>
                    <w:alias w:val="148 p."/>
                    <w:tag w:val="part_4de3f1c52d03401a98366231bf978d7a"/>
                    <w:lock w:val="sdtLocked"/>
                    <w:richText/>
                  </w:sdtPr>
                  <w:sdtContent>
                    <w:p>
                      <w:pPr>
                        <w:tabs>
                          <w:tab w:val="left" w:pos="0"/>
                          <w:tab w:val="left" w:pos="1560"/>
                        </w:tabs>
                        <w:ind w:firstLine="709"/>
                        <w:jc w:val="both"/>
                        <w:rPr>
                          <w:szCs w:val="24"/>
                        </w:rPr>
                      </w:pPr>
                      <w:sdt>
                        <w:sdtPr>
                          <w:alias w:val="Numeris"/>
                          <w:tag w:val="nr_4de3f1c52d03401a98366231bf978d7a"/>
                          <w:lock w:val="sdtLocked"/>
                          <w:richText/>
                        </w:sdtPr>
                        <w:sdtContent>
                          <w:r>
                            <w:rPr>
                              <w:szCs w:val="24"/>
                            </w:rPr>
                            <w:t>148</w:t>
                          </w:r>
                        </w:sdtContent>
                      </w:sdt>
                      <w:r>
                        <w:rPr>
                          <w:szCs w:val="24"/>
                        </w:rPr>
                        <w:t>.</w:t>
                        <w:tab/>
                      </w:r>
                      <w:r>
                        <w:t>Ministerija, priėmusi sprendimą dėl projekto finansavimo, apie priimtą sprendimą turi informuoti atsakingą administruojančiąją instituciją. Pasikeitus sprendime dėl projekto finansavimo nurodytai informacijai, ministerija apie pasikeitimus privalo informuoti atsakingą administruojančiąją instituciją. RPPl administruojančioji institucija, priėmusi sprendimą dėl RPPl projekto finansavimo, apie priimtą sprendimą turi informuoti RPT ir ministerijas, iš kurių asignavimų projektas bus finansuojamas. Pasikeitus sprendime dėl RPPl projekto finansavimo nurodytai informacijai, RPPl administruojančioji institucija apie pasikeitimus privalo informuoti RPT ir ministerijas, iš kurių asignavimų projektas bus finansuojamas.</w:t>
                      </w:r>
                    </w:p>
                  </w:sdtContent>
                </w:sdt>
                <w:sdt>
                  <w:sdtPr>
                    <w:alias w:val="149 p."/>
                    <w:tag w:val="part_d19018dfa2c94ce383d3626470300c0d"/>
                    <w:lock w:val="sdtLocked"/>
                    <w:richText/>
                  </w:sdtPr>
                  <w:sdtContent>
                    <w:p>
                      <w:pPr>
                        <w:tabs>
                          <w:tab w:val="left" w:pos="0"/>
                          <w:tab w:val="left" w:pos="1560"/>
                        </w:tabs>
                        <w:ind w:firstLine="709"/>
                        <w:jc w:val="both"/>
                        <w:rPr>
                          <w:szCs w:val="24"/>
                        </w:rPr>
                      </w:pPr>
                      <w:sdt>
                        <w:sdtPr>
                          <w:alias w:val="Numeris"/>
                          <w:tag w:val="nr_d19018dfa2c94ce383d3626470300c0d"/>
                          <w:lock w:val="sdtLocked"/>
                          <w:richText/>
                        </w:sdtPr>
                        <w:sdtContent>
                          <w:r>
                            <w:rPr>
                              <w:szCs w:val="24"/>
                            </w:rPr>
                            <w:t>149</w:t>
                          </w:r>
                        </w:sdtContent>
                      </w:sdt>
                      <w:r>
                        <w:rPr>
                          <w:szCs w:val="24"/>
                        </w:rPr>
                        <w:t>.</w:t>
                        <w:tab/>
                      </w:r>
                      <w:r>
                        <w:rPr>
                          <w:szCs w:val="24"/>
                          <w:lang w:eastAsia="lt-LT"/>
                        </w:rPr>
                        <w:t>Kai jungtinį kvietimą rengia 2 ar daugiau ministerijų, sprendimas dėl projektų finansavimo priimamas bendru dalyvaujančių ministerijų ministrų įsakymu.</w:t>
                      </w:r>
                    </w:p>
                  </w:sdtContent>
                </w:sdt>
                <w:sdt>
                  <w:sdtPr>
                    <w:alias w:val="150 p."/>
                    <w:tag w:val="part_fc0eaac8cfa74036be1c3be45b082abe"/>
                    <w:lock w:val="sdtLocked"/>
                    <w:richText/>
                  </w:sdtPr>
                  <w:sdtContent>
                    <w:p>
                      <w:pPr>
                        <w:tabs>
                          <w:tab w:val="left" w:pos="851"/>
                          <w:tab w:val="left" w:pos="1134"/>
                        </w:tabs>
                        <w:ind w:firstLine="709"/>
                        <w:jc w:val="both"/>
                        <w:rPr>
                          <w:szCs w:val="24"/>
                        </w:rPr>
                      </w:pPr>
                      <w:sdt>
                        <w:sdtPr>
                          <w:alias w:val="Numeris"/>
                          <w:tag w:val="nr_fc0eaac8cfa74036be1c3be45b082abe"/>
                          <w:lock w:val="sdtLocked"/>
                          <w:richText/>
                        </w:sdtPr>
                        <w:sdtContent>
                          <w:r>
                            <w:rPr>
                              <w:lang w:eastAsia="lt-LT"/>
                            </w:rPr>
                            <w:t>150</w:t>
                          </w:r>
                        </w:sdtContent>
                      </w:sdt>
                      <w:r>
                        <w:rPr>
                          <w:lang w:eastAsia="lt-LT"/>
                        </w:rPr>
                        <w:t xml:space="preserve">. </w:t>
                      </w:r>
                      <w:r>
                        <w:t xml:space="preserve">Administruojančiosios institucijos su pareiškėju, kurio įgyvendinamam projektui skirtas finansavimas, Projektų administravimo ir finansavimo taisyklių IV skyriaus pirmajame skirsnyje nustatyta tvarka sudaro projekto sutartį. Kai įgyvendinami RPPl projektai, informacijos apie sudarytas projektų sutartis pateikimas RPT turi būti užtikrinamas INVESTIS priemonėmis ne vėliau kaip per 2 darbo dienas nuo projekto sutarties pasirašymo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51 p."/>
                    <w:tag w:val="part_7ed796ccf0114528bd00d0141a5f6489"/>
                    <w:lock w:val="sdtLocked"/>
                    <w:richText/>
                  </w:sdtPr>
                  <w:sdtContent>
                    <w:p>
                      <w:pPr>
                        <w:tabs>
                          <w:tab w:val="left" w:pos="0"/>
                          <w:tab w:val="left" w:pos="1560"/>
                        </w:tabs>
                        <w:ind w:firstLine="709"/>
                        <w:jc w:val="both"/>
                        <w:rPr>
                          <w:szCs w:val="24"/>
                        </w:rPr>
                      </w:pPr>
                      <w:sdt>
                        <w:sdtPr>
                          <w:alias w:val="Numeris"/>
                          <w:tag w:val="nr_7ed796ccf0114528bd00d0141a5f6489"/>
                          <w:lock w:val="sdtLocked"/>
                          <w:richText/>
                        </w:sdtPr>
                        <w:sdtContent>
                          <w:r>
                            <w:rPr>
                              <w:szCs w:val="24"/>
                            </w:rPr>
                            <w:t>151</w:t>
                          </w:r>
                        </w:sdtContent>
                      </w:sdt>
                      <w:r>
                        <w:rPr>
                          <w:szCs w:val="24"/>
                        </w:rPr>
                        <w:t>.</w:t>
                        <w:tab/>
                      </w:r>
                      <w:r>
                        <w:rPr>
                          <w:szCs w:val="24"/>
                          <w:lang w:eastAsia="zh-CN"/>
                        </w:rPr>
                        <w:t>Kai vadovaujančioji institucija atrenka strateginės svarbos projektą, ji per vieną mėnesį apie tai informuoja EK ir jai pateikia visą informaciją apie tą projektą.</w:t>
                      </w:r>
                    </w:p>
                  </w:sdtContent>
                </w:sdt>
                <w:sdt>
                  <w:sdtPr>
                    <w:alias w:val="152 p."/>
                    <w:tag w:val="part_8d329d7d76fd4781b4c005261814af1e"/>
                    <w:lock w:val="sdtLocked"/>
                    <w:richText/>
                  </w:sdtPr>
                  <w:sdtContent>
                    <w:p>
                      <w:pPr>
                        <w:tabs>
                          <w:tab w:val="left" w:pos="0"/>
                          <w:tab w:val="left" w:pos="1560"/>
                        </w:tabs>
                        <w:ind w:firstLine="709"/>
                        <w:jc w:val="both"/>
                        <w:rPr>
                          <w:szCs w:val="24"/>
                        </w:rPr>
                      </w:pPr>
                      <w:sdt>
                        <w:sdtPr>
                          <w:alias w:val="Numeris"/>
                          <w:tag w:val="nr_8d329d7d76fd4781b4c005261814af1e"/>
                          <w:lock w:val="sdtLocked"/>
                          <w:richText/>
                        </w:sdtPr>
                        <w:sdtContent>
                          <w:r>
                            <w:rPr>
                              <w:szCs w:val="24"/>
                            </w:rPr>
                            <w:t>152</w:t>
                          </w:r>
                        </w:sdtContent>
                      </w:sdt>
                      <w:r>
                        <w:rPr>
                          <w:szCs w:val="24"/>
                        </w:rPr>
                        <w:t>.</w:t>
                        <w:tab/>
                      </w:r>
                      <w:r>
                        <w:t xml:space="preserve">Ministerija, o kai įgyvendinami RPPl projektai, – RPPl administruojančioji institucija </w:t>
                      </w:r>
                      <w:r>
                        <w:rPr>
                          <w:szCs w:val="24"/>
                        </w:rPr>
                        <w:t>Projektų administravimo ir finansavimo taisyklių</w:t>
                      </w:r>
                      <w:r>
                        <w:t xml:space="preserve"> III–IV skyriuose nustatytais atvejais turi priimti naują, pakeisti arba pripažinti netekusiu galios sprendimą dėl projekto finansavimo.</w:t>
                      </w:r>
                    </w:p>
                    <w:p>
                      <w:pPr>
                        <w:tabs>
                          <w:tab w:val="left" w:pos="0"/>
                          <w:tab w:val="left" w:pos="1560"/>
                        </w:tabs>
                        <w:ind w:left="709"/>
                        <w:jc w:val="both"/>
                      </w:pPr>
                    </w:p>
                  </w:sdtContent>
                </w:sdt>
              </w:sdtContent>
            </w:sdt>
          </w:sdtContent>
        </w:sdt>
        <w:sdt>
          <w:sdtPr>
            <w:alias w:val="skyrius"/>
            <w:tag w:val="part_e818160ac02449cdbdfdbeae25f16ca7"/>
            <w:lock w:val="sdtLocked"/>
            <w:richText/>
          </w:sdtPr>
          <w:sdtContent>
            <w:p>
              <w:pPr>
                <w:keepNext/>
                <w:keepLines/>
                <w:jc w:val="center"/>
                <w:rPr>
                  <w:b/>
                  <w:bCs/>
                  <w:szCs w:val="24"/>
                  <w:lang w:eastAsia="lt-LT"/>
                </w:rPr>
              </w:pPr>
              <w:sdt>
                <w:sdtPr>
                  <w:alias w:val="Numeris"/>
                  <w:tag w:val="nr_e818160ac02449cdbdfdbeae25f16ca7"/>
                  <w:lock w:val="sdtLocked"/>
                  <w:richText/>
                </w:sdtPr>
                <w:sdtContent>
                  <w:r>
                    <w:rPr>
                      <w:b/>
                      <w:bCs/>
                      <w:szCs w:val="24"/>
                      <w:lang w:eastAsia="lt-LT"/>
                    </w:rPr>
                    <w:t>IX</w:t>
                  </w:r>
                </w:sdtContent>
              </w:sdt>
              <w:r>
                <w:rPr>
                  <w:b/>
                  <w:bCs/>
                  <w:szCs w:val="24"/>
                  <w:lang w:eastAsia="lt-LT"/>
                </w:rPr>
                <w:t xml:space="preserve"> SKYRIUS</w:t>
              </w:r>
            </w:p>
            <w:p>
              <w:pPr>
                <w:keepNext/>
                <w:keepLines/>
                <w:jc w:val="center"/>
                <w:outlineLvl w:val="1"/>
                <w:rPr>
                  <w:b/>
                  <w:bCs/>
                  <w:szCs w:val="26"/>
                </w:rPr>
              </w:pPr>
              <w:sdt>
                <w:sdtPr>
                  <w:alias w:val="Pavadinimas"/>
                  <w:tag w:val="title_e818160ac02449cdbdfdbeae25f16ca7"/>
                  <w:lock w:val="sdtLocked"/>
                  <w:richText/>
                </w:sdtPr>
                <w:sdtContent>
                  <w:r>
                    <w:rPr>
                      <w:b/>
                      <w:bCs/>
                      <w:szCs w:val="26"/>
                    </w:rPr>
                    <w:t xml:space="preserve">DOTACIJOS TAIKANT SĄLYGAS </w:t>
                  </w:r>
                </w:sdtContent>
              </w:sdt>
            </w:p>
            <w:p>
              <w:pPr>
                <w:tabs>
                  <w:tab w:val="left" w:pos="0"/>
                  <w:tab w:val="left" w:pos="1560"/>
                </w:tabs>
                <w:ind w:left="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
              <w:sdtPr>
                <w:alias w:val="153 p."/>
                <w:tag w:val="part_a07c9d982044428cb55c1b7fae215e18"/>
                <w:lock w:val="sdtLocked"/>
                <w:richText/>
              </w:sdtPr>
              <w:sdtContent>
                <w:p>
                  <w:pPr>
                    <w:tabs>
                      <w:tab w:val="left" w:pos="0"/>
                      <w:tab w:val="left" w:pos="1560"/>
                    </w:tabs>
                    <w:ind w:firstLine="709"/>
                    <w:jc w:val="both"/>
                    <w:rPr>
                      <w:szCs w:val="24"/>
                    </w:rPr>
                  </w:pPr>
                  <w:sdt>
                    <w:sdtPr>
                      <w:alias w:val="Numeris"/>
                      <w:tag w:val="nr_a07c9d982044428cb55c1b7fae215e18"/>
                      <w:lock w:val="sdtLocked"/>
                      <w:richText/>
                    </w:sdtPr>
                    <w:sdtContent>
                      <w:r>
                        <w:rPr>
                          <w:szCs w:val="24"/>
                        </w:rPr>
                        <w:t>153</w:t>
                      </w:r>
                    </w:sdtContent>
                  </w:sdt>
                  <w:r>
                    <w:rPr>
                      <w:szCs w:val="24"/>
                    </w:rPr>
                    <w:t>.</w:t>
                    <w:tab/>
                    <w:t>Ministerija, rengdama pažangos priemonės aprašą ir vadovaudamasi Reglamento (ES) 2021/1060 57 straipsnio nuostatomis, gali nustatyti, kad įgyvendinant projektus, finansuojamus 2021–2027 metų ES fondų lėšomis, bus teikiamos dotacijos taikant sąlygas, kai tikslinga susigrąžinti projektui skiriamas finansavimo lėšas arba jų dalį po projekto finansavimo pabaigos.</w:t>
                  </w:r>
                </w:p>
              </w:sdtContent>
            </w:sdt>
            <w:sdt>
              <w:sdtPr>
                <w:alias w:val="154 p."/>
                <w:tag w:val="part_f1d902cdee624063a7bb6966d750c524"/>
                <w:lock w:val="sdtLocked"/>
                <w:richText/>
              </w:sdtPr>
              <w:sdtContent>
                <w:p>
                  <w:pPr>
                    <w:tabs>
                      <w:tab w:val="left" w:pos="0"/>
                      <w:tab w:val="left" w:pos="1560"/>
                    </w:tabs>
                    <w:ind w:firstLine="709"/>
                    <w:jc w:val="both"/>
                    <w:rPr>
                      <w:szCs w:val="24"/>
                    </w:rPr>
                  </w:pPr>
                  <w:sdt>
                    <w:sdtPr>
                      <w:alias w:val="Numeris"/>
                      <w:tag w:val="nr_f1d902cdee624063a7bb6966d750c524"/>
                      <w:lock w:val="sdtLocked"/>
                      <w:richText/>
                    </w:sdtPr>
                    <w:sdtContent>
                      <w:r>
                        <w:rPr>
                          <w:szCs w:val="24"/>
                        </w:rPr>
                        <w:t>154</w:t>
                      </w:r>
                    </w:sdtContent>
                  </w:sdt>
                  <w:r>
                    <w:rPr>
                      <w:szCs w:val="24"/>
                    </w:rPr>
                    <w:t>.</w:t>
                    <w:tab/>
                    <w:t>D</w:t>
                  </w:r>
                  <w:r>
                    <w:rPr>
                      <w:szCs w:val="24"/>
                      <w:lang w:eastAsia="lt-LT"/>
                    </w:rPr>
                    <w:t>otacijos taikant sąlygas grąžinamos laikantis sąlygų, nustatytų projektų finansavimo sąlygų apraše, g</w:t>
                  </w:r>
                  <w:r>
                    <w:rPr>
                      <w:szCs w:val="24"/>
                    </w:rPr>
                    <w:t>rąžinamų lėšų dydį apskaičiuojant nuo projekto tinkamų finansuoti išlaidų sumos.</w:t>
                  </w:r>
                </w:p>
              </w:sdtContent>
            </w:sdt>
            <w:sdt>
              <w:sdtPr>
                <w:alias w:val="155 p."/>
                <w:tag w:val="part_8f5352b2035c41c19b1325531be6c123"/>
                <w:lock w:val="sdtLocked"/>
                <w:richText/>
              </w:sdtPr>
              <w:sdtContent>
                <w:p>
                  <w:pPr>
                    <w:tabs>
                      <w:tab w:val="left" w:pos="0"/>
                      <w:tab w:val="left" w:pos="1560"/>
                    </w:tabs>
                    <w:ind w:firstLine="709"/>
                    <w:jc w:val="both"/>
                    <w:rPr>
                      <w:szCs w:val="24"/>
                    </w:rPr>
                  </w:pPr>
                  <w:sdt>
                    <w:sdtPr>
                      <w:alias w:val="Numeris"/>
                      <w:tag w:val="nr_8f5352b2035c41c19b1325531be6c123"/>
                      <w:lock w:val="sdtLocked"/>
                      <w:richText/>
                    </w:sdtPr>
                    <w:sdtContent>
                      <w:r>
                        <w:rPr>
                          <w:szCs w:val="24"/>
                        </w:rPr>
                        <w:t>155</w:t>
                      </w:r>
                    </w:sdtContent>
                  </w:sdt>
                  <w:r>
                    <w:rPr>
                      <w:szCs w:val="24"/>
                    </w:rPr>
                    <w:t>.</w:t>
                    <w:tab/>
                    <w:t xml:space="preserve">Grąžintinos dotacijų taikant sąlygas lėšos susigrąžinamos iš projekto vykdytojo ir pervedamos į valstybės iždo sąskaitą Projektų administravimo ir finansavimo taisyklių IV skyriaus devintajame ir VI skyriaus pirmajame skirsniuose nustatyta tvarka. </w:t>
                  </w:r>
                  <w:r>
                    <w:rPr>
                      <w:szCs w:val="24"/>
                      <w:lang w:eastAsia="lt-LT"/>
                    </w:rPr>
                    <w:t>Į valstybės iždo sąskaitą sugrąžintos dotacijų taikant sąlygas lėšos laikomos atskirose sąskaitose arba atskiriamos apskaitoje pagal atitinkamus apskaitos kodus.</w:t>
                  </w:r>
                </w:p>
              </w:sdtContent>
            </w:sdt>
            <w:sdt>
              <w:sdtPr>
                <w:alias w:val="156 p."/>
                <w:tag w:val="part_241451fefa914895a70cedea8a6bdae3"/>
                <w:lock w:val="sdtLocked"/>
                <w:richText/>
              </w:sdtPr>
              <w:sdtContent>
                <w:p>
                  <w:pPr>
                    <w:tabs>
                      <w:tab w:val="left" w:pos="0"/>
                      <w:tab w:val="left" w:pos="1560"/>
                    </w:tabs>
                    <w:ind w:firstLine="709"/>
                    <w:jc w:val="both"/>
                    <w:rPr>
                      <w:szCs w:val="24"/>
                    </w:rPr>
                  </w:pPr>
                  <w:sdt>
                    <w:sdtPr>
                      <w:alias w:val="Numeris"/>
                      <w:tag w:val="nr_241451fefa914895a70cedea8a6bdae3"/>
                      <w:lock w:val="sdtLocked"/>
                      <w:richText/>
                    </w:sdtPr>
                    <w:sdtContent>
                      <w:r>
                        <w:rPr>
                          <w:szCs w:val="24"/>
                        </w:rPr>
                        <w:t>156</w:t>
                      </w:r>
                    </w:sdtContent>
                  </w:sdt>
                  <w:r>
                    <w:rPr>
                      <w:szCs w:val="24"/>
                    </w:rPr>
                    <w:t>.</w:t>
                    <w:tab/>
                    <w:t>Sugrąžintos dotacijų taikant sąlygas lėšos pakartotinai turi būti panaudotos ne vėliau kaip iki 2030 m. gruodžio 31 d. tuo pačiu Investicijų programos tikslu, t. y. tos pačios pažangos priemonės veiklos ar poveiklės kitiems projektams finansuoti, vadovaujantis projektų finansavimo sąlygų aprašu, kaip dotacijos taikant sąlygas arba kaip finansinė priemonė, arba kaip kita paramos forma. Tokie projektai negali būti bendrai finansuojami iš 2021–2027 metų ES fondų lėšų, taip pat išlaidos, patirtos juos įgyvendinant, negali būti pripažintos deklaruotinomis EK. Grąžintos sumos ir informacija apie jų pakartotinį panaudojimą įtraukiamos į galutinę veiklos rezultatų ataskaitą (toliau – galutinė ataskaita).</w:t>
                  </w:r>
                </w:p>
                <w:p>
                  <w:pPr>
                    <w:tabs>
                      <w:tab w:val="left" w:pos="0"/>
                      <w:tab w:val="left" w:pos="1560"/>
                    </w:tabs>
                    <w:ind w:left="709"/>
                    <w:jc w:val="both"/>
                    <w:rPr>
                      <w:rFonts w:eastAsia="Calibri"/>
                      <w:szCs w:val="24"/>
                      <w:lang w:eastAsia="lt-LT"/>
                    </w:rPr>
                  </w:pPr>
                </w:p>
              </w:sdtContent>
            </w:sdt>
          </w:sdtContent>
        </w:sdt>
        <w:sdt>
          <w:sdtPr>
            <w:alias w:val="skyrius"/>
            <w:tag w:val="part_6c4e6e8677d34961ad9613452278fdae"/>
            <w:lock w:val="sdtLocked"/>
            <w:richText/>
          </w:sdtPr>
          <w:sdtContent>
            <w:p>
              <w:pPr>
                <w:keepNext/>
                <w:keepLines/>
                <w:jc w:val="center"/>
                <w:rPr>
                  <w:b/>
                  <w:bCs/>
                  <w:szCs w:val="28"/>
                </w:rPr>
              </w:pPr>
              <w:sdt>
                <w:sdtPr>
                  <w:alias w:val="Numeris"/>
                  <w:tag w:val="nr_6c4e6e8677d34961ad9613452278fdae"/>
                  <w:lock w:val="sdtLocked"/>
                  <w:richText/>
                </w:sdtPr>
                <w:sdtContent>
                  <w:r>
                    <w:rPr>
                      <w:b/>
                      <w:bCs/>
                      <w:szCs w:val="28"/>
                    </w:rPr>
                    <w:t>X</w:t>
                  </w:r>
                </w:sdtContent>
              </w:sdt>
              <w:r>
                <w:rPr>
                  <w:b/>
                  <w:bCs/>
                  <w:szCs w:val="28"/>
                </w:rPr>
                <w:t xml:space="preserve"> SKYRIUS</w:t>
              </w:r>
            </w:p>
            <w:p>
              <w:pPr>
                <w:keepNext/>
                <w:keepLines/>
                <w:jc w:val="center"/>
                <w:outlineLvl w:val="1"/>
                <w:rPr>
                  <w:b/>
                  <w:bCs/>
                  <w:szCs w:val="26"/>
                </w:rPr>
              </w:pPr>
              <w:sdt>
                <w:sdtPr>
                  <w:alias w:val="Pavadinimas"/>
                  <w:tag w:val="title_6c4e6e8677d34961ad9613452278fdae"/>
                  <w:lock w:val="sdtLocked"/>
                  <w:richText/>
                </w:sdtPr>
                <w:sdtContent>
                  <w:r>
                    <w:rPr>
                      <w:b/>
                      <w:bCs/>
                      <w:szCs w:val="26"/>
                    </w:rPr>
                    <w:t>SUPAPRASTINTAI APMOKAMŲ IŠLAIDŲ DYDŽIAI</w:t>
                  </w:r>
                </w:sdtContent>
              </w:sdt>
            </w:p>
            <w:p/>
            <w:sdt>
              <w:sdtPr>
                <w:alias w:val="skirsnis"/>
                <w:tag w:val="part_eb941760e6bd472bbbc852f50f6e1899"/>
                <w:lock w:val="sdtLocked"/>
                <w:richText/>
              </w:sdtPr>
              <w:sdtContent>
                <w:p>
                  <w:pPr>
                    <w:keepNext/>
                    <w:keepLines/>
                    <w:jc w:val="center"/>
                    <w:outlineLvl w:val="2"/>
                    <w:rPr>
                      <w:b/>
                      <w:bCs/>
                    </w:rPr>
                  </w:pPr>
                  <w:sdt>
                    <w:sdtPr>
                      <w:alias w:val="Numeris"/>
                      <w:tag w:val="nr_eb941760e6bd472bbbc852f50f6e1899"/>
                      <w:lock w:val="sdtLocked"/>
                      <w:richText/>
                    </w:sdtPr>
                    <w:sdtContent>
                      <w:r>
                        <w:rPr>
                          <w:b/>
                          <w:bCs/>
                          <w:caps/>
                        </w:rPr>
                        <w:t>Pirmasis</w:t>
                      </w:r>
                    </w:sdtContent>
                  </w:sdt>
                  <w:r>
                    <w:rPr>
                      <w:b/>
                      <w:bCs/>
                      <w:caps/>
                    </w:rPr>
                    <w:t xml:space="preserve"> skirsnis</w:t>
                  </w:r>
                </w:p>
                <w:p>
                  <w:pPr>
                    <w:keepNext/>
                    <w:keepLines/>
                    <w:jc w:val="center"/>
                    <w:outlineLvl w:val="3"/>
                    <w:rPr>
                      <w:b/>
                      <w:bCs/>
                      <w:iCs/>
                    </w:rPr>
                  </w:pPr>
                  <w:sdt>
                    <w:sdtPr>
                      <w:alias w:val="Pavadinimas"/>
                      <w:tag w:val="title_eb941760e6bd472bbbc852f50f6e1899"/>
                      <w:lock w:val="sdtLocked"/>
                      <w:richText/>
                    </w:sdtPr>
                    <w:sdtContent>
                      <w:r>
                        <w:rPr>
                          <w:b/>
                          <w:bCs/>
                          <w:iCs/>
                        </w:rPr>
                        <w:t>SUPAPRASTINTAI APMOKAMŲ IŠLAIDŲ BENDRIEJI PRINCIPAI</w:t>
                      </w:r>
                    </w:sdtContent>
                  </w:sdt>
                </w:p>
                <w:p>
                  <w:pPr>
                    <w:tabs>
                      <w:tab w:val="left" w:pos="0"/>
                      <w:tab w:val="left" w:pos="1560"/>
                    </w:tabs>
                    <w:ind w:left="709"/>
                    <w:jc w:val="both"/>
                    <w:rPr>
                      <w:szCs w:val="24"/>
                    </w:rPr>
                  </w:pPr>
                </w:p>
                <w:sdt>
                  <w:sdtPr>
                    <w:alias w:val="157 p."/>
                    <w:tag w:val="part_ee0084ad4cf24028a1241d4568f0a0aa"/>
                    <w:lock w:val="sdtLocked"/>
                    <w:richText/>
                  </w:sdtPr>
                  <w:sdtContent>
                    <w:p>
                      <w:pPr>
                        <w:tabs>
                          <w:tab w:val="left" w:pos="851"/>
                          <w:tab w:val="left" w:pos="1560"/>
                        </w:tabs>
                        <w:ind w:firstLine="709"/>
                        <w:jc w:val="both"/>
                        <w:rPr>
                          <w:szCs w:val="24"/>
                        </w:rPr>
                      </w:pPr>
                      <w:sdt>
                        <w:sdtPr>
                          <w:alias w:val="Numeris"/>
                          <w:tag w:val="nr_ee0084ad4cf24028a1241d4568f0a0aa"/>
                          <w:lock w:val="sdtLocked"/>
                          <w:richText/>
                        </w:sdtPr>
                        <w:sdtContent>
                          <w:r>
                            <w:rPr>
                              <w:lang w:eastAsia="lt-LT"/>
                            </w:rPr>
                            <w:t>157</w:t>
                          </w:r>
                        </w:sdtContent>
                      </w:sdt>
                      <w:r>
                        <w:rPr>
                          <w:lang w:eastAsia="lt-LT"/>
                        </w:rPr>
                        <w:t>.</w:t>
                      </w:r>
                      <w:r>
                        <w:t xml:space="preserve"> Supaprastintai apmokamos išlaidos yra tinkamos finansuoti, jei galimybė jas apmokėti supaprastintai iš anksto (iki projekto sutarties sudarymo) yra nustatyta projektų finansavimo sąlygų apraše, o kai įgyvendinami RPPl projektai, – Gairėse, aiškiai nurodant supaprastintai apmokamų išlaidų taikymo sritį, sąlygas arba pateikiant nuorodą į supaprastintai apmokamų išlaidų dydžių nustatymo aprašus, skelbiamus svetainėje </w:t>
                      </w:r>
                      <w:r>
                        <w:rPr>
                          <w:i/>
                          <w:iCs/>
                        </w:rPr>
                        <w:t>esinvesticijos.lt</w:t>
                      </w:r>
                      <w:r>
                        <w:t xml:space="preserve">. Galimybė perskaičiuoti supaprastintai apmokamų išlaidų dydžius sudarius projekto sutartį negali būti nustatoma Gairėse ir nėra taikoma, kai įgyvendinami RPPl projektai. Ministerija, rengdama projektų finansavimo sąlygų aprašą, o kai įgyvendinami RPPl projektai, – Gaires, gali nurodyti tik tuos supaprastintai apmokamų išlaidų dydžius, kurie yra įtraukti į Supaprastintai apmokamų išlaidų dydžių registrą, skelbiamą svetainėje </w:t>
                      </w:r>
                      <w:r>
                        <w:rPr>
                          <w:i/>
                          <w:iCs/>
                        </w:rPr>
                        <w:t>esinvesticijos.lt</w:t>
                      </w:r>
                      <w:r>
                        <w:t>. Jeigu ministerija, rengdama ir (ar) keisdama projektų finansavimo sąlygų aprašą, nurodo, kad sudarius projekto sutartį supaprastintai apmokamų išlaidų dydžiai gali būti perskaičiuojami, ji turi išanalizuoti ir įvertinti galimą papildomų lėšų poreikį ir nustatyta suma atitinkamai sumažinti skelbiamam kvietimui numatytą finansavimo lėšų sumą. Ministerija supaprastintai apmokamų išlaidų dydžiams perskaičiuoti skirtą sumą apskaičiuoja laikydamasi supaprastintai apmokamų išlaidų dydžių nustatymo aprašuose numatytų koregavimo principų</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58 p."/>
                    <w:tag w:val="part_ad79ed9f7ff14e95936099da7eba813a"/>
                    <w:lock w:val="sdtLocked"/>
                    <w:richText/>
                  </w:sdtPr>
                  <w:sdtContent>
                    <w:p>
                      <w:pPr>
                        <w:tabs>
                          <w:tab w:val="left" w:pos="0"/>
                          <w:tab w:val="left" w:pos="1560"/>
                        </w:tabs>
                        <w:ind w:firstLine="709"/>
                        <w:jc w:val="both"/>
                        <w:rPr>
                          <w:szCs w:val="24"/>
                        </w:rPr>
                      </w:pPr>
                      <w:sdt>
                        <w:sdtPr>
                          <w:alias w:val="Numeris"/>
                          <w:tag w:val="nr_ad79ed9f7ff14e95936099da7eba813a"/>
                          <w:lock w:val="sdtLocked"/>
                          <w:richText/>
                        </w:sdtPr>
                        <w:sdtContent>
                          <w:r>
                            <w:rPr>
                              <w:szCs w:val="24"/>
                            </w:rPr>
                            <w:t>158</w:t>
                          </w:r>
                        </w:sdtContent>
                      </w:sdt>
                      <w:r>
                        <w:rPr>
                          <w:szCs w:val="24"/>
                        </w:rPr>
                        <w:t>.</w:t>
                        <w:tab/>
                      </w:r>
                      <w:r>
                        <w:rPr>
                          <w:szCs w:val="24"/>
                          <w:lang w:eastAsia="lt-LT"/>
                        </w:rPr>
                        <w:t>Galimybė taikyti konkretų supaprastintai apmokamų išlaidų dydį gali būti nurodyta projektų finansavimo sąlygų apraše, o kai įgyvendinami RPPl projektai, – Gairėse, jau sudarius projekto sutartį, tačiau turi būti atskiriamas naujai nustatyto supaprastintai apmokamų išlaidų dydžio taikymo laikotarpis, kad būtų išvengta dvigubo finansavimo.</w:t>
                      </w:r>
                    </w:p>
                  </w:sdtContent>
                </w:sdt>
                <w:sdt>
                  <w:sdtPr>
                    <w:alias w:val="159 p."/>
                    <w:tag w:val="part_fb74588e453947b4a432ba9f7d42bf41"/>
                    <w:lock w:val="sdtLocked"/>
                    <w:richText/>
                  </w:sdtPr>
                  <w:sdtContent>
                    <w:p>
                      <w:pPr>
                        <w:tabs>
                          <w:tab w:val="left" w:pos="0"/>
                          <w:tab w:val="left" w:pos="1560"/>
                        </w:tabs>
                        <w:ind w:firstLine="709"/>
                        <w:jc w:val="both"/>
                        <w:rPr>
                          <w:szCs w:val="24"/>
                        </w:rPr>
                      </w:pPr>
                      <w:sdt>
                        <w:sdtPr>
                          <w:alias w:val="Numeris"/>
                          <w:tag w:val="nr_fb74588e453947b4a432ba9f7d42bf41"/>
                          <w:lock w:val="sdtLocked"/>
                          <w:richText/>
                        </w:sdtPr>
                        <w:sdtContent>
                          <w:r>
                            <w:rPr>
                              <w:szCs w:val="24"/>
                            </w:rPr>
                            <w:t>159</w:t>
                          </w:r>
                        </w:sdtContent>
                      </w:sdt>
                      <w:r>
                        <w:rPr>
                          <w:szCs w:val="24"/>
                        </w:rPr>
                        <w:t>.</w:t>
                        <w:tab/>
                      </w:r>
                      <w:r>
                        <w:rPr>
                          <w:szCs w:val="24"/>
                          <w:lang w:eastAsia="lt-LT"/>
                        </w:rPr>
                        <w:t>Kai su Investicijų programa konkrečiai veiklai vykdyti nustatyti supaprastintai apmokamų išlaidų dydžiai, jie privalo būti nurodyti ir projektų finansavimo sąlygų apraše, o kai įgyvendinami RPPl projektai, – Gairėse, jeigu jose yra planuojamos finansuoti minėtos veiklos.</w:t>
                      </w:r>
                    </w:p>
                  </w:sdtContent>
                </w:sdt>
                <w:sdt>
                  <w:sdtPr>
                    <w:alias w:val="160 p."/>
                    <w:tag w:val="part_7bd35d79e71b41efa85652bfbedfab3c"/>
                    <w:lock w:val="sdtLocked"/>
                    <w:richText/>
                  </w:sdtPr>
                  <w:sdtContent>
                    <w:p>
                      <w:pPr>
                        <w:tabs>
                          <w:tab w:val="left" w:pos="851"/>
                          <w:tab w:val="left" w:pos="1134"/>
                        </w:tabs>
                        <w:ind w:firstLine="709"/>
                        <w:jc w:val="both"/>
                        <w:rPr>
                          <w:szCs w:val="24"/>
                        </w:rPr>
                      </w:pPr>
                      <w:sdt>
                        <w:sdtPr>
                          <w:alias w:val="Numeris"/>
                          <w:tag w:val="nr_7bd35d79e71b41efa85652bfbedfab3c"/>
                          <w:lock w:val="sdtLocked"/>
                          <w:richText/>
                        </w:sdtPr>
                        <w:sdtContent>
                          <w:r>
                            <w:rPr>
                              <w:lang w:eastAsia="lt-LT"/>
                            </w:rPr>
                            <w:t>160</w:t>
                          </w:r>
                        </w:sdtContent>
                      </w:sdt>
                      <w:r>
                        <w:rPr>
                          <w:lang w:eastAsia="lt-LT"/>
                        </w:rPr>
                        <w:t xml:space="preserve">. </w:t>
                      </w:r>
                      <w:r>
                        <w:t xml:space="preserve">Kai supaprastintai apmokamų išlaidų dydžiai nėra nustatyti Investicijų programoje ir ministerija kreipiasi į Europos socialinio fondo agentūros Supaprastintų mokėjimų centrą (toliau – ESFA SMC) su prašymu supaprastintai apmokamų išlaidų dydžius įtraukti į Supaprastintai apmokamų išlaidų dydžių registrą, ministerija yra atsakinga už supaprastintai apmokamų išlaidų dydžių nustatymo tyrimų kokybę (veiklų pagrindimą, argumentų objektyvumą, skaičiavimų tikslumą), nepriklausomai nuo to, kas atliko šiuos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61 p."/>
                    <w:tag w:val="part_90cc4540f1d043f6a47e47f84eb2b641"/>
                    <w:lock w:val="sdtLocked"/>
                    <w:richText/>
                  </w:sdtPr>
                  <w:sdtContent>
                    <w:p>
                      <w:pPr>
                        <w:ind w:firstLine="709"/>
                        <w:jc w:val="both"/>
                        <w:rPr>
                          <w:rFonts w:eastAsia="MS Mincho"/>
                          <w:szCs w:val="24"/>
                          <w:lang w:eastAsia="lt-LT"/>
                        </w:rPr>
                      </w:pPr>
                      <w:sdt>
                        <w:sdtPr>
                          <w:alias w:val="Numeris"/>
                          <w:tag w:val="nr_90cc4540f1d043f6a47e47f84eb2b641"/>
                          <w:lock w:val="sdtLocked"/>
                          <w:richText/>
                        </w:sdtPr>
                        <w:sdtContent>
                          <w:r>
                            <w:rPr>
                              <w:lang w:eastAsia="lt-LT"/>
                            </w:rPr>
                            <w:t>161</w:t>
                          </w:r>
                        </w:sdtContent>
                      </w:sdt>
                      <w:r>
                        <w:rPr>
                          <w:lang w:eastAsia="lt-LT"/>
                        </w:rPr>
                        <w:t xml:space="preserve">. </w:t>
                      </w:r>
                      <w:r>
                        <w:rPr>
                          <w:rFonts w:eastAsia="MS Mincho"/>
                          <w:szCs w:val="24"/>
                          <w:lang w:eastAsia="lt-LT"/>
                        </w:rPr>
                        <w:t>Ministerija, planuodama pažangos priemones ir numatydama joms taikyti naujus į Supaprastintai apmokamų išlaidų dydžių registrą neįtrauktus supaprastintai apmokamų išlaidų dydžius arba keisdama į Supaprastintai apmokamų išlaidų dydžių registrą jau įtrauktus supaprastintai apmokamų išlaidų dydžius, turi gauti ESFA SMC išvadą, kad numatomi taikyti supaprastintai apmokamų išlaidų dydžiai nustatyti vadovaujantis ES investicijų fondų administravimą reglamentuojančių ES ir nacionalinių teisės aktų reikalavimais ir teisės aktų, pagal kuriuos jie nustatyti, nuostatomis, laikantis patikimo finansų valdymo principo ir įtrauktos išlaidos yra tinkamos finansuoti:</w:t>
                      </w:r>
                    </w:p>
                    <w:sdt>
                      <w:sdtPr>
                        <w:alias w:val="161.1 pp."/>
                        <w:tag w:val="part_8daae0de813b453493bd0d37372051a9"/>
                        <w:lock w:val="sdtLocked"/>
                        <w:richText/>
                      </w:sdtPr>
                      <w:sdtContent>
                        <w:p>
                          <w:pPr>
                            <w:tabs>
                              <w:tab w:val="left" w:pos="1701"/>
                            </w:tabs>
                            <w:ind w:firstLine="709"/>
                            <w:jc w:val="both"/>
                            <w:rPr>
                              <w:rFonts w:eastAsia="MS Mincho"/>
                              <w:szCs w:val="24"/>
                              <w:lang w:eastAsia="lt-LT"/>
                            </w:rPr>
                          </w:pPr>
                          <w:sdt>
                            <w:sdtPr>
                              <w:alias w:val="Numeris"/>
                              <w:tag w:val="nr_8daae0de813b453493bd0d37372051a9"/>
                              <w:lock w:val="sdtLocked"/>
                              <w:richText/>
                            </w:sdtPr>
                            <w:sdtContent>
                              <w:r>
                                <w:rPr>
                                  <w:rFonts w:eastAsia="MS Mincho"/>
                                  <w:szCs w:val="24"/>
                                  <w:lang w:eastAsia="lt-LT"/>
                                </w:rPr>
                                <w:t>161.1</w:t>
                              </w:r>
                            </w:sdtContent>
                          </w:sdt>
                          <w:r>
                            <w:rPr>
                              <w:rFonts w:eastAsia="MS Mincho"/>
                              <w:szCs w:val="24"/>
                              <w:lang w:eastAsia="lt-LT"/>
                            </w:rPr>
                            <w:t>. Jei ministerija supaprastintai apmokamų išlaidų dydį nustato arba keičia pati, ji ESFA SMC pateikia išvadai gauti su administruojančiosiomis institucijomis suderintą supaprastintai apmokamų išlaidų dydžių nustatymo aprašą, jo priedus ir kitą supaprastintai apmokamų išlaidų dydžiui nustatyti svarbią informaciją.</w:t>
                          </w:r>
                        </w:p>
                      </w:sdtContent>
                    </w:sdt>
                    <w:sdt>
                      <w:sdtPr>
                        <w:alias w:val="161.2 pp."/>
                        <w:tag w:val="part_0c72aa43869d46b19ef6e9d55a9b96d5"/>
                        <w:lock w:val="sdtLocked"/>
                        <w:richText/>
                      </w:sdtPr>
                      <w:sdtContent>
                        <w:p>
                          <w:pPr>
                            <w:tabs>
                              <w:tab w:val="left" w:pos="1701"/>
                            </w:tabs>
                            <w:ind w:firstLine="709"/>
                            <w:jc w:val="both"/>
                            <w:rPr>
                              <w:rFonts w:eastAsia="MS Mincho"/>
                              <w:szCs w:val="24"/>
                              <w:lang w:eastAsia="lt-LT"/>
                            </w:rPr>
                          </w:pPr>
                          <w:sdt>
                            <w:sdtPr>
                              <w:alias w:val="Numeris"/>
                              <w:tag w:val="nr_0c72aa43869d46b19ef6e9d55a9b96d5"/>
                              <w:lock w:val="sdtLocked"/>
                              <w:richText/>
                            </w:sdtPr>
                            <w:sdtContent>
                              <w:r>
                                <w:rPr>
                                  <w:rFonts w:eastAsia="MS Mincho"/>
                                  <w:szCs w:val="24"/>
                                  <w:lang w:eastAsia="lt-LT"/>
                                </w:rPr>
                                <w:t>161.2</w:t>
                              </w:r>
                            </w:sdtContent>
                          </w:sdt>
                          <w:r>
                            <w:rPr>
                              <w:rFonts w:eastAsia="MS Mincho"/>
                              <w:szCs w:val="24"/>
                              <w:lang w:eastAsia="lt-LT"/>
                            </w:rPr>
                            <w:t>. Jei administruojančiosios institucijos supaprastintai apmokamų išlaidų dydį nustato arba keičia pačios, jos ESFA SMC pateikia išvadai gauti su ministerija suderintą supaprastintai apmokamų išlaidų dydžių nustatymo aprašą, jo priedus ir kitą supaprastintai apmokamų išlaidų dydžiui nustatyti svarbią informaciją.</w:t>
                          </w:r>
                        </w:p>
                      </w:sdtContent>
                    </w:sdt>
                    <w:sdt>
                      <w:sdtPr>
                        <w:alias w:val="161.3 pp."/>
                        <w:tag w:val="part_5a02d0beba1d4c6381be8b0d101d1430"/>
                        <w:lock w:val="sdtLocked"/>
                        <w:richText/>
                      </w:sdtPr>
                      <w:sdtContent>
                        <w:p>
                          <w:pPr>
                            <w:tabs>
                              <w:tab w:val="left" w:pos="1701"/>
                            </w:tabs>
                            <w:ind w:firstLine="709"/>
                            <w:jc w:val="both"/>
                            <w:rPr>
                              <w:szCs w:val="24"/>
                            </w:rPr>
                          </w:pPr>
                          <w:sdt>
                            <w:sdtPr>
                              <w:alias w:val="Numeris"/>
                              <w:tag w:val="nr_5a02d0beba1d4c6381be8b0d101d1430"/>
                              <w:lock w:val="sdtLocked"/>
                              <w:richText/>
                            </w:sdtPr>
                            <w:sdtContent>
                              <w:r>
                                <w:rPr>
                                  <w:rFonts w:eastAsia="MS Mincho"/>
                                  <w:szCs w:val="24"/>
                                  <w:lang w:eastAsia="lt-LT"/>
                                </w:rPr>
                                <w:t>161.3</w:t>
                              </w:r>
                            </w:sdtContent>
                          </w:sdt>
                          <w:r>
                            <w:rPr>
                              <w:rFonts w:eastAsia="MS Mincho"/>
                              <w:szCs w:val="24"/>
                              <w:lang w:eastAsia="lt-LT"/>
                            </w:rPr>
                            <w:t>. Jei ministerijos, RPT arba vadovaujančiosios institucijos prašymu supaprastintai apmokamų išlaidų dydį nustato arba keičia ESFA SMC, jis turi supaprastintai apmokamų išlaidų dydžių nustatymo aprašą suderinti su ministerija, RPT ar vadovaujančiąja institucija ir administruojančiosiomis institucijomis.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62 p."/>
                    <w:tag w:val="part_b592794aeafd45c4a63cae9205186ade"/>
                    <w:lock w:val="sdtLocked"/>
                    <w:richText/>
                  </w:sdtPr>
                  <w:sdtContent>
                    <w:p>
                      <w:pPr>
                        <w:tabs>
                          <w:tab w:val="left" w:pos="1134"/>
                        </w:tabs>
                        <w:ind w:firstLine="709"/>
                        <w:jc w:val="both"/>
                        <w:rPr>
                          <w:szCs w:val="24"/>
                        </w:rPr>
                      </w:pPr>
                      <w:sdt>
                        <w:sdtPr>
                          <w:alias w:val="Numeris"/>
                          <w:tag w:val="nr_b592794aeafd45c4a63cae9205186ade"/>
                          <w:lock w:val="sdtLocked"/>
                          <w:richText/>
                        </w:sdtPr>
                        <w:sdtContent>
                          <w:r>
                            <w:rPr>
                              <w:lang w:eastAsia="lt-LT"/>
                            </w:rPr>
                            <w:t>162</w:t>
                          </w:r>
                        </w:sdtContent>
                      </w:sdt>
                      <w:r>
                        <w:rPr>
                          <w:lang w:eastAsia="lt-LT"/>
                        </w:rPr>
                        <w:t xml:space="preserve">. </w:t>
                      </w:r>
                      <w:r>
                        <w:t xml:space="preserve">Apskaičiavus ir suderinus su suinteresuotomis institucijomis naujus arba pakeitus jau esamus supaprastintai apmokamų išlaidų dydžius, ESFA SMC supaprastintai apmokamų išlaidų dydžių nustatymo aprašą ir jo priedus pateikia audito institucijai vertinti, </w:t>
                      </w:r>
                      <w:r>
                        <w:rPr>
                          <w:iCs/>
                        </w:rPr>
                        <w:t>išskyrus Taisyklių 164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63 p."/>
                    <w:tag w:val="part_47a24a09dfb04149aa63c1da752bd670"/>
                    <w:lock w:val="sdtLocked"/>
                    <w:richText/>
                  </w:sdtPr>
                  <w:sdtContent>
                    <w:p>
                      <w:pPr>
                        <w:tabs>
                          <w:tab w:val="left" w:pos="0"/>
                          <w:tab w:val="left" w:pos="1560"/>
                        </w:tabs>
                        <w:ind w:firstLine="709"/>
                        <w:jc w:val="both"/>
                        <w:rPr>
                          <w:szCs w:val="24"/>
                        </w:rPr>
                      </w:pPr>
                      <w:sdt>
                        <w:sdtPr>
                          <w:alias w:val="Numeris"/>
                          <w:tag w:val="nr_47a24a09dfb04149aa63c1da752bd670"/>
                          <w:lock w:val="sdtLocked"/>
                          <w:richText/>
                        </w:sdtPr>
                        <w:sdtContent>
                          <w:r>
                            <w:rPr>
                              <w:szCs w:val="24"/>
                            </w:rPr>
                            <w:t>163</w:t>
                          </w:r>
                        </w:sdtContent>
                      </w:sdt>
                      <w:r>
                        <w:rPr>
                          <w:szCs w:val="24"/>
                        </w:rPr>
                        <w:t>.</w:t>
                        <w:tab/>
                      </w:r>
                      <w:r>
                        <w:rPr>
                          <w:iCs/>
                          <w:szCs w:val="24"/>
                        </w:rPr>
                        <w:t>Kai supaprastintai apmokamų išlaidų dydžiai skirti veikloms ar poveiklėms, finansuojamoms iš 2021–2027 metų ES fondų lėšų, vadovaujančioji institucija supaprastintai apmokamų išlaidų dydžius su Investicijų programa ar jos keitimu teikia EK vertinti tik gavusi teigiamą audito institucijos išvadą.</w:t>
                      </w:r>
                    </w:p>
                  </w:sdtContent>
                </w:sdt>
                <w:sdt>
                  <w:sdtPr>
                    <w:alias w:val="164 p."/>
                    <w:tag w:val="part_daf6fa9003624e1fbfad7859c76ba643"/>
                    <w:lock w:val="sdtLocked"/>
                    <w:richText/>
                  </w:sdtPr>
                  <w:sdtContent>
                    <w:p>
                      <w:pPr>
                        <w:ind w:firstLine="709"/>
                        <w:jc w:val="both"/>
                        <w:rPr>
                          <w:szCs w:val="24"/>
                        </w:rPr>
                      </w:pPr>
                      <w:sdt>
                        <w:sdtPr>
                          <w:alias w:val="Numeris"/>
                          <w:tag w:val="nr_daf6fa9003624e1fbfad7859c76ba643"/>
                          <w:lock w:val="sdtLocked"/>
                          <w:richText/>
                        </w:sdtPr>
                        <w:sdtContent>
                          <w:r>
                            <w:rPr>
                              <w:lang w:eastAsia="lt-LT"/>
                            </w:rPr>
                            <w:t>164</w:t>
                          </w:r>
                        </w:sdtContent>
                      </w:sdt>
                      <w:r>
                        <w:rPr>
                          <w:lang w:eastAsia="lt-LT"/>
                        </w:rPr>
                        <w:t xml:space="preserve">. </w:t>
                      </w:r>
                      <w:r>
                        <w:rPr>
                          <w:rFonts w:eastAsia="MS Mincho"/>
                          <w:szCs w:val="24"/>
                          <w:lang w:eastAsia="lt-LT"/>
                        </w:rPr>
                        <w:t>Supaprastintai apmokamų išlaidų dydžių nustatymo aprašas neteikiamas audito institucijai vertinti, kai jis yra suderintas su ESFA SMC ar vadovaujančiąja institucija ir jame nustatytais supaprastintai apmokamų išlaidų dydžiais, teiktais EK, buvo remtasi tvirtinant Planą „Naujos kartos Lietuva“.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65 p."/>
                    <w:tag w:val="part_07f254188efb44d2b8bb02db79832068"/>
                    <w:lock w:val="sdtLocked"/>
                    <w:richText/>
                  </w:sdtPr>
                  <w:sdtContent>
                    <w:p>
                      <w:pPr>
                        <w:tabs>
                          <w:tab w:val="left" w:pos="1134"/>
                        </w:tabs>
                        <w:ind w:firstLine="709"/>
                        <w:jc w:val="both"/>
                        <w:rPr>
                          <w:rFonts w:eastAsia="Calibri"/>
                          <w:spacing w:val="-2"/>
                          <w:szCs w:val="24"/>
                          <w:lang w:eastAsia="lt-LT"/>
                        </w:rPr>
                      </w:pPr>
                      <w:sdt>
                        <w:sdtPr>
                          <w:alias w:val="Numeris"/>
                          <w:tag w:val="nr_07f254188efb44d2b8bb02db79832068"/>
                          <w:lock w:val="sdtLocked"/>
                          <w:richText/>
                        </w:sdtPr>
                        <w:sdtContent>
                          <w:r>
                            <w:rPr>
                              <w:lang w:eastAsia="lt-LT"/>
                            </w:rPr>
                            <w:t>165</w:t>
                          </w:r>
                        </w:sdtContent>
                      </w:sdt>
                      <w:r>
                        <w:rPr>
                          <w:lang w:eastAsia="lt-LT"/>
                        </w:rPr>
                        <w:t xml:space="preserve">. </w:t>
                      </w:r>
                      <w:r>
                        <w:t xml:space="preserve">Kai ESFA SMC gauna audito institucijos išvadą arba kai supaprastintai apmokamų išlaidų dydžiai patvirtinami su Investicijų programa ir EK pritaria Investicijų programai ar jos keitimui, arba kai supaprastintai apmokamų išlaidų dydžiai, teikti EK, yra suderinti su ESFA SMC ar vadovaujančiąja institucija ir jais buvo remtasi tvirtinant Planą „Naujos kartos Lietuva“, ESFA SMC nustatytus arba pakeistus supaprastintai apmokamų išlaidų dydžius įtraukia į Supaprastintai apmokamų išlaidų dydžių registrą.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
              <w:sdtPr>
                <w:alias w:val="skirsnis"/>
                <w:tag w:val="part_8d922bbbf92c427fbaec4884892b27e9"/>
                <w:lock w:val="sdtLocked"/>
                <w:richText/>
              </w:sdtPr>
              <w:sdtContent>
                <w:p>
                  <w:pPr>
                    <w:keepNext/>
                    <w:keepLines/>
                    <w:jc w:val="center"/>
                    <w:outlineLvl w:val="2"/>
                    <w:rPr>
                      <w:rFonts w:eastAsia="Calibri"/>
                      <w:b/>
                      <w:bCs/>
                      <w:lang w:eastAsia="lt-LT"/>
                    </w:rPr>
                  </w:pPr>
                  <w:sdt>
                    <w:sdtPr>
                      <w:alias w:val="Numeris"/>
                      <w:tag w:val="nr_8d922bbbf92c427fbaec4884892b27e9"/>
                      <w:lock w:val="sdtLocked"/>
                      <w:richText/>
                    </w:sdtPr>
                    <w:sdtContent>
                      <w:r>
                        <w:rPr>
                          <w:rFonts w:eastAsia="Calibri"/>
                          <w:b/>
                          <w:bCs/>
                          <w:caps/>
                          <w:lang w:eastAsia="lt-LT"/>
                        </w:rPr>
                        <w:t>Antrasis</w:t>
                      </w:r>
                    </w:sdtContent>
                  </w:sdt>
                  <w:r>
                    <w:rPr>
                      <w:rFonts w:eastAsia="Calibri"/>
                      <w:b/>
                      <w:bCs/>
                      <w:caps/>
                      <w:lang w:eastAsia="lt-LT"/>
                    </w:rPr>
                    <w:t xml:space="preserve"> skirsnis</w:t>
                  </w:r>
                </w:p>
                <w:p>
                  <w:pPr>
                    <w:keepNext/>
                    <w:keepLines/>
                    <w:jc w:val="center"/>
                    <w:outlineLvl w:val="3"/>
                    <w:rPr>
                      <w:b/>
                      <w:bCs/>
                      <w:iCs/>
                    </w:rPr>
                  </w:pPr>
                  <w:sdt>
                    <w:sdtPr>
                      <w:alias w:val="Pavadinimas"/>
                      <w:tag w:val="title_8d922bbbf92c427fbaec4884892b27e9"/>
                      <w:lock w:val="sdtLocked"/>
                      <w:richText/>
                    </w:sdtPr>
                    <w:sdtContent>
                      <w:r>
                        <w:rPr>
                          <w:b/>
                          <w:bCs/>
                          <w:iCs/>
                        </w:rPr>
                        <w:t>FIKSUOTŲJŲ PROJEKTO IŠLAIDŲ VIENETO ĮKAINIŲ, FIKSUOTŲJŲ PROJEKTO IŠLAIDŲ SUMŲ IR FIKSUOTŲJŲ PROJEKTO IŠLAIDŲ NORMŲ NUSTATYMO PRINCIPAI</w:t>
                      </w:r>
                    </w:sdtContent>
                  </w:sdt>
                </w:p>
                <w:p>
                  <w:pPr>
                    <w:tabs>
                      <w:tab w:val="left" w:pos="0"/>
                      <w:tab w:val="left" w:pos="1560"/>
                    </w:tabs>
                    <w:ind w:left="709"/>
                    <w:jc w:val="both"/>
                    <w:rPr>
                      <w:szCs w:val="24"/>
                    </w:rPr>
                  </w:pPr>
                </w:p>
                <w:sdt>
                  <w:sdtPr>
                    <w:alias w:val="166 p."/>
                    <w:tag w:val="part_9667dd79b263491793c687123fcff905"/>
                    <w:lock w:val="sdtLocked"/>
                    <w:richText/>
                  </w:sdtPr>
                  <w:sdtContent>
                    <w:p>
                      <w:pPr>
                        <w:tabs>
                          <w:tab w:val="left" w:pos="0"/>
                          <w:tab w:val="left" w:pos="1560"/>
                        </w:tabs>
                        <w:ind w:firstLine="709"/>
                        <w:jc w:val="both"/>
                        <w:rPr>
                          <w:szCs w:val="24"/>
                        </w:rPr>
                      </w:pPr>
                      <w:sdt>
                        <w:sdtPr>
                          <w:alias w:val="Numeris"/>
                          <w:tag w:val="nr_9667dd79b263491793c687123fcff905"/>
                          <w:lock w:val="sdtLocked"/>
                          <w:richText/>
                        </w:sdtPr>
                        <w:sdtContent>
                          <w:r>
                            <w:rPr>
                              <w:szCs w:val="24"/>
                            </w:rPr>
                            <w:t>166</w:t>
                          </w:r>
                        </w:sdtContent>
                      </w:sdt>
                      <w:r>
                        <w:rPr>
                          <w:szCs w:val="24"/>
                        </w:rPr>
                        <w:t>.</w:t>
                        <w:tab/>
                      </w:r>
                      <w:r>
                        <w:rPr>
                          <w:szCs w:val="24"/>
                          <w:lang w:eastAsia="lt-LT"/>
                        </w:rPr>
                        <w:t>Pagal fiksuotuosius projekto išlaidų vieneto įkainius (toliau – fiksuotieji įkainiai), fiksuotąsias projekto išlaidų sumas (toliau – fiksuotosios sumos) ir fiksuotąsias projekto išlaidų normas (toliau – fiksuotosios normos) apmokamos išlaidos yra tinkamos finansuoti, jeigu fiksuotieji įkainiai, fiksuotosios sumos ir fiksuotosios normos nustatyti vadovaujantis bent vienu iš šių būdų:</w:t>
                      </w:r>
                    </w:p>
                    <w:sdt>
                      <w:sdtPr>
                        <w:alias w:val="166.1 pp."/>
                        <w:tag w:val="part_3b08220bcfd54fdcbc0f02ed2d3145b3"/>
                        <w:lock w:val="sdtLocked"/>
                        <w:richText/>
                      </w:sdtPr>
                      <w:sdtContent>
                        <w:p>
                          <w:pPr>
                            <w:tabs>
                              <w:tab w:val="left" w:pos="0"/>
                              <w:tab w:val="left" w:pos="1560"/>
                            </w:tabs>
                            <w:ind w:firstLine="709"/>
                            <w:jc w:val="both"/>
                            <w:rPr>
                              <w:szCs w:val="24"/>
                            </w:rPr>
                          </w:pPr>
                          <w:sdt>
                            <w:sdtPr>
                              <w:alias w:val="Numeris"/>
                              <w:tag w:val="nr_3b08220bcfd54fdcbc0f02ed2d3145b3"/>
                              <w:lock w:val="sdtLocked"/>
                              <w:richText/>
                            </w:sdtPr>
                            <w:sdtContent>
                              <w:r>
                                <w:rPr>
                                  <w:szCs w:val="24"/>
                                </w:rPr>
                                <w:t>166.1</w:t>
                              </w:r>
                            </w:sdtContent>
                          </w:sdt>
                          <w:r>
                            <w:rPr>
                              <w:szCs w:val="24"/>
                            </w:rPr>
                            <w:t>.</w:t>
                            <w:tab/>
                          </w:r>
                          <w:r>
                            <w:rPr>
                              <w:szCs w:val="24"/>
                              <w:lang w:eastAsia="lt-LT"/>
                            </w:rPr>
                            <w:t>sąžiningu, teisingu ir patikrinamu skaičiavimo metodu, kai naudojami statistiniai duomenys, vidutinės rinkos kainos, patikrinti ankstesni paramos gavėjų duomenys, įprasta konkrečių paramos gavėjų taikoma išlaidų apskaitos praktika, kita objektyvi informacija ar atliekamas ekspertų vertinimas;</w:t>
                          </w:r>
                        </w:p>
                      </w:sdtContent>
                    </w:sdt>
                    <w:sdt>
                      <w:sdtPr>
                        <w:alias w:val="166.2 pp."/>
                        <w:tag w:val="part_f96b3bf9cf9449409ff46a8c58032d77"/>
                        <w:lock w:val="sdtLocked"/>
                        <w:richText/>
                      </w:sdtPr>
                      <w:sdtContent>
                        <w:p>
                          <w:pPr>
                            <w:tabs>
                              <w:tab w:val="left" w:pos="426"/>
                              <w:tab w:val="left" w:pos="1418"/>
                            </w:tabs>
                            <w:ind w:firstLine="709"/>
                            <w:jc w:val="both"/>
                            <w:rPr>
                              <w:szCs w:val="24"/>
                            </w:rPr>
                          </w:pPr>
                          <w:sdt>
                            <w:sdtPr>
                              <w:alias w:val="Numeris"/>
                              <w:tag w:val="nr_f96b3bf9cf9449409ff46a8c58032d77"/>
                              <w:lock w:val="sdtLocked"/>
                              <w:richText/>
                            </w:sdtPr>
                            <w:sdtContent>
                              <w:r>
                                <w:rPr>
                                  <w:szCs w:val="24"/>
                                </w:rPr>
                                <w:t>166.2</w:t>
                              </w:r>
                            </w:sdtContent>
                          </w:sdt>
                          <w:r>
                            <w:rPr>
                              <w:szCs w:val="24"/>
                            </w:rPr>
                            <w:t xml:space="preserve">. </w:t>
                          </w:r>
                          <w:r>
                            <w:rPr>
                              <w:color w:val="000000"/>
                            </w:rPr>
                            <w:t>biudžetų projektais, kai fiksuotieji įkainiai, fiksuotosios sumos ar fiksuotosios normos nustatomi kiekvienam projektui atskirai pagal PĮP vertinimo metu pareiškėjo pateiktą informaciją apie planuojamas patirti išlaidas, kurios būtinos projektui įgyvendinti. Šis būdas t</w:t>
                          </w:r>
                          <w:r>
                            <w:t>aikomas apskaičiuojant projektų, kurie atitinka Taisyklių 170 punkte nurodytą sąlygą, išlaidas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66.3 pp."/>
                        <w:tag w:val="part_f76eeb3ddb124e37be7d4f0277f40e63"/>
                        <w:lock w:val="sdtLocked"/>
                        <w:richText/>
                      </w:sdtPr>
                      <w:sdtContent>
                        <w:p>
                          <w:pPr>
                            <w:tabs>
                              <w:tab w:val="left" w:pos="426"/>
                              <w:tab w:val="left" w:pos="1418"/>
                            </w:tabs>
                            <w:ind w:firstLine="709"/>
                            <w:jc w:val="both"/>
                            <w:rPr>
                              <w:szCs w:val="24"/>
                            </w:rPr>
                          </w:pPr>
                          <w:sdt>
                            <w:sdtPr>
                              <w:alias w:val="Numeris"/>
                              <w:tag w:val="nr_f76eeb3ddb124e37be7d4f0277f40e63"/>
                              <w:lock w:val="sdtLocked"/>
                              <w:richText/>
                            </w:sdtPr>
                            <w:sdtContent>
                              <w:r>
                                <w:rPr>
                                  <w:szCs w:val="24"/>
                                </w:rPr>
                                <w:t>166.3</w:t>
                              </w:r>
                            </w:sdtContent>
                          </w:sdt>
                          <w:r>
                            <w:rPr>
                              <w:szCs w:val="24"/>
                            </w:rPr>
                            <w:t xml:space="preserve">. </w:t>
                          </w:r>
                          <w:r>
                            <w:rPr>
                              <w:color w:val="000000"/>
                            </w:rPr>
                            <w:t>Lietuvos Respublikos ar ES teisės aktuose arba kituose dokumentuose skelbiamais išlaidų dydžiais, jeigu jie bus taikomi panašaus pobūdžio veikloms.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167 p."/>
                    <w:tag w:val="part_09282075037a4b219434a868960b83c0"/>
                    <w:lock w:val="sdtLocked"/>
                    <w:richText/>
                  </w:sdtPr>
                  <w:sdtContent>
                    <w:p>
                      <w:pPr>
                        <w:tabs>
                          <w:tab w:val="left" w:pos="0"/>
                          <w:tab w:val="left" w:pos="1560"/>
                        </w:tabs>
                        <w:ind w:firstLine="709"/>
                        <w:jc w:val="both"/>
                        <w:rPr>
                          <w:szCs w:val="24"/>
                        </w:rPr>
                      </w:pPr>
                      <w:sdt>
                        <w:sdtPr>
                          <w:alias w:val="Numeris"/>
                          <w:tag w:val="nr_09282075037a4b219434a868960b83c0"/>
                          <w:lock w:val="sdtLocked"/>
                          <w:richText/>
                        </w:sdtPr>
                        <w:sdtContent>
                          <w:r>
                            <w:rPr>
                              <w:szCs w:val="24"/>
                            </w:rPr>
                            <w:t>167</w:t>
                          </w:r>
                        </w:sdtContent>
                      </w:sdt>
                      <w:r>
                        <w:rPr>
                          <w:szCs w:val="24"/>
                        </w:rPr>
                        <w:t>.</w:t>
                        <w:tab/>
                      </w:r>
                      <w:r>
                        <w:rPr>
                          <w:szCs w:val="24"/>
                          <w:lang w:eastAsia="lt-LT"/>
                        </w:rPr>
                        <w:t>Fiksuotųjų įkainių, fiksuotųjų sumų ir fiksuotųjų normų dydžiai nustatomi taip, kad:</w:t>
                      </w:r>
                    </w:p>
                    <w:sdt>
                      <w:sdtPr>
                        <w:alias w:val="167.1 pp."/>
                        <w:tag w:val="part_e7edfb5fc8d14284a86509f219d3744b"/>
                        <w:lock w:val="sdtLocked"/>
                        <w:richText/>
                      </w:sdtPr>
                      <w:sdtContent>
                        <w:p>
                          <w:pPr>
                            <w:tabs>
                              <w:tab w:val="left" w:pos="0"/>
                              <w:tab w:val="left" w:pos="1560"/>
                            </w:tabs>
                            <w:ind w:firstLine="709"/>
                            <w:jc w:val="both"/>
                            <w:rPr>
                              <w:szCs w:val="24"/>
                            </w:rPr>
                          </w:pPr>
                          <w:sdt>
                            <w:sdtPr>
                              <w:alias w:val="Numeris"/>
                              <w:tag w:val="nr_e7edfb5fc8d14284a86509f219d3744b"/>
                              <w:lock w:val="sdtLocked"/>
                              <w:richText/>
                            </w:sdtPr>
                            <w:sdtContent>
                              <w:r>
                                <w:rPr>
                                  <w:szCs w:val="24"/>
                                </w:rPr>
                                <w:t>167.1</w:t>
                              </w:r>
                            </w:sdtContent>
                          </w:sdt>
                          <w:r>
                            <w:rPr>
                              <w:szCs w:val="24"/>
                            </w:rPr>
                            <w:t>.</w:t>
                            <w:tab/>
                          </w:r>
                          <w:r>
                            <w:rPr>
                              <w:szCs w:val="24"/>
                              <w:lang w:eastAsia="lt-LT"/>
                            </w:rPr>
                            <w:t>juos taikant išlaidas būtų galima apmokėti tik tada, kai atliekamas konkretus darbas ir (arba) pasiekiamas konkretus rezultatas, kuriems yra nustatyti supaprastintai apmokamų išlaidų dydžiai;</w:t>
                          </w:r>
                        </w:p>
                      </w:sdtContent>
                    </w:sdt>
                    <w:sdt>
                      <w:sdtPr>
                        <w:alias w:val="167.2 pp."/>
                        <w:tag w:val="part_510973d4c14e4b71a36854305aafc530"/>
                        <w:lock w:val="sdtLocked"/>
                        <w:richText/>
                      </w:sdtPr>
                      <w:sdtContent>
                        <w:p>
                          <w:pPr>
                            <w:tabs>
                              <w:tab w:val="left" w:pos="0"/>
                              <w:tab w:val="left" w:pos="1560"/>
                            </w:tabs>
                            <w:ind w:firstLine="709"/>
                            <w:jc w:val="both"/>
                            <w:rPr>
                              <w:szCs w:val="24"/>
                            </w:rPr>
                          </w:pPr>
                          <w:sdt>
                            <w:sdtPr>
                              <w:alias w:val="Numeris"/>
                              <w:tag w:val="nr_510973d4c14e4b71a36854305aafc530"/>
                              <w:lock w:val="sdtLocked"/>
                              <w:richText/>
                            </w:sdtPr>
                            <w:sdtContent>
                              <w:r>
                                <w:rPr>
                                  <w:szCs w:val="24"/>
                                </w:rPr>
                                <w:t>167.2</w:t>
                              </w:r>
                            </w:sdtContent>
                          </w:sdt>
                          <w:r>
                            <w:rPr>
                              <w:szCs w:val="24"/>
                            </w:rPr>
                            <w:t>.</w:t>
                            <w:tab/>
                          </w:r>
                          <w:r>
                            <w:rPr>
                              <w:szCs w:val="24"/>
                              <w:lang w:eastAsia="lt-LT"/>
                            </w:rPr>
                            <w:t>jie neapimtų netinkamų finansuoti išlaidų;</w:t>
                          </w:r>
                        </w:p>
                      </w:sdtContent>
                    </w:sdt>
                    <w:sdt>
                      <w:sdtPr>
                        <w:alias w:val="167.3 pp."/>
                        <w:tag w:val="part_248545b80c184bde8c27bd7712677f51"/>
                        <w:lock w:val="sdtLocked"/>
                        <w:richText/>
                      </w:sdtPr>
                      <w:sdtContent>
                        <w:p>
                          <w:pPr>
                            <w:tabs>
                              <w:tab w:val="left" w:pos="0"/>
                              <w:tab w:val="left" w:pos="1560"/>
                            </w:tabs>
                            <w:ind w:firstLine="709"/>
                            <w:jc w:val="both"/>
                            <w:rPr>
                              <w:szCs w:val="24"/>
                            </w:rPr>
                          </w:pPr>
                          <w:sdt>
                            <w:sdtPr>
                              <w:alias w:val="Numeris"/>
                              <w:tag w:val="nr_248545b80c184bde8c27bd7712677f51"/>
                              <w:lock w:val="sdtLocked"/>
                              <w:richText/>
                            </w:sdtPr>
                            <w:sdtContent>
                              <w:r>
                                <w:rPr>
                                  <w:szCs w:val="24"/>
                                </w:rPr>
                                <w:t>167.3</w:t>
                              </w:r>
                            </w:sdtContent>
                          </w:sdt>
                          <w:r>
                            <w:rPr>
                              <w:szCs w:val="24"/>
                            </w:rPr>
                            <w:t>.</w:t>
                            <w:tab/>
                          </w:r>
                          <w:r>
                            <w:rPr>
                              <w:szCs w:val="24"/>
                              <w:lang w:eastAsia="lt-LT"/>
                            </w:rPr>
                            <w:t>būtų laikomasi patikimo finansų valdymo principo.</w:t>
                          </w:r>
                        </w:p>
                      </w:sdtContent>
                    </w:sdt>
                  </w:sdtContent>
                </w:sdt>
                <w:sdt>
                  <w:sdtPr>
                    <w:alias w:val="167-1 p."/>
                    <w:tag w:val="part_5512deff9849419b892e274b4cd32bff"/>
                    <w:lock w:val="sdtLocked"/>
                    <w:richText/>
                  </w:sdtPr>
                  <w:sdtContent>
                    <w:p>
                      <w:pPr>
                        <w:tabs>
                          <w:tab w:val="left" w:pos="426"/>
                          <w:tab w:val="left" w:pos="1418"/>
                        </w:tabs>
                        <w:ind w:firstLine="709"/>
                        <w:jc w:val="both"/>
                        <w:rPr>
                          <w:szCs w:val="24"/>
                        </w:rPr>
                      </w:pPr>
                      <w:sdt>
                        <w:sdtPr>
                          <w:alias w:val="Numeris"/>
                          <w:tag w:val="nr_5512deff9849419b892e274b4cd32bff"/>
                          <w:lock w:val="sdtLocked"/>
                          <w:richText/>
                        </w:sdtPr>
                        <w:sdtContent>
                          <w:r>
                            <w:rPr>
                              <w:szCs w:val="24"/>
                            </w:rPr>
                            <w:t>167</w:t>
                          </w:r>
                          <w:r>
                            <w:rPr>
                              <w:szCs w:val="24"/>
                              <w:vertAlign w:val="superscript"/>
                            </w:rPr>
                            <w:t>1</w:t>
                          </w:r>
                        </w:sdtContent>
                      </w:sdt>
                      <w:r>
                        <w:rPr>
                          <w:szCs w:val="24"/>
                        </w:rPr>
                        <w:t xml:space="preserve">. </w:t>
                      </w:r>
                      <w:r>
                        <w:rPr>
                          <w:color w:val="000000"/>
                          <w:szCs w:val="24"/>
                        </w:rPr>
                        <w:t>Fiksuotieji įkainiai, fiksuotosios sumos ir fiksuotosios normos nustatomi vadovaujantis Fiksuotųjų dydžių nustatymo tyrimo atlikimo gairėmis, skelbiamomis svetainėje </w:t>
                      </w:r>
                      <w:r>
                        <w:rPr>
                          <w:i/>
                          <w:iCs/>
                          <w:color w:val="000000"/>
                          <w:szCs w:val="24"/>
                        </w:rPr>
                        <w:t>esinvesticijos.lt</w:t>
                      </w:r>
                      <w:r>
                        <w:rPr>
                          <w:color w:val="000000"/>
                          <w:szCs w:val="24"/>
                        </w:rPr>
                        <w:t>, ir pildant Supaprastintai apmokamų išlaidų dydžių nustatymo aprašo formą, skelbiamą svetainėje </w:t>
                      </w:r>
                      <w:r>
                        <w:rPr>
                          <w:i/>
                          <w:iCs/>
                          <w:color w:val="000000"/>
                          <w:szCs w:val="24"/>
                        </w:rPr>
                        <w:t>esinvesticijos.lt</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68 p."/>
                    <w:tag w:val="part_54b3ac75f89245ee9b27d857d719e908"/>
                    <w:lock w:val="sdtLocked"/>
                    <w:richText/>
                  </w:sdtPr>
                  <w:sdtContent>
                    <w:p>
                      <w:pPr>
                        <w:tabs>
                          <w:tab w:val="left" w:pos="0"/>
                          <w:tab w:val="left" w:pos="1560"/>
                        </w:tabs>
                        <w:ind w:firstLine="709"/>
                        <w:jc w:val="both"/>
                        <w:rPr>
                          <w:szCs w:val="24"/>
                        </w:rPr>
                      </w:pPr>
                      <w:sdt>
                        <w:sdtPr>
                          <w:alias w:val="Numeris"/>
                          <w:tag w:val="nr_54b3ac75f89245ee9b27d857d719e908"/>
                          <w:lock w:val="sdtLocked"/>
                          <w:richText/>
                        </w:sdtPr>
                        <w:sdtContent>
                          <w:r>
                            <w:rPr>
                              <w:szCs w:val="24"/>
                            </w:rPr>
                            <w:t>168</w:t>
                          </w:r>
                        </w:sdtContent>
                      </w:sdt>
                      <w:r>
                        <w:rPr>
                          <w:szCs w:val="24"/>
                        </w:rPr>
                        <w:t>.</w:t>
                        <w:tab/>
                      </w:r>
                      <w:r>
                        <w:rPr>
                          <w:szCs w:val="24"/>
                          <w:lang w:eastAsia="lt-LT"/>
                        </w:rPr>
                        <w:t>Dėl nustatytų fiksuotųjų įkainių, fiksuotųjų sumų ir fiksuotųjų normų dydžių neturi būti pranašumo vieniems pareiškėjams ar projektų vykdytojams arba jų vykdomoms veikloms prieš kitus, jei projektai įgyvendinami tokiomis pačiomis sąlygomis ir toje pačioje teritorijoje.</w:t>
                      </w:r>
                    </w:p>
                  </w:sdtContent>
                </w:sdt>
                <w:sdt>
                  <w:sdtPr>
                    <w:alias w:val="169 p."/>
                    <w:tag w:val="part_ba6f85d921114edc9446b0f63816b5f0"/>
                    <w:lock w:val="sdtLocked"/>
                    <w:richText/>
                  </w:sdtPr>
                  <w:sdtContent>
                    <w:p>
                      <w:pPr>
                        <w:tabs>
                          <w:tab w:val="left" w:pos="0"/>
                          <w:tab w:val="left" w:pos="1560"/>
                        </w:tabs>
                        <w:ind w:firstLine="709"/>
                        <w:jc w:val="both"/>
                        <w:rPr>
                          <w:szCs w:val="24"/>
                        </w:rPr>
                      </w:pPr>
                      <w:sdt>
                        <w:sdtPr>
                          <w:alias w:val="Numeris"/>
                          <w:tag w:val="nr_ba6f85d921114edc9446b0f63816b5f0"/>
                          <w:lock w:val="sdtLocked"/>
                          <w:richText/>
                        </w:sdtPr>
                        <w:sdtContent>
                          <w:r>
                            <w:rPr>
                              <w:szCs w:val="24"/>
                            </w:rPr>
                            <w:t>169</w:t>
                          </w:r>
                        </w:sdtContent>
                      </w:sdt>
                      <w:r>
                        <w:rPr>
                          <w:szCs w:val="24"/>
                        </w:rPr>
                        <w:t>.</w:t>
                        <w:tab/>
                      </w:r>
                      <w:r>
                        <w:rPr>
                          <w:szCs w:val="24"/>
                          <w:lang w:eastAsia="lt-LT"/>
                        </w:rPr>
                        <w:t>Jei įgyvendinant vieną projektą taikoma daugiau nei viena supaprastinto išlaidų apmokėjimo schema (pavyzdžiui, išlaidos apmokamos pagal fiksuotuosius įkainius ir fiksuotąją sumą arba pagal fiksuotuosius įkainius ir fiksuotąją normą), būtina užtikrinti, kad toms pačioms išlaidoms nebūtų skiriamas finansavimas daugiau nei vieną kartą pagal skirtingas schemas.</w:t>
                      </w:r>
                    </w:p>
                  </w:sdtContent>
                </w:sdt>
                <w:sdt>
                  <w:sdtPr>
                    <w:alias w:val="170 p."/>
                    <w:tag w:val="part_e99a9b0a3cda4d65a2b00a231ea3b7c1"/>
                    <w:lock w:val="sdtLocked"/>
                    <w:richText/>
                  </w:sdtPr>
                  <w:sdtContent>
                    <w:p>
                      <w:pPr>
                        <w:tabs>
                          <w:tab w:val="left" w:pos="426"/>
                          <w:tab w:val="left" w:pos="1418"/>
                          <w:tab w:val="left" w:pos="1560"/>
                          <w:tab w:val="left" w:pos="2268"/>
                        </w:tabs>
                        <w:ind w:firstLine="709"/>
                        <w:jc w:val="both"/>
                        <w:rPr>
                          <w:szCs w:val="24"/>
                        </w:rPr>
                      </w:pPr>
                      <w:sdt>
                        <w:sdtPr>
                          <w:alias w:val="Numeris"/>
                          <w:tag w:val="nr_e99a9b0a3cda4d65a2b00a231ea3b7c1"/>
                          <w:lock w:val="sdtLocked"/>
                          <w:richText/>
                        </w:sdtPr>
                        <w:sdtContent>
                          <w:r>
                            <w:rPr>
                              <w:color w:val="000000"/>
                              <w:szCs w:val="24"/>
                              <w:lang w:eastAsia="lt-LT"/>
                            </w:rPr>
                            <w:t>170</w:t>
                          </w:r>
                        </w:sdtContent>
                      </w:sdt>
                      <w:r>
                        <w:rPr>
                          <w:color w:val="000000"/>
                          <w:szCs w:val="24"/>
                          <w:lang w:eastAsia="lt-LT"/>
                        </w:rPr>
                        <w:t xml:space="preserve">. Kai iš 2021–2027 metų ES fondų (ESF+ ar ERPF) lėšų finansuojamo projekto visos tinkamos finansuoti išlaidos neviršija 200 000 (dviejų šimtų tūkstančių) eurų, visos šios išlaidos turi būti apmokamos supaprastintai. Jei projektas finansuojamas iš dviejų ar daugiau finansavimo šaltinių, šis reikalavimas taikomas toms projekto veikloms ir su jomis susijusioms projekto matomumo ir informavimo apie projektą bei netiesioginėms projekto išlaidoms, kurios finansuojamos iš 2021–2027 metų ES fondų (ESF+ ar ERPF) lėšų. </w:t>
                      </w:r>
                      <w:r>
                        <w:rPr>
                          <w:szCs w:val="24"/>
                          <w:lang w:eastAsia="lt-LT"/>
                        </w:rPr>
                        <w:t>Fiksuotieji įkainiai, fiksuotosios sumos arba fiksuotosios normos šiuo atveju gali būti nustatomi projekto tinkamumo finansuoti vertinimo metu vadovaujantis projekto biudžetu.</w:t>
                      </w:r>
                      <w:r>
                        <w:rPr>
                          <w:color w:val="000000"/>
                          <w:szCs w:val="24"/>
                          <w:lang w:eastAsia="lt-LT"/>
                        </w:rPr>
                        <w:t xml:space="preserve"> Šio punkto taikymas nėra privalomas, kai įgyvendinant projektą teikiama valstybės pagalba arba kai taikoma Taisyklių 172.1 arba 172.3 papunktyje nustatyta fiksuotoji norma.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171 p."/>
                    <w:tag w:val="part_62e17b0d8eca46c285d5361aa05cc8e4"/>
                    <w:lock w:val="sdtLocked"/>
                    <w:richText/>
                  </w:sdtPr>
                  <w:sdtContent>
                    <w:p>
                      <w:pPr>
                        <w:tabs>
                          <w:tab w:val="left" w:pos="0"/>
                          <w:tab w:val="left" w:pos="1560"/>
                        </w:tabs>
                        <w:ind w:firstLine="709"/>
                        <w:jc w:val="both"/>
                        <w:rPr>
                          <w:szCs w:val="24"/>
                        </w:rPr>
                      </w:pPr>
                      <w:sdt>
                        <w:sdtPr>
                          <w:alias w:val="Numeris"/>
                          <w:tag w:val="nr_62e17b0d8eca46c285d5361aa05cc8e4"/>
                          <w:lock w:val="sdtLocked"/>
                          <w:richText/>
                        </w:sdtPr>
                        <w:sdtContent>
                          <w:r>
                            <w:rPr>
                              <w:szCs w:val="24"/>
                            </w:rPr>
                            <w:t>171</w:t>
                          </w:r>
                        </w:sdtContent>
                      </w:sdt>
                      <w:r>
                        <w:rPr>
                          <w:szCs w:val="24"/>
                        </w:rPr>
                        <w:t>.</w:t>
                        <w:tab/>
                      </w:r>
                      <w:r>
                        <w:rPr>
                          <w:szCs w:val="24"/>
                          <w:lang w:eastAsia="lt-LT"/>
                        </w:rPr>
                        <w:t>Mokslinių tyrimų ir inovacijų srities projektams gali būti netaikomi Taisyklių 170 punkte nustatyti reikalavimai, jei Investicijų programos stebėsenos komitetas iš anksto pritaria tokiai išimčiai.</w:t>
                      </w:r>
                    </w:p>
                    <w:p>
                      <w:pPr>
                        <w:tabs>
                          <w:tab w:val="left" w:pos="0"/>
                          <w:tab w:val="left" w:pos="1560"/>
                        </w:tabs>
                        <w:ind w:left="709"/>
                        <w:jc w:val="both"/>
                        <w:rPr>
                          <w:szCs w:val="24"/>
                          <w:lang w:eastAsia="lt-LT"/>
                        </w:rPr>
                      </w:pPr>
                    </w:p>
                  </w:sdtContent>
                </w:sdt>
              </w:sdtContent>
            </w:sdt>
            <w:sdt>
              <w:sdtPr>
                <w:alias w:val="skirsnis"/>
                <w:tag w:val="part_440217cd27af44c091f0c8752a9eb1a8"/>
                <w:lock w:val="sdtLocked"/>
                <w:richText/>
              </w:sdtPr>
              <w:sdtContent>
                <w:p>
                  <w:pPr>
                    <w:keepNext/>
                    <w:keepLines/>
                    <w:jc w:val="center"/>
                    <w:outlineLvl w:val="2"/>
                    <w:rPr>
                      <w:b/>
                      <w:bCs/>
                      <w:lang w:eastAsia="lt-LT"/>
                    </w:rPr>
                  </w:pPr>
                  <w:sdt>
                    <w:sdtPr>
                      <w:alias w:val="Numeris"/>
                      <w:tag w:val="nr_440217cd27af44c091f0c8752a9eb1a8"/>
                      <w:lock w:val="sdtLocked"/>
                      <w:richText/>
                    </w:sdtPr>
                    <w:sdtContent>
                      <w:r>
                        <w:rPr>
                          <w:b/>
                          <w:bCs/>
                          <w:caps/>
                          <w:lang w:eastAsia="lt-LT"/>
                        </w:rPr>
                        <w:t>Trečiasis</w:t>
                      </w:r>
                    </w:sdtContent>
                  </w:sdt>
                  <w:r>
                    <w:rPr>
                      <w:b/>
                      <w:bCs/>
                      <w:caps/>
                      <w:lang w:eastAsia="lt-LT"/>
                    </w:rPr>
                    <w:t xml:space="preserve"> skirsnis</w:t>
                  </w:r>
                </w:p>
                <w:p>
                  <w:pPr>
                    <w:keepNext/>
                    <w:keepLines/>
                    <w:jc w:val="center"/>
                    <w:outlineLvl w:val="3"/>
                    <w:rPr>
                      <w:b/>
                      <w:bCs/>
                      <w:iCs/>
                    </w:rPr>
                  </w:pPr>
                  <w:sdt>
                    <w:sdtPr>
                      <w:alias w:val="Pavadinimas"/>
                      <w:tag w:val="title_440217cd27af44c091f0c8752a9eb1a8"/>
                      <w:lock w:val="sdtLocked"/>
                      <w:richText/>
                    </w:sdtPr>
                    <w:sdtContent>
                      <w:r>
                        <w:rPr>
                          <w:b/>
                          <w:bCs/>
                          <w:iCs/>
                        </w:rPr>
                        <w:t>FIKSUOTŲJŲ ĮKAINIŲ, FIKSUOTŲJŲ SUMŲ IR FIKSUOTŲJŲ NORMŲ TAIKYMAS</w:t>
                      </w:r>
                    </w:sdtContent>
                  </w:sdt>
                </w:p>
                <w:p>
                  <w:pPr>
                    <w:tabs>
                      <w:tab w:val="left" w:pos="0"/>
                      <w:tab w:val="left" w:pos="1560"/>
                    </w:tabs>
                    <w:ind w:left="709"/>
                    <w:jc w:val="both"/>
                    <w:rPr>
                      <w:szCs w:val="24"/>
                    </w:rPr>
                  </w:pPr>
                </w:p>
                <w:sdt>
                  <w:sdtPr>
                    <w:alias w:val="172 p."/>
                    <w:tag w:val="part_7370e39bab5d4533b63f21c1839e7874"/>
                    <w:lock w:val="sdtLocked"/>
                    <w:richText/>
                  </w:sdtPr>
                  <w:sdtContent>
                    <w:p>
                      <w:pPr>
                        <w:tabs>
                          <w:tab w:val="left" w:pos="142"/>
                          <w:tab w:val="left" w:pos="1560"/>
                        </w:tabs>
                        <w:ind w:firstLine="709"/>
                        <w:jc w:val="both"/>
                        <w:rPr>
                          <w:szCs w:val="24"/>
                        </w:rPr>
                      </w:pPr>
                      <w:sdt>
                        <w:sdtPr>
                          <w:alias w:val="Numeris"/>
                          <w:tag w:val="nr_7370e39bab5d4533b63f21c1839e7874"/>
                          <w:lock w:val="sdtLocked"/>
                          <w:richText/>
                        </w:sdtPr>
                        <w:sdtContent>
                          <w:r>
                            <w:rPr>
                              <w:szCs w:val="24"/>
                            </w:rPr>
                            <w:t>172</w:t>
                          </w:r>
                        </w:sdtContent>
                      </w:sdt>
                      <w:r>
                        <w:rPr>
                          <w:szCs w:val="24"/>
                        </w:rPr>
                        <w:t>.</w:t>
                        <w:tab/>
                      </w:r>
                      <w:r>
                        <w:rPr>
                          <w:szCs w:val="24"/>
                          <w:lang w:eastAsia="lt-LT"/>
                        </w:rPr>
                        <w:t>Fiksuotoji norma netiesioginėms projekto išlaidoms gali būti nustatyta ir taikoma apmokant:</w:t>
                      </w:r>
                    </w:p>
                    <w:sdt>
                      <w:sdtPr>
                        <w:alias w:val="172.1 pp."/>
                        <w:tag w:val="part_be8476bf9dea44b580191d5667beeebb"/>
                        <w:lock w:val="sdtLocked"/>
                        <w:richText/>
                      </w:sdtPr>
                      <w:sdtContent>
                        <w:p>
                          <w:pPr>
                            <w:tabs>
                              <w:tab w:val="left" w:pos="142"/>
                              <w:tab w:val="left" w:pos="1560"/>
                            </w:tabs>
                            <w:ind w:firstLine="709"/>
                            <w:jc w:val="both"/>
                            <w:rPr>
                              <w:szCs w:val="24"/>
                            </w:rPr>
                          </w:pPr>
                          <w:sdt>
                            <w:sdtPr>
                              <w:alias w:val="Numeris"/>
                              <w:tag w:val="nr_be8476bf9dea44b580191d5667beeebb"/>
                              <w:lock w:val="sdtLocked"/>
                              <w:richText/>
                            </w:sdtPr>
                            <w:sdtContent>
                              <w:r>
                                <w:rPr>
                                  <w:szCs w:val="24"/>
                                </w:rPr>
                                <w:t>172.1</w:t>
                              </w:r>
                            </w:sdtContent>
                          </w:sdt>
                          <w:r>
                            <w:rPr>
                              <w:szCs w:val="24"/>
                            </w:rPr>
                            <w:t>.</w:t>
                            <w:tab/>
                            <w:t>7 procentus tinkamų finansuoti tiesioginių projekto išlaidų arba</w:t>
                          </w:r>
                        </w:p>
                      </w:sdtContent>
                    </w:sdt>
                    <w:sdt>
                      <w:sdtPr>
                        <w:alias w:val="172.2 pp."/>
                        <w:tag w:val="part_5816aab3ddd64649983dff3768140fc1"/>
                        <w:lock w:val="sdtLocked"/>
                        <w:richText/>
                      </w:sdtPr>
                      <w:sdtContent>
                        <w:p>
                          <w:pPr>
                            <w:tabs>
                              <w:tab w:val="left" w:pos="142"/>
                              <w:tab w:val="left" w:pos="1560"/>
                            </w:tabs>
                            <w:ind w:firstLine="709"/>
                            <w:jc w:val="both"/>
                            <w:rPr>
                              <w:szCs w:val="24"/>
                            </w:rPr>
                          </w:pPr>
                          <w:sdt>
                            <w:sdtPr>
                              <w:alias w:val="Numeris"/>
                              <w:tag w:val="nr_5816aab3ddd64649983dff3768140fc1"/>
                              <w:lock w:val="sdtLocked"/>
                              <w:richText/>
                            </w:sdtPr>
                            <w:sdtContent>
                              <w:r>
                                <w:rPr>
                                  <w:szCs w:val="24"/>
                                </w:rPr>
                                <w:t>172.2</w:t>
                              </w:r>
                            </w:sdtContent>
                          </w:sdt>
                          <w:r>
                            <w:rPr>
                              <w:szCs w:val="24"/>
                            </w:rPr>
                            <w:t>.</w:t>
                            <w:tab/>
                            <w:t>15 procentų tinkamų finansuoti tiesioginių projektą vykdančio personalo išlaidų</w:t>
                          </w:r>
                          <w:r>
                            <w:rPr>
                              <w:szCs w:val="24"/>
                              <w:lang w:eastAsia="lt-LT"/>
                            </w:rPr>
                            <w:t>, arba</w:t>
                          </w:r>
                        </w:p>
                      </w:sdtContent>
                    </w:sdt>
                    <w:sdt>
                      <w:sdtPr>
                        <w:alias w:val="172.3 pp."/>
                        <w:tag w:val="part_6d450d88d6a54704b4306f92ea1449bc"/>
                        <w:lock w:val="sdtLocked"/>
                        <w:richText/>
                      </w:sdtPr>
                      <w:sdtContent>
                        <w:p>
                          <w:pPr>
                            <w:tabs>
                              <w:tab w:val="left" w:pos="851"/>
                              <w:tab w:val="left" w:pos="1134"/>
                            </w:tabs>
                            <w:ind w:firstLine="709"/>
                            <w:jc w:val="both"/>
                            <w:rPr>
                              <w:szCs w:val="24"/>
                            </w:rPr>
                          </w:pPr>
                          <w:sdt>
                            <w:sdtPr>
                              <w:alias w:val="Numeris"/>
                              <w:tag w:val="nr_6d450d88d6a54704b4306f92ea1449bc"/>
                              <w:lock w:val="sdtLocked"/>
                              <w:richText/>
                            </w:sdtPr>
                            <w:sdtContent>
                              <w:r>
                                <w:rPr>
                                  <w:lang w:eastAsia="lt-LT"/>
                                </w:rPr>
                                <w:t>172.3</w:t>
                              </w:r>
                            </w:sdtContent>
                          </w:sdt>
                          <w:r>
                            <w:rPr>
                              <w:lang w:eastAsia="lt-LT"/>
                            </w:rPr>
                            <w:t xml:space="preserve">. </w:t>
                          </w:r>
                          <w:r>
                            <w:rPr>
                              <w:iCs/>
                            </w:rPr>
                            <w:t>40 procentų tinkamų finansuoti tiesioginių projektą vykdančio personalo išlaidų bei juridinių asmenų, teikiančių paslaugas pagal paslaugų sutartis, darbuotojų atlygio išlaidų, kai jos yra aiškiai atskirtos pagrindimo dokumentuose, ir skirta likusioms tinkamoms finansuoti (tiesioginėms ir netiesioginėms) projekto išlaidoms padengti (kai tinkamas finansuoti projekto išlaidas sudaro tik tinkamos finansuoti tiesioginės projektą vykdančio personalo išlaidos ir išlaidos pagal šiame papunktyje nustatytą fiksuotąją normą). Projektų, planuojamų bendrai finansuoti iš ESF+, ERPF, Teisingos pertvarkos fondo, EGADP ir nepanaudotų EGADP lėšų, dalyviams mokami atlyginimai ir išmokos laikomi papildomomis tinkamomis finansuoti išlaidomis, neįskaičiuotomis į šią fiksuotąją normą.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
                  <w:sdtPr>
                    <w:alias w:val="173 p."/>
                    <w:tag w:val="part_149f2006438145629f92d0c7dca83d29"/>
                    <w:lock w:val="sdtLocked"/>
                    <w:richText/>
                  </w:sdtPr>
                  <w:sdtContent>
                    <w:p>
                      <w:pPr>
                        <w:tabs>
                          <w:tab w:val="left" w:pos="142"/>
                          <w:tab w:val="left" w:pos="1560"/>
                        </w:tabs>
                        <w:ind w:firstLine="709"/>
                        <w:jc w:val="both"/>
                        <w:rPr>
                          <w:szCs w:val="24"/>
                        </w:rPr>
                      </w:pPr>
                      <w:sdt>
                        <w:sdtPr>
                          <w:alias w:val="Numeris"/>
                          <w:tag w:val="nr_149f2006438145629f92d0c7dca83d29"/>
                          <w:lock w:val="sdtLocked"/>
                          <w:richText/>
                        </w:sdtPr>
                        <w:sdtContent>
                          <w:r>
                            <w:rPr>
                              <w:szCs w:val="24"/>
                            </w:rPr>
                            <w:t>173</w:t>
                          </w:r>
                        </w:sdtContent>
                      </w:sdt>
                      <w:r>
                        <w:rPr>
                          <w:szCs w:val="24"/>
                        </w:rPr>
                        <w:t>.</w:t>
                        <w:tab/>
                        <w:t xml:space="preserve">Kai įgyvendinami RPPl projektai, </w:t>
                      </w:r>
                      <w:r>
                        <w:rPr>
                          <w:szCs w:val="24"/>
                          <w:lang w:eastAsia="lt-LT"/>
                        </w:rPr>
                        <w:t>netiesioginėms projekto išlaidoms apmokėti gali būti nustatyta tik Taisyklių 172.1 papunktyje nurodyta fiksuotoji norma.</w:t>
                      </w:r>
                    </w:p>
                  </w:sdtContent>
                </w:sdt>
                <w:sdt>
                  <w:sdtPr>
                    <w:alias w:val="174 p."/>
                    <w:tag w:val="part_e4f4d661d5c44aa9a9a657c5754494e1"/>
                    <w:lock w:val="sdtLocked"/>
                    <w:richText/>
                  </w:sdtPr>
                  <w:sdtContent>
                    <w:p>
                      <w:pPr>
                        <w:tabs>
                          <w:tab w:val="left" w:pos="142"/>
                          <w:tab w:val="left" w:pos="1560"/>
                        </w:tabs>
                        <w:ind w:firstLine="709"/>
                        <w:jc w:val="both"/>
                        <w:rPr>
                          <w:szCs w:val="24"/>
                        </w:rPr>
                      </w:pPr>
                      <w:sdt>
                        <w:sdtPr>
                          <w:alias w:val="Numeris"/>
                          <w:tag w:val="nr_e4f4d661d5c44aa9a9a657c5754494e1"/>
                          <w:lock w:val="sdtLocked"/>
                          <w:richText/>
                        </w:sdtPr>
                        <w:sdtContent>
                          <w:r>
                            <w:rPr>
                              <w:szCs w:val="24"/>
                            </w:rPr>
                            <w:t>174</w:t>
                          </w:r>
                        </w:sdtContent>
                      </w:sdt>
                      <w:r>
                        <w:rPr>
                          <w:szCs w:val="24"/>
                        </w:rPr>
                        <w:t>.</w:t>
                        <w:tab/>
                      </w:r>
                      <w:r>
                        <w:rPr>
                          <w:iCs/>
                          <w:szCs w:val="24"/>
                        </w:rPr>
                        <w:t>Kai projektas atrenkamas finansuoti planavimo būdu ir jo vertė yra didesnė nei 10 000 000 (dešimt milijonų) eurų, ministerija, rengdama projektų finansavimo sąlygų aprašą ir įvertinusi projekto specifiką ar kitas, jos nuomone, svarbias aplinkybes, gali nurodyti mažesnį fiksuotosios normos dydį, nei nurodyta Taisyklių 172.1–172.3 papunkčiuose.</w:t>
                      </w:r>
                    </w:p>
                  </w:sdtContent>
                </w:sdt>
                <w:sdt>
                  <w:sdtPr>
                    <w:alias w:val="175 p."/>
                    <w:tag w:val="part_00e54036b02741a6a91fdd5bf253bfba"/>
                    <w:lock w:val="sdtLocked"/>
                    <w:richText/>
                  </w:sdtPr>
                  <w:sdtContent>
                    <w:p>
                      <w:pPr>
                        <w:tabs>
                          <w:tab w:val="left" w:pos="142"/>
                          <w:tab w:val="left" w:pos="1560"/>
                        </w:tabs>
                        <w:ind w:firstLine="709"/>
                        <w:jc w:val="both"/>
                        <w:rPr>
                          <w:szCs w:val="24"/>
                        </w:rPr>
                      </w:pPr>
                      <w:sdt>
                        <w:sdtPr>
                          <w:alias w:val="Numeris"/>
                          <w:tag w:val="nr_00e54036b02741a6a91fdd5bf253bfba"/>
                          <w:lock w:val="sdtLocked"/>
                          <w:richText/>
                        </w:sdtPr>
                        <w:sdtContent>
                          <w:r>
                            <w:rPr>
                              <w:szCs w:val="24"/>
                            </w:rPr>
                            <w:t>175</w:t>
                          </w:r>
                        </w:sdtContent>
                      </w:sdt>
                      <w:r>
                        <w:rPr>
                          <w:szCs w:val="24"/>
                        </w:rPr>
                        <w:t>.</w:t>
                        <w:tab/>
                      </w:r>
                      <w:r>
                        <w:rPr>
                          <w:szCs w:val="24"/>
                          <w:lang w:eastAsia="lt-LT"/>
                        </w:rPr>
                        <w:t>Fiksuotoji norma taip pat gali būti nustatyta ir taikoma apmokant:</w:t>
                      </w:r>
                    </w:p>
                    <w:sdt>
                      <w:sdtPr>
                        <w:alias w:val="175.1 pp."/>
                        <w:tag w:val="part_099ee341cc874df9b773a1e624f51f21"/>
                        <w:lock w:val="sdtLocked"/>
                        <w:richText/>
                      </w:sdtPr>
                      <w:sdtContent>
                        <w:p>
                          <w:pPr>
                            <w:tabs>
                              <w:tab w:val="left" w:pos="142"/>
                              <w:tab w:val="left" w:pos="1560"/>
                            </w:tabs>
                            <w:ind w:firstLine="709"/>
                            <w:jc w:val="both"/>
                            <w:rPr>
                              <w:szCs w:val="24"/>
                            </w:rPr>
                          </w:pPr>
                          <w:sdt>
                            <w:sdtPr>
                              <w:alias w:val="Numeris"/>
                              <w:tag w:val="nr_099ee341cc874df9b773a1e624f51f21"/>
                              <w:lock w:val="sdtLocked"/>
                              <w:richText/>
                            </w:sdtPr>
                            <w:sdtContent>
                              <w:r>
                                <w:rPr>
                                  <w:szCs w:val="24"/>
                                </w:rPr>
                                <w:t>175.1</w:t>
                              </w:r>
                            </w:sdtContent>
                          </w:sdt>
                          <w:r>
                            <w:rPr>
                              <w:szCs w:val="24"/>
                            </w:rPr>
                            <w:t>.</w:t>
                            <w:tab/>
                          </w:r>
                          <w:r>
                            <w:rPr>
                              <w:szCs w:val="24"/>
                              <w:lang w:eastAsia="lt-LT"/>
                            </w:rPr>
                            <w:t>tiesiogines projekto išlaidas, kai fiksuotoji norma nustatoma Taisyklių 166 punkte nurodytais būdais;</w:t>
                          </w:r>
                        </w:p>
                      </w:sdtContent>
                    </w:sdt>
                    <w:sdt>
                      <w:sdtPr>
                        <w:alias w:val="175.2 pp."/>
                        <w:tag w:val="part_d98165fd2f3241f3a9c197f64c303a18"/>
                        <w:lock w:val="sdtLocked"/>
                        <w:richText/>
                      </w:sdtPr>
                      <w:sdtContent>
                        <w:p>
                          <w:pPr>
                            <w:tabs>
                              <w:tab w:val="left" w:pos="142"/>
                              <w:tab w:val="left" w:pos="1560"/>
                            </w:tabs>
                            <w:ind w:firstLine="709"/>
                            <w:jc w:val="both"/>
                            <w:rPr>
                              <w:szCs w:val="24"/>
                            </w:rPr>
                          </w:pPr>
                          <w:sdt>
                            <w:sdtPr>
                              <w:alias w:val="Numeris"/>
                              <w:tag w:val="nr_d98165fd2f3241f3a9c197f64c303a18"/>
                              <w:lock w:val="sdtLocked"/>
                              <w:richText/>
                            </w:sdtPr>
                            <w:sdtContent>
                              <w:r>
                                <w:rPr>
                                  <w:szCs w:val="24"/>
                                </w:rPr>
                                <w:t>175.2</w:t>
                              </w:r>
                            </w:sdtContent>
                          </w:sdt>
                          <w:r>
                            <w:rPr>
                              <w:szCs w:val="24"/>
                            </w:rPr>
                            <w:t>.</w:t>
                            <w:tab/>
                          </w:r>
                          <w:r>
                            <w:rPr>
                              <w:szCs w:val="24"/>
                              <w:lang w:eastAsia="lt-LT"/>
                            </w:rPr>
                            <w:t>projektą vykdančio personalo darbo užmokesčio išlaidas, kai fiksuotoji norma sudaro iki 20 procentų visų kitų tiesioginių išlaidų, užtikrinant lygiateisiškumo principą. Į kitas tiesiogines išlaidas negali būti įtraukiamos darbų įsigijimo taikant viešąjį pirkimą išlaidos, kaip tai numatyta Reglamento 2021/1060 55 straipsnio 1 dalyje.</w:t>
                          </w:r>
                        </w:p>
                      </w:sdtContent>
                    </w:sdt>
                  </w:sdtContent>
                </w:sdt>
                <w:sdt>
                  <w:sdtPr>
                    <w:alias w:val="176 p."/>
                    <w:tag w:val="part_acdeb318f20b4b948ee10236d5a4476f"/>
                    <w:lock w:val="sdtLocked"/>
                    <w:richText/>
                  </w:sdtPr>
                  <w:sdtContent>
                    <w:p>
                      <w:pPr>
                        <w:tabs>
                          <w:tab w:val="left" w:pos="142"/>
                          <w:tab w:val="left" w:pos="1560"/>
                        </w:tabs>
                        <w:ind w:firstLine="709"/>
                        <w:jc w:val="both"/>
                        <w:rPr>
                          <w:szCs w:val="24"/>
                        </w:rPr>
                      </w:pPr>
                      <w:sdt>
                        <w:sdtPr>
                          <w:alias w:val="Numeris"/>
                          <w:tag w:val="nr_acdeb318f20b4b948ee10236d5a4476f"/>
                          <w:lock w:val="sdtLocked"/>
                          <w:richText/>
                        </w:sdtPr>
                        <w:sdtContent>
                          <w:r>
                            <w:rPr>
                              <w:szCs w:val="24"/>
                            </w:rPr>
                            <w:t>176</w:t>
                          </w:r>
                        </w:sdtContent>
                      </w:sdt>
                      <w:r>
                        <w:rPr>
                          <w:szCs w:val="24"/>
                        </w:rPr>
                        <w:t>.</w:t>
                        <w:tab/>
                      </w:r>
                      <w:r>
                        <w:rPr>
                          <w:szCs w:val="24"/>
                          <w:lang w:eastAsia="lt-LT"/>
                        </w:rPr>
                        <w:t>Fiksuotoji norma, nurodyta Taisyklių 172.3 papunktyje, negali būti taikoma kartu su fiksuotąja norma, nurodyta Taisyklių 175.2 papunktyje.</w:t>
                      </w:r>
                    </w:p>
                  </w:sdtContent>
                </w:sdt>
                <w:sdt>
                  <w:sdtPr>
                    <w:alias w:val="176-1 p."/>
                    <w:tag w:val="part_48838ed93f52428bb98d08d34b689b99"/>
                    <w:lock w:val="sdtLocked"/>
                    <w:richText/>
                  </w:sdtPr>
                  <w:sdtContent>
                    <w:p>
                      <w:pPr>
                        <w:tabs>
                          <w:tab w:val="left" w:pos="1134"/>
                        </w:tabs>
                        <w:ind w:firstLine="709"/>
                        <w:jc w:val="both"/>
                        <w:rPr>
                          <w:szCs w:val="24"/>
                        </w:rPr>
                      </w:pPr>
                      <w:sdt>
                        <w:sdtPr>
                          <w:alias w:val="Numeris"/>
                          <w:tag w:val="nr_48838ed93f52428bb98d08d34b689b99"/>
                          <w:lock w:val="sdtLocked"/>
                          <w:richText/>
                        </w:sdtPr>
                        <w:sdtContent>
                          <w:r>
                            <w:rPr>
                              <w:lang w:eastAsia="lt-LT"/>
                            </w:rPr>
                            <w:t>176</w:t>
                          </w:r>
                          <w:r>
                            <w:rPr>
                              <w:vertAlign w:val="superscript"/>
                              <w:lang w:eastAsia="lt-LT"/>
                            </w:rPr>
                            <w:t>1</w:t>
                          </w:r>
                        </w:sdtContent>
                      </w:sdt>
                      <w:r>
                        <w:rPr>
                          <w:lang w:eastAsia="lt-LT"/>
                        </w:rPr>
                        <w:t xml:space="preserve">. </w:t>
                      </w:r>
                      <w:r>
                        <w:t xml:space="preserve">Fiksuotoji norma, nurodyta Taisyklių 172.3 papunktyje, taikoma apmokant tik tų projektų, kurių projektą vykdančio personalo išlaidos sudaro didelę projekto biudžeto lėšų dalį, išlaidas.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77 p."/>
                    <w:tag w:val="part_92389ee14e3d4ddfb90a3cb6bbb13f93"/>
                    <w:lock w:val="sdtLocked"/>
                    <w:richText/>
                  </w:sdtPr>
                  <w:sdtContent>
                    <w:p>
                      <w:pPr>
                        <w:tabs>
                          <w:tab w:val="left" w:pos="142"/>
                          <w:tab w:val="left" w:pos="1560"/>
                        </w:tabs>
                        <w:ind w:firstLine="709"/>
                        <w:jc w:val="both"/>
                        <w:rPr>
                          <w:szCs w:val="24"/>
                        </w:rPr>
                      </w:pPr>
                      <w:sdt>
                        <w:sdtPr>
                          <w:alias w:val="Numeris"/>
                          <w:tag w:val="nr_92389ee14e3d4ddfb90a3cb6bbb13f93"/>
                          <w:lock w:val="sdtLocked"/>
                          <w:richText/>
                        </w:sdtPr>
                        <w:sdtContent>
                          <w:r>
                            <w:rPr>
                              <w:szCs w:val="24"/>
                            </w:rPr>
                            <w:t>177</w:t>
                          </w:r>
                        </w:sdtContent>
                      </w:sdt>
                      <w:r>
                        <w:rPr>
                          <w:szCs w:val="24"/>
                        </w:rPr>
                        <w:t>.</w:t>
                        <w:tab/>
                      </w:r>
                      <w:r>
                        <w:rPr>
                          <w:szCs w:val="24"/>
                          <w:lang w:eastAsia="lt-LT"/>
                        </w:rPr>
                        <w:t>Projektą vykdančio personalo išlaidų valandinį fiksuotąjį įkainį taip pat galima apskaičiuoti pagal per paskutinius 12 mėnesių patirtas darbo užmokesčio išlaidas dalijant iš 1 720 valandų visą darbo dieną dirbantiems darbuotojams arba iš atitinkamo 1 720 valandų proporcingo skaičiaus ne visą darbo dieną dirbantiems darbuotojams. Taikant šiuo būdu apskaičiuotą valandinį įkainį, bendras deklaruotų valandų skaičius vienam asmeniui per metus turi neviršyti valandų skaičiaus, naudojamo tam valandiniam įkainiui apskaičiuoti. Kai nėra duomenų apie per paskutinius 12 mėnesių patirtas darbo užmokesčio išlaidas, skaičiuojama remiantis turimomis į apskaitą įtrauktomis bendrosiomis darbo užmokesčio išlaidomis, darbo sutartimis arba kolektyvinėmis sutartimis, tinkamai pakoregavus tas išlaidas 12 mėnesių laikotarpiui.</w:t>
                      </w:r>
                    </w:p>
                    <w:p>
                      <w:pPr>
                        <w:tabs>
                          <w:tab w:val="left" w:pos="142"/>
                          <w:tab w:val="left" w:pos="1560"/>
                        </w:tabs>
                        <w:ind w:left="709"/>
                        <w:jc w:val="both"/>
                        <w:rPr>
                          <w:szCs w:val="24"/>
                          <w:lang w:eastAsia="lt-LT"/>
                        </w:rPr>
                      </w:pPr>
                    </w:p>
                  </w:sdtContent>
                </w:sdt>
              </w:sdtContent>
            </w:sdt>
            <w:sdt>
              <w:sdtPr>
                <w:alias w:val="skirsnis"/>
                <w:tag w:val="part_90830b9dc0e8415da30796ca03193a28"/>
                <w:lock w:val="sdtLocked"/>
                <w:richText/>
              </w:sdtPr>
              <w:sdtContent>
                <w:p>
                  <w:pPr>
                    <w:keepNext/>
                    <w:keepLines/>
                    <w:jc w:val="center"/>
                    <w:outlineLvl w:val="2"/>
                    <w:rPr>
                      <w:b/>
                      <w:bCs/>
                    </w:rPr>
                  </w:pPr>
                  <w:sdt>
                    <w:sdtPr>
                      <w:alias w:val="Numeris"/>
                      <w:tag w:val="nr_90830b9dc0e8415da30796ca03193a28"/>
                      <w:lock w:val="sdtLocked"/>
                      <w:richText/>
                    </w:sdtPr>
                    <w:sdtContent>
                      <w:r>
                        <w:rPr>
                          <w:b/>
                          <w:bCs/>
                          <w:caps/>
                        </w:rPr>
                        <w:t>Ketvirtasis</w:t>
                      </w:r>
                    </w:sdtContent>
                  </w:sdt>
                  <w:r>
                    <w:rPr>
                      <w:b/>
                      <w:bCs/>
                      <w:caps/>
                    </w:rPr>
                    <w:t xml:space="preserve"> skirsnis</w:t>
                  </w:r>
                </w:p>
                <w:p>
                  <w:pPr>
                    <w:keepNext/>
                    <w:keepLines/>
                    <w:jc w:val="center"/>
                    <w:outlineLvl w:val="3"/>
                    <w:rPr>
                      <w:b/>
                      <w:bCs/>
                      <w:iCs/>
                    </w:rPr>
                  </w:pPr>
                  <w:sdt>
                    <w:sdtPr>
                      <w:alias w:val="Pavadinimas"/>
                      <w:tag w:val="title_90830b9dc0e8415da30796ca03193a28"/>
                      <w:lock w:val="sdtLocked"/>
                      <w:richText/>
                    </w:sdtPr>
                    <w:sdtContent>
                      <w:r>
                        <w:rPr>
                          <w:b/>
                          <w:bCs/>
                          <w:iCs/>
                        </w:rPr>
                        <w:t>SU IŠLAIDOMIS NESIEJAMO PROJEKTO FINANSAVIMO NUSTATYMAS IR TAIKYMAS</w:t>
                      </w:r>
                    </w:sdtContent>
                  </w:sdt>
                </w:p>
                <w:p>
                  <w:pPr>
                    <w:tabs>
                      <w:tab w:val="left" w:pos="142"/>
                      <w:tab w:val="left" w:pos="1560"/>
                    </w:tabs>
                    <w:ind w:left="709"/>
                    <w:jc w:val="both"/>
                    <w:rPr>
                      <w:szCs w:val="24"/>
                    </w:rPr>
                  </w:pPr>
                </w:p>
                <w:sdt>
                  <w:sdtPr>
                    <w:alias w:val="178 p."/>
                    <w:tag w:val="part_faf771d6bf3649e287e3792ea20293e9"/>
                    <w:lock w:val="sdtLocked"/>
                    <w:richText/>
                  </w:sdtPr>
                  <w:sdtContent>
                    <w:p>
                      <w:pPr>
                        <w:tabs>
                          <w:tab w:val="left" w:pos="142"/>
                          <w:tab w:val="left" w:pos="1560"/>
                        </w:tabs>
                        <w:ind w:firstLine="709"/>
                        <w:jc w:val="both"/>
                        <w:rPr>
                          <w:szCs w:val="24"/>
                        </w:rPr>
                      </w:pPr>
                      <w:sdt>
                        <w:sdtPr>
                          <w:alias w:val="Numeris"/>
                          <w:tag w:val="nr_faf771d6bf3649e287e3792ea20293e9"/>
                          <w:lock w:val="sdtLocked"/>
                          <w:richText/>
                        </w:sdtPr>
                        <w:sdtContent>
                          <w:r>
                            <w:rPr>
                              <w:szCs w:val="24"/>
                            </w:rPr>
                            <w:t>178</w:t>
                          </w:r>
                        </w:sdtContent>
                      </w:sdt>
                      <w:r>
                        <w:rPr>
                          <w:szCs w:val="24"/>
                        </w:rPr>
                        <w:t>.</w:t>
                        <w:tab/>
                      </w:r>
                      <w:r>
                        <w:t xml:space="preserve">Kai taikomas su išlaidomis nesiejamas projekto finansavimas, kuris nustatomas Investicijų programoje konkrečiai veiklai ar poveiklei arba projektų finansavimo sąlygų apraše </w:t>
                      </w:r>
                      <w:r>
                        <w:rPr>
                          <w:bCs/>
                          <w:szCs w:val="24"/>
                          <w:lang w:eastAsia="lt-LT"/>
                        </w:rPr>
                        <w:t xml:space="preserve">Plano </w:t>
                      </w:r>
                      <w:r>
                        <w:rPr>
                          <w:szCs w:val="24"/>
                        </w:rPr>
                        <w:t>„Naujos kartos Lietuva“</w:t>
                      </w:r>
                      <w:r>
                        <w:rPr>
                          <w:bCs/>
                          <w:szCs w:val="24"/>
                          <w:lang w:eastAsia="lt-LT"/>
                        </w:rPr>
                        <w:t xml:space="preserve"> veiklai ar poveiklei, jis taikomas visam projektui.</w:t>
                      </w:r>
                    </w:p>
                  </w:sdtContent>
                </w:sdt>
                <w:sdt>
                  <w:sdtPr>
                    <w:alias w:val="179 p."/>
                    <w:tag w:val="part_3524e15132e94989a7814b136117d125"/>
                    <w:lock w:val="sdtLocked"/>
                    <w:richText/>
                  </w:sdtPr>
                  <w:sdtContent>
                    <w:p>
                      <w:pPr>
                        <w:tabs>
                          <w:tab w:val="left" w:pos="142"/>
                          <w:tab w:val="left" w:pos="1560"/>
                        </w:tabs>
                        <w:ind w:firstLine="709"/>
                        <w:jc w:val="both"/>
                        <w:rPr>
                          <w:szCs w:val="24"/>
                        </w:rPr>
                      </w:pPr>
                      <w:sdt>
                        <w:sdtPr>
                          <w:alias w:val="Numeris"/>
                          <w:tag w:val="nr_3524e15132e94989a7814b136117d125"/>
                          <w:lock w:val="sdtLocked"/>
                          <w:richText/>
                        </w:sdtPr>
                        <w:sdtContent>
                          <w:r>
                            <w:rPr>
                              <w:szCs w:val="24"/>
                            </w:rPr>
                            <w:t>179</w:t>
                          </w:r>
                        </w:sdtContent>
                      </w:sdt>
                      <w:r>
                        <w:rPr>
                          <w:szCs w:val="24"/>
                        </w:rPr>
                        <w:t>.</w:t>
                        <w:tab/>
                      </w:r>
                      <w:r>
                        <w:t>Nustatant su išlaidomis nesiejamo projekto finansavimo dydžius turi būti laikomasi šių principų:</w:t>
                      </w:r>
                    </w:p>
                    <w:sdt>
                      <w:sdtPr>
                        <w:alias w:val="179.1 pp."/>
                        <w:tag w:val="part_2f765d1472ea498ab93cbcacfdc80e46"/>
                        <w:lock w:val="sdtLocked"/>
                        <w:richText/>
                      </w:sdtPr>
                      <w:sdtContent>
                        <w:p>
                          <w:pPr>
                            <w:tabs>
                              <w:tab w:val="left" w:pos="142"/>
                              <w:tab w:val="left" w:pos="1560"/>
                            </w:tabs>
                            <w:ind w:firstLine="709"/>
                            <w:jc w:val="both"/>
                            <w:rPr>
                              <w:szCs w:val="24"/>
                            </w:rPr>
                          </w:pPr>
                          <w:sdt>
                            <w:sdtPr>
                              <w:alias w:val="Numeris"/>
                              <w:tag w:val="nr_2f765d1472ea498ab93cbcacfdc80e46"/>
                              <w:lock w:val="sdtLocked"/>
                              <w:richText/>
                            </w:sdtPr>
                            <w:sdtContent>
                              <w:r>
                                <w:rPr>
                                  <w:szCs w:val="24"/>
                                </w:rPr>
                                <w:t>179.1</w:t>
                              </w:r>
                            </w:sdtContent>
                          </w:sdt>
                          <w:r>
                            <w:rPr>
                              <w:szCs w:val="24"/>
                            </w:rPr>
                            <w:t>.</w:t>
                            <w:tab/>
                          </w:r>
                          <w:r>
                            <w:t>pagrįstumo – kaupiama pakankama ir pagrįsta informacija projekto išlaidoms pagrįsti (pvz., rangovų, prekių tiekėjų, paslaugų teikėjų pasiūlymai, teisės aktai, istoriniai, statistiniai duomenys, ekspertinės įžvalgos ir pan.);</w:t>
                          </w:r>
                        </w:p>
                      </w:sdtContent>
                    </w:sdt>
                    <w:sdt>
                      <w:sdtPr>
                        <w:alias w:val="179.2 pp."/>
                        <w:tag w:val="part_2361e9abd39842f5af9e877bea7ecebd"/>
                        <w:lock w:val="sdtLocked"/>
                        <w:richText/>
                      </w:sdtPr>
                      <w:sdtContent>
                        <w:p>
                          <w:pPr>
                            <w:tabs>
                              <w:tab w:val="left" w:pos="142"/>
                              <w:tab w:val="left" w:pos="1560"/>
                            </w:tabs>
                            <w:ind w:firstLine="709"/>
                            <w:jc w:val="both"/>
                            <w:rPr>
                              <w:szCs w:val="24"/>
                            </w:rPr>
                          </w:pPr>
                          <w:sdt>
                            <w:sdtPr>
                              <w:alias w:val="Numeris"/>
                              <w:tag w:val="nr_2361e9abd39842f5af9e877bea7ecebd"/>
                              <w:lock w:val="sdtLocked"/>
                              <w:richText/>
                            </w:sdtPr>
                            <w:sdtContent>
                              <w:r>
                                <w:rPr>
                                  <w:szCs w:val="24"/>
                                </w:rPr>
                                <w:t>179.2</w:t>
                              </w:r>
                            </w:sdtContent>
                          </w:sdt>
                          <w:r>
                            <w:rPr>
                              <w:szCs w:val="24"/>
                            </w:rPr>
                            <w:t>.</w:t>
                            <w:tab/>
                          </w:r>
                          <w:r>
                            <w:t>proporcingumo – numatomų bendrų išlaidų suma turi būti ekonomiškai efektyvi ir racionaliai suplanuota;</w:t>
                          </w:r>
                        </w:p>
                      </w:sdtContent>
                    </w:sdt>
                    <w:sdt>
                      <w:sdtPr>
                        <w:alias w:val="179.3 pp."/>
                        <w:tag w:val="part_20eb333cfc4b45b0bc4961b8ce2deb39"/>
                        <w:lock w:val="sdtLocked"/>
                        <w:richText/>
                      </w:sdtPr>
                      <w:sdtContent>
                        <w:p>
                          <w:pPr>
                            <w:tabs>
                              <w:tab w:val="left" w:pos="142"/>
                              <w:tab w:val="left" w:pos="1560"/>
                            </w:tabs>
                            <w:ind w:firstLine="709"/>
                            <w:jc w:val="both"/>
                            <w:rPr>
                              <w:szCs w:val="24"/>
                            </w:rPr>
                          </w:pPr>
                          <w:sdt>
                            <w:sdtPr>
                              <w:alias w:val="Numeris"/>
                              <w:tag w:val="nr_20eb333cfc4b45b0bc4961b8ce2deb39"/>
                              <w:lock w:val="sdtLocked"/>
                              <w:richText/>
                            </w:sdtPr>
                            <w:sdtContent>
                              <w:r>
                                <w:rPr>
                                  <w:szCs w:val="24"/>
                                </w:rPr>
                                <w:t>179.3</w:t>
                              </w:r>
                            </w:sdtContent>
                          </w:sdt>
                          <w:r>
                            <w:rPr>
                              <w:szCs w:val="24"/>
                            </w:rPr>
                            <w:t>.</w:t>
                            <w:tab/>
                          </w:r>
                          <w:r>
                            <w:t>tikėtinumo – numatomų bendrų išlaidų suma atitinka numatomų investicijų pobūdį ir tipą.</w:t>
                          </w:r>
                        </w:p>
                      </w:sdtContent>
                    </w:sdt>
                  </w:sdtContent>
                </w:sdt>
                <w:sdt>
                  <w:sdtPr>
                    <w:alias w:val="180 p."/>
                    <w:tag w:val="part_cfbdf6bad23742148afe3934fa4aecd7"/>
                    <w:lock w:val="sdtLocked"/>
                    <w:richText/>
                  </w:sdtPr>
                  <w:sdtContent>
                    <w:p>
                      <w:pPr>
                        <w:tabs>
                          <w:tab w:val="left" w:pos="142"/>
                          <w:tab w:val="left" w:pos="1560"/>
                        </w:tabs>
                        <w:ind w:firstLine="709"/>
                        <w:jc w:val="both"/>
                        <w:rPr>
                          <w:szCs w:val="24"/>
                        </w:rPr>
                      </w:pPr>
                      <w:sdt>
                        <w:sdtPr>
                          <w:alias w:val="Numeris"/>
                          <w:tag w:val="nr_cfbdf6bad23742148afe3934fa4aecd7"/>
                          <w:lock w:val="sdtLocked"/>
                          <w:richText/>
                        </w:sdtPr>
                        <w:sdtContent>
                          <w:r>
                            <w:rPr>
                              <w:szCs w:val="24"/>
                            </w:rPr>
                            <w:t>180</w:t>
                          </w:r>
                        </w:sdtContent>
                      </w:sdt>
                      <w:r>
                        <w:rPr>
                          <w:szCs w:val="24"/>
                        </w:rPr>
                        <w:t>.</w:t>
                        <w:tab/>
                      </w:r>
                      <w:r>
                        <w:t>Su išlaidomis nesiejamo projekto finansavimo dydžiai nustatomi aprašant sąlygas, kurias reikia įvykdyti, arba rezultatus, kuriuos reikia pasiekti. Rezultatų pasiekimui ir išlaidų apmokėjimui fiksuoti sudaromas atsiskaitymo tvarkaraštis, kuriame nurodomos tarpinių rezultatų reikšmės, įvykdymo sąlygos ir planuojamos išmokėti sumos, pasiekus tarpinius rezultatus.</w:t>
                      </w:r>
                    </w:p>
                  </w:sdtContent>
                </w:sdt>
                <w:sdt>
                  <w:sdtPr>
                    <w:alias w:val="181 p."/>
                    <w:tag w:val="part_74ab06a4294542e6971004bf0d4e4fee"/>
                    <w:lock w:val="sdtLocked"/>
                    <w:richText/>
                  </w:sdtPr>
                  <w:sdtContent>
                    <w:p>
                      <w:pPr>
                        <w:tabs>
                          <w:tab w:val="left" w:pos="142"/>
                          <w:tab w:val="left" w:pos="1560"/>
                        </w:tabs>
                        <w:ind w:firstLine="709"/>
                        <w:jc w:val="both"/>
                        <w:rPr>
                          <w:szCs w:val="24"/>
                        </w:rPr>
                      </w:pPr>
                      <w:sdt>
                        <w:sdtPr>
                          <w:alias w:val="Numeris"/>
                          <w:tag w:val="nr_74ab06a4294542e6971004bf0d4e4fee"/>
                          <w:lock w:val="sdtLocked"/>
                          <w:richText/>
                        </w:sdtPr>
                        <w:sdtContent>
                          <w:r>
                            <w:rPr>
                              <w:szCs w:val="24"/>
                            </w:rPr>
                            <w:t>181</w:t>
                          </w:r>
                        </w:sdtContent>
                      </w:sdt>
                      <w:r>
                        <w:rPr>
                          <w:szCs w:val="24"/>
                        </w:rPr>
                        <w:t>.</w:t>
                        <w:tab/>
                      </w:r>
                      <w:r>
                        <w:t>Su išlaidomis nesiejamo projekto finansavimo sumos išmokamos griežtai laikantis atsiskaitymo tvarkaraščio ir jame nustatytų sąlygų, t. y. pasiekus nustatytas tarpinių rezultatų reikšmes ir įvykdžius jiems nustatytas sąlygas.</w:t>
                      </w:r>
                    </w:p>
                    <w:p>
                      <w:pPr>
                        <w:tabs>
                          <w:tab w:val="left" w:pos="142"/>
                          <w:tab w:val="left" w:pos="1560"/>
                        </w:tabs>
                        <w:ind w:left="709"/>
                        <w:jc w:val="both"/>
                      </w:pPr>
                    </w:p>
                  </w:sdtContent>
                </w:sdt>
              </w:sdtContent>
            </w:sdt>
          </w:sdtContent>
        </w:sdt>
        <w:sdt>
          <w:sdtPr>
            <w:alias w:val="skyrius"/>
            <w:tag w:val="part_0ef33ecefad3402aac8d48046fe64da9"/>
            <w:lock w:val="sdtLocked"/>
            <w:richText/>
          </w:sdtPr>
          <w:sdtContent>
            <w:p>
              <w:pPr>
                <w:keepNext/>
                <w:keepLines/>
                <w:jc w:val="center"/>
                <w:rPr>
                  <w:b/>
                  <w:bCs/>
                  <w:szCs w:val="28"/>
                  <w:lang w:eastAsia="lt-LT"/>
                </w:rPr>
              </w:pPr>
              <w:sdt>
                <w:sdtPr>
                  <w:alias w:val="Numeris"/>
                  <w:tag w:val="nr_0ef33ecefad3402aac8d48046fe64da9"/>
                  <w:lock w:val="sdtLocked"/>
                  <w:richText/>
                </w:sdtPr>
                <w:sdtContent>
                  <w:r>
                    <w:rPr>
                      <w:b/>
                      <w:bCs/>
                      <w:szCs w:val="28"/>
                      <w:lang w:eastAsia="lt-LT"/>
                    </w:rPr>
                    <w:t>XI</w:t>
                  </w:r>
                </w:sdtContent>
              </w:sdt>
              <w:r>
                <w:rPr>
                  <w:b/>
                  <w:bCs/>
                  <w:szCs w:val="28"/>
                  <w:lang w:eastAsia="lt-LT"/>
                </w:rPr>
                <w:t xml:space="preserve"> SKYRIUS</w:t>
              </w:r>
            </w:p>
            <w:p>
              <w:pPr>
                <w:keepNext/>
                <w:keepLines/>
                <w:jc w:val="center"/>
                <w:outlineLvl w:val="1"/>
                <w:rPr>
                  <w:b/>
                  <w:bCs/>
                  <w:szCs w:val="26"/>
                  <w:lang w:eastAsia="lt-LT"/>
                </w:rPr>
              </w:pPr>
              <w:sdt>
                <w:sdtPr>
                  <w:alias w:val="Pavadinimas"/>
                  <w:tag w:val="title_0ef33ecefad3402aac8d48046fe64da9"/>
                  <w:lock w:val="sdtLocked"/>
                  <w:richText/>
                </w:sdtPr>
                <w:sdtContent>
                  <w:r>
                    <w:rPr>
                      <w:b/>
                      <w:bCs/>
                      <w:szCs w:val="26"/>
                      <w:lang w:eastAsia="lt-LT"/>
                    </w:rPr>
                    <w:t>INVESTICIJŲ PROGRAMOS IR PLANO „NAUJOS KARTOS LIETUVA“ PROJEKTŲ VALDYMAS</w:t>
                  </w:r>
                </w:sdtContent>
              </w:sdt>
            </w:p>
            <w:p>
              <w:pPr>
                <w:tabs>
                  <w:tab w:val="left" w:pos="142"/>
                  <w:tab w:val="left" w:pos="1560"/>
                </w:tabs>
                <w:ind w:left="709"/>
                <w:jc w:val="both"/>
                <w:rPr>
                  <w:szCs w:val="24"/>
                </w:rPr>
              </w:pPr>
            </w:p>
            <w:sdt>
              <w:sdtPr>
                <w:alias w:val="182 p."/>
                <w:tag w:val="part_cef6e23efad547339488ebfd056b519f"/>
                <w:lock w:val="sdtLocked"/>
                <w:richText/>
              </w:sdtPr>
              <w:sdtContent>
                <w:p>
                  <w:pPr>
                    <w:tabs>
                      <w:tab w:val="left" w:pos="0"/>
                    </w:tabs>
                    <w:ind w:firstLine="709"/>
                    <w:jc w:val="both"/>
                    <w:rPr>
                      <w:szCs w:val="24"/>
                    </w:rPr>
                  </w:pPr>
                  <w:sdt>
                    <w:sdtPr>
                      <w:alias w:val="Numeris"/>
                      <w:tag w:val="nr_cef6e23efad547339488ebfd056b519f"/>
                      <w:lock w:val="sdtLocked"/>
                      <w:richText/>
                    </w:sdtPr>
                    <w:sdtContent>
                      <w:r>
                        <w:rPr>
                          <w:color w:val="000000"/>
                        </w:rPr>
                        <w:t>182</w:t>
                      </w:r>
                    </w:sdtContent>
                  </w:sdt>
                  <w:r>
                    <w:rPr>
                      <w:color w:val="000000"/>
                    </w:rPr>
                    <w:t>. Administruojančiosios institucijos, atlikdamos išlaidų patikrinimus, pirkimų patikrinimus, jungtinių projektų projektų tinkamumo finansuoti tikrinimus, stebėsenos rodiklių pasiekimų tikrinimus ir patikras vietose, turi taikyti rizika grįstas atrankines metodikas, suderintas su vadovaujančiąja institucija. Stebėsenos rodiklių pasiekimų tikrinimo atrankines metodikas, išskyrus atvejus, kai įgyvendinami projektai, apimantys finansines priemones, būtina suderinti ir su atsakinga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83 p."/>
                <w:tag w:val="part_5d90d594eec541438a8e32a3b613e326"/>
                <w:lock w:val="sdtLocked"/>
                <w:richText/>
              </w:sdtPr>
              <w:sdtContent>
                <w:p>
                  <w:pPr>
                    <w:tabs>
                      <w:tab w:val="left" w:pos="426"/>
                      <w:tab w:val="left" w:pos="1418"/>
                    </w:tabs>
                    <w:ind w:firstLine="709"/>
                    <w:jc w:val="both"/>
                    <w:rPr>
                      <w:szCs w:val="24"/>
                    </w:rPr>
                  </w:pPr>
                  <w:sdt>
                    <w:sdtPr>
                      <w:alias w:val="Numeris"/>
                      <w:tag w:val="nr_5d90d594eec541438a8e32a3b613e326"/>
                      <w:lock w:val="sdtLocked"/>
                      <w:richText/>
                    </w:sdtPr>
                    <w:sdtContent>
                      <w:r>
                        <w:rPr>
                          <w:szCs w:val="24"/>
                        </w:rPr>
                        <w:t>183</w:t>
                      </w:r>
                    </w:sdtContent>
                  </w:sdt>
                  <w:r>
                    <w:rPr>
                      <w:szCs w:val="24"/>
                    </w:rPr>
                    <w:t>. Administruojančiosios institucijos, atlikdamos PĮP vertinimą, keisdamos ar nutraukdamos projekto sutartis, atlikdamos veiklos ataskaitos tikrinimą, pirkimų vertinimą ir patikras vietose, pildo patikros lapus, kurių formoms pritarė darbo grupė.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skirsnis"/>
                <w:tag w:val="part_a3c855d3f387438eb4b1d2c37e7ad856"/>
                <w:lock w:val="sdtLocked"/>
                <w:richText/>
              </w:sdtPr>
              <w:sdtContent>
                <w:p>
                  <w:pPr>
                    <w:keepNext/>
                    <w:keepLines/>
                    <w:jc w:val="center"/>
                    <w:outlineLvl w:val="2"/>
                    <w:rPr>
                      <w:b/>
                      <w:bCs/>
                      <w:lang w:eastAsia="lt-LT"/>
                    </w:rPr>
                  </w:pPr>
                  <w:sdt>
                    <w:sdtPr>
                      <w:alias w:val="Numeris"/>
                      <w:tag w:val="nr_a3c855d3f387438eb4b1d2c37e7ad856"/>
                      <w:lock w:val="sdtLocked"/>
                      <w:richText/>
                    </w:sdtPr>
                    <w:sdtContent>
                      <w:r>
                        <w:rPr>
                          <w:b/>
                          <w:bCs/>
                          <w:caps/>
                          <w:lang w:eastAsia="lt-LT"/>
                        </w:rPr>
                        <w:t>Pirmasis</w:t>
                      </w:r>
                    </w:sdtContent>
                  </w:sdt>
                  <w:r>
                    <w:rPr>
                      <w:b/>
                      <w:bCs/>
                      <w:caps/>
                      <w:lang w:eastAsia="lt-LT"/>
                    </w:rPr>
                    <w:t xml:space="preserve"> skirsnis</w:t>
                  </w:r>
                </w:p>
                <w:p>
                  <w:pPr>
                    <w:keepNext/>
                    <w:keepLines/>
                    <w:jc w:val="center"/>
                    <w:outlineLvl w:val="3"/>
                    <w:rPr>
                      <w:b/>
                      <w:bCs/>
                      <w:iCs/>
                      <w:lang w:eastAsia="lt-LT"/>
                    </w:rPr>
                  </w:pPr>
                  <w:sdt>
                    <w:sdtPr>
                      <w:alias w:val="Pavadinimas"/>
                      <w:tag w:val="title_a3c855d3f387438eb4b1d2c37e7ad856"/>
                      <w:lock w:val="sdtLocked"/>
                      <w:richText/>
                    </w:sdtPr>
                    <w:sdtContent>
                      <w:r>
                        <w:rPr>
                          <w:b/>
                          <w:bCs/>
                          <w:iCs/>
                          <w:lang w:eastAsia="lt-LT"/>
                        </w:rPr>
                        <w:t>PIRKIMŲ PRIEŽIŪRA</w:t>
                      </w:r>
                    </w:sdtContent>
                  </w:sdt>
                </w:p>
                <w:p>
                  <w:pPr>
                    <w:tabs>
                      <w:tab w:val="left" w:pos="142"/>
                      <w:tab w:val="left" w:pos="1560"/>
                    </w:tabs>
                    <w:ind w:left="709"/>
                    <w:jc w:val="both"/>
                    <w:rPr>
                      <w:szCs w:val="24"/>
                    </w:rPr>
                  </w:pPr>
                </w:p>
                <w:sdt>
                  <w:sdtPr>
                    <w:alias w:val="184 p."/>
                    <w:tag w:val="part_15b95295ab404dc08856315b7e8c1844"/>
                    <w:lock w:val="sdtLocked"/>
                    <w:richText/>
                  </w:sdtPr>
                  <w:sdtContent>
                    <w:p>
                      <w:pPr>
                        <w:tabs>
                          <w:tab w:val="left" w:pos="142"/>
                          <w:tab w:val="left" w:pos="1560"/>
                        </w:tabs>
                        <w:ind w:firstLine="709"/>
                        <w:jc w:val="both"/>
                        <w:rPr>
                          <w:szCs w:val="24"/>
                        </w:rPr>
                      </w:pPr>
                      <w:sdt>
                        <w:sdtPr>
                          <w:alias w:val="Numeris"/>
                          <w:tag w:val="nr_15b95295ab404dc08856315b7e8c1844"/>
                          <w:lock w:val="sdtLocked"/>
                          <w:richText/>
                        </w:sdtPr>
                        <w:sdtContent>
                          <w:r>
                            <w:rPr>
                              <w:szCs w:val="24"/>
                            </w:rPr>
                            <w:t>184</w:t>
                          </w:r>
                        </w:sdtContent>
                      </w:sdt>
                      <w:r>
                        <w:rPr>
                          <w:szCs w:val="24"/>
                        </w:rPr>
                        <w:t>.</w:t>
                        <w:tab/>
                        <w:t>Pirkimų vykdymo tvarka nustatyta Projektų administravimo ir finansavimo taisyklėse.</w:t>
                      </w:r>
                    </w:p>
                  </w:sdtContent>
                </w:sdt>
                <w:sdt>
                  <w:sdtPr>
                    <w:alias w:val="185 p."/>
                    <w:tag w:val="part_44cd3e3aaba145fcb168856a34f774c7"/>
                    <w:lock w:val="sdtLocked"/>
                    <w:richText/>
                  </w:sdtPr>
                  <w:sdtContent>
                    <w:p>
                      <w:pPr>
                        <w:tabs>
                          <w:tab w:val="left" w:pos="142"/>
                          <w:tab w:val="left" w:pos="1560"/>
                        </w:tabs>
                        <w:ind w:firstLine="709"/>
                        <w:jc w:val="both"/>
                        <w:rPr>
                          <w:szCs w:val="24"/>
                        </w:rPr>
                      </w:pPr>
                      <w:sdt>
                        <w:sdtPr>
                          <w:alias w:val="Numeris"/>
                          <w:tag w:val="nr_44cd3e3aaba145fcb168856a34f774c7"/>
                          <w:lock w:val="sdtLocked"/>
                          <w:richText/>
                        </w:sdtPr>
                        <w:sdtContent>
                          <w:r>
                            <w:rPr>
                              <w:szCs w:val="24"/>
                            </w:rPr>
                            <w:t>185</w:t>
                          </w:r>
                        </w:sdtContent>
                      </w:sdt>
                      <w:r>
                        <w:rPr>
                          <w:szCs w:val="24"/>
                        </w:rPr>
                        <w:t>.</w:t>
                        <w:tab/>
                        <w:t>Pareiškėjų, projektų vykdytojų planuojami pirkimai išankstinei pirkimų patikrai atlikti atrenkami pagal nustatytas pirkimų atrankos patikrai sąlygas, kurioms pritarė darbo grupė ir kurių aprašą administruojančiosios institucijos, suderinusios su vadovaujančiąja institucija, savo nustatyta tvarka gali patikslinti ar papildyti.</w:t>
                      </w:r>
                    </w:p>
                  </w:sdtContent>
                </w:sdt>
                <w:sdt>
                  <w:sdtPr>
                    <w:alias w:val="186 p."/>
                    <w:tag w:val="part_a0035f0d0eff46778ccdbe1eddc2e24d"/>
                    <w:lock w:val="sdtLocked"/>
                    <w:richText/>
                  </w:sdtPr>
                  <w:sdtContent>
                    <w:p>
                      <w:pPr>
                        <w:tabs>
                          <w:tab w:val="left" w:pos="142"/>
                          <w:tab w:val="left" w:pos="1560"/>
                        </w:tabs>
                        <w:ind w:firstLine="709"/>
                        <w:jc w:val="both"/>
                        <w:rPr>
                          <w:szCs w:val="24"/>
                        </w:rPr>
                      </w:pPr>
                      <w:sdt>
                        <w:sdtPr>
                          <w:alias w:val="Numeris"/>
                          <w:tag w:val="nr_a0035f0d0eff46778ccdbe1eddc2e24d"/>
                          <w:lock w:val="sdtLocked"/>
                          <w:richText/>
                        </w:sdtPr>
                        <w:sdtContent>
                          <w:r>
                            <w:rPr>
                              <w:szCs w:val="24"/>
                            </w:rPr>
                            <w:t>186</w:t>
                          </w:r>
                        </w:sdtContent>
                      </w:sdt>
                      <w:r>
                        <w:rPr>
                          <w:szCs w:val="24"/>
                        </w:rPr>
                        <w:t>.</w:t>
                        <w:tab/>
                        <w:t>Administruojančiosios institucijos gali netikrinti Viešųjų pirkimų tarnybos ar kitos administruojančiosios institucijos patikrinto pirkimo, kai pirkimo patikros apimtis sutampa.</w:t>
                      </w:r>
                    </w:p>
                  </w:sdtContent>
                </w:sdt>
                <w:sdt>
                  <w:sdtPr>
                    <w:alias w:val="187 p."/>
                    <w:tag w:val="part_56735bf2c3e943609defa0e63f6885d3"/>
                    <w:lock w:val="sdtLocked"/>
                    <w:richText/>
                  </w:sdtPr>
                  <w:sdtContent>
                    <w:p>
                      <w:pPr>
                        <w:tabs>
                          <w:tab w:val="left" w:pos="142"/>
                          <w:tab w:val="left" w:pos="1560"/>
                        </w:tabs>
                        <w:ind w:firstLine="709"/>
                        <w:jc w:val="both"/>
                        <w:rPr>
                          <w:szCs w:val="24"/>
                        </w:rPr>
                      </w:pPr>
                      <w:sdt>
                        <w:sdtPr>
                          <w:alias w:val="Numeris"/>
                          <w:tag w:val="nr_56735bf2c3e943609defa0e63f6885d3"/>
                          <w:lock w:val="sdtLocked"/>
                          <w:richText/>
                        </w:sdtPr>
                        <w:sdtContent>
                          <w:r>
                            <w:rPr>
                              <w:szCs w:val="24"/>
                            </w:rPr>
                            <w:t>187</w:t>
                          </w:r>
                        </w:sdtContent>
                      </w:sdt>
                      <w:r>
                        <w:rPr>
                          <w:szCs w:val="24"/>
                        </w:rPr>
                        <w:t>.</w:t>
                        <w:tab/>
                        <w:t xml:space="preserve">Vykdydamos pirkimų priežiūrą, administruojančiosios institucijos atlieka perkančiosios organizacijos </w:t>
                      </w:r>
                      <w:r>
                        <w:rPr>
                          <w:szCs w:val="24"/>
                          <w:lang w:eastAsia="lt-LT"/>
                        </w:rPr>
                        <w:t xml:space="preserve">pagal Lietuvos Respublikos viešųjų pirkimų įstatymą (toliau – perkančioji organizacija) arba perkančiojo subjekto pagal </w:t>
                      </w:r>
                      <w:r>
                        <w:rPr>
                          <w:szCs w:val="24"/>
                          <w:shd w:val="clear" w:color="auto" w:fill="FFFFFF"/>
                          <w:lang w:eastAsia="lt-LT"/>
                        </w:rPr>
                        <w:t xml:space="preserve">Lietuvos Respublikos pirkimų, atliekamų vandentvarkos, energetikos, transporto ar pašto paslaugų srities perkančiųjų subjektų, įstatymą (toliau </w:t>
                      </w:r>
                      <w:r>
                        <w:rPr>
                          <w:szCs w:val="24"/>
                          <w:lang w:eastAsia="lt-LT"/>
                        </w:rPr>
                        <w:t>–</w:t>
                      </w:r>
                      <w:r>
                        <w:rPr>
                          <w:szCs w:val="24"/>
                          <w:shd w:val="clear" w:color="auto" w:fill="FFFFFF"/>
                          <w:lang w:eastAsia="lt-LT"/>
                        </w:rPr>
                        <w:t xml:space="preserve"> </w:t>
                      </w:r>
                      <w:r>
                        <w:rPr>
                          <w:szCs w:val="24"/>
                        </w:rPr>
                        <w:t>perkantysis subjektas) vadovų, pirkimų komisijų narių, perkančiosios organizacijos ar perkančiojo subjekto vadovo paskirtų atlikti supaprastintus pirkimus asmenų, perkančiosios organizacijos ar perkančiojo subjekto atliekamų pirkimų procedūrose dalyvaujančių ekspertų, viešojo pirkimo, pirkimo, atliekamo vandentvarkos, energetikos, transporto ar pašto paslaugų srityse, perkančiojo subjekto, koncesijos iniciatorių privačių interesų deklaracijų, teikiamų Lietuvos Respublikos viešųjų ir privačių interesų derinimo įstatyme nustatyta tvarka, tikrinimą ir įsitikina, ar vykdant pirkimą nebuvo interesų konflikto. Kilus ginčui tarp perkančiosios organizacijos ar perkančiojo subjekto ir administruojančiosios institucijos dėl galimo interesų konflikto, administruojančiosios institucijos gali kreiptis į Vyriausiąją tarnybinės etikos komisiją. Kilus įtarimui dėl galimo interesų konflikto ne perkančiosios organizacijos vykdomuose pirkimuose, administruojančiosios institucijos gali inicijuoti pažeidimo tyrimą Projektų administravimo ir finansavimo taisyklių IV skyriaus aštuntajame skirsnyje nustatyta tvarka</w:t>
                      </w:r>
                      <w:r>
                        <w:t>.</w:t>
                      </w:r>
                    </w:p>
                    <w:p>
                      <w:pPr>
                        <w:tabs>
                          <w:tab w:val="left" w:pos="1418"/>
                        </w:tabs>
                        <w:ind w:left="709"/>
                        <w:jc w:val="both"/>
                        <w:rPr>
                          <w:szCs w:val="24"/>
                        </w:rPr>
                      </w:pPr>
                    </w:p>
                  </w:sdtContent>
                </w:sdt>
              </w:sdtContent>
            </w:sdt>
            <w:sdt>
              <w:sdtPr>
                <w:alias w:val="skirsnis"/>
                <w:tag w:val="part_ce5250ba98e0481a940122519225fc15"/>
                <w:lock w:val="sdtLocked"/>
                <w:richText/>
              </w:sdtPr>
              <w:sdtContent>
                <w:p>
                  <w:pPr>
                    <w:keepNext/>
                    <w:keepLines/>
                    <w:jc w:val="center"/>
                    <w:outlineLvl w:val="2"/>
                    <w:rPr>
                      <w:b/>
                      <w:bCs/>
                      <w:lang w:eastAsia="lt-LT"/>
                    </w:rPr>
                  </w:pPr>
                  <w:sdt>
                    <w:sdtPr>
                      <w:alias w:val="Numeris"/>
                      <w:tag w:val="nr_ce5250ba98e0481a940122519225fc15"/>
                      <w:lock w:val="sdtLocked"/>
                      <w:richText/>
                    </w:sdtPr>
                    <w:sdtContent>
                      <w:r>
                        <w:rPr>
                          <w:b/>
                          <w:bCs/>
                          <w:caps/>
                          <w:lang w:eastAsia="lt-LT"/>
                        </w:rPr>
                        <w:t>Antrasis</w:t>
                      </w:r>
                    </w:sdtContent>
                  </w:sdt>
                  <w:r>
                    <w:rPr>
                      <w:b/>
                      <w:bCs/>
                      <w:caps/>
                      <w:lang w:eastAsia="lt-LT"/>
                    </w:rPr>
                    <w:t xml:space="preserve"> skirsnis</w:t>
                  </w:r>
                </w:p>
                <w:p>
                  <w:pPr>
                    <w:keepNext/>
                    <w:keepLines/>
                    <w:jc w:val="center"/>
                    <w:outlineLvl w:val="3"/>
                    <w:rPr>
                      <w:b/>
                      <w:bCs/>
                      <w:iCs/>
                    </w:rPr>
                  </w:pPr>
                  <w:sdt>
                    <w:sdtPr>
                      <w:alias w:val="Pavadinimas"/>
                      <w:tag w:val="title_ce5250ba98e0481a940122519225fc15"/>
                      <w:lock w:val="sdtLocked"/>
                      <w:richText/>
                    </w:sdtPr>
                    <w:sdtContent>
                      <w:r>
                        <w:rPr>
                          <w:b/>
                          <w:bCs/>
                          <w:iCs/>
                        </w:rPr>
                        <w:t>MOKĖJIMŲ PROJEKTŲ VYKDYTOJAMS TVARKA</w:t>
                      </w:r>
                    </w:sdtContent>
                  </w:sdt>
                </w:p>
                <w:p>
                  <w:pPr>
                    <w:tabs>
                      <w:tab w:val="left" w:pos="142"/>
                      <w:tab w:val="left" w:pos="1560"/>
                    </w:tabs>
                    <w:ind w:left="709"/>
                    <w:jc w:val="both"/>
                    <w:rPr>
                      <w:szCs w:val="24"/>
                    </w:rPr>
                  </w:pPr>
                </w:p>
                <w:sdt>
                  <w:sdtPr>
                    <w:alias w:val="188 p."/>
                    <w:tag w:val="part_50ee6f29f9c14c109271245b2b732fe0"/>
                    <w:lock w:val="sdtLocked"/>
                    <w:richText/>
                  </w:sdtPr>
                  <w:sdtContent>
                    <w:p>
                      <w:pPr>
                        <w:tabs>
                          <w:tab w:val="left" w:pos="142"/>
                          <w:tab w:val="left" w:pos="1560"/>
                        </w:tabs>
                        <w:ind w:firstLine="709"/>
                        <w:jc w:val="both"/>
                        <w:rPr>
                          <w:szCs w:val="24"/>
                        </w:rPr>
                      </w:pPr>
                      <w:sdt>
                        <w:sdtPr>
                          <w:alias w:val="Numeris"/>
                          <w:tag w:val="nr_50ee6f29f9c14c109271245b2b732fe0"/>
                          <w:lock w:val="sdtLocked"/>
                          <w:richText/>
                        </w:sdtPr>
                        <w:sdtContent>
                          <w:r>
                            <w:rPr>
                              <w:szCs w:val="24"/>
                            </w:rPr>
                            <w:t>188</w:t>
                          </w:r>
                        </w:sdtContent>
                      </w:sdt>
                      <w:r>
                        <w:rPr>
                          <w:szCs w:val="24"/>
                        </w:rPr>
                        <w:t>.</w:t>
                        <w:tab/>
                        <w:t>Mokėjimų projektų vykdytojams tvarka nustatyta Projektų administravimo ir finansavimo taisyklėse, kai įgyvendinamos finansinės priemonės, – Finansinių priemonių įgyvendinimo taisyklėse.</w:t>
                      </w:r>
                    </w:p>
                  </w:sdtContent>
                </w:sdt>
                <w:sdt>
                  <w:sdtPr>
                    <w:alias w:val="189 p."/>
                    <w:tag w:val="part_0681d6f83f3d4f5d9961720446e05bf2"/>
                    <w:lock w:val="sdtLocked"/>
                    <w:richText/>
                  </w:sdtPr>
                  <w:sdtContent>
                    <w:p>
                      <w:pPr>
                        <w:tabs>
                          <w:tab w:val="left" w:pos="142"/>
                          <w:tab w:val="left" w:pos="1560"/>
                        </w:tabs>
                        <w:ind w:firstLine="709"/>
                        <w:jc w:val="both"/>
                        <w:rPr>
                          <w:szCs w:val="24"/>
                        </w:rPr>
                      </w:pPr>
                      <w:sdt>
                        <w:sdtPr>
                          <w:alias w:val="Numeris"/>
                          <w:tag w:val="nr_0681d6f83f3d4f5d9961720446e05bf2"/>
                          <w:lock w:val="sdtLocked"/>
                          <w:richText/>
                        </w:sdtPr>
                        <w:sdtContent>
                          <w:r>
                            <w:rPr>
                              <w:szCs w:val="24"/>
                            </w:rPr>
                            <w:t>189</w:t>
                          </w:r>
                        </w:sdtContent>
                      </w:sdt>
                      <w:r>
                        <w:rPr>
                          <w:szCs w:val="24"/>
                        </w:rPr>
                        <w:t>.</w:t>
                        <w:tab/>
                        <w:t>Už veiklos ataskaitos tikrinimą, išlaidų pagrindimo dokumentų tikrinimą ir tinkamų finansuoti išlaidų nustatymą atsakingos administruojančiosios institucijos, kurios tikrindamos ir tvirtindamos veiklos ataskaitą vadovaujasi patikimo finansų valdymo principu ir pildo darbo grupės nustatytos formos veiklos ataskaitos patikros lapus. Administruojančiosios institucijos, tikrindamos veiklos ataskaitą, tikrina dokumentus, kuriais pagrindžiama projekto veiklų pažanga, projekto išlaidas ir rezultato, už kurio pasiekimą taikomas tam tikras supaprastintai apmokamų išlaidų dydis, pasiekimo įrodymo pirminius dokumentus.</w:t>
                      </w:r>
                    </w:p>
                  </w:sdtContent>
                </w:sdt>
                <w:sdt>
                  <w:sdtPr>
                    <w:alias w:val="190 p."/>
                    <w:tag w:val="part_077f4333a0fe48fb98d97d9c257298c0"/>
                    <w:lock w:val="sdtLocked"/>
                    <w:richText/>
                  </w:sdtPr>
                  <w:sdtContent>
                    <w:p>
                      <w:pPr>
                        <w:tabs>
                          <w:tab w:val="left" w:pos="142"/>
                          <w:tab w:val="left" w:pos="1560"/>
                        </w:tabs>
                        <w:ind w:firstLine="709"/>
                        <w:jc w:val="both"/>
                        <w:rPr>
                          <w:szCs w:val="24"/>
                        </w:rPr>
                      </w:pPr>
                      <w:sdt>
                        <w:sdtPr>
                          <w:alias w:val="Numeris"/>
                          <w:tag w:val="nr_077f4333a0fe48fb98d97d9c257298c0"/>
                          <w:lock w:val="sdtLocked"/>
                          <w:richText/>
                        </w:sdtPr>
                        <w:sdtContent>
                          <w:r>
                            <w:rPr>
                              <w:szCs w:val="24"/>
                            </w:rPr>
                            <w:t>190</w:t>
                          </w:r>
                        </w:sdtContent>
                      </w:sdt>
                      <w:r>
                        <w:rPr>
                          <w:szCs w:val="24"/>
                        </w:rPr>
                        <w:t>.</w:t>
                        <w:tab/>
                      </w:r>
                      <w:r>
                        <w:rPr>
                          <w:szCs w:val="24"/>
                          <w:lang w:eastAsia="lt-LT"/>
                        </w:rPr>
                        <w:t>Įgaliotiems administruojančiųjų institucijų darbuotojams patvirtinus veiklos ataskaitą, kurioje deklaruojamos išlaidos, ir per INVESTIS pateikus mokėjimo duomenis į Valstybės biudžeto, apskaitos ir mokėjimų sistemą (toliau – VBAMS), apie tai informuojamas projekto vykdytojas. Pranešime projekto vykdytojui nurodoma ši informacija (jeigu ji turima):</w:t>
                      </w:r>
                    </w:p>
                    <w:sdt>
                      <w:sdtPr>
                        <w:alias w:val="190.1 pp."/>
                        <w:tag w:val="part_2f9077388c9842eb9fa8fd516daec524"/>
                        <w:lock w:val="sdtLocked"/>
                        <w:richText/>
                      </w:sdtPr>
                      <w:sdtContent>
                        <w:p>
                          <w:pPr>
                            <w:tabs>
                              <w:tab w:val="left" w:pos="142"/>
                              <w:tab w:val="left" w:pos="1560"/>
                            </w:tabs>
                            <w:ind w:firstLine="709"/>
                            <w:jc w:val="both"/>
                            <w:rPr>
                              <w:szCs w:val="24"/>
                            </w:rPr>
                          </w:pPr>
                          <w:sdt>
                            <w:sdtPr>
                              <w:alias w:val="Numeris"/>
                              <w:tag w:val="nr_2f9077388c9842eb9fa8fd516daec524"/>
                              <w:lock w:val="sdtLocked"/>
                              <w:richText/>
                            </w:sdtPr>
                            <w:sdtContent>
                              <w:r>
                                <w:rPr>
                                  <w:szCs w:val="24"/>
                                </w:rPr>
                                <w:t>190.1</w:t>
                              </w:r>
                            </w:sdtContent>
                          </w:sdt>
                          <w:r>
                            <w:rPr>
                              <w:szCs w:val="24"/>
                            </w:rPr>
                            <w:t>.</w:t>
                            <w:tab/>
                          </w:r>
                          <w:r>
                            <w:rPr>
                              <w:szCs w:val="24"/>
                              <w:lang w:eastAsia="lt-LT"/>
                            </w:rPr>
                            <w:t>tinkamomis finansuoti išlaidomis pripažinta veiklos ataskaitos mokėjimo prašymo dalyje nurodytų išlaidų suma;</w:t>
                          </w:r>
                        </w:p>
                      </w:sdtContent>
                    </w:sdt>
                    <w:sdt>
                      <w:sdtPr>
                        <w:alias w:val="190.2 pp."/>
                        <w:tag w:val="part_88a442370e9241208506335112922000"/>
                        <w:lock w:val="sdtLocked"/>
                        <w:richText/>
                      </w:sdtPr>
                      <w:sdtContent>
                        <w:p>
                          <w:pPr>
                            <w:tabs>
                              <w:tab w:val="left" w:pos="142"/>
                              <w:tab w:val="left" w:pos="1560"/>
                            </w:tabs>
                            <w:ind w:firstLine="709"/>
                            <w:jc w:val="both"/>
                            <w:rPr>
                              <w:szCs w:val="24"/>
                            </w:rPr>
                          </w:pPr>
                          <w:sdt>
                            <w:sdtPr>
                              <w:alias w:val="Numeris"/>
                              <w:tag w:val="nr_88a442370e9241208506335112922000"/>
                              <w:lock w:val="sdtLocked"/>
                              <w:richText/>
                            </w:sdtPr>
                            <w:sdtContent>
                              <w:r>
                                <w:rPr>
                                  <w:szCs w:val="24"/>
                                </w:rPr>
                                <w:t>190.2</w:t>
                              </w:r>
                            </w:sdtContent>
                          </w:sdt>
                          <w:r>
                            <w:rPr>
                              <w:szCs w:val="24"/>
                            </w:rPr>
                            <w:t>.</w:t>
                            <w:tab/>
                          </w:r>
                          <w:r>
                            <w:rPr>
                              <w:szCs w:val="24"/>
                              <w:lang w:eastAsia="lt-LT"/>
                            </w:rPr>
                            <w:t>tinkamomis finansuoti išlaidomis nepripažinta veiklos ataskaitos mokėjimo prašymo dalyje nurodytų išlaidų suma, nurodant nepripažinimo priežastis;</w:t>
                          </w:r>
                        </w:p>
                      </w:sdtContent>
                    </w:sdt>
                    <w:sdt>
                      <w:sdtPr>
                        <w:alias w:val="190.3 pp."/>
                        <w:tag w:val="part_62b3830e9b9d4b2886c3e57f00e02c16"/>
                        <w:lock w:val="sdtLocked"/>
                        <w:richText/>
                      </w:sdtPr>
                      <w:sdtContent>
                        <w:p>
                          <w:pPr>
                            <w:tabs>
                              <w:tab w:val="left" w:pos="142"/>
                              <w:tab w:val="left" w:pos="1560"/>
                            </w:tabs>
                            <w:ind w:firstLine="709"/>
                            <w:jc w:val="both"/>
                            <w:rPr>
                              <w:szCs w:val="24"/>
                            </w:rPr>
                          </w:pPr>
                          <w:sdt>
                            <w:sdtPr>
                              <w:alias w:val="Numeris"/>
                              <w:tag w:val="nr_62b3830e9b9d4b2886c3e57f00e02c16"/>
                              <w:lock w:val="sdtLocked"/>
                              <w:richText/>
                            </w:sdtPr>
                            <w:sdtContent>
                              <w:r>
                                <w:rPr>
                                  <w:szCs w:val="24"/>
                                </w:rPr>
                                <w:t>190.3</w:t>
                              </w:r>
                            </w:sdtContent>
                          </w:sdt>
                          <w:r>
                            <w:rPr>
                              <w:szCs w:val="24"/>
                            </w:rPr>
                            <w:t>.</w:t>
                            <w:tab/>
                          </w:r>
                          <w:r>
                            <w:rPr>
                              <w:szCs w:val="24"/>
                              <w:lang w:eastAsia="lt-LT"/>
                            </w:rPr>
                            <w:t>informacija apie tai, ar tinkamomis finansuoti išlaidomis nepripažintą sumą, ištaisius nurodytus trūkumus, galima įtraukti į kitą veiklos ataskaitą;</w:t>
                          </w:r>
                        </w:p>
                      </w:sdtContent>
                    </w:sdt>
                    <w:sdt>
                      <w:sdtPr>
                        <w:alias w:val="190.4 pp."/>
                        <w:tag w:val="part_7f144c271e3e408b89070d086da0deb2"/>
                        <w:lock w:val="sdtLocked"/>
                        <w:richText/>
                      </w:sdtPr>
                      <w:sdtContent>
                        <w:p>
                          <w:pPr>
                            <w:tabs>
                              <w:tab w:val="left" w:pos="142"/>
                              <w:tab w:val="left" w:pos="1560"/>
                            </w:tabs>
                            <w:ind w:firstLine="709"/>
                            <w:jc w:val="both"/>
                            <w:rPr>
                              <w:szCs w:val="24"/>
                            </w:rPr>
                          </w:pPr>
                          <w:sdt>
                            <w:sdtPr>
                              <w:alias w:val="Numeris"/>
                              <w:tag w:val="nr_7f144c271e3e408b89070d086da0deb2"/>
                              <w:lock w:val="sdtLocked"/>
                              <w:richText/>
                            </w:sdtPr>
                            <w:sdtContent>
                              <w:r>
                                <w:rPr>
                                  <w:szCs w:val="24"/>
                                </w:rPr>
                                <w:t>190.4</w:t>
                              </w:r>
                            </w:sdtContent>
                          </w:sdt>
                          <w:r>
                            <w:rPr>
                              <w:szCs w:val="24"/>
                            </w:rPr>
                            <w:t>.</w:t>
                            <w:tab/>
                          </w:r>
                          <w:r>
                            <w:rPr>
                              <w:szCs w:val="24"/>
                              <w:lang w:eastAsia="lt-LT"/>
                            </w:rPr>
                            <w:t>grąžintinų lėšų, t. y. lėšų, dėl kurių grąžinimo atsakinga administruojančioji institucija priėmė sprendimą (toliau – grąžintinos lėšos), suma, išskaičiuota iš sumos, mokėtinos pagal projekto vykdytojo pateiktą veiklos ataskaitą;</w:t>
                          </w:r>
                        </w:p>
                      </w:sdtContent>
                    </w:sdt>
                    <w:sdt>
                      <w:sdtPr>
                        <w:alias w:val="190.5 pp."/>
                        <w:tag w:val="part_da137380f9cd4904b1769f83a9202a7b"/>
                        <w:lock w:val="sdtLocked"/>
                        <w:richText/>
                      </w:sdtPr>
                      <w:sdtContent>
                        <w:p>
                          <w:pPr>
                            <w:tabs>
                              <w:tab w:val="left" w:pos="142"/>
                              <w:tab w:val="left" w:pos="1560"/>
                            </w:tabs>
                            <w:ind w:firstLine="709"/>
                            <w:jc w:val="both"/>
                            <w:rPr>
                              <w:szCs w:val="24"/>
                            </w:rPr>
                          </w:pPr>
                          <w:sdt>
                            <w:sdtPr>
                              <w:alias w:val="Numeris"/>
                              <w:tag w:val="nr_da137380f9cd4904b1769f83a9202a7b"/>
                              <w:lock w:val="sdtLocked"/>
                              <w:richText/>
                            </w:sdtPr>
                            <w:sdtContent>
                              <w:r>
                                <w:rPr>
                                  <w:szCs w:val="24"/>
                                </w:rPr>
                                <w:t>190.5</w:t>
                              </w:r>
                            </w:sdtContent>
                          </w:sdt>
                          <w:r>
                            <w:rPr>
                              <w:szCs w:val="24"/>
                            </w:rPr>
                            <w:t>.</w:t>
                            <w:tab/>
                          </w:r>
                          <w:r>
                            <w:rPr>
                              <w:szCs w:val="24"/>
                              <w:lang w:eastAsia="lt-LT"/>
                            </w:rPr>
                            <w:t>avansu išmokėtų lėšų ar jų dalies suma, kuria mažinama pagal patvirtintą veiklos ataskaitą mokėtina suma;</w:t>
                          </w:r>
                        </w:p>
                      </w:sdtContent>
                    </w:sdt>
                    <w:sdt>
                      <w:sdtPr>
                        <w:alias w:val="190.6 pp."/>
                        <w:tag w:val="part_bd657e6bb74a4cc09e45ef02773a7f14"/>
                        <w:lock w:val="sdtLocked"/>
                        <w:richText/>
                      </w:sdtPr>
                      <w:sdtContent>
                        <w:p>
                          <w:pPr>
                            <w:tabs>
                              <w:tab w:val="left" w:pos="142"/>
                              <w:tab w:val="left" w:pos="1560"/>
                            </w:tabs>
                            <w:ind w:firstLine="709"/>
                            <w:jc w:val="both"/>
                            <w:rPr>
                              <w:szCs w:val="24"/>
                            </w:rPr>
                          </w:pPr>
                          <w:sdt>
                            <w:sdtPr>
                              <w:alias w:val="Numeris"/>
                              <w:tag w:val="nr_bd657e6bb74a4cc09e45ef02773a7f14"/>
                              <w:lock w:val="sdtLocked"/>
                              <w:richText/>
                            </w:sdtPr>
                            <w:sdtContent>
                              <w:r>
                                <w:rPr>
                                  <w:szCs w:val="24"/>
                                </w:rPr>
                                <w:t>190.6</w:t>
                              </w:r>
                            </w:sdtContent>
                          </w:sdt>
                          <w:r>
                            <w:rPr>
                              <w:szCs w:val="24"/>
                            </w:rPr>
                            <w:t>.</w:t>
                            <w:tab/>
                          </w:r>
                          <w:r>
                            <w:rPr>
                              <w:szCs w:val="24"/>
                              <w:lang w:eastAsia="lt-LT"/>
                            </w:rPr>
                            <w:t>faktiškai apmokėtų veiklos ataskaitos mokėjimo prašymo dalyje nurodytų finansavimo sumų ir pagal projekto finansuojamąją dalį apskaičiuotų viso projekto turėjusių būti išmokėtų sumų nuokrypio, įvertinto pagal INVESTIS naudojimo tvarką, suma;</w:t>
                          </w:r>
                        </w:p>
                      </w:sdtContent>
                    </w:sdt>
                    <w:sdt>
                      <w:sdtPr>
                        <w:alias w:val="190.7 pp."/>
                        <w:tag w:val="part_cde6a692a0c4429da77a411ca3e2c660"/>
                        <w:lock w:val="sdtLocked"/>
                        <w:richText/>
                      </w:sdtPr>
                      <w:sdtContent>
                        <w:p>
                          <w:pPr>
                            <w:tabs>
                              <w:tab w:val="left" w:pos="142"/>
                              <w:tab w:val="left" w:pos="1560"/>
                            </w:tabs>
                            <w:ind w:firstLine="709"/>
                            <w:jc w:val="both"/>
                            <w:rPr>
                              <w:szCs w:val="24"/>
                            </w:rPr>
                          </w:pPr>
                          <w:sdt>
                            <w:sdtPr>
                              <w:alias w:val="Numeris"/>
                              <w:tag w:val="nr_cde6a692a0c4429da77a411ca3e2c660"/>
                              <w:lock w:val="sdtLocked"/>
                              <w:richText/>
                            </w:sdtPr>
                            <w:sdtContent>
                              <w:r>
                                <w:rPr>
                                  <w:szCs w:val="24"/>
                                </w:rPr>
                                <w:t>190.7</w:t>
                              </w:r>
                            </w:sdtContent>
                          </w:sdt>
                          <w:r>
                            <w:rPr>
                              <w:szCs w:val="24"/>
                            </w:rPr>
                            <w:t>.</w:t>
                            <w:tab/>
                          </w:r>
                          <w:r>
                            <w:rPr>
                              <w:szCs w:val="24"/>
                              <w:lang w:eastAsia="lt-LT"/>
                            </w:rPr>
                            <w:t>pagal patvirtintą veiklos ataskaitą nustatyta mokėtina skirtų finansavimo lėšų suma;</w:t>
                          </w:r>
                        </w:p>
                      </w:sdtContent>
                    </w:sdt>
                    <w:sdt>
                      <w:sdtPr>
                        <w:alias w:val="190.8 pp."/>
                        <w:tag w:val="part_41d55493eda34633b27d491332394814"/>
                        <w:lock w:val="sdtLocked"/>
                        <w:richText/>
                      </w:sdtPr>
                      <w:sdtContent>
                        <w:p>
                          <w:pPr>
                            <w:tabs>
                              <w:tab w:val="left" w:pos="142"/>
                              <w:tab w:val="left" w:pos="1560"/>
                            </w:tabs>
                            <w:ind w:firstLine="709"/>
                            <w:jc w:val="both"/>
                            <w:rPr>
                              <w:szCs w:val="24"/>
                            </w:rPr>
                          </w:pPr>
                          <w:sdt>
                            <w:sdtPr>
                              <w:alias w:val="Numeris"/>
                              <w:tag w:val="nr_41d55493eda34633b27d491332394814"/>
                              <w:lock w:val="sdtLocked"/>
                              <w:richText/>
                            </w:sdtPr>
                            <w:sdtContent>
                              <w:r>
                                <w:rPr>
                                  <w:szCs w:val="24"/>
                                </w:rPr>
                                <w:t>190.8</w:t>
                              </w:r>
                            </w:sdtContent>
                          </w:sdt>
                          <w:r>
                            <w:rPr>
                              <w:szCs w:val="24"/>
                            </w:rPr>
                            <w:t>.</w:t>
                            <w:tab/>
                          </w:r>
                          <w:r>
                            <w:rPr>
                              <w:szCs w:val="24"/>
                              <w:lang w:eastAsia="lt-LT"/>
                            </w:rPr>
                            <w:t>administruojančiųjų institucijų sprendimų dėl tinkamomis finansuoti išlaidomis nepripažintų išlaidų apskundimo tvarka.</w:t>
                          </w:r>
                        </w:p>
                      </w:sdtContent>
                    </w:sdt>
                  </w:sdtContent>
                </w:sdt>
                <w:sdt>
                  <w:sdtPr>
                    <w:alias w:val="191 p."/>
                    <w:tag w:val="part_9b9d13206a184ed5992bbf7dfc4e9a17"/>
                    <w:lock w:val="sdtLocked"/>
                    <w:richText/>
                  </w:sdtPr>
                  <w:sdtContent>
                    <w:p>
                      <w:pPr>
                        <w:tabs>
                          <w:tab w:val="left" w:pos="142"/>
                          <w:tab w:val="left" w:pos="1560"/>
                        </w:tabs>
                        <w:ind w:firstLine="709"/>
                        <w:jc w:val="both"/>
                        <w:rPr>
                          <w:szCs w:val="24"/>
                        </w:rPr>
                      </w:pPr>
                      <w:sdt>
                        <w:sdtPr>
                          <w:alias w:val="Numeris"/>
                          <w:tag w:val="nr_9b9d13206a184ed5992bbf7dfc4e9a17"/>
                          <w:lock w:val="sdtLocked"/>
                          <w:richText/>
                        </w:sdtPr>
                        <w:sdtContent>
                          <w:r>
                            <w:rPr>
                              <w:szCs w:val="24"/>
                            </w:rPr>
                            <w:t>191</w:t>
                          </w:r>
                        </w:sdtContent>
                      </w:sdt>
                      <w:r>
                        <w:rPr>
                          <w:szCs w:val="24"/>
                        </w:rPr>
                        <w:t>.</w:t>
                        <w:tab/>
                      </w:r>
                      <w:r>
                        <w:rPr>
                          <w:szCs w:val="24"/>
                          <w:lang w:eastAsia="lt-LT"/>
                        </w:rPr>
                        <w:t xml:space="preserve">Projekto sutartyje numatomas avansas projektams finansuoti (projekto tinkamoms finansuoti išlaidoms apmokėti), jei </w:t>
                      </w:r>
                      <w:r>
                        <w:rPr>
                          <w:szCs w:val="24"/>
                        </w:rPr>
                        <w:t>projektų finansavimo sąlygų apraše nenustatyta kitaip. Kai įgyvendinami RPPl projektai, projekto sutartyje avansas projektams finansuoti numatomas visais atvejais.</w:t>
                      </w:r>
                    </w:p>
                  </w:sdtContent>
                </w:sdt>
                <w:sdt>
                  <w:sdtPr>
                    <w:alias w:val="191-1 p."/>
                    <w:tag w:val="part_f50ad5b6f00340c3bd15b4bb4f1c2af9"/>
                    <w:lock w:val="sdtLocked"/>
                    <w:richText/>
                  </w:sdtPr>
                  <w:sdtContent>
                    <w:p>
                      <w:pPr>
                        <w:tabs>
                          <w:tab w:val="left" w:pos="113"/>
                          <w:tab w:val="left" w:pos="426"/>
                          <w:tab w:val="left" w:pos="1134"/>
                          <w:tab w:val="left" w:pos="1418"/>
                        </w:tabs>
                        <w:ind w:firstLine="709"/>
                        <w:jc w:val="both"/>
                        <w:rPr>
                          <w:szCs w:val="24"/>
                        </w:rPr>
                      </w:pPr>
                      <w:sdt>
                        <w:sdtPr>
                          <w:alias w:val="Numeris"/>
                          <w:tag w:val="nr_f50ad5b6f00340c3bd15b4bb4f1c2af9"/>
                          <w:lock w:val="sdtLocked"/>
                          <w:richText/>
                        </w:sdtPr>
                        <w:sdtContent>
                          <w:r>
                            <w:t>191</w:t>
                          </w:r>
                          <w:r>
                            <w:rPr>
                              <w:vertAlign w:val="superscript"/>
                            </w:rPr>
                            <w:t>1</w:t>
                          </w:r>
                        </w:sdtContent>
                      </w:sdt>
                      <w:r>
                        <w:t xml:space="preserve">. Projektui įgyvendinti išmokamo avanso dydis apskaičiuojamas nuo visos projektui įgyvendinti skirtos tinkamų finansuoti išlaidų sumos, o avansas išmokamas tik iš projektui skiriamų finansavimo šaltinių lėšų, neįskaitant valstybės biudžeto lėšų, skirtų ES fondų lėšomis netinkamam finansuoti PVM apmokėti.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192 p."/>
                    <w:tag w:val="part_29bbd677e2a348adab5bca9a7580d04f"/>
                    <w:lock w:val="sdtLocked"/>
                    <w:richText/>
                  </w:sdtPr>
                  <w:sdtContent>
                    <w:p>
                      <w:pPr>
                        <w:tabs>
                          <w:tab w:val="left" w:pos="142"/>
                          <w:tab w:val="left" w:pos="1560"/>
                        </w:tabs>
                        <w:ind w:firstLine="709"/>
                        <w:jc w:val="both"/>
                        <w:rPr>
                          <w:szCs w:val="24"/>
                        </w:rPr>
                      </w:pPr>
                      <w:sdt>
                        <w:sdtPr>
                          <w:alias w:val="Numeris"/>
                          <w:tag w:val="nr_29bbd677e2a348adab5bca9a7580d04f"/>
                          <w:lock w:val="sdtLocked"/>
                          <w:richText/>
                        </w:sdtPr>
                        <w:sdtContent>
                          <w:r>
                            <w:rPr>
                              <w:szCs w:val="24"/>
                            </w:rPr>
                            <w:t>192</w:t>
                          </w:r>
                        </w:sdtContent>
                      </w:sdt>
                      <w:r>
                        <w:rPr>
                          <w:szCs w:val="24"/>
                        </w:rPr>
                        <w:t>.</w:t>
                        <w:tab/>
                        <w:t>Vadovaujančioji institucija, projektų vykdytojui pateikus veiklos ataskaitą, kurioje deklaruojamos išlaidos, užtikrina, kad tinkamų finansuoti išlaidų suma jam bus pervesta laikantis Reglamento (ES) 2021/1060 74 straipsnio 1 dalies b punkte nustatytų terminų.</w:t>
                      </w:r>
                    </w:p>
                  </w:sdtContent>
                </w:sdt>
                <w:sdt>
                  <w:sdtPr>
                    <w:alias w:val="193 p."/>
                    <w:tag w:val="part_7147b3070b764fb5956325d986529bf6"/>
                    <w:lock w:val="sdtLocked"/>
                    <w:richText/>
                  </w:sdtPr>
                  <w:sdtContent>
                    <w:p>
                      <w:pPr>
                        <w:tabs>
                          <w:tab w:val="left" w:pos="142"/>
                          <w:tab w:val="left" w:pos="1560"/>
                        </w:tabs>
                        <w:ind w:firstLine="709"/>
                        <w:jc w:val="both"/>
                        <w:rPr>
                          <w:szCs w:val="24"/>
                        </w:rPr>
                      </w:pPr>
                      <w:sdt>
                        <w:sdtPr>
                          <w:alias w:val="Numeris"/>
                          <w:tag w:val="nr_7147b3070b764fb5956325d986529bf6"/>
                          <w:lock w:val="sdtLocked"/>
                          <w:richText/>
                        </w:sdtPr>
                        <w:sdtContent>
                          <w:r>
                            <w:rPr>
                              <w:szCs w:val="24"/>
                            </w:rPr>
                            <w:t>193</w:t>
                          </w:r>
                        </w:sdtContent>
                      </w:sdt>
                      <w:r>
                        <w:rPr>
                          <w:szCs w:val="24"/>
                        </w:rPr>
                        <w:t>.</w:t>
                        <w:tab/>
                      </w:r>
                      <w:r>
                        <w:rPr>
                          <w:szCs w:val="24"/>
                          <w:lang w:eastAsia="lt-LT"/>
                        </w:rPr>
                        <w:t>Kai projekto finansavimo lėšos negali būti išmokėtos projekto vykdytojui dėl to, kad ministerijų programų sąmatose numatytos asignavimų sumos yra nepakankamos, ministerija turi atlikti reikalingus programų sąmatų pakeitimus ir apie juos ne vėliau kaip per vieną dieną nuo pakeitimo dienos informuoti atsakingą administruojančiąją instituciją.</w:t>
                      </w:r>
                    </w:p>
                  </w:sdtContent>
                </w:sdt>
                <w:sdt>
                  <w:sdtPr>
                    <w:alias w:val="194 p."/>
                    <w:tag w:val="part_c3f07228c6694267815de39213c4d4f2"/>
                    <w:lock w:val="sdtLocked"/>
                    <w:richText/>
                  </w:sdtPr>
                  <w:sdtContent>
                    <w:p>
                      <w:pPr>
                        <w:tabs>
                          <w:tab w:val="left" w:pos="142"/>
                          <w:tab w:val="left" w:pos="1560"/>
                        </w:tabs>
                        <w:ind w:firstLine="709"/>
                        <w:jc w:val="both"/>
                        <w:rPr>
                          <w:szCs w:val="24"/>
                        </w:rPr>
                      </w:pPr>
                      <w:sdt>
                        <w:sdtPr>
                          <w:alias w:val="Numeris"/>
                          <w:tag w:val="nr_c3f07228c6694267815de39213c4d4f2"/>
                          <w:lock w:val="sdtLocked"/>
                          <w:richText/>
                        </w:sdtPr>
                        <w:sdtContent>
                          <w:r>
                            <w:rPr>
                              <w:szCs w:val="24"/>
                            </w:rPr>
                            <w:t>194</w:t>
                          </w:r>
                        </w:sdtContent>
                      </w:sdt>
                      <w:r>
                        <w:rPr>
                          <w:szCs w:val="24"/>
                        </w:rPr>
                        <w:t>.</w:t>
                        <w:tab/>
                      </w:r>
                      <w:r>
                        <w:rPr>
                          <w:szCs w:val="24"/>
                          <w:lang w:eastAsia="lt-LT"/>
                        </w:rPr>
                        <w:t xml:space="preserve">Kai projekto finansavimo lėšos negali būti išmokėtos projekto vykdytojui dėl neteisingai nurodytų mokėjimo duomenų, atsakinga administruojančioji institucija, gavusi iš INVESTIS pranešimą apie atmestas VBAMS mokėjimo paraiškas, ne vėliau kaip kitą darbo dieną nuo pranešimo gavimo dienos, o jei duomenims tikslinti reikia informacijos iš kitų subjektų, – nuo informacijos gavimo dienos turi patikslinti mokėjimo duomenis, juos patvirtinti ir pakartotinai perduoti į VBAMS. </w:t>
                      </w:r>
                    </w:p>
                  </w:sdtContent>
                </w:sdt>
                <w:sdt>
                  <w:sdtPr>
                    <w:alias w:val="195 p."/>
                    <w:tag w:val="part_1bf0648cc746432db97f5d33895a675f"/>
                    <w:lock w:val="sdtLocked"/>
                    <w:richText/>
                  </w:sdtPr>
                  <w:sdtContent>
                    <w:p>
                      <w:pPr>
                        <w:tabs>
                          <w:tab w:val="left" w:pos="851"/>
                        </w:tabs>
                        <w:ind w:firstLine="709"/>
                        <w:jc w:val="both"/>
                        <w:rPr>
                          <w:szCs w:val="24"/>
                        </w:rPr>
                      </w:pPr>
                      <w:sdt>
                        <w:sdtPr>
                          <w:alias w:val="Numeris"/>
                          <w:tag w:val="nr_1bf0648cc746432db97f5d33895a675f"/>
                          <w:lock w:val="sdtLocked"/>
                          <w:richText/>
                        </w:sdtPr>
                        <w:sdtContent>
                          <w:r>
                            <w:rPr>
                              <w:lang w:eastAsia="lt-LT"/>
                            </w:rPr>
                            <w:t>195</w:t>
                          </w:r>
                        </w:sdtContent>
                      </w:sdt>
                      <w:r>
                        <w:rPr>
                          <w:lang w:eastAsia="lt-LT"/>
                        </w:rPr>
                        <w:t>.</w:t>
                      </w:r>
                      <w:r>
                        <w:rPr>
                          <w:color w:val="000000"/>
                        </w:rPr>
                        <w:t xml:space="preserve"> Administruojančiosioms institucijoms patvirtinus mokėjimo duomenis ir perdavus juos į VBAMS, Valstybės biudžeto lėšų išdavimo iš valstybės iždo pagrindinės sąskaitos taisyklėse, patvirtintose Lietuvos Respublikos finansų ministro 2023 m. gegužės 8 d. įsakymu Nr. 1K-180 „Dėl Lietuvos Respublikos valstybės iždo įstatymo įgyvendinimo“, nustatyta tvarka VBAMS rengiama mokėjimo paraiška Finansų ministerijos Valstybės iždo departamentui (toliau – Valstybės iždo departamentas), pagal kurią projekto vykdytojui išmokamos projekto finansavimo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96 p."/>
                    <w:tag w:val="part_90fdd5f276ba44dca5aa6d6ff67fadba"/>
                    <w:lock w:val="sdtLocked"/>
                    <w:richText/>
                  </w:sdtPr>
                  <w:sdtContent>
                    <w:p>
                      <w:pPr>
                        <w:tabs>
                          <w:tab w:val="left" w:pos="142"/>
                          <w:tab w:val="left" w:pos="1560"/>
                        </w:tabs>
                        <w:ind w:firstLine="709"/>
                        <w:jc w:val="both"/>
                        <w:rPr>
                          <w:szCs w:val="24"/>
                        </w:rPr>
                      </w:pPr>
                      <w:sdt>
                        <w:sdtPr>
                          <w:alias w:val="Numeris"/>
                          <w:tag w:val="nr_90fdd5f276ba44dca5aa6d6ff67fadba"/>
                          <w:lock w:val="sdtLocked"/>
                          <w:richText/>
                        </w:sdtPr>
                        <w:sdtContent>
                          <w:r>
                            <w:rPr>
                              <w:szCs w:val="24"/>
                            </w:rPr>
                            <w:t>196</w:t>
                          </w:r>
                        </w:sdtContent>
                      </w:sdt>
                      <w:r>
                        <w:rPr>
                          <w:szCs w:val="24"/>
                        </w:rPr>
                        <w:t>.</w:t>
                        <w:tab/>
                      </w:r>
                      <w:r>
                        <w:rPr>
                          <w:szCs w:val="24"/>
                          <w:lang w:eastAsia="lt-LT"/>
                        </w:rPr>
                        <w:t>Informacija apie Valstybės iždo departamento atliktus mokėjimus iš VBAMS perduodama į INVESTIS.</w:t>
                      </w:r>
                    </w:p>
                  </w:sdtContent>
                </w:sdt>
                <w:sdt>
                  <w:sdtPr>
                    <w:alias w:val="197 p."/>
                    <w:tag w:val="part_27d08198deda4508ab8e93c94dd88617"/>
                    <w:lock w:val="sdtLocked"/>
                    <w:richText/>
                  </w:sdtPr>
                  <w:sdtContent>
                    <w:p>
                      <w:pPr>
                        <w:tabs>
                          <w:tab w:val="left" w:pos="142"/>
                          <w:tab w:val="left" w:pos="1560"/>
                        </w:tabs>
                        <w:ind w:firstLine="709"/>
                        <w:jc w:val="both"/>
                        <w:rPr>
                          <w:szCs w:val="24"/>
                        </w:rPr>
                      </w:pPr>
                      <w:sdt>
                        <w:sdtPr>
                          <w:alias w:val="Numeris"/>
                          <w:tag w:val="nr_27d08198deda4508ab8e93c94dd88617"/>
                          <w:lock w:val="sdtLocked"/>
                          <w:richText/>
                        </w:sdtPr>
                        <w:sdtContent>
                          <w:r>
                            <w:rPr>
                              <w:szCs w:val="24"/>
                            </w:rPr>
                            <w:t>197</w:t>
                          </w:r>
                        </w:sdtContent>
                      </w:sdt>
                      <w:r>
                        <w:rPr>
                          <w:szCs w:val="24"/>
                        </w:rPr>
                        <w:t>.</w:t>
                        <w:tab/>
                        <w:t>Pagal jungtinius kvietimus mokėjimai atliekami iš visų dalyvaujančių ministerijų asignavimų.</w:t>
                      </w:r>
                    </w:p>
                  </w:sdtContent>
                </w:sdt>
                <w:sdt>
                  <w:sdtPr>
                    <w:alias w:val="198 p."/>
                    <w:tag w:val="part_887bdce9de27457ebf10cba7a9042ba1"/>
                    <w:lock w:val="sdtLocked"/>
                    <w:richText/>
                  </w:sdtPr>
                  <w:sdtContent>
                    <w:p>
                      <w:pPr>
                        <w:tabs>
                          <w:tab w:val="left" w:pos="142"/>
                          <w:tab w:val="left" w:pos="1560"/>
                        </w:tabs>
                        <w:ind w:firstLine="710"/>
                        <w:jc w:val="both"/>
                        <w:rPr>
                          <w:szCs w:val="24"/>
                        </w:rPr>
                      </w:pPr>
                      <w:sdt>
                        <w:sdtPr>
                          <w:alias w:val="Numeris"/>
                          <w:tag w:val="nr_887bdce9de27457ebf10cba7a9042ba1"/>
                          <w:lock w:val="sdtLocked"/>
                          <w:richText/>
                        </w:sdtPr>
                        <w:sdtContent>
                          <w:r>
                            <w:rPr>
                              <w:szCs w:val="24"/>
                            </w:rPr>
                            <w:t>198</w:t>
                          </w:r>
                        </w:sdtContent>
                      </w:sdt>
                      <w:r>
                        <w:rPr>
                          <w:szCs w:val="24"/>
                        </w:rPr>
                        <w:t>.</w:t>
                        <w:tab/>
                      </w:r>
                      <w:r>
                        <w:rPr>
                          <w:szCs w:val="24"/>
                          <w:lang w:eastAsia="lt-LT"/>
                        </w:rPr>
                        <w:t>Atlikus mokėjimus, administruojančiosios institucijos apie tai informuoja projekto vykdytojus</w:t>
                      </w:r>
                      <w:r>
                        <w:t xml:space="preserve"> </w:t>
                      </w:r>
                      <w:r>
                        <w:rPr>
                          <w:szCs w:val="24"/>
                          <w:lang w:eastAsia="lt-LT"/>
                        </w:rPr>
                        <w:t>Projektų administravimo ir finansavimo taisyklių II skyriaus pirmajame skirsnyje nustatyta tvarka.</w:t>
                      </w:r>
                    </w:p>
                    <w:p>
                      <w:pPr>
                        <w:tabs>
                          <w:tab w:val="left" w:pos="142"/>
                          <w:tab w:val="left" w:pos="1560"/>
                        </w:tabs>
                        <w:ind w:left="709"/>
                        <w:jc w:val="both"/>
                        <w:rPr>
                          <w:szCs w:val="24"/>
                        </w:rPr>
                      </w:pPr>
                    </w:p>
                  </w:sdtContent>
                </w:sdt>
              </w:sdtContent>
            </w:sdt>
            <w:sdt>
              <w:sdtPr>
                <w:alias w:val="skirsnis"/>
                <w:tag w:val="part_dd86fe3c7e7a429da9bdf4dea57ff0a2"/>
                <w:lock w:val="sdtLocked"/>
                <w:richText/>
              </w:sdtPr>
              <w:sdtContent>
                <w:p>
                  <w:pPr>
                    <w:keepNext/>
                    <w:keepLines/>
                    <w:jc w:val="center"/>
                    <w:outlineLvl w:val="2"/>
                    <w:rPr>
                      <w:b/>
                      <w:bCs/>
                      <w:lang w:eastAsia="lt-LT"/>
                    </w:rPr>
                  </w:pPr>
                  <w:sdt>
                    <w:sdtPr>
                      <w:alias w:val="Numeris"/>
                      <w:tag w:val="nr_dd86fe3c7e7a429da9bdf4dea57ff0a2"/>
                      <w:lock w:val="sdtLocked"/>
                      <w:richText/>
                    </w:sdtPr>
                    <w:sdtContent>
                      <w:r>
                        <w:rPr>
                          <w:b/>
                          <w:bCs/>
                          <w:caps/>
                          <w:lang w:eastAsia="lt-LT"/>
                        </w:rPr>
                        <w:t>Trečiasis</w:t>
                      </w:r>
                    </w:sdtContent>
                  </w:sdt>
                  <w:r>
                    <w:rPr>
                      <w:b/>
                      <w:bCs/>
                      <w:caps/>
                      <w:lang w:eastAsia="lt-LT"/>
                    </w:rPr>
                    <w:t xml:space="preserve"> skirsnis</w:t>
                  </w:r>
                </w:p>
                <w:p>
                  <w:pPr>
                    <w:keepNext/>
                    <w:keepLines/>
                    <w:jc w:val="center"/>
                    <w:outlineLvl w:val="3"/>
                    <w:rPr>
                      <w:b/>
                      <w:bCs/>
                      <w:iCs/>
                    </w:rPr>
                  </w:pPr>
                  <w:sdt>
                    <w:sdtPr>
                      <w:alias w:val="Pavadinimas"/>
                      <w:tag w:val="title_dd86fe3c7e7a429da9bdf4dea57ff0a2"/>
                      <w:lock w:val="sdtLocked"/>
                      <w:richText/>
                    </w:sdtPr>
                    <w:sdtContent>
                      <w:r>
                        <w:rPr>
                          <w:b/>
                          <w:bCs/>
                          <w:iCs/>
                        </w:rPr>
                        <w:t>PATIKRŲ VIETOSE ATLIKIMAS</w:t>
                      </w:r>
                    </w:sdtContent>
                  </w:sdt>
                </w:p>
                <w:p>
                  <w:pPr>
                    <w:tabs>
                      <w:tab w:val="left" w:pos="142"/>
                      <w:tab w:val="left" w:pos="1560"/>
                    </w:tabs>
                    <w:ind w:left="709"/>
                    <w:jc w:val="both"/>
                    <w:rPr>
                      <w:szCs w:val="24"/>
                    </w:rPr>
                  </w:pPr>
                </w:p>
                <w:sdt>
                  <w:sdtPr>
                    <w:alias w:val="199 p."/>
                    <w:tag w:val="part_9a0bf4450aff48dda8a5b3f24cea66ff"/>
                    <w:lock w:val="sdtLocked"/>
                    <w:richText/>
                  </w:sdtPr>
                  <w:sdtContent>
                    <w:p>
                      <w:pPr>
                        <w:ind w:firstLine="709"/>
                        <w:jc w:val="both"/>
                        <w:textAlignment w:val="baseline"/>
                        <w:rPr>
                          <w:szCs w:val="24"/>
                        </w:rPr>
                      </w:pPr>
                      <w:sdt>
                        <w:sdtPr>
                          <w:alias w:val="Numeris"/>
                          <w:tag w:val="nr_9a0bf4450aff48dda8a5b3f24cea66ff"/>
                          <w:lock w:val="sdtLocked"/>
                          <w:richText/>
                        </w:sdtPr>
                        <w:sdtContent>
                          <w:r>
                            <w:rPr>
                              <w:szCs w:val="24"/>
                              <w:lang w:eastAsia="lt-LT"/>
                            </w:rPr>
                            <w:t>199</w:t>
                          </w:r>
                        </w:sdtContent>
                      </w:sdt>
                      <w:r>
                        <w:rPr>
                          <w:szCs w:val="24"/>
                          <w:lang w:eastAsia="lt-LT"/>
                        </w:rPr>
                        <w:t>. Patikras vietose administruojančiosios institucijos atlieka Projektų administravimo ir finansavimo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200 p."/>
                    <w:tag w:val="part_343d393d1a1d454cbd698681aae2f351"/>
                    <w:lock w:val="sdtLocked"/>
                    <w:richText/>
                  </w:sdtPr>
                  <w:sdtContent>
                    <w:p>
                      <w:pPr>
                        <w:tabs>
                          <w:tab w:val="left" w:pos="142"/>
                          <w:tab w:val="left" w:pos="1560"/>
                        </w:tabs>
                        <w:ind w:firstLine="709"/>
                        <w:jc w:val="both"/>
                        <w:rPr>
                          <w:szCs w:val="24"/>
                        </w:rPr>
                      </w:pPr>
                      <w:sdt>
                        <w:sdtPr>
                          <w:alias w:val="Numeris"/>
                          <w:tag w:val="nr_343d393d1a1d454cbd698681aae2f351"/>
                          <w:lock w:val="sdtLocked"/>
                          <w:richText/>
                        </w:sdtPr>
                        <w:sdtContent>
                          <w:r>
                            <w:rPr>
                              <w:szCs w:val="24"/>
                            </w:rPr>
                            <w:t>200</w:t>
                          </w:r>
                        </w:sdtContent>
                      </w:sdt>
                      <w:r>
                        <w:rPr>
                          <w:szCs w:val="24"/>
                        </w:rPr>
                        <w:t>.</w:t>
                        <w:tab/>
                        <w:t>Patikras vietose administruojančiosios institucijos taip pat privalo atlikti esant įtarimui, kad projekto vykdytojo teikiama informacija yra netiksli, neišsami arba klaidinanti, bei kitais administruojančiųjų institucijų nustatytais atvejais.</w:t>
                      </w:r>
                    </w:p>
                  </w:sdtContent>
                </w:sdt>
                <w:sdt>
                  <w:sdtPr>
                    <w:alias w:val="201 p."/>
                    <w:tag w:val="part_21d000ade97343a6bccea4e6e887c5ff"/>
                    <w:lock w:val="sdtLocked"/>
                    <w:richText/>
                  </w:sdtPr>
                  <w:sdtContent>
                    <w:p>
                      <w:pPr>
                        <w:tabs>
                          <w:tab w:val="left" w:pos="142"/>
                          <w:tab w:val="left" w:pos="1560"/>
                        </w:tabs>
                        <w:ind w:firstLine="709"/>
                        <w:jc w:val="both"/>
                        <w:rPr>
                          <w:szCs w:val="24"/>
                        </w:rPr>
                      </w:pPr>
                      <w:sdt>
                        <w:sdtPr>
                          <w:alias w:val="Numeris"/>
                          <w:tag w:val="nr_21d000ade97343a6bccea4e6e887c5ff"/>
                          <w:lock w:val="sdtLocked"/>
                          <w:richText/>
                        </w:sdtPr>
                        <w:sdtContent>
                          <w:r>
                            <w:rPr>
                              <w:szCs w:val="24"/>
                            </w:rPr>
                            <w:t>201</w:t>
                          </w:r>
                        </w:sdtContent>
                      </w:sdt>
                      <w:r>
                        <w:rPr>
                          <w:szCs w:val="24"/>
                        </w:rPr>
                        <w:t>.</w:t>
                        <w:tab/>
                        <w:t>Patikrų vietose metu privaloma tikrinti tik tas projekto veiklas ar poveikles arba jų rezultatus, kuriuos fiziškai (faktiškai) galima patikrinti patikrų vietose metu ir (ar) kurių atsakinga administruojančioji institucija negalėjo patikrinti veiklos ataskaitos vertinimo metu.</w:t>
                      </w:r>
                    </w:p>
                  </w:sdtContent>
                </w:sdt>
                <w:sdt>
                  <w:sdtPr>
                    <w:alias w:val="202 p."/>
                    <w:tag w:val="part_9b1e1250ac3c4cbeae490db3c33693f5"/>
                    <w:lock w:val="sdtLocked"/>
                    <w:richText/>
                  </w:sdtPr>
                  <w:sdtContent>
                    <w:p>
                      <w:pPr>
                        <w:tabs>
                          <w:tab w:val="left" w:pos="0"/>
                        </w:tabs>
                        <w:ind w:firstLine="709"/>
                        <w:jc w:val="both"/>
                        <w:rPr>
                          <w:szCs w:val="24"/>
                        </w:rPr>
                      </w:pPr>
                      <w:sdt>
                        <w:sdtPr>
                          <w:alias w:val="Numeris"/>
                          <w:tag w:val="nr_9b1e1250ac3c4cbeae490db3c33693f5"/>
                          <w:lock w:val="sdtLocked"/>
                          <w:richText/>
                        </w:sdtPr>
                        <w:sdtContent>
                          <w:r>
                            <w:rPr>
                              <w:lang w:eastAsia="lt-LT"/>
                            </w:rPr>
                            <w:t>202</w:t>
                          </w:r>
                        </w:sdtContent>
                      </w:sdt>
                      <w:r>
                        <w:rPr>
                          <w:lang w:eastAsia="lt-LT"/>
                        </w:rPr>
                        <w:t xml:space="preserve">. </w:t>
                      </w:r>
                      <w:r>
                        <w:t>Patikros vietoje neprivaloma atlikti, jeigu visos projekto veiklos ar jų rezultatai yra susiję su parengta dokumentacija, straipsnių publikavimu, laidų ir (ar) interneto puslapio sukūrimu ir pan., ir (ar) administruojančiosios institucijos gali įsitikinti faktiškai įvykdžius visas projekto veiklas ar pasiekus jų rezultatus veiklos ataskaitos tikrinimo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55fe20f20911f09cfce49e7aeb76fe">
                        <w:r w:rsidRPr="00532B9F">
                          <w:rPr>
                            <w:rFonts w:ascii="Times New Roman" w:eastAsia="MS Mincho" w:hAnsi="Times New Roman"/>
                            <w:sz w:val="20"/>
                            <w:i/>
                            <w:iCs/>
                            <w:color w:val="0000FF" w:themeColor="hyperlink"/>
                            <w:u w:val="single"/>
                          </w:rPr>
                          <w:t>1K-12</w:t>
                        </w:r>
                      </w:fldSimple>
                      <w:r>
                        <w:rPr>
                          <w:rFonts w:ascii="Times New Roman" w:eastAsia="MS Mincho" w:hAnsi="Times New Roman"/>
                          <w:sz w:val="20"/>
                          <w:i/>
                          <w:iCs/>
                        </w:rPr>
                        <w:t>,
2026-01-15,
paskelbta TAR 2026-01-15, i. k. 2026-00523            </w:t>
                      </w:r>
                    </w:p>
                    <w:p/>
                  </w:sdtContent>
                </w:sdt>
                <w:sdt>
                  <w:sdtPr>
                    <w:alias w:val="203 p."/>
                    <w:tag w:val="part_b6ec14a50bff442ba972032e217761ff"/>
                    <w:lock w:val="sdtLocked"/>
                    <w:richText/>
                  </w:sdtPr>
                  <w:sdtContent>
                    <w:p>
                      <w:pPr>
                        <w:tabs>
                          <w:tab w:val="left" w:pos="142"/>
                          <w:tab w:val="left" w:pos="1560"/>
                        </w:tabs>
                        <w:ind w:firstLine="709"/>
                        <w:jc w:val="both"/>
                        <w:rPr>
                          <w:szCs w:val="24"/>
                        </w:rPr>
                      </w:pPr>
                      <w:sdt>
                        <w:sdtPr>
                          <w:alias w:val="Numeris"/>
                          <w:tag w:val="nr_b6ec14a50bff442ba972032e217761ff"/>
                          <w:lock w:val="sdtLocked"/>
                          <w:richText/>
                        </w:sdtPr>
                        <w:sdtContent>
                          <w:r>
                            <w:rPr>
                              <w:szCs w:val="24"/>
                            </w:rPr>
                            <w:t>203</w:t>
                          </w:r>
                        </w:sdtContent>
                      </w:sdt>
                      <w:r>
                        <w:rPr>
                          <w:szCs w:val="24"/>
                        </w:rPr>
                        <w:t>.</w:t>
                        <w:tab/>
                        <w:t>Jeigu atsakinga administruojančioji institucija neatliko projekto patikros vietoje, projekto vykdytojui negali būti išmokėtos projekto finansavimo lėšos pagal veiklos ataskaitą, su kuria deklaruojamos galutinės projekto išlaidos, išskyrus, kai patikra neprivalo būti atlikta vadovaujantis Taisyklių 182 ir 202 punktų nuostatomis.</w:t>
                      </w:r>
                    </w:p>
                  </w:sdtContent>
                </w:sdt>
                <w:sdt>
                  <w:sdtPr>
                    <w:alias w:val="204 p."/>
                    <w:tag w:val="part_aa885f5a91fd463eb2efb82dcf7b425c"/>
                    <w:lock w:val="sdtLocked"/>
                    <w:richText/>
                  </w:sdtPr>
                  <w:sdtContent>
                    <w:p>
                      <w:pPr>
                        <w:tabs>
                          <w:tab w:val="left" w:pos="142"/>
                          <w:tab w:val="left" w:pos="1560"/>
                        </w:tabs>
                        <w:ind w:firstLine="709"/>
                        <w:jc w:val="both"/>
                        <w:rPr>
                          <w:szCs w:val="24"/>
                        </w:rPr>
                      </w:pPr>
                      <w:sdt>
                        <w:sdtPr>
                          <w:alias w:val="Numeris"/>
                          <w:tag w:val="nr_aa885f5a91fd463eb2efb82dcf7b425c"/>
                          <w:lock w:val="sdtLocked"/>
                          <w:richText/>
                        </w:sdtPr>
                        <w:sdtContent>
                          <w:r>
                            <w:rPr>
                              <w:szCs w:val="24"/>
                            </w:rPr>
                            <w:t>204</w:t>
                          </w:r>
                        </w:sdtContent>
                      </w:sdt>
                      <w:r>
                        <w:rPr>
                          <w:szCs w:val="24"/>
                        </w:rPr>
                        <w:t>.</w:t>
                        <w:tab/>
                        <w:t>Patikrą vietoje turi atlikti ne mažiau kaip 2 atsakingos administruojančiosios institucijos atstovai.</w:t>
                      </w:r>
                    </w:p>
                  </w:sdtContent>
                </w:sdt>
                <w:sdt>
                  <w:sdtPr>
                    <w:alias w:val="205 p."/>
                    <w:tag w:val="part_627eee8e910341e2935f7f8506d4c238"/>
                    <w:lock w:val="sdtLocked"/>
                    <w:richText/>
                  </w:sdtPr>
                  <w:sdtContent>
                    <w:p>
                      <w:pPr>
                        <w:tabs>
                          <w:tab w:val="left" w:pos="142"/>
                          <w:tab w:val="left" w:pos="1560"/>
                        </w:tabs>
                        <w:ind w:firstLine="709"/>
                        <w:jc w:val="both"/>
                        <w:rPr>
                          <w:szCs w:val="24"/>
                        </w:rPr>
                      </w:pPr>
                      <w:sdt>
                        <w:sdtPr>
                          <w:alias w:val="Numeris"/>
                          <w:tag w:val="nr_627eee8e910341e2935f7f8506d4c238"/>
                          <w:lock w:val="sdtLocked"/>
                          <w:richText/>
                        </w:sdtPr>
                        <w:sdtContent>
                          <w:r>
                            <w:rPr>
                              <w:szCs w:val="24"/>
                            </w:rPr>
                            <w:t>205</w:t>
                          </w:r>
                        </w:sdtContent>
                      </w:sdt>
                      <w:r>
                        <w:rPr>
                          <w:szCs w:val="24"/>
                        </w:rPr>
                        <w:t>.</w:t>
                        <w:tab/>
                        <w:t>Administruojančiosios institucijos, gavusios visuomenės atstovo skundą, įvertina skunde nurodytas aplinkybes ir esant pagrįstam pagrindui, vadovaudamosi savo nustatyta tvarka, atlieka patikrą vietoje ir sudaro galimybę skundą pateikusiam visuomenės atstovui stebėtojo teisėmis dalyvauti patikroje vietoje, išskyrus atvejus, kai administruojančiosios institucijos patikrą vietoje atlieka prieš tai iš anksto neinformavusios projekto vykdytojo.</w:t>
                      </w:r>
                    </w:p>
                    <w:p>
                      <w:pPr>
                        <w:jc w:val="center"/>
                        <w:rPr>
                          <w:b/>
                          <w:szCs w:val="24"/>
                          <w:lang w:eastAsia="lt-LT"/>
                        </w:rPr>
                      </w:pPr>
                    </w:p>
                  </w:sdtContent>
                </w:sdt>
              </w:sdtContent>
            </w:sdt>
          </w:sdtContent>
        </w:sdt>
        <w:sdt>
          <w:sdtPr>
            <w:alias w:val="skyrius"/>
            <w:tag w:val="part_5021f045c3804aa5b5d3c33e7eabdef8"/>
            <w:lock w:val="sdtLocked"/>
            <w:richText/>
          </w:sdtPr>
          <w:sdtContent>
            <w:p>
              <w:pPr>
                <w:keepNext/>
                <w:keepLines/>
                <w:jc w:val="center"/>
                <w:rPr>
                  <w:b/>
                  <w:bCs/>
                  <w:szCs w:val="24"/>
                  <w:lang w:eastAsia="lt-LT"/>
                </w:rPr>
              </w:pPr>
              <w:sdt>
                <w:sdtPr>
                  <w:alias w:val="Numeris"/>
                  <w:tag w:val="nr_5021f045c3804aa5b5d3c33e7eabdef8"/>
                  <w:lock w:val="sdtLocked"/>
                  <w:richText/>
                </w:sdtPr>
                <w:sdtContent>
                  <w:r>
                    <w:rPr>
                      <w:b/>
                      <w:bCs/>
                      <w:szCs w:val="24"/>
                      <w:lang w:eastAsia="lt-LT"/>
                    </w:rPr>
                    <w:t>XII</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5021f045c3804aa5b5d3c33e7eabdef8"/>
                  <w:lock w:val="sdtLocked"/>
                  <w:richText/>
                </w:sdtPr>
                <w:sdtContent>
                  <w:r>
                    <w:rPr>
                      <w:b/>
                      <w:bCs/>
                      <w:szCs w:val="26"/>
                      <w:lang w:eastAsia="lt-LT"/>
                    </w:rPr>
                    <w:t>INVESTICIJŲ PROGRAMOS IR PLANO „NAUJOS KARTOS LIETUVA“ FINANSINIS VALDYMAS</w:t>
                  </w:r>
                </w:sdtContent>
              </w:sdt>
            </w:p>
            <w:p>
              <w:pPr>
                <w:tabs>
                  <w:tab w:val="left" w:pos="1418"/>
                </w:tabs>
                <w:ind w:left="709"/>
                <w:jc w:val="both"/>
                <w:rPr>
                  <w:szCs w:val="24"/>
                </w:rPr>
              </w:pPr>
            </w:p>
            <w:sdt>
              <w:sdtPr>
                <w:alias w:val="skirsnis"/>
                <w:tag w:val="part_ecaaf4c7a71144e3b475b65d7cd17b31"/>
                <w:lock w:val="sdtLocked"/>
                <w:richText/>
              </w:sdtPr>
              <w:sdtContent>
                <w:p>
                  <w:pPr>
                    <w:keepNext/>
                    <w:keepLines/>
                    <w:jc w:val="center"/>
                    <w:outlineLvl w:val="2"/>
                    <w:rPr>
                      <w:b/>
                      <w:bCs/>
                      <w:lang w:eastAsia="lt-LT"/>
                    </w:rPr>
                  </w:pPr>
                  <w:sdt>
                    <w:sdtPr>
                      <w:alias w:val="Numeris"/>
                      <w:tag w:val="nr_ecaaf4c7a71144e3b475b65d7cd17b31"/>
                      <w:lock w:val="sdtLocked"/>
                      <w:richText/>
                    </w:sdtPr>
                    <w:sdtContent>
                      <w:r>
                        <w:rPr>
                          <w:b/>
                          <w:bCs/>
                          <w:caps/>
                          <w:lang w:eastAsia="lt-LT"/>
                        </w:rPr>
                        <w:t>Pirmasis</w:t>
                      </w:r>
                    </w:sdtContent>
                  </w:sdt>
                  <w:r>
                    <w:rPr>
                      <w:b/>
                      <w:bCs/>
                      <w:caps/>
                      <w:lang w:eastAsia="lt-LT"/>
                    </w:rPr>
                    <w:t xml:space="preserve"> skirsnis</w:t>
                  </w:r>
                </w:p>
                <w:p>
                  <w:pPr>
                    <w:keepNext/>
                    <w:keepLines/>
                    <w:jc w:val="center"/>
                    <w:outlineLvl w:val="3"/>
                    <w:rPr>
                      <w:b/>
                      <w:bCs/>
                      <w:iCs/>
                    </w:rPr>
                  </w:pPr>
                  <w:sdt>
                    <w:sdtPr>
                      <w:alias w:val="Pavadinimas"/>
                      <w:tag w:val="title_ecaaf4c7a71144e3b475b65d7cd17b31"/>
                      <w:lock w:val="sdtLocked"/>
                      <w:richText/>
                    </w:sdtPr>
                    <w:sdtContent>
                      <w:r>
                        <w:rPr>
                          <w:b/>
                          <w:bCs/>
                          <w:iCs/>
                        </w:rPr>
                        <w:t>INVESTICIJŲ PROGRAMOS IR EGADP LĖŠŲ NAUDOJIMO PRIEŽIŪRA</w:t>
                      </w:r>
                    </w:sdtContent>
                  </w:sdt>
                </w:p>
                <w:p>
                  <w:pPr>
                    <w:tabs>
                      <w:tab w:val="left" w:pos="142"/>
                      <w:tab w:val="left" w:pos="1560"/>
                    </w:tabs>
                    <w:ind w:left="709"/>
                    <w:jc w:val="both"/>
                    <w:rPr>
                      <w:szCs w:val="24"/>
                    </w:rPr>
                  </w:pPr>
                </w:p>
                <w:sdt>
                  <w:sdtPr>
                    <w:alias w:val="206 p."/>
                    <w:tag w:val="part_33107d3559224b1ab8602fa7131a56ab"/>
                    <w:lock w:val="sdtLocked"/>
                    <w:richText/>
                  </w:sdtPr>
                  <w:sdtContent>
                    <w:p>
                      <w:pPr>
                        <w:tabs>
                          <w:tab w:val="left" w:pos="142"/>
                          <w:tab w:val="left" w:pos="1560"/>
                        </w:tabs>
                        <w:ind w:firstLine="709"/>
                        <w:jc w:val="both"/>
                        <w:rPr>
                          <w:szCs w:val="24"/>
                        </w:rPr>
                      </w:pPr>
                      <w:sdt>
                        <w:sdtPr>
                          <w:alias w:val="Numeris"/>
                          <w:tag w:val="nr_33107d3559224b1ab8602fa7131a56ab"/>
                          <w:lock w:val="sdtLocked"/>
                          <w:richText/>
                        </w:sdtPr>
                        <w:sdtContent>
                          <w:r>
                            <w:rPr>
                              <w:szCs w:val="24"/>
                            </w:rPr>
                            <w:t>206</w:t>
                          </w:r>
                        </w:sdtContent>
                      </w:sdt>
                      <w:r>
                        <w:rPr>
                          <w:szCs w:val="24"/>
                        </w:rPr>
                        <w:t>.</w:t>
                        <w:tab/>
                        <w:t>Administruojančiosios institucijos, siekdamos užtikrinti efektyvią 2021–2027 metų ES fondų ir EGADP lėšų skyrimo ir panaudojimo kontrolę ir sumažinti dvigubo tų pačių išlaidų finansavimo riziką, prireikus teikia kitoms 2021–2027 metų ES fondų ir EGADP lėšas administruojančioms ir kontroliuojančioms institucijoms informaciją apie pareiškėją, projekto vykdytojus, partnerius ir rangovus, prekių tiekėjus, paslaugų teikėjus ir projekto įgyvendinimą.</w:t>
                      </w:r>
                    </w:p>
                  </w:sdtContent>
                </w:sdt>
                <w:sdt>
                  <w:sdtPr>
                    <w:alias w:val="207 p."/>
                    <w:tag w:val="part_9ce82d305dad48ec961d3a1992d12329"/>
                    <w:lock w:val="sdtLocked"/>
                    <w:richText/>
                  </w:sdtPr>
                  <w:sdtContent>
                    <w:p>
                      <w:pPr>
                        <w:tabs>
                          <w:tab w:val="left" w:pos="142"/>
                          <w:tab w:val="left" w:pos="1560"/>
                        </w:tabs>
                        <w:ind w:firstLine="709"/>
                        <w:jc w:val="both"/>
                        <w:rPr>
                          <w:szCs w:val="24"/>
                        </w:rPr>
                      </w:pPr>
                      <w:sdt>
                        <w:sdtPr>
                          <w:alias w:val="Numeris"/>
                          <w:tag w:val="nr_9ce82d305dad48ec961d3a1992d12329"/>
                          <w:lock w:val="sdtLocked"/>
                          <w:richText/>
                        </w:sdtPr>
                        <w:sdtContent>
                          <w:r>
                            <w:rPr>
                              <w:szCs w:val="24"/>
                            </w:rPr>
                            <w:t>207</w:t>
                          </w:r>
                        </w:sdtContent>
                      </w:sdt>
                      <w:r>
                        <w:rPr>
                          <w:szCs w:val="24"/>
                        </w:rPr>
                        <w:t>.</w:t>
                        <w:tab/>
                        <w:t>Ministerijos spartesniam 2021–2027 metų ES fondų ir EGADP lėšų, o RPT – 2021–2027 metų ES fondų lėšų panaudojimui užtikrinti privalo laiku imtis šių priemonių:</w:t>
                      </w:r>
                    </w:p>
                    <w:sdt>
                      <w:sdtPr>
                        <w:alias w:val="207.1 pp."/>
                        <w:tag w:val="part_68ecf0512e8f4d66928266f5e4c68295"/>
                        <w:lock w:val="sdtLocked"/>
                        <w:richText/>
                      </w:sdtPr>
                      <w:sdtContent>
                        <w:p>
                          <w:pPr>
                            <w:tabs>
                              <w:tab w:val="left" w:pos="142"/>
                              <w:tab w:val="left" w:pos="1560"/>
                            </w:tabs>
                            <w:ind w:firstLine="709"/>
                            <w:jc w:val="both"/>
                            <w:rPr>
                              <w:szCs w:val="24"/>
                            </w:rPr>
                          </w:pPr>
                          <w:sdt>
                            <w:sdtPr>
                              <w:alias w:val="Numeris"/>
                              <w:tag w:val="nr_68ecf0512e8f4d66928266f5e4c68295"/>
                              <w:lock w:val="sdtLocked"/>
                              <w:richText/>
                            </w:sdtPr>
                            <w:sdtContent>
                              <w:r>
                                <w:rPr>
                                  <w:szCs w:val="24"/>
                                </w:rPr>
                                <w:t>207.1</w:t>
                              </w:r>
                            </w:sdtContent>
                          </w:sdt>
                          <w:r>
                            <w:rPr>
                              <w:szCs w:val="24"/>
                            </w:rPr>
                            <w:t>.</w:t>
                            <w:tab/>
                            <w:t>peržiūrėti kvietimų plane planuojamas Kvietimo pradžios datas;</w:t>
                          </w:r>
                        </w:p>
                      </w:sdtContent>
                    </w:sdt>
                    <w:sdt>
                      <w:sdtPr>
                        <w:alias w:val="207.2 pp."/>
                        <w:tag w:val="part_e1ec8a50369a4fd2814889a182076dbf"/>
                        <w:lock w:val="sdtLocked"/>
                        <w:richText/>
                      </w:sdtPr>
                      <w:sdtContent>
                        <w:p>
                          <w:pPr>
                            <w:tabs>
                              <w:tab w:val="left" w:pos="142"/>
                              <w:tab w:val="left" w:pos="1560"/>
                            </w:tabs>
                            <w:ind w:firstLine="709"/>
                            <w:jc w:val="both"/>
                            <w:rPr>
                              <w:szCs w:val="24"/>
                            </w:rPr>
                          </w:pPr>
                          <w:sdt>
                            <w:sdtPr>
                              <w:alias w:val="Numeris"/>
                              <w:tag w:val="nr_e1ec8a50369a4fd2814889a182076dbf"/>
                              <w:lock w:val="sdtLocked"/>
                              <w:richText/>
                            </w:sdtPr>
                            <w:sdtContent>
                              <w:r>
                                <w:rPr>
                                  <w:szCs w:val="24"/>
                                </w:rPr>
                                <w:t>207.2</w:t>
                              </w:r>
                            </w:sdtContent>
                          </w:sdt>
                          <w:r>
                            <w:rPr>
                              <w:szCs w:val="24"/>
                            </w:rPr>
                            <w:t>.</w:t>
                            <w:tab/>
                            <w:t>perskirstyti lėšas tarp savo pažangos priemonių ir (ar) vykdomų uždavinių;</w:t>
                          </w:r>
                        </w:p>
                      </w:sdtContent>
                    </w:sdt>
                    <w:sdt>
                      <w:sdtPr>
                        <w:alias w:val="207.3 pp."/>
                        <w:tag w:val="part_73033933f8e5432797332df87a87d604"/>
                        <w:lock w:val="sdtLocked"/>
                        <w:richText/>
                      </w:sdtPr>
                      <w:sdtContent>
                        <w:p>
                          <w:pPr>
                            <w:tabs>
                              <w:tab w:val="left" w:pos="142"/>
                              <w:tab w:val="left" w:pos="1560"/>
                            </w:tabs>
                            <w:ind w:firstLine="709"/>
                            <w:jc w:val="both"/>
                            <w:rPr>
                              <w:szCs w:val="24"/>
                            </w:rPr>
                          </w:pPr>
                          <w:sdt>
                            <w:sdtPr>
                              <w:alias w:val="Numeris"/>
                              <w:tag w:val="nr_73033933f8e5432797332df87a87d604"/>
                              <w:lock w:val="sdtLocked"/>
                              <w:richText/>
                            </w:sdtPr>
                            <w:sdtContent>
                              <w:r>
                                <w:rPr>
                                  <w:szCs w:val="24"/>
                                </w:rPr>
                                <w:t>207.3</w:t>
                              </w:r>
                            </w:sdtContent>
                          </w:sdt>
                          <w:r>
                            <w:rPr>
                              <w:szCs w:val="24"/>
                            </w:rPr>
                            <w:t>.</w:t>
                            <w:tab/>
                            <w:t>teikti vadovaujančiajai institucijai pasiūlymus dėl 2021–2027 metų ES fondų lėšų perskirstymo tarp Investicijų programos prioritetų (šio papunkčio nuostatos netaikomos RPT);</w:t>
                          </w:r>
                        </w:p>
                      </w:sdtContent>
                    </w:sdt>
                    <w:sdt>
                      <w:sdtPr>
                        <w:alias w:val="207.4 pp."/>
                        <w:tag w:val="part_d273da9a8cf4432b835fa6594eaa4078"/>
                        <w:lock w:val="sdtLocked"/>
                        <w:richText/>
                      </w:sdtPr>
                      <w:sdtContent>
                        <w:p>
                          <w:pPr>
                            <w:tabs>
                              <w:tab w:val="left" w:pos="142"/>
                              <w:tab w:val="left" w:pos="1560"/>
                            </w:tabs>
                            <w:ind w:firstLine="709"/>
                            <w:jc w:val="both"/>
                            <w:rPr>
                              <w:szCs w:val="24"/>
                            </w:rPr>
                          </w:pPr>
                          <w:sdt>
                            <w:sdtPr>
                              <w:alias w:val="Numeris"/>
                              <w:tag w:val="nr_d273da9a8cf4432b835fa6594eaa4078"/>
                              <w:lock w:val="sdtLocked"/>
                              <w:richText/>
                            </w:sdtPr>
                            <w:sdtContent>
                              <w:r>
                                <w:rPr>
                                  <w:szCs w:val="24"/>
                                </w:rPr>
                                <w:t>207.4</w:t>
                              </w:r>
                            </w:sdtContent>
                          </w:sdt>
                          <w:r>
                            <w:rPr>
                              <w:szCs w:val="24"/>
                            </w:rPr>
                            <w:t>.</w:t>
                            <w:tab/>
                          </w:r>
                          <w:r>
                            <w:rPr>
                              <w:szCs w:val="24"/>
                              <w:lang w:eastAsia="lt-LT"/>
                            </w:rPr>
                            <w:t xml:space="preserve">užtikrinti, kad programų sąmatose numatytos asignavimų sumos būtų pakankamos veiklos ataskaitose nurodytoms išlaidoms apmokėti </w:t>
                          </w:r>
                          <w:r>
                            <w:rPr>
                              <w:szCs w:val="24"/>
                            </w:rPr>
                            <w:t>(šio papunkčio nuostatos netaikomos RPT)</w:t>
                          </w:r>
                          <w:r>
                            <w:rPr>
                              <w:szCs w:val="24"/>
                              <w:lang w:eastAsia="lt-LT"/>
                            </w:rPr>
                            <w:t>;</w:t>
                          </w:r>
                        </w:p>
                      </w:sdtContent>
                    </w:sdt>
                    <w:sdt>
                      <w:sdtPr>
                        <w:alias w:val="207.5 pp."/>
                        <w:tag w:val="part_fbb69e3a1c634bbf9f316d9fdb6acd68"/>
                        <w:lock w:val="sdtLocked"/>
                        <w:richText/>
                      </w:sdtPr>
                      <w:sdtContent>
                        <w:p>
                          <w:pPr>
                            <w:tabs>
                              <w:tab w:val="left" w:pos="142"/>
                              <w:tab w:val="left" w:pos="1560"/>
                            </w:tabs>
                            <w:ind w:firstLine="709"/>
                            <w:jc w:val="both"/>
                            <w:rPr>
                              <w:szCs w:val="24"/>
                            </w:rPr>
                          </w:pPr>
                          <w:sdt>
                            <w:sdtPr>
                              <w:alias w:val="Numeris"/>
                              <w:tag w:val="nr_fbb69e3a1c634bbf9f316d9fdb6acd68"/>
                              <w:lock w:val="sdtLocked"/>
                              <w:richText/>
                            </w:sdtPr>
                            <w:sdtContent>
                              <w:r>
                                <w:rPr>
                                  <w:szCs w:val="24"/>
                                </w:rPr>
                                <w:t>207.5</w:t>
                              </w:r>
                            </w:sdtContent>
                          </w:sdt>
                          <w:r>
                            <w:rPr>
                              <w:szCs w:val="24"/>
                            </w:rPr>
                            <w:t>.</w:t>
                            <w:tab/>
                            <w:t>imtis kitų priemonių.</w:t>
                          </w:r>
                        </w:p>
                      </w:sdtContent>
                    </w:sdt>
                  </w:sdtContent>
                </w:sdt>
                <w:sdt>
                  <w:sdtPr>
                    <w:alias w:val="208 p."/>
                    <w:tag w:val="part_a678d7bcb536419692d535f2b4c690c4"/>
                    <w:lock w:val="sdtLocked"/>
                    <w:richText/>
                  </w:sdtPr>
                  <w:sdtContent>
                    <w:p>
                      <w:pPr>
                        <w:tabs>
                          <w:tab w:val="left" w:pos="142"/>
                          <w:tab w:val="left" w:pos="1560"/>
                        </w:tabs>
                        <w:ind w:firstLine="709"/>
                        <w:jc w:val="both"/>
                        <w:rPr>
                          <w:szCs w:val="24"/>
                        </w:rPr>
                      </w:pPr>
                      <w:sdt>
                        <w:sdtPr>
                          <w:alias w:val="Numeris"/>
                          <w:tag w:val="nr_a678d7bcb536419692d535f2b4c690c4"/>
                          <w:lock w:val="sdtLocked"/>
                          <w:richText/>
                        </w:sdtPr>
                        <w:sdtContent>
                          <w:r>
                            <w:rPr>
                              <w:szCs w:val="24"/>
                            </w:rPr>
                            <w:t>208</w:t>
                          </w:r>
                        </w:sdtContent>
                      </w:sdt>
                      <w:r>
                        <w:rPr>
                          <w:szCs w:val="24"/>
                        </w:rPr>
                        <w:t>.</w:t>
                        <w:tab/>
                        <w:t>Administruojančiosios institucijos privalo laiku imtis priemonių spartesniam 2021–2027 metų ES fondų ir EGADP lėšų panaudojimui užtikrinti:</w:t>
                      </w:r>
                    </w:p>
                    <w:sdt>
                      <w:sdtPr>
                        <w:alias w:val="208.1 pp."/>
                        <w:tag w:val="part_1007b23a6b53475e84be801def13d0d8"/>
                        <w:lock w:val="sdtLocked"/>
                        <w:richText/>
                      </w:sdtPr>
                      <w:sdtContent>
                        <w:p>
                          <w:pPr>
                            <w:tabs>
                              <w:tab w:val="left" w:pos="142"/>
                              <w:tab w:val="left" w:pos="1560"/>
                            </w:tabs>
                            <w:ind w:firstLine="709"/>
                            <w:jc w:val="both"/>
                            <w:rPr>
                              <w:szCs w:val="24"/>
                            </w:rPr>
                          </w:pPr>
                          <w:sdt>
                            <w:sdtPr>
                              <w:alias w:val="Numeris"/>
                              <w:tag w:val="nr_1007b23a6b53475e84be801def13d0d8"/>
                              <w:lock w:val="sdtLocked"/>
                              <w:richText/>
                            </w:sdtPr>
                            <w:sdtContent>
                              <w:r>
                                <w:rPr>
                                  <w:szCs w:val="24"/>
                                </w:rPr>
                                <w:t>208.1</w:t>
                              </w:r>
                            </w:sdtContent>
                          </w:sdt>
                          <w:r>
                            <w:rPr>
                              <w:szCs w:val="24"/>
                            </w:rPr>
                            <w:t>.</w:t>
                            <w:tab/>
                            <w:t>aktyviai bendradarbiauti su projektų vykdytojais, sprendžiant su projektų įgyvendinimu susijusias problemas;</w:t>
                          </w:r>
                        </w:p>
                      </w:sdtContent>
                    </w:sdt>
                    <w:sdt>
                      <w:sdtPr>
                        <w:alias w:val="208.2 pp."/>
                        <w:tag w:val="part_7f93c54ebc1345138bd7da4b4b6d771a"/>
                        <w:lock w:val="sdtLocked"/>
                        <w:richText/>
                      </w:sdtPr>
                      <w:sdtContent>
                        <w:p>
                          <w:pPr>
                            <w:tabs>
                              <w:tab w:val="left" w:pos="142"/>
                              <w:tab w:val="left" w:pos="1560"/>
                            </w:tabs>
                            <w:ind w:firstLine="709"/>
                            <w:jc w:val="both"/>
                            <w:rPr>
                              <w:szCs w:val="24"/>
                            </w:rPr>
                          </w:pPr>
                          <w:sdt>
                            <w:sdtPr>
                              <w:alias w:val="Numeris"/>
                              <w:tag w:val="nr_7f93c54ebc1345138bd7da4b4b6d771a"/>
                              <w:lock w:val="sdtLocked"/>
                              <w:richText/>
                            </w:sdtPr>
                            <w:sdtContent>
                              <w:r>
                                <w:rPr>
                                  <w:szCs w:val="24"/>
                                </w:rPr>
                                <w:t>208.2</w:t>
                              </w:r>
                            </w:sdtContent>
                          </w:sdt>
                          <w:r>
                            <w:rPr>
                              <w:szCs w:val="24"/>
                            </w:rPr>
                            <w:t>.</w:t>
                            <w:tab/>
                          </w:r>
                          <w:r>
                            <w:rPr>
                              <w:bCs/>
                              <w:szCs w:val="24"/>
                            </w:rPr>
                            <w:t>informuoti ministerijas, o kai įgyvendinami RPPl projektai, – ir RPT, apie 2021–2027 metų ES fondų lėšų naudojimo problemas ir teikti pasiūlymus, kaip jas spręsti;</w:t>
                          </w:r>
                        </w:p>
                      </w:sdtContent>
                    </w:sdt>
                    <w:sdt>
                      <w:sdtPr>
                        <w:alias w:val="208.3 pp."/>
                        <w:tag w:val="part_fdec309b0c4a49f2aed2def7212021a4"/>
                        <w:lock w:val="sdtLocked"/>
                        <w:richText/>
                      </w:sdtPr>
                      <w:sdtContent>
                        <w:p>
                          <w:pPr>
                            <w:tabs>
                              <w:tab w:val="left" w:pos="142"/>
                              <w:tab w:val="left" w:pos="1560"/>
                            </w:tabs>
                            <w:ind w:firstLine="709"/>
                            <w:jc w:val="both"/>
                            <w:rPr>
                              <w:szCs w:val="24"/>
                            </w:rPr>
                          </w:pPr>
                          <w:sdt>
                            <w:sdtPr>
                              <w:alias w:val="Numeris"/>
                              <w:tag w:val="nr_fdec309b0c4a49f2aed2def7212021a4"/>
                              <w:lock w:val="sdtLocked"/>
                              <w:richText/>
                            </w:sdtPr>
                            <w:sdtContent>
                              <w:r>
                                <w:rPr>
                                  <w:szCs w:val="24"/>
                                </w:rPr>
                                <w:t>208.3</w:t>
                              </w:r>
                            </w:sdtContent>
                          </w:sdt>
                          <w:r>
                            <w:rPr>
                              <w:szCs w:val="24"/>
                            </w:rPr>
                            <w:t>.</w:t>
                            <w:tab/>
                            <w:t>imtis kitų priemonių.</w:t>
                          </w:r>
                        </w:p>
                      </w:sdtContent>
                    </w:sdt>
                  </w:sdtContent>
                </w:sdt>
                <w:sdt>
                  <w:sdtPr>
                    <w:alias w:val="209 p."/>
                    <w:tag w:val="part_4122aedceeb544718517bfb16fd193ec"/>
                    <w:lock w:val="sdtLocked"/>
                    <w:richText/>
                  </w:sdtPr>
                  <w:sdtContent>
                    <w:p>
                      <w:pPr>
                        <w:tabs>
                          <w:tab w:val="left" w:pos="142"/>
                          <w:tab w:val="left" w:pos="1560"/>
                        </w:tabs>
                        <w:ind w:firstLine="709"/>
                        <w:jc w:val="both"/>
                        <w:rPr>
                          <w:szCs w:val="24"/>
                        </w:rPr>
                      </w:pPr>
                      <w:sdt>
                        <w:sdtPr>
                          <w:alias w:val="Numeris"/>
                          <w:tag w:val="nr_4122aedceeb544718517bfb16fd193ec"/>
                          <w:lock w:val="sdtLocked"/>
                          <w:richText/>
                        </w:sdtPr>
                        <w:sdtContent>
                          <w:r>
                            <w:rPr>
                              <w:szCs w:val="24"/>
                            </w:rPr>
                            <w:t>209</w:t>
                          </w:r>
                        </w:sdtContent>
                      </w:sdt>
                      <w:r>
                        <w:rPr>
                          <w:szCs w:val="24"/>
                        </w:rPr>
                        <w:t>.</w:t>
                        <w:tab/>
                      </w:r>
                      <w:r>
                        <w:rPr>
                          <w:szCs w:val="24"/>
                          <w:lang w:eastAsia="lt-LT"/>
                        </w:rPr>
                        <w:t>Jeigu ministerijos, RPT ir administruojančiosios institucijos nesilaiko Taisyklių 207</w:t>
                      </w:r>
                      <w:r>
                        <w:rPr>
                          <w:szCs w:val="24"/>
                        </w:rPr>
                        <w:t> </w:t>
                      </w:r>
                      <w:r>
                        <w:rPr>
                          <w:szCs w:val="24"/>
                          <w:lang w:eastAsia="lt-LT"/>
                        </w:rPr>
                        <w:t xml:space="preserve">ir 208 punktų nuostatų ir (arba) jeigu nukrypstama nuo Peržiūros plano, </w:t>
                      </w:r>
                      <w:r>
                        <w:rPr>
                          <w:bCs/>
                          <w:szCs w:val="24"/>
                        </w:rPr>
                        <w:t xml:space="preserve">Plano </w:t>
                      </w:r>
                      <w:r>
                        <w:rPr>
                          <w:szCs w:val="24"/>
                        </w:rPr>
                        <w:t>„Naujos kartos Lietuva“</w:t>
                      </w:r>
                      <w:r>
                        <w:rPr>
                          <w:bCs/>
                          <w:szCs w:val="24"/>
                        </w:rPr>
                        <w:t xml:space="preserve">, Veiklos susitarimo </w:t>
                      </w:r>
                      <w:r>
                        <w:rPr>
                          <w:szCs w:val="24"/>
                          <w:lang w:eastAsia="lt-LT"/>
                        </w:rPr>
                        <w:t xml:space="preserve">arba (ir) jeigu kyla rizika nepanaudoti 2021–2027 metų ES fondų arba (ir) </w:t>
                      </w:r>
                      <w:r>
                        <w:rPr>
                          <w:bCs/>
                          <w:szCs w:val="24"/>
                        </w:rPr>
                        <w:t xml:space="preserve">EGADP, </w:t>
                      </w:r>
                      <w:r>
                        <w:rPr>
                          <w:szCs w:val="24"/>
                          <w:lang w:eastAsia="lt-LT"/>
                        </w:rPr>
                        <w:t>arba (ir) valstybės biudžeto lėšų, numatytų išmokėti skirstant metinius valstybės biudžeto asignavimus, arba (ir) iš parengtų RPPl pažangos priemonių ar projektų paaiškėja, kad RPPl poreikiai, siekiant spręsti nustatytas regionų plėtros problemas, neatitinka regioninių pažangos priemonių, vadovaujančioji institucija turi imtis bent vieno iš šių veiksmų:</w:t>
                      </w:r>
                    </w:p>
                    <w:sdt>
                      <w:sdtPr>
                        <w:alias w:val="209.1 pp."/>
                        <w:tag w:val="part_ec195b3872064354ae13ae5eb1ef1dfa"/>
                        <w:lock w:val="sdtLocked"/>
                        <w:richText/>
                      </w:sdtPr>
                      <w:sdtContent>
                        <w:p>
                          <w:pPr>
                            <w:tabs>
                              <w:tab w:val="left" w:pos="142"/>
                              <w:tab w:val="left" w:pos="1560"/>
                            </w:tabs>
                            <w:ind w:firstLine="709"/>
                            <w:jc w:val="both"/>
                            <w:rPr>
                              <w:szCs w:val="24"/>
                            </w:rPr>
                          </w:pPr>
                          <w:sdt>
                            <w:sdtPr>
                              <w:alias w:val="Numeris"/>
                              <w:tag w:val="nr_ec195b3872064354ae13ae5eb1ef1dfa"/>
                              <w:lock w:val="sdtLocked"/>
                              <w:richText/>
                            </w:sdtPr>
                            <w:sdtContent>
                              <w:r>
                                <w:rPr>
                                  <w:szCs w:val="24"/>
                                </w:rPr>
                                <w:t>209.1</w:t>
                              </w:r>
                            </w:sdtContent>
                          </w:sdt>
                          <w:r>
                            <w:rPr>
                              <w:szCs w:val="24"/>
                            </w:rPr>
                            <w:t>.</w:t>
                            <w:tab/>
                            <w:t xml:space="preserve">teikti Vyriausybei pasiūlymus dėl </w:t>
                          </w:r>
                          <w:r>
                            <w:rPr>
                              <w:szCs w:val="24"/>
                              <w:lang w:eastAsia="lt-LT"/>
                            </w:rPr>
                            <w:t>2021–2027 metų ES fondų</w:t>
                          </w:r>
                          <w:r>
                            <w:rPr>
                              <w:szCs w:val="24"/>
                            </w:rPr>
                            <w:t>,</w:t>
                          </w:r>
                          <w:r>
                            <w:rPr>
                              <w:bCs/>
                              <w:szCs w:val="24"/>
                            </w:rPr>
                            <w:t xml:space="preserve"> EGADP</w:t>
                          </w:r>
                          <w:r>
                            <w:rPr>
                              <w:szCs w:val="24"/>
                            </w:rPr>
                            <w:t>, valstybės biudžeto lėšų einamųjų metų mokėjimams atlikti perskirstymo tarp asignavimų valdytojų;</w:t>
                          </w:r>
                        </w:p>
                      </w:sdtContent>
                    </w:sdt>
                    <w:sdt>
                      <w:sdtPr>
                        <w:alias w:val="209.2 pp."/>
                        <w:tag w:val="part_ce61f8de16db472fae586bca7ed4c18b"/>
                        <w:lock w:val="sdtLocked"/>
                        <w:richText/>
                      </w:sdtPr>
                      <w:sdtContent>
                        <w:p>
                          <w:pPr>
                            <w:tabs>
                              <w:tab w:val="left" w:pos="142"/>
                              <w:tab w:val="left" w:pos="1560"/>
                            </w:tabs>
                            <w:ind w:firstLine="709"/>
                            <w:jc w:val="both"/>
                            <w:rPr>
                              <w:szCs w:val="24"/>
                            </w:rPr>
                          </w:pPr>
                          <w:sdt>
                            <w:sdtPr>
                              <w:alias w:val="Numeris"/>
                              <w:tag w:val="nr_ce61f8de16db472fae586bca7ed4c18b"/>
                              <w:lock w:val="sdtLocked"/>
                              <w:richText/>
                            </w:sdtPr>
                            <w:sdtContent>
                              <w:r>
                                <w:rPr>
                                  <w:szCs w:val="24"/>
                                </w:rPr>
                                <w:t>209.2</w:t>
                              </w:r>
                            </w:sdtContent>
                          </w:sdt>
                          <w:r>
                            <w:rPr>
                              <w:szCs w:val="24"/>
                            </w:rPr>
                            <w:t>.</w:t>
                            <w:tab/>
                            <w:t>teikti Vyriausybei pasiūlymus apriboti teisę tam tikrai ministerijai, o kai įgyvendinami RPPl projektai, – RPPl administruojančiajai institucijai pagal tam tikrą ūkio sektorių prisiimti naujus įsipareigojimus sudaryti projektų sutartis ar finansavimo sutartis;</w:t>
                          </w:r>
                        </w:p>
                      </w:sdtContent>
                    </w:sdt>
                    <w:sdt>
                      <w:sdtPr>
                        <w:alias w:val="209.3 pp."/>
                        <w:tag w:val="part_09c3b606ce2849e49926530fe64c56e2"/>
                        <w:lock w:val="sdtLocked"/>
                        <w:richText/>
                      </w:sdtPr>
                      <w:sdtContent>
                        <w:p>
                          <w:pPr>
                            <w:tabs>
                              <w:tab w:val="left" w:pos="142"/>
                              <w:tab w:val="left" w:pos="1560"/>
                            </w:tabs>
                            <w:ind w:firstLine="709"/>
                            <w:jc w:val="both"/>
                            <w:rPr>
                              <w:szCs w:val="24"/>
                            </w:rPr>
                          </w:pPr>
                          <w:sdt>
                            <w:sdtPr>
                              <w:alias w:val="Numeris"/>
                              <w:tag w:val="nr_09c3b606ce2849e49926530fe64c56e2"/>
                              <w:lock w:val="sdtLocked"/>
                              <w:richText/>
                            </w:sdtPr>
                            <w:sdtContent>
                              <w:r>
                                <w:rPr>
                                  <w:szCs w:val="24"/>
                                </w:rPr>
                                <w:t>209.3</w:t>
                              </w:r>
                            </w:sdtContent>
                          </w:sdt>
                          <w:r>
                            <w:rPr>
                              <w:szCs w:val="24"/>
                            </w:rPr>
                            <w:t>.</w:t>
                            <w:tab/>
                            <w:t xml:space="preserve">teikti Vyriausybei ir Investicijų programos stebėsenos komitetui pasiūlymus dėl </w:t>
                          </w:r>
                          <w:r>
                            <w:rPr>
                              <w:szCs w:val="24"/>
                              <w:lang w:eastAsia="lt-LT"/>
                            </w:rPr>
                            <w:t xml:space="preserve">2021–2027 metų </w:t>
                          </w:r>
                          <w:r>
                            <w:rPr>
                              <w:szCs w:val="24"/>
                            </w:rPr>
                            <w:t>ES fondų lėšų perskirstymo tarp Investicijų programos prioritetų ir (arba) to paties Investicijų programos prioriteto pagal atskiras ministerijas (kai įgyvendinama Investicijų programa);</w:t>
                          </w:r>
                        </w:p>
                      </w:sdtContent>
                    </w:sdt>
                    <w:sdt>
                      <w:sdtPr>
                        <w:alias w:val="209.4 pp."/>
                        <w:tag w:val="part_24ed5c68977a4856b3e59e05bd74c791"/>
                        <w:lock w:val="sdtLocked"/>
                        <w:richText/>
                      </w:sdtPr>
                      <w:sdtContent>
                        <w:p>
                          <w:pPr>
                            <w:tabs>
                              <w:tab w:val="left" w:pos="142"/>
                              <w:tab w:val="left" w:pos="1560"/>
                            </w:tabs>
                            <w:ind w:firstLine="709"/>
                            <w:jc w:val="both"/>
                            <w:rPr>
                              <w:szCs w:val="24"/>
                            </w:rPr>
                          </w:pPr>
                          <w:sdt>
                            <w:sdtPr>
                              <w:alias w:val="Numeris"/>
                              <w:tag w:val="nr_24ed5c68977a4856b3e59e05bd74c791"/>
                              <w:lock w:val="sdtLocked"/>
                              <w:richText/>
                            </w:sdtPr>
                            <w:sdtContent>
                              <w:r>
                                <w:rPr>
                                  <w:szCs w:val="24"/>
                                </w:rPr>
                                <w:t>209.4</w:t>
                              </w:r>
                            </w:sdtContent>
                          </w:sdt>
                          <w:r>
                            <w:rPr>
                              <w:szCs w:val="24"/>
                            </w:rPr>
                            <w:t>.</w:t>
                            <w:tab/>
                            <w:t xml:space="preserve">teikti Vyriausybei ir EK pasiūlymus dėl </w:t>
                          </w:r>
                          <w:r>
                            <w:rPr>
                              <w:bCs/>
                              <w:szCs w:val="24"/>
                            </w:rPr>
                            <w:t xml:space="preserve">Plano </w:t>
                          </w:r>
                          <w:r>
                            <w:rPr>
                              <w:szCs w:val="24"/>
                            </w:rPr>
                            <w:t>„Naujos kartos Lietuva“</w:t>
                          </w:r>
                          <w:r>
                            <w:rPr>
                              <w:bCs/>
                              <w:szCs w:val="24"/>
                            </w:rPr>
                            <w:t xml:space="preserve"> keitimo </w:t>
                          </w:r>
                          <w:r>
                            <w:rPr>
                              <w:szCs w:val="24"/>
                            </w:rPr>
                            <w:t xml:space="preserve">(kai įgyvendinamas </w:t>
                          </w:r>
                          <w:r>
                            <w:rPr>
                              <w:bCs/>
                              <w:szCs w:val="24"/>
                            </w:rPr>
                            <w:t xml:space="preserve">Planas </w:t>
                          </w:r>
                          <w:r>
                            <w:rPr>
                              <w:szCs w:val="24"/>
                            </w:rPr>
                            <w:t>„Naujos kartos Lietuva“);</w:t>
                          </w:r>
                        </w:p>
                      </w:sdtContent>
                    </w:sdt>
                    <w:sdt>
                      <w:sdtPr>
                        <w:alias w:val="209.5 pp."/>
                        <w:tag w:val="part_a5b88fa403fa42c784b05f14e8971f94"/>
                        <w:lock w:val="sdtLocked"/>
                        <w:richText/>
                      </w:sdtPr>
                      <w:sdtContent>
                        <w:p>
                          <w:pPr>
                            <w:tabs>
                              <w:tab w:val="left" w:pos="142"/>
                              <w:tab w:val="left" w:pos="1560"/>
                            </w:tabs>
                            <w:ind w:firstLine="709"/>
                            <w:jc w:val="both"/>
                            <w:rPr>
                              <w:szCs w:val="24"/>
                            </w:rPr>
                          </w:pPr>
                          <w:sdt>
                            <w:sdtPr>
                              <w:alias w:val="Numeris"/>
                              <w:tag w:val="nr_a5b88fa403fa42c784b05f14e8971f94"/>
                              <w:lock w:val="sdtLocked"/>
                              <w:richText/>
                            </w:sdtPr>
                            <w:sdtContent>
                              <w:r>
                                <w:rPr>
                                  <w:szCs w:val="24"/>
                                </w:rPr>
                                <w:t>209.5</w:t>
                              </w:r>
                            </w:sdtContent>
                          </w:sdt>
                          <w:r>
                            <w:rPr>
                              <w:szCs w:val="24"/>
                            </w:rPr>
                            <w:t>.</w:t>
                            <w:tab/>
                            <w:t>inicijuoti vertinimus, skirtus investicijų įgyvendinimui tobulinti;</w:t>
                          </w:r>
                        </w:p>
                      </w:sdtContent>
                    </w:sdt>
                    <w:sdt>
                      <w:sdtPr>
                        <w:alias w:val="209.6 pp."/>
                        <w:tag w:val="part_a0d4cf9987a141ffa8fc542e64c1c8f6"/>
                        <w:lock w:val="sdtLocked"/>
                        <w:richText/>
                      </w:sdtPr>
                      <w:sdtContent>
                        <w:p>
                          <w:pPr>
                            <w:tabs>
                              <w:tab w:val="left" w:pos="142"/>
                              <w:tab w:val="left" w:pos="1560"/>
                            </w:tabs>
                            <w:ind w:firstLine="709"/>
                            <w:jc w:val="both"/>
                            <w:rPr>
                              <w:szCs w:val="24"/>
                            </w:rPr>
                          </w:pPr>
                          <w:sdt>
                            <w:sdtPr>
                              <w:alias w:val="Numeris"/>
                              <w:tag w:val="nr_a0d4cf9987a141ffa8fc542e64c1c8f6"/>
                              <w:lock w:val="sdtLocked"/>
                              <w:richText/>
                            </w:sdtPr>
                            <w:sdtContent>
                              <w:r>
                                <w:rPr>
                                  <w:szCs w:val="24"/>
                                </w:rPr>
                                <w:t>209.6</w:t>
                              </w:r>
                            </w:sdtContent>
                          </w:sdt>
                          <w:r>
                            <w:rPr>
                              <w:szCs w:val="24"/>
                            </w:rPr>
                            <w:t>.</w:t>
                            <w:tab/>
                            <w:t>imtis kitų veiksmų.</w:t>
                          </w:r>
                        </w:p>
                      </w:sdtContent>
                    </w:sdt>
                  </w:sdtContent>
                </w:sdt>
                <w:sdt>
                  <w:sdtPr>
                    <w:alias w:val="210 p."/>
                    <w:tag w:val="part_3c210bbd4b9d4d5e851e6374d366ccb5"/>
                    <w:lock w:val="sdtLocked"/>
                    <w:richText/>
                  </w:sdtPr>
                  <w:sdtContent>
                    <w:p>
                      <w:pPr>
                        <w:tabs>
                          <w:tab w:val="left" w:pos="426"/>
                          <w:tab w:val="left" w:pos="1418"/>
                        </w:tabs>
                        <w:ind w:firstLine="709"/>
                        <w:jc w:val="both"/>
                        <w:rPr>
                          <w:szCs w:val="24"/>
                        </w:rPr>
                      </w:pPr>
                      <w:sdt>
                        <w:sdtPr>
                          <w:alias w:val="Numeris"/>
                          <w:tag w:val="nr_3c210bbd4b9d4d5e851e6374d366ccb5"/>
                          <w:lock w:val="sdtLocked"/>
                          <w:richText/>
                        </w:sdtPr>
                        <w:sdtContent>
                          <w:r>
                            <w:rPr>
                              <w:szCs w:val="24"/>
                            </w:rPr>
                            <w:t>210</w:t>
                          </w:r>
                        </w:sdtContent>
                      </w:sdt>
                      <w:r>
                        <w:rPr>
                          <w:szCs w:val="24"/>
                        </w:rPr>
                        <w:t xml:space="preserve">. </w:t>
                      </w:r>
                      <w:r>
                        <w:rPr>
                          <w:color w:val="000000"/>
                        </w:rPr>
                        <w:t>Administruojančiosios institucijos kasmet ne vėliau kaip iki sausio 31 dienos ir liepos 31 dienos teikia vadovaujančiajai institucijai ir ministerijoms informaciją apie Investicijų programos ir Plano „Naujos kartos Lietuva“ įgyvendinimą ir sutarčių bei mokėjimų prognozes.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irsnis"/>
                <w:tag w:val="part_a5d0ec22985847a38b08e265e6562b3e"/>
                <w:lock w:val="sdtLocked"/>
                <w:richText/>
              </w:sdtPr>
              <w:sdtContent>
                <w:p>
                  <w:pPr>
                    <w:keepNext/>
                    <w:keepLines/>
                    <w:jc w:val="center"/>
                    <w:outlineLvl w:val="2"/>
                    <w:rPr>
                      <w:b/>
                      <w:bCs/>
                      <w:lang w:eastAsia="lt-LT"/>
                    </w:rPr>
                  </w:pPr>
                  <w:sdt>
                    <w:sdtPr>
                      <w:alias w:val="Numeris"/>
                      <w:tag w:val="nr_a5d0ec22985847a38b08e265e6562b3e"/>
                      <w:lock w:val="sdtLocked"/>
                      <w:richText/>
                    </w:sdtPr>
                    <w:sdtContent>
                      <w:r>
                        <w:rPr>
                          <w:b/>
                          <w:bCs/>
                          <w:caps/>
                          <w:lang w:eastAsia="lt-LT"/>
                        </w:rPr>
                        <w:t>Antrasis</w:t>
                      </w:r>
                    </w:sdtContent>
                  </w:sdt>
                  <w:r>
                    <w:rPr>
                      <w:b/>
                      <w:bCs/>
                      <w:caps/>
                      <w:lang w:eastAsia="lt-LT"/>
                    </w:rPr>
                    <w:t xml:space="preserve"> skirsnis</w:t>
                  </w:r>
                </w:p>
                <w:p>
                  <w:pPr>
                    <w:keepNext/>
                    <w:keepLines/>
                    <w:jc w:val="center"/>
                    <w:outlineLvl w:val="3"/>
                    <w:rPr>
                      <w:b/>
                      <w:bCs/>
                      <w:iCs/>
                    </w:rPr>
                  </w:pPr>
                  <w:sdt>
                    <w:sdtPr>
                      <w:alias w:val="Pavadinimas"/>
                      <w:tag w:val="title_a5d0ec22985847a38b08e265e6562b3e"/>
                      <w:lock w:val="sdtLocked"/>
                      <w:richText/>
                    </w:sdtPr>
                    <w:sdtContent>
                      <w:r>
                        <w:rPr>
                          <w:b/>
                          <w:bCs/>
                          <w:iCs/>
                        </w:rPr>
                        <w:t>LANKSTUMO SUMOS PASKIRSTYMAS (KAI ĮGYVENDINAMA INVESTICIJŲ PROGRAMA)</w:t>
                      </w:r>
                    </w:sdtContent>
                  </w:sdt>
                </w:p>
                <w:p>
                  <w:pPr>
                    <w:tabs>
                      <w:tab w:val="left" w:pos="142"/>
                      <w:tab w:val="left" w:pos="1560"/>
                    </w:tabs>
                    <w:ind w:left="709"/>
                    <w:jc w:val="both"/>
                    <w:rPr>
                      <w:szCs w:val="24"/>
                    </w:rPr>
                  </w:pPr>
                </w:p>
                <w:sdt>
                  <w:sdtPr>
                    <w:alias w:val="211 p."/>
                    <w:tag w:val="part_0732957a31984627bfcf3d0122b2201b"/>
                    <w:lock w:val="sdtLocked"/>
                    <w:richText/>
                  </w:sdtPr>
                  <w:sdtContent>
                    <w:p>
                      <w:pPr>
                        <w:tabs>
                          <w:tab w:val="left" w:pos="142"/>
                          <w:tab w:val="left" w:pos="1560"/>
                        </w:tabs>
                        <w:ind w:firstLine="709"/>
                        <w:jc w:val="both"/>
                        <w:rPr>
                          <w:szCs w:val="24"/>
                        </w:rPr>
                      </w:pPr>
                      <w:sdt>
                        <w:sdtPr>
                          <w:alias w:val="Numeris"/>
                          <w:tag w:val="nr_0732957a31984627bfcf3d0122b2201b"/>
                          <w:lock w:val="sdtLocked"/>
                          <w:richText/>
                        </w:sdtPr>
                        <w:sdtContent>
                          <w:r>
                            <w:rPr>
                              <w:szCs w:val="24"/>
                            </w:rPr>
                            <w:t>211</w:t>
                          </w:r>
                        </w:sdtContent>
                      </w:sdt>
                      <w:r>
                        <w:rPr>
                          <w:szCs w:val="24"/>
                        </w:rPr>
                        <w:t>.</w:t>
                        <w:tab/>
                      </w:r>
                      <w:r>
                        <w:rPr>
                          <w:rFonts w:eastAsia="Calibri"/>
                          <w:szCs w:val="24"/>
                          <w:lang w:eastAsia="lt-LT"/>
                        </w:rPr>
                        <w:t>Įsipareigojimai pasirašant projektų sutartis dėl Investicijų programos prioriteto lėšų dalies, kuri sudaro lankstumo sumą, negali būti prisiimami ir lankstumo sumos lėšos projektams įgyvendinti išmokamos iki 2025 metų Investicijų programos laikotarpio vidurio peržiūros ir EK peržiūrėtos programos patvirtinimo.</w:t>
                      </w:r>
                    </w:p>
                  </w:sdtContent>
                </w:sdt>
                <w:sdt>
                  <w:sdtPr>
                    <w:alias w:val="212 p."/>
                    <w:tag w:val="part_8a9f44743f9844d5990d160be780a4c8"/>
                    <w:lock w:val="sdtLocked"/>
                    <w:richText/>
                  </w:sdtPr>
                  <w:sdtContent>
                    <w:p>
                      <w:pPr>
                        <w:tabs>
                          <w:tab w:val="left" w:pos="142"/>
                          <w:tab w:val="left" w:pos="1560"/>
                        </w:tabs>
                        <w:ind w:firstLine="709"/>
                        <w:jc w:val="both"/>
                        <w:rPr>
                          <w:szCs w:val="24"/>
                        </w:rPr>
                      </w:pPr>
                      <w:sdt>
                        <w:sdtPr>
                          <w:alias w:val="Numeris"/>
                          <w:tag w:val="nr_8a9f44743f9844d5990d160be780a4c8"/>
                          <w:lock w:val="sdtLocked"/>
                          <w:richText/>
                        </w:sdtPr>
                        <w:sdtContent>
                          <w:r>
                            <w:rPr>
                              <w:szCs w:val="24"/>
                            </w:rPr>
                            <w:t>212</w:t>
                          </w:r>
                        </w:sdtContent>
                      </w:sdt>
                      <w:r>
                        <w:rPr>
                          <w:szCs w:val="24"/>
                        </w:rPr>
                        <w:t>.</w:t>
                        <w:tab/>
                        <w:t>Vadovaujančioji institucija, vadovaudamasi Reglamento (ES) 2021/1060 18 straipsnio 1 dalyje nustatytais kriterijais, iki 2025 m. kovo 31 d. atlieka Investicijų programos laikotarpio vidurio peržiūrą ir EK pateikia programos vertinimo išvadą ir lankstumo sumos galutinio paskyrimo pasiūlymą.</w:t>
                      </w:r>
                    </w:p>
                  </w:sdtContent>
                </w:sdt>
                <w:sdt>
                  <w:sdtPr>
                    <w:alias w:val="213 p."/>
                    <w:tag w:val="part_1baea3d76bf64ffdb1a33f908bdac717"/>
                    <w:lock w:val="sdtLocked"/>
                    <w:richText/>
                  </w:sdtPr>
                  <w:sdtContent>
                    <w:p>
                      <w:pPr>
                        <w:tabs>
                          <w:tab w:val="left" w:pos="142"/>
                          <w:tab w:val="left" w:pos="1560"/>
                        </w:tabs>
                        <w:ind w:firstLine="709"/>
                        <w:jc w:val="both"/>
                        <w:rPr>
                          <w:szCs w:val="24"/>
                        </w:rPr>
                      </w:pPr>
                      <w:sdt>
                        <w:sdtPr>
                          <w:alias w:val="Numeris"/>
                          <w:tag w:val="nr_1baea3d76bf64ffdb1a33f908bdac717"/>
                          <w:lock w:val="sdtLocked"/>
                          <w:richText/>
                        </w:sdtPr>
                        <w:sdtContent>
                          <w:r>
                            <w:rPr>
                              <w:szCs w:val="24"/>
                            </w:rPr>
                            <w:t>213</w:t>
                          </w:r>
                        </w:sdtContent>
                      </w:sdt>
                      <w:r>
                        <w:rPr>
                          <w:szCs w:val="24"/>
                        </w:rPr>
                        <w:t>.</w:t>
                        <w:tab/>
                        <w:t>Investicijų programa keičiama, jei atlikusi vertinimą vadovaujančioji institucija siūlo Investicijų programos dalinį keitimą arba EK paprašo pateikti iš dalies pakeistą Investicijų programą.</w:t>
                      </w:r>
                    </w:p>
                  </w:sdtContent>
                </w:sdt>
                <w:sdt>
                  <w:sdtPr>
                    <w:alias w:val="214 p."/>
                    <w:tag w:val="part_7c7348954ff24373b2261097621f8401"/>
                    <w:lock w:val="sdtLocked"/>
                    <w:richText/>
                  </w:sdtPr>
                  <w:sdtContent>
                    <w:p>
                      <w:pPr>
                        <w:tabs>
                          <w:tab w:val="left" w:pos="426"/>
                        </w:tabs>
                        <w:ind w:firstLine="709"/>
                        <w:jc w:val="both"/>
                        <w:rPr>
                          <w:szCs w:val="24"/>
                          <w:lang w:eastAsia="lt-LT"/>
                        </w:rPr>
                      </w:pPr>
                      <w:sdt>
                        <w:sdtPr>
                          <w:alias w:val="Numeris"/>
                          <w:tag w:val="nr_7c7348954ff24373b2261097621f8401"/>
                          <w:lock w:val="sdtLocked"/>
                          <w:richText/>
                        </w:sdtPr>
                        <w:sdtContent>
                          <w:r>
                            <w:rPr>
                              <w:color w:val="000000"/>
                            </w:rPr>
                            <w:t>214</w:t>
                          </w:r>
                        </w:sdtContent>
                      </w:sdt>
                      <w:r>
                        <w:rPr>
                          <w:color w:val="000000"/>
                        </w:rPr>
                        <w:t xml:space="preserve">. Kai EK pritaria Investicijų programos pakeitimui, nurodytam Taisyklių 212 punkte, vadovaujančioji institucija parengia ir teikia Vyriausybei </w:t>
                      </w:r>
                      <w:r>
                        <w:rPr>
                          <w:bCs/>
                          <w:color w:val="000000"/>
                        </w:rPr>
                        <w:t>Investicijų programos lėšų</w:t>
                      </w:r>
                      <w:r>
                        <w:rPr>
                          <w:color w:val="000000"/>
                        </w:rPr>
                        <w:t xml:space="preserve"> paskirstymo plano pakeitimo projektą, kuriuo, atsižvelgiant į patvirtintą Investicijų programą, perskirstomos lankstumo sumos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sdtContent>
                </w:sdt>
              </w:sdtContent>
            </w:sdt>
            <w:sdt>
              <w:sdtPr>
                <w:alias w:val="skirsnis"/>
                <w:tag w:val="part_6d145d889ca04f80bb033b6485c39a1d"/>
                <w:lock w:val="sdtLocked"/>
                <w:richText/>
              </w:sdtPr>
              <w:sdtContent>
                <w:p>
                  <w:pPr>
                    <w:keepNext/>
                    <w:keepLines/>
                    <w:jc w:val="center"/>
                    <w:outlineLvl w:val="2"/>
                    <w:rPr>
                      <w:b/>
                      <w:bCs/>
                    </w:rPr>
                  </w:pPr>
                  <w:sdt>
                    <w:sdtPr>
                      <w:alias w:val="Numeris"/>
                      <w:tag w:val="nr_6d145d889ca04f80bb033b6485c39a1d"/>
                      <w:lock w:val="sdtLocked"/>
                      <w:richText/>
                    </w:sdtPr>
                    <w:sdtContent>
                      <w:r>
                        <w:rPr>
                          <w:b/>
                          <w:bCs/>
                          <w:caps/>
                        </w:rPr>
                        <w:t>Trečiasis</w:t>
                      </w:r>
                    </w:sdtContent>
                  </w:sdt>
                  <w:r>
                    <w:rPr>
                      <w:b/>
                      <w:bCs/>
                      <w:caps/>
                    </w:rPr>
                    <w:t xml:space="preserve"> skirsnis</w:t>
                  </w:r>
                </w:p>
                <w:p>
                  <w:pPr>
                    <w:keepNext/>
                    <w:keepLines/>
                    <w:jc w:val="center"/>
                    <w:outlineLvl w:val="3"/>
                    <w:rPr>
                      <w:b/>
                      <w:bCs/>
                      <w:iCs/>
                    </w:rPr>
                  </w:pPr>
                  <w:sdt>
                    <w:sdtPr>
                      <w:alias w:val="Pavadinimas"/>
                      <w:tag w:val="title_6d145d889ca04f80bb033b6485c39a1d"/>
                      <w:lock w:val="sdtLocked"/>
                      <w:richText/>
                    </w:sdtPr>
                    <w:sdtContent>
                      <w:r>
                        <w:rPr>
                          <w:b/>
                          <w:bCs/>
                          <w:iCs/>
                        </w:rPr>
                        <w:t xml:space="preserve">2021–2027 METŲ ES FONDŲ IŠLAIDŲ DEKLARAVIMAS EK IR </w:t>
                      </w:r>
                      <w:r>
                        <w:rPr>
                          <w:b/>
                          <w:bCs/>
                          <w:iCs/>
                          <w:lang w:eastAsia="lt-LT"/>
                        </w:rPr>
                        <w:t>PLANO „NAUJOS KARTOS LIETUVA“</w:t>
                      </w:r>
                      <w:r>
                        <w:rPr>
                          <w:b/>
                          <w:bCs/>
                          <w:iCs/>
                        </w:rPr>
                        <w:t xml:space="preserve"> PRAŠYMŲ EK RENGIMAS IR TEIKIMAS</w:t>
                      </w:r>
                    </w:sdtContent>
                  </w:sdt>
                </w:p>
                <w:p>
                  <w:pPr>
                    <w:tabs>
                      <w:tab w:val="left" w:pos="1418"/>
                    </w:tabs>
                    <w:ind w:left="709"/>
                    <w:jc w:val="center"/>
                    <w:rPr>
                      <w:b/>
                      <w:szCs w:val="24"/>
                    </w:rPr>
                  </w:pPr>
                </w:p>
                <w:sdt>
                  <w:sdtPr>
                    <w:alias w:val="poskirsnis"/>
                    <w:tag w:val="part_9a3a8f4a55d6412ba3827b629e70ef4a"/>
                    <w:lock w:val="sdtLocked"/>
                    <w:richText/>
                  </w:sdtPr>
                  <w:sdtContent>
                    <w:p>
                      <w:pPr>
                        <w:keepNext/>
                        <w:keepLines/>
                        <w:jc w:val="center"/>
                        <w:outlineLvl w:val="4"/>
                        <w:rPr>
                          <w:b/>
                        </w:rPr>
                      </w:pPr>
                      <w:sdt>
                        <w:sdtPr>
                          <w:alias w:val="Pavadinimas"/>
                          <w:tag w:val="title_9a3a8f4a55d6412ba3827b629e70ef4a"/>
                          <w:lock w:val="sdtLocked"/>
                          <w:richText/>
                        </w:sdtPr>
                        <w:sdtContent>
                          <w:r>
                            <w:rPr>
                              <w:b/>
                            </w:rPr>
                            <w:t>INVESTIS naudojimas</w:t>
                          </w:r>
                        </w:sdtContent>
                      </w:sdt>
                    </w:p>
                    <w:p>
                      <w:pPr>
                        <w:tabs>
                          <w:tab w:val="left" w:pos="142"/>
                          <w:tab w:val="left" w:pos="1560"/>
                        </w:tabs>
                        <w:ind w:left="709"/>
                        <w:jc w:val="both"/>
                        <w:rPr>
                          <w:szCs w:val="24"/>
                        </w:rPr>
                      </w:pPr>
                    </w:p>
                    <w:sdt>
                      <w:sdtPr>
                        <w:alias w:val="215 p."/>
                        <w:tag w:val="part_87942037778f44cea29a550fd63bdb7b"/>
                        <w:lock w:val="sdtLocked"/>
                        <w:richText/>
                      </w:sdtPr>
                      <w:sdtContent>
                        <w:p>
                          <w:pPr>
                            <w:tabs>
                              <w:tab w:val="left" w:pos="142"/>
                              <w:tab w:val="left" w:pos="1560"/>
                            </w:tabs>
                            <w:ind w:firstLine="709"/>
                            <w:jc w:val="both"/>
                            <w:rPr>
                              <w:szCs w:val="24"/>
                            </w:rPr>
                          </w:pPr>
                          <w:sdt>
                            <w:sdtPr>
                              <w:alias w:val="Numeris"/>
                              <w:tag w:val="nr_87942037778f44cea29a550fd63bdb7b"/>
                              <w:lock w:val="sdtLocked"/>
                              <w:richText/>
                            </w:sdtPr>
                            <w:sdtContent>
                              <w:r>
                                <w:rPr>
                                  <w:szCs w:val="24"/>
                                </w:rPr>
                                <w:t>215</w:t>
                              </w:r>
                            </w:sdtContent>
                          </w:sdt>
                          <w:r>
                            <w:rPr>
                              <w:szCs w:val="24"/>
                            </w:rPr>
                            <w:t>.</w:t>
                            <w:tab/>
                            <w:t>Šiame skirsnyje nustatyti veiksmai atliekami, duomenys ir informacija teikiami ir gaunami per INVESTIS INVESTIS naudojimo tvarkos apraše nustatyta tvarka.</w:t>
                          </w:r>
                        </w:p>
                        <w:p>
                          <w:pPr>
                            <w:tabs>
                              <w:tab w:val="left" w:pos="1418"/>
                            </w:tabs>
                            <w:ind w:left="709"/>
                            <w:jc w:val="both"/>
                            <w:rPr>
                              <w:szCs w:val="24"/>
                              <w:lang w:eastAsia="lt-LT"/>
                            </w:rPr>
                          </w:pPr>
                        </w:p>
                      </w:sdtContent>
                    </w:sdt>
                  </w:sdtContent>
                </w:sdt>
                <w:sdt>
                  <w:sdtPr>
                    <w:alias w:val="poskirsnis"/>
                    <w:tag w:val="part_dccdca60f6594714a8caa66afb92518a"/>
                    <w:lock w:val="sdtLocked"/>
                    <w:richText/>
                  </w:sdtPr>
                  <w:sdtContent>
                    <w:p>
                      <w:pPr>
                        <w:keepNext/>
                        <w:keepLines/>
                        <w:jc w:val="center"/>
                        <w:outlineLvl w:val="4"/>
                        <w:rPr>
                          <w:b/>
                          <w:lang w:eastAsia="lt-LT"/>
                        </w:rPr>
                      </w:pPr>
                      <w:sdt>
                        <w:sdtPr>
                          <w:alias w:val="Pavadinimas"/>
                          <w:tag w:val="title_dccdca60f6594714a8caa66afb92518a"/>
                          <w:lock w:val="sdtLocked"/>
                          <w:richText/>
                        </w:sdtPr>
                        <w:sdtContent>
                          <w:r>
                            <w:rPr>
                              <w:b/>
                            </w:rPr>
                            <w:t>Išlaidų pripažinimas deklaruotinomis EK</w:t>
                          </w:r>
                        </w:sdtContent>
                      </w:sdt>
                    </w:p>
                    <w:p>
                      <w:pPr>
                        <w:tabs>
                          <w:tab w:val="left" w:pos="142"/>
                          <w:tab w:val="left" w:pos="1560"/>
                        </w:tabs>
                        <w:ind w:left="709"/>
                        <w:jc w:val="both"/>
                        <w:rPr>
                          <w:szCs w:val="24"/>
                        </w:rPr>
                      </w:pPr>
                    </w:p>
                    <w:sdt>
                      <w:sdtPr>
                        <w:alias w:val="216 p."/>
                        <w:tag w:val="part_1511685d857244a7b7d2b1ff06ec0123"/>
                        <w:lock w:val="sdtLocked"/>
                        <w:richText/>
                      </w:sdtPr>
                      <w:sdtContent>
                        <w:p>
                          <w:pPr>
                            <w:tabs>
                              <w:tab w:val="left" w:pos="1134"/>
                              <w:tab w:val="left" w:pos="1560"/>
                            </w:tabs>
                            <w:ind w:firstLine="709"/>
                            <w:jc w:val="both"/>
                            <w:rPr>
                              <w:szCs w:val="24"/>
                            </w:rPr>
                          </w:pPr>
                          <w:sdt>
                            <w:sdtPr>
                              <w:alias w:val="Numeris"/>
                              <w:tag w:val="nr_1511685d857244a7b7d2b1ff06ec0123"/>
                              <w:lock w:val="sdtLocked"/>
                              <w:richText/>
                            </w:sdtPr>
                            <w:sdtContent>
                              <w:r>
                                <w:rPr>
                                  <w:lang w:eastAsia="lt-LT"/>
                                </w:rPr>
                                <w:t>216</w:t>
                              </w:r>
                            </w:sdtContent>
                          </w:sdt>
                          <w:r>
                            <w:rPr>
                              <w:lang w:eastAsia="lt-LT"/>
                            </w:rPr>
                            <w:t xml:space="preserve">. </w:t>
                          </w:r>
                          <w:r>
                            <w:t xml:space="preserve">Visos projekto tinkamos finansuoti išlaidos, kurios buvo finansuotos iš 2021–2027 metų ES fondų lėšų, turi būti pripažintos deklaruotinomis EK ne vėliau kaip iki 2030 m. gruodžio 31 d. Kai įgyvendinami Investicijų programos projektai, apimantys finansines priemones, projektų tinkamos finansuoti išlaidos, kurios buvo finansuotos iš 2021–2027 metų ES fondų lėšų, turi būti pripažintos deklaruotinomis EK ne vėliau kaip iki 2031 m. vasario 28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16-1 p."/>
                        <w:tag w:val="part_4e75076f414f486da943db3e9b477975"/>
                        <w:lock w:val="sdtLocked"/>
                        <w:richText/>
                      </w:sdtPr>
                      <w:sdtContent>
                        <w:p>
                          <w:pPr>
                            <w:tabs>
                              <w:tab w:val="left" w:pos="1134"/>
                              <w:tab w:val="left" w:pos="1560"/>
                            </w:tabs>
                            <w:ind w:firstLine="709"/>
                            <w:jc w:val="both"/>
                            <w:rPr>
                              <w:szCs w:val="24"/>
                            </w:rPr>
                          </w:pPr>
                          <w:sdt>
                            <w:sdtPr>
                              <w:alias w:val="Numeris"/>
                              <w:tag w:val="nr_4e75076f414f486da943db3e9b477975"/>
                              <w:lock w:val="sdtLocked"/>
                              <w:richText/>
                            </w:sdtPr>
                            <w:sdtContent>
                              <w:r>
                                <w:rPr>
                                  <w:lang w:eastAsia="lt-LT"/>
                                </w:rPr>
                                <w:t>216</w:t>
                              </w:r>
                              <w:r>
                                <w:rPr>
                                  <w:vertAlign w:val="superscript"/>
                                  <w:lang w:eastAsia="lt-LT"/>
                                </w:rPr>
                                <w:t>1</w:t>
                              </w:r>
                            </w:sdtContent>
                          </w:sdt>
                          <w:r>
                            <w:rPr>
                              <w:lang w:eastAsia="lt-LT"/>
                            </w:rPr>
                            <w:t xml:space="preserve">. </w:t>
                          </w:r>
                          <w:r>
                            <w:rPr>
                              <w:bCs/>
                            </w:rPr>
                            <w:t>Tinkamų finansuoti išlaidų dalis, kuri buvo įtraukta į Investicijų programos finansinius asignavimus pagal metus, turi būti deklaruota EK ne vėliau kaip trečių kalendorinių metų po tų metų, kuriais prisiimti 2021–2027 metų finansiniai įsipareigojimai, gruodžio 31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17 p."/>
                        <w:tag w:val="part_2705f02278344c07b9f68d841b9c2e2c"/>
                        <w:lock w:val="sdtLocked"/>
                        <w:richText/>
                      </w:sdtPr>
                      <w:sdtContent>
                        <w:p>
                          <w:pPr>
                            <w:tabs>
                              <w:tab w:val="left" w:pos="142"/>
                              <w:tab w:val="left" w:pos="1560"/>
                            </w:tabs>
                            <w:ind w:firstLine="709"/>
                            <w:jc w:val="both"/>
                            <w:rPr>
                              <w:szCs w:val="24"/>
                            </w:rPr>
                          </w:pPr>
                          <w:sdt>
                            <w:sdtPr>
                              <w:alias w:val="Numeris"/>
                              <w:tag w:val="nr_2705f02278344c07b9f68d841b9c2e2c"/>
                              <w:lock w:val="sdtLocked"/>
                              <w:richText/>
                            </w:sdtPr>
                            <w:sdtContent>
                              <w:r>
                                <w:rPr>
                                  <w:szCs w:val="24"/>
                                </w:rPr>
                                <w:t>217</w:t>
                              </w:r>
                            </w:sdtContent>
                          </w:sdt>
                          <w:r>
                            <w:rPr>
                              <w:szCs w:val="24"/>
                            </w:rPr>
                            <w:t>.</w:t>
                            <w:tab/>
                            <w:t>Kai skiriamos dotacijos taikant sąlygas ir nėra nustatytų netinkamų finansuoti išlaidų, projektų finansavimo sąlygų apraše ir projekto sutartyje nustatyta tvarka projekto vykdytojo grąžinamos lėšos, kurios buvo finansuotos iš 2021–2027 metų ES fondų lėšų, ir Plano „Naujos kartos Lietuva“ išlaidos nėra deklaruojamos EK.</w:t>
                          </w:r>
                        </w:p>
                      </w:sdtContent>
                    </w:sdt>
                    <w:sdt>
                      <w:sdtPr>
                        <w:alias w:val="218 p."/>
                        <w:tag w:val="part_8edb2c1b2f294a279a57e1b0a727971a"/>
                        <w:lock w:val="sdtLocked"/>
                        <w:richText/>
                      </w:sdtPr>
                      <w:sdtContent>
                        <w:p>
                          <w:pPr>
                            <w:tabs>
                              <w:tab w:val="left" w:pos="142"/>
                              <w:tab w:val="left" w:pos="1560"/>
                            </w:tabs>
                            <w:ind w:firstLine="709"/>
                            <w:jc w:val="both"/>
                            <w:rPr>
                              <w:szCs w:val="24"/>
                            </w:rPr>
                          </w:pPr>
                          <w:sdt>
                            <w:sdtPr>
                              <w:alias w:val="Numeris"/>
                              <w:tag w:val="nr_8edb2c1b2f294a279a57e1b0a727971a"/>
                              <w:lock w:val="sdtLocked"/>
                              <w:richText/>
                            </w:sdtPr>
                            <w:sdtContent>
                              <w:r>
                                <w:rPr>
                                  <w:szCs w:val="24"/>
                                </w:rPr>
                                <w:t>218</w:t>
                              </w:r>
                            </w:sdtContent>
                          </w:sdt>
                          <w:r>
                            <w:rPr>
                              <w:szCs w:val="24"/>
                            </w:rPr>
                            <w:t>.</w:t>
                            <w:tab/>
                            <w:t>Projekto vykdytojui avansu iš 2021–2027 metų ES fondų išmokėtos lėšos pripažįstamos deklaruotinomis EK, kai avansu išmokėtų lėšų suma ar jų dalimi sumažinta pagal patvirtintą veiklos ataskaitą mokėtina suma išmokama projekto vykdytojui. Jeigu avansu iš 2021–2027 metų ES fondų projekto vykdytojui išmokėtų lėšų suma ar jų dalimi administruojančiosios institucijos sumažina visą mokėtiną sumą pagal pateiktą veiklos ataskaitą, tinkamos finansuoti išlaidos pripažįstamos deklaruotinomis EK tą dieną, kurią atsakinga administruojančioji institucija patvirtina projekto vykdytojo pateiktoje veiklos ataskaitoje nurodytų išlaidų tinkamumą finansuoti.</w:t>
                          </w:r>
                        </w:p>
                      </w:sdtContent>
                    </w:sdt>
                    <w:sdt>
                      <w:sdtPr>
                        <w:alias w:val="219 p."/>
                        <w:tag w:val="part_3e517f1a279d4b7084d272264bf9c5d7"/>
                        <w:lock w:val="sdtLocked"/>
                        <w:richText/>
                      </w:sdtPr>
                      <w:sdtContent>
                        <w:p>
                          <w:pPr>
                            <w:tabs>
                              <w:tab w:val="left" w:pos="142"/>
                              <w:tab w:val="left" w:pos="1560"/>
                            </w:tabs>
                            <w:ind w:firstLine="709"/>
                            <w:jc w:val="both"/>
                            <w:rPr>
                              <w:szCs w:val="24"/>
                            </w:rPr>
                          </w:pPr>
                          <w:sdt>
                            <w:sdtPr>
                              <w:alias w:val="Numeris"/>
                              <w:tag w:val="nr_3e517f1a279d4b7084d272264bf9c5d7"/>
                              <w:lock w:val="sdtLocked"/>
                              <w:richText/>
                            </w:sdtPr>
                            <w:sdtContent>
                              <w:r>
                                <w:rPr>
                                  <w:szCs w:val="24"/>
                                </w:rPr>
                                <w:t>219</w:t>
                              </w:r>
                            </w:sdtContent>
                          </w:sdt>
                          <w:r>
                            <w:rPr>
                              <w:szCs w:val="24"/>
                            </w:rPr>
                            <w:t>.</w:t>
                            <w:tab/>
                            <w:t>Tinkamos finansuoti išlaidos, finansuotos iš 2021–2027 metų ES fondų lėšų, pripažįstamos deklaruotinomis EK tą dieną, kai Valstybės iždo departamentas perveda projekto vykdytojui lėšas (taikoma ir atitinkamai projekto vykdytojo ir (ar) partnerio (-ių) lėšų daliai). Jeigu pagal vieną mokėjimo duomenų formą lėšos pervedamos ne vienu metu, taikoma vėliausio mokėjimo data.</w:t>
                          </w:r>
                        </w:p>
                      </w:sdtContent>
                    </w:sdt>
                    <w:sdt>
                      <w:sdtPr>
                        <w:alias w:val="220 p."/>
                        <w:tag w:val="part_28857bf584e64dfda11dafdec94aa8c8"/>
                        <w:lock w:val="sdtLocked"/>
                        <w:richText/>
                      </w:sdtPr>
                      <w:sdtContent>
                        <w:p>
                          <w:pPr>
                            <w:tabs>
                              <w:tab w:val="left" w:pos="426"/>
                              <w:tab w:val="left" w:pos="1418"/>
                            </w:tabs>
                            <w:ind w:firstLine="709"/>
                            <w:jc w:val="both"/>
                            <w:rPr>
                              <w:szCs w:val="24"/>
                            </w:rPr>
                          </w:pPr>
                          <w:sdt>
                            <w:sdtPr>
                              <w:alias w:val="Numeris"/>
                              <w:tag w:val="nr_28857bf584e64dfda11dafdec94aa8c8"/>
                              <w:lock w:val="sdtLocked"/>
                              <w:richText/>
                            </w:sdtPr>
                            <w:sdtContent>
                              <w:r>
                                <w:rPr>
                                  <w:szCs w:val="24"/>
                                </w:rPr>
                                <w:t>220</w:t>
                              </w:r>
                            </w:sdtContent>
                          </w:sdt>
                          <w:r>
                            <w:rPr>
                              <w:szCs w:val="24"/>
                            </w:rPr>
                            <w:t xml:space="preserve">. </w:t>
                          </w:r>
                          <w:r>
                            <w:rPr>
                              <w:color w:val="000000"/>
                            </w:rPr>
                            <w:t xml:space="preserve">Kai įgyvendinami projektai, apimantys finansines priemones, projektui skiriamas avansas, finansuojamas iš 2021–2027 metų ES fondų lėšų, vadovaujantis Reglamento (ES) 2021/1060 92 straipsniu, pripažįstamas deklaruotinu EK tą dieną, kurią vadovaudamasis Finansinių priemonių įgyvendinimo taisyklėmis Valstybės iždo departamentas perveda lėšas projekto vykdytojui. Kitos projektui skiriamos lėšos pripažįstamos deklaruotinomis EK tą dieną, kurią </w:t>
                          </w:r>
                          <w:r>
                            <w:t xml:space="preserve">atsakinga administruojančioji institucija patvirtina jų tinkamumą </w:t>
                          </w:r>
                          <w:r>
                            <w:rPr>
                              <w:color w:val="000000"/>
                            </w:rPr>
                            <w:t xml:space="preserve">finansuoti iš </w:t>
                          </w:r>
                          <w:r>
                            <w:rPr>
                              <w:rFonts w:eastAsia="Calibri"/>
                            </w:rPr>
                            <w:t>2021–2027 metų ES fondų lėšų.</w:t>
                          </w:r>
                          <w:r>
                            <w:rPr>
                              <w:color w:val="000000"/>
                            </w:rPr>
                            <w:t xml:space="preserve"> Administruojančioji institucija pagal išlaidų pripažinimo deklaruotinomis EK datą pripažintas deklaruotinomis EK išlaidas, įskaitant nacionalines viešąsias ir (ar) privačias lėšas, jeigu pagal finansavimo sutartį tokias nacionalines viešąsias ir (ar) privačias lėšas numatyta deklaruoti EK, įtraukia į Išlaidų deklaravimo ir prašymų Europos Komisijai rengimo ir teikimo tvarkos aprašo, kuris pateiktas Taisyklių 10 priede (toliau – Deklaravimo EK tvarkos aprašas), 5 punkte nurodytą atitinkamo ataskaitinio laikotarpio mokėjimo prašymą Europos Komisijai kaip deklaruotinas EK, vadovaudamasi Reglamento (ES) 2021/1060 92 straipsniu ir Deklaravimo EK tvarkos aprašo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21 p."/>
                        <w:tag w:val="part_1301aadb61a446ab8c893532b7521b35"/>
                        <w:lock w:val="sdtLocked"/>
                        <w:richText/>
                      </w:sdtPr>
                      <w:sdtContent>
                        <w:p>
                          <w:pPr>
                            <w:tabs>
                              <w:tab w:val="left" w:pos="142"/>
                              <w:tab w:val="left" w:pos="1560"/>
                            </w:tabs>
                            <w:ind w:firstLine="709"/>
                            <w:jc w:val="both"/>
                            <w:rPr>
                              <w:szCs w:val="24"/>
                            </w:rPr>
                          </w:pPr>
                          <w:sdt>
                            <w:sdtPr>
                              <w:alias w:val="Numeris"/>
                              <w:tag w:val="nr_1301aadb61a446ab8c893532b7521b35"/>
                              <w:lock w:val="sdtLocked"/>
                              <w:richText/>
                            </w:sdtPr>
                            <w:sdtContent>
                              <w:r>
                                <w:rPr>
                                  <w:szCs w:val="24"/>
                                </w:rPr>
                                <w:t>221</w:t>
                              </w:r>
                            </w:sdtContent>
                          </w:sdt>
                          <w:r>
                            <w:rPr>
                              <w:szCs w:val="24"/>
                            </w:rPr>
                            <w:t>.</w:t>
                            <w:tab/>
                          </w:r>
                          <w:r>
                            <w:rPr>
                              <w:rFonts w:eastAsia="Calibri"/>
                              <w:szCs w:val="24"/>
                              <w:lang w:eastAsia="lt-LT"/>
                            </w:rPr>
                            <w:t>Pripažintos deklaruotinomis EK išlaidos registruojamos pagal išlaidų pripažinimo deklaruotinomis EK datą. Avansu iš 2021–2027</w:t>
                          </w:r>
                          <w:r>
                            <w:rPr>
                              <w:szCs w:val="24"/>
                            </w:rPr>
                            <w:t> </w:t>
                          </w:r>
                          <w:r>
                            <w:rPr>
                              <w:rFonts w:eastAsia="Calibri"/>
                              <w:szCs w:val="24"/>
                              <w:lang w:eastAsia="lt-LT"/>
                            </w:rPr>
                            <w:t>metų ES fondų lėšų išmokėtos lėšos nėra deklaruotinos EK išlaidos.</w:t>
                          </w:r>
                        </w:p>
                        <w:p>
                          <w:pPr>
                            <w:tabs>
                              <w:tab w:val="left" w:pos="142"/>
                              <w:tab w:val="left" w:pos="1560"/>
                            </w:tabs>
                            <w:ind w:left="709"/>
                            <w:jc w:val="both"/>
                            <w:rPr>
                              <w:rFonts w:eastAsia="Calibri"/>
                              <w:szCs w:val="24"/>
                              <w:lang w:eastAsia="lt-LT"/>
                            </w:rPr>
                          </w:pPr>
                        </w:p>
                      </w:sdtContent>
                    </w:sdt>
                  </w:sdtContent>
                </w:sdt>
                <w:sdt>
                  <w:sdtPr>
                    <w:alias w:val="poskirsnis"/>
                    <w:tag w:val="part_4834e728f71741ae84d595907146aa84"/>
                    <w:lock w:val="sdtLocked"/>
                    <w:richText/>
                  </w:sdtPr>
                  <w:sdtContent>
                    <w:p>
                      <w:pPr>
                        <w:keepNext/>
                        <w:keepLines/>
                        <w:jc w:val="center"/>
                        <w:outlineLvl w:val="4"/>
                        <w:rPr>
                          <w:b/>
                        </w:rPr>
                      </w:pPr>
                      <w:sdt>
                        <w:sdtPr>
                          <w:alias w:val="Pavadinimas"/>
                          <w:tag w:val="title_4834e728f71741ae84d595907146aa84"/>
                          <w:lock w:val="sdtLocked"/>
                          <w:richText/>
                        </w:sdtPr>
                        <w:sdtContent>
                          <w:r>
                            <w:rPr>
                              <w:b/>
                            </w:rPr>
                            <w:t>2021–2027 metų ES fondų mokėjimo paraiškų ir sąskaitų EK rengimas ir teikimas</w:t>
                          </w:r>
                        </w:sdtContent>
                      </w:sdt>
                    </w:p>
                    <w:p>
                      <w:pPr>
                        <w:tabs>
                          <w:tab w:val="left" w:pos="142"/>
                          <w:tab w:val="left" w:pos="1560"/>
                        </w:tabs>
                        <w:ind w:left="709"/>
                        <w:jc w:val="both"/>
                        <w:rPr>
                          <w:szCs w:val="24"/>
                        </w:rPr>
                      </w:pPr>
                    </w:p>
                    <w:sdt>
                      <w:sdtPr>
                        <w:alias w:val="222 p."/>
                        <w:tag w:val="part_83fd6ced0f1d4d17a760038e0a4309ef"/>
                        <w:lock w:val="sdtLocked"/>
                        <w:richText/>
                      </w:sdtPr>
                      <w:sdtContent>
                        <w:p>
                          <w:pPr>
                            <w:tabs>
                              <w:tab w:val="left" w:pos="142"/>
                              <w:tab w:val="left" w:pos="1560"/>
                            </w:tabs>
                            <w:ind w:firstLine="709"/>
                            <w:jc w:val="both"/>
                            <w:rPr>
                              <w:szCs w:val="24"/>
                            </w:rPr>
                          </w:pPr>
                          <w:sdt>
                            <w:sdtPr>
                              <w:alias w:val="Numeris"/>
                              <w:tag w:val="nr_83fd6ced0f1d4d17a760038e0a4309ef"/>
                              <w:lock w:val="sdtLocked"/>
                              <w:richText/>
                            </w:sdtPr>
                            <w:sdtContent>
                              <w:r>
                                <w:rPr>
                                  <w:szCs w:val="24"/>
                                </w:rPr>
                                <w:t>222</w:t>
                              </w:r>
                            </w:sdtContent>
                          </w:sdt>
                          <w:r>
                            <w:rPr>
                              <w:szCs w:val="24"/>
                            </w:rPr>
                            <w:t>.</w:t>
                            <w:tab/>
                          </w:r>
                          <w:r>
                            <w:rPr>
                              <w:rFonts w:eastAsia="Calibri"/>
                              <w:szCs w:val="24"/>
                              <w:lang w:eastAsia="lt-LT"/>
                            </w:rPr>
                            <w:t>Investicijų programos administruojančioji institucija CPVA rengia mokėjimo paraišką EK vadovaudamasi Deklaravimo EK tvarkos aprašu.</w:t>
                          </w:r>
                        </w:p>
                      </w:sdtContent>
                    </w:sdt>
                    <w:sdt>
                      <w:sdtPr>
                        <w:alias w:val="223 p."/>
                        <w:tag w:val="part_4bc6b187aed3442bbd6689e30a65c220"/>
                        <w:lock w:val="sdtLocked"/>
                        <w:richText/>
                      </w:sdtPr>
                      <w:sdtContent>
                        <w:p>
                          <w:pPr>
                            <w:tabs>
                              <w:tab w:val="left" w:pos="142"/>
                              <w:tab w:val="left" w:pos="1560"/>
                            </w:tabs>
                            <w:ind w:firstLine="709"/>
                            <w:jc w:val="both"/>
                            <w:rPr>
                              <w:szCs w:val="24"/>
                            </w:rPr>
                          </w:pPr>
                          <w:sdt>
                            <w:sdtPr>
                              <w:alias w:val="Numeris"/>
                              <w:tag w:val="nr_4bc6b187aed3442bbd6689e30a65c220"/>
                              <w:lock w:val="sdtLocked"/>
                              <w:richText/>
                            </w:sdtPr>
                            <w:sdtContent>
                              <w:r>
                                <w:rPr>
                                  <w:szCs w:val="24"/>
                                </w:rPr>
                                <w:t>223</w:t>
                              </w:r>
                            </w:sdtContent>
                          </w:sdt>
                          <w:r>
                            <w:rPr>
                              <w:szCs w:val="24"/>
                            </w:rPr>
                            <w:t>.</w:t>
                            <w:tab/>
                          </w:r>
                          <w:r>
                            <w:rPr>
                              <w:rFonts w:eastAsia="Calibri"/>
                              <w:szCs w:val="24"/>
                              <w:lang w:eastAsia="lt-LT"/>
                            </w:rPr>
                            <w:t>Administruojančiosios institucijos užtikrina, kad</w:t>
                          </w:r>
                          <w:r>
                            <w:rPr>
                              <w:szCs w:val="24"/>
                              <w:lang w:eastAsia="lt-LT"/>
                            </w:rPr>
                            <w:t xml:space="preserve"> duomenys, reikalingi mokėjimo paraiškoms EK parengti, o ministerijos – duomenys, susiję su </w:t>
                          </w:r>
                          <w:r>
                            <w:rPr>
                              <w:rFonts w:eastAsia="Calibri"/>
                              <w:szCs w:val="24"/>
                              <w:lang w:eastAsia="lt-LT"/>
                            </w:rPr>
                            <w:t>grąžintinomis ir grąžintomis lėšomis,</w:t>
                          </w:r>
                          <w:r>
                            <w:rPr>
                              <w:szCs w:val="24"/>
                              <w:lang w:eastAsia="lt-LT"/>
                            </w:rPr>
                            <w:t xml:space="preserve"> būtų nuolat ir nedelsiant registruojami INVESTIS.</w:t>
                          </w:r>
                        </w:p>
                      </w:sdtContent>
                    </w:sdt>
                    <w:sdt>
                      <w:sdtPr>
                        <w:alias w:val="224 p."/>
                        <w:tag w:val="part_c7f2181ad7b249d98935e0fe71c7456c"/>
                        <w:lock w:val="sdtLocked"/>
                        <w:richText/>
                      </w:sdtPr>
                      <w:sdtContent>
                        <w:p>
                          <w:pPr>
                            <w:tabs>
                              <w:tab w:val="left" w:pos="142"/>
                              <w:tab w:val="left" w:pos="1560"/>
                            </w:tabs>
                            <w:ind w:firstLine="709"/>
                            <w:jc w:val="both"/>
                            <w:rPr>
                              <w:szCs w:val="24"/>
                            </w:rPr>
                          </w:pPr>
                          <w:sdt>
                            <w:sdtPr>
                              <w:alias w:val="Numeris"/>
                              <w:tag w:val="nr_c7f2181ad7b249d98935e0fe71c7456c"/>
                              <w:lock w:val="sdtLocked"/>
                              <w:richText/>
                            </w:sdtPr>
                            <w:sdtContent>
                              <w:r>
                                <w:rPr>
                                  <w:szCs w:val="24"/>
                                </w:rPr>
                                <w:t>224</w:t>
                              </w:r>
                            </w:sdtContent>
                          </w:sdt>
                          <w:r>
                            <w:rPr>
                              <w:szCs w:val="24"/>
                            </w:rPr>
                            <w:t>.</w:t>
                            <w:tab/>
                          </w:r>
                          <w:r>
                            <w:rPr>
                              <w:rFonts w:eastAsia="Calibri"/>
                              <w:szCs w:val="24"/>
                              <w:lang w:eastAsia="lt-LT"/>
                            </w:rPr>
                            <w:t>Investicijų programos administruojančioji institucija CPVA duomenis ir informaciją, reikalingus mokėjimo paraiškai EK parengti, iš administruojančiųjų institucijų ir vadovaujančiosios institucijos gauna Deklaravimo EK tvarkos apraše nustatyta tvarka.</w:t>
                          </w:r>
                        </w:p>
                      </w:sdtContent>
                    </w:sdt>
                    <w:sdt>
                      <w:sdtPr>
                        <w:alias w:val="225 p."/>
                        <w:tag w:val="part_02442cca52a0402492111ffa414c3bb1"/>
                        <w:lock w:val="sdtLocked"/>
                        <w:richText/>
                      </w:sdtPr>
                      <w:sdtContent>
                        <w:p>
                          <w:pPr>
                            <w:tabs>
                              <w:tab w:val="left" w:pos="142"/>
                              <w:tab w:val="left" w:pos="1560"/>
                            </w:tabs>
                            <w:ind w:firstLine="709"/>
                            <w:jc w:val="both"/>
                            <w:rPr>
                              <w:szCs w:val="24"/>
                            </w:rPr>
                          </w:pPr>
                          <w:sdt>
                            <w:sdtPr>
                              <w:alias w:val="Numeris"/>
                              <w:tag w:val="nr_02442cca52a0402492111ffa414c3bb1"/>
                              <w:lock w:val="sdtLocked"/>
                              <w:richText/>
                            </w:sdtPr>
                            <w:sdtContent>
                              <w:r>
                                <w:rPr>
                                  <w:szCs w:val="24"/>
                                </w:rPr>
                                <w:t>225</w:t>
                              </w:r>
                            </w:sdtContent>
                          </w:sdt>
                          <w:r>
                            <w:rPr>
                              <w:szCs w:val="24"/>
                            </w:rPr>
                            <w:t>.</w:t>
                            <w:tab/>
                          </w:r>
                          <w:r>
                            <w:rPr>
                              <w:szCs w:val="24"/>
                              <w:lang w:eastAsia="lt-LT"/>
                            </w:rPr>
                            <w:t xml:space="preserve">Investicijų programos administruojančioji institucija CPVA, vadovaudamasi ES ir Lietuvos Respublikos teisės aktais ir </w:t>
                          </w:r>
                          <w:r>
                            <w:rPr>
                              <w:rFonts w:eastAsia="Calibri"/>
                              <w:szCs w:val="24"/>
                              <w:lang w:eastAsia="lt-LT"/>
                            </w:rPr>
                            <w:t xml:space="preserve">Deklaravimo EK tvarkos aprašu, </w:t>
                          </w:r>
                          <w:r>
                            <w:rPr>
                              <w:szCs w:val="24"/>
                              <w:lang w:eastAsia="lt-LT"/>
                            </w:rPr>
                            <w:t xml:space="preserve">atsižvelgia į užregistruotą informaciją apie įtariamus, nustatytus ir neištaisytus pažeidimus, savo, atsakingų administruojančiųjų, vadovaujančiosios ir audito institucijų, Europos Audito Rūmų, EK ir (ar) kitų institucijų atliktų patikrinimų ir (ar) auditų rezultatus ir (ar) kitą turimą informaciją apie (galimai) netinkamas finansuoti ir (ar) deklaruoti EK išlaidas </w:t>
                          </w:r>
                          <w:r>
                            <w:rPr>
                              <w:rFonts w:eastAsia="Calibri"/>
                              <w:szCs w:val="24"/>
                              <w:lang w:eastAsia="lt-LT"/>
                            </w:rPr>
                            <w:t>ir</w:t>
                          </w:r>
                          <w:r>
                            <w:rPr>
                              <w:szCs w:val="24"/>
                              <w:lang w:eastAsia="lt-LT"/>
                            </w:rPr>
                            <w:t xml:space="preserve"> į rengiamą mokėjimo paraišką EK neįtraukia susijusių naujų atsakingų administruojančiųjų institucijų pripažintų deklaruotinomis EK išlaidų.</w:t>
                          </w:r>
                        </w:p>
                      </w:sdtContent>
                    </w:sdt>
                    <w:sdt>
                      <w:sdtPr>
                        <w:alias w:val="226 p."/>
                        <w:tag w:val="part_d2406170d8954c8aad5734a56ea70019"/>
                        <w:lock w:val="sdtLocked"/>
                        <w:richText/>
                      </w:sdtPr>
                      <w:sdtContent>
                        <w:p>
                          <w:pPr>
                            <w:tabs>
                              <w:tab w:val="left" w:pos="142"/>
                              <w:tab w:val="left" w:pos="1560"/>
                            </w:tabs>
                            <w:ind w:firstLine="709"/>
                            <w:jc w:val="both"/>
                            <w:rPr>
                              <w:szCs w:val="24"/>
                            </w:rPr>
                          </w:pPr>
                          <w:sdt>
                            <w:sdtPr>
                              <w:alias w:val="Numeris"/>
                              <w:tag w:val="nr_d2406170d8954c8aad5734a56ea70019"/>
                              <w:lock w:val="sdtLocked"/>
                              <w:richText/>
                            </w:sdtPr>
                            <w:sdtContent>
                              <w:r>
                                <w:rPr>
                                  <w:szCs w:val="24"/>
                                </w:rPr>
                                <w:t>226</w:t>
                              </w:r>
                            </w:sdtContent>
                          </w:sdt>
                          <w:r>
                            <w:rPr>
                              <w:szCs w:val="24"/>
                            </w:rPr>
                            <w:t>.</w:t>
                            <w:tab/>
                          </w:r>
                          <w:r>
                            <w:rPr>
                              <w:szCs w:val="24"/>
                              <w:lang w:eastAsia="lt-LT"/>
                            </w:rPr>
                            <w:t xml:space="preserve">Investicijų programos administruojančioji institucija CPVA, vadovaudamasi Reglamento (ES) 2021/1060 91 ir 92 straipsniais ir </w:t>
                          </w:r>
                          <w:r>
                            <w:rPr>
                              <w:rFonts w:eastAsia="Calibri"/>
                              <w:szCs w:val="24"/>
                              <w:lang w:eastAsia="lt-LT"/>
                            </w:rPr>
                            <w:t>Deklaravimo EK tvarkos aprašu,</w:t>
                          </w:r>
                          <w:r>
                            <w:rPr>
                              <w:szCs w:val="24"/>
                              <w:lang w:eastAsia="lt-LT"/>
                            </w:rPr>
                            <w:t xml:space="preserve"> parengia ataskaitinių metų mokėjimo paraiškas EK ir pateikia jas EK per SFC2021 </w:t>
                          </w:r>
                          <w:r>
                            <w:rPr>
                              <w:rFonts w:eastAsia="Calibri"/>
                              <w:szCs w:val="24"/>
                              <w:lang w:eastAsia="lt-LT"/>
                            </w:rPr>
                            <w:t>Deklaravimo EK tvarkos apraše</w:t>
                          </w:r>
                          <w:r>
                            <w:rPr>
                              <w:szCs w:val="24"/>
                              <w:lang w:eastAsia="lt-LT"/>
                            </w:rPr>
                            <w:t xml:space="preserve"> nustatytais terminais. Paskutinė ataskaitinių metų, pasibaigusių </w:t>
                          </w:r>
                          <w:r>
                            <w:rPr>
                              <w:i/>
                              <w:szCs w:val="24"/>
                              <w:lang w:eastAsia="lt-LT"/>
                            </w:rPr>
                            <w:t>n </w:t>
                          </w:r>
                          <w:r>
                            <w:rPr>
                              <w:szCs w:val="24"/>
                              <w:lang w:eastAsia="lt-LT"/>
                            </w:rPr>
                            <w:t>+ </w:t>
                          </w:r>
                          <w:r>
                            <w:t>1</w:t>
                          </w:r>
                          <w:r>
                            <w:rPr>
                              <w:szCs w:val="24"/>
                              <w:lang w:eastAsia="lt-LT"/>
                            </w:rPr>
                            <w:t xml:space="preserve"> metų birželio 30 dieną, mokėjimo paraiška EK pateikiama ne vėliau kaip </w:t>
                          </w:r>
                          <w:r>
                            <w:rPr>
                              <w:i/>
                              <w:szCs w:val="24"/>
                              <w:lang w:eastAsia="lt-LT"/>
                            </w:rPr>
                            <w:t>n</w:t>
                          </w:r>
                          <w:r>
                            <w:rPr>
                              <w:szCs w:val="24"/>
                            </w:rPr>
                            <w:t> </w:t>
                          </w:r>
                          <w:r>
                            <w:rPr>
                              <w:szCs w:val="24"/>
                              <w:lang w:eastAsia="lt-LT"/>
                            </w:rPr>
                            <w:t xml:space="preserve">+ </w:t>
                          </w:r>
                          <w:r>
                            <w:t>1</w:t>
                          </w:r>
                          <w:r>
                            <w:rPr>
                              <w:szCs w:val="24"/>
                              <w:lang w:eastAsia="lt-LT"/>
                            </w:rPr>
                            <w:t xml:space="preserve"> metų liepos 31 dieną. Jeigu SFC2021 funkcinės galimybės nepakankamos ar laikinai neužtikrinamos, ši informacija teikiama </w:t>
                          </w:r>
                          <w:r>
                            <w:t>raštu</w:t>
                          </w:r>
                          <w:r>
                            <w:rPr>
                              <w:szCs w:val="24"/>
                              <w:lang w:eastAsia="lt-LT"/>
                            </w:rPr>
                            <w:t>.</w:t>
                          </w:r>
                        </w:p>
                      </w:sdtContent>
                    </w:sdt>
                    <w:sdt>
                      <w:sdtPr>
                        <w:alias w:val="227 p."/>
                        <w:tag w:val="part_35b81a331d664f388a1691eb8b292613"/>
                        <w:lock w:val="sdtLocked"/>
                        <w:richText/>
                      </w:sdtPr>
                      <w:sdtContent>
                        <w:p>
                          <w:pPr>
                            <w:tabs>
                              <w:tab w:val="left" w:pos="142"/>
                              <w:tab w:val="left" w:pos="1560"/>
                            </w:tabs>
                            <w:ind w:firstLine="709"/>
                            <w:jc w:val="both"/>
                            <w:rPr>
                              <w:szCs w:val="24"/>
                            </w:rPr>
                          </w:pPr>
                          <w:sdt>
                            <w:sdtPr>
                              <w:alias w:val="Numeris"/>
                              <w:tag w:val="nr_35b81a331d664f388a1691eb8b292613"/>
                              <w:lock w:val="sdtLocked"/>
                              <w:richText/>
                            </w:sdtPr>
                            <w:sdtContent>
                              <w:r>
                                <w:rPr>
                                  <w:szCs w:val="24"/>
                                </w:rPr>
                                <w:t>227</w:t>
                              </w:r>
                            </w:sdtContent>
                          </w:sdt>
                          <w:r>
                            <w:rPr>
                              <w:szCs w:val="24"/>
                            </w:rPr>
                            <w:t>.</w:t>
                            <w:tab/>
                          </w:r>
                          <w:r>
                            <w:rPr>
                              <w:rFonts w:eastAsia="Calibri"/>
                              <w:szCs w:val="24"/>
                              <w:lang w:eastAsia="lt-LT"/>
                            </w:rPr>
                            <w:t>Siekiant, kad 2021–2027 metų ES fondų lėšos nebūtų prarastos, Investicijų programos administruojančioji institucija CPVA, suderinusi su vadovaujančiąja institucija, gali:</w:t>
                          </w:r>
                        </w:p>
                        <w:sdt>
                          <w:sdtPr>
                            <w:alias w:val="227.1 pp."/>
                            <w:tag w:val="part_9d5e13c7e9dd45f5bd87b58a841a98c6"/>
                            <w:lock w:val="sdtLocked"/>
                            <w:richText/>
                          </w:sdtPr>
                          <w:sdtContent>
                            <w:p>
                              <w:pPr>
                                <w:tabs>
                                  <w:tab w:val="left" w:pos="142"/>
                                  <w:tab w:val="left" w:pos="1560"/>
                                </w:tabs>
                                <w:ind w:firstLine="709"/>
                                <w:jc w:val="both"/>
                                <w:rPr>
                                  <w:szCs w:val="24"/>
                                </w:rPr>
                              </w:pPr>
                              <w:sdt>
                                <w:sdtPr>
                                  <w:alias w:val="Numeris"/>
                                  <w:tag w:val="nr_9d5e13c7e9dd45f5bd87b58a841a98c6"/>
                                  <w:lock w:val="sdtLocked"/>
                                  <w:richText/>
                                </w:sdtPr>
                                <w:sdtContent>
                                  <w:r>
                                    <w:rPr>
                                      <w:szCs w:val="24"/>
                                    </w:rPr>
                                    <w:t>227.1</w:t>
                                  </w:r>
                                </w:sdtContent>
                              </w:sdt>
                              <w:r>
                                <w:rPr>
                                  <w:szCs w:val="24"/>
                                </w:rPr>
                                <w:t>.</w:t>
                                <w:tab/>
                              </w:r>
                              <w:r>
                                <w:rPr>
                                  <w:rFonts w:eastAsia="Calibri"/>
                                  <w:szCs w:val="24"/>
                                  <w:lang w:eastAsia="lt-LT"/>
                                </w:rPr>
                                <w:t>paprašyti, kad Taisyklių 223 ir 224 punktuose nurodytos institucijos informaciją parengtų už kitus, ne Deklaravimo EK tvarkos apraše</w:t>
                              </w:r>
                              <w:r>
                                <w:rPr>
                                  <w:rFonts w:eastAsia="Calibri"/>
                                  <w:b/>
                                  <w:szCs w:val="24"/>
                                  <w:lang w:eastAsia="lt-LT"/>
                                </w:rPr>
                                <w:t xml:space="preserve"> </w:t>
                              </w:r>
                              <w:r>
                                <w:rPr>
                                  <w:rFonts w:eastAsia="Calibri"/>
                                  <w:szCs w:val="24"/>
                                  <w:lang w:eastAsia="lt-LT"/>
                                </w:rPr>
                                <w:t>nustatytus, ataskaitinius laikotarpius ir pateiktų šią informaciją Investicijų programos administruojančiajai institucijai CPVA kitais, ne Deklaravimo EK tvarkos apraše nustatytais, terminais;</w:t>
                              </w:r>
                            </w:p>
                          </w:sdtContent>
                        </w:sdt>
                        <w:sdt>
                          <w:sdtPr>
                            <w:alias w:val="227.2 pp."/>
                            <w:tag w:val="part_b8efecad886c42ceb24a61e121c8cba6"/>
                            <w:lock w:val="sdtLocked"/>
                            <w:richText/>
                          </w:sdtPr>
                          <w:sdtContent>
                            <w:p>
                              <w:pPr>
                                <w:tabs>
                                  <w:tab w:val="left" w:pos="142"/>
                                  <w:tab w:val="left" w:pos="1560"/>
                                </w:tabs>
                                <w:ind w:firstLine="709"/>
                                <w:jc w:val="both"/>
                                <w:rPr>
                                  <w:szCs w:val="24"/>
                                </w:rPr>
                              </w:pPr>
                              <w:sdt>
                                <w:sdtPr>
                                  <w:alias w:val="Numeris"/>
                                  <w:tag w:val="nr_b8efecad886c42ceb24a61e121c8cba6"/>
                                  <w:lock w:val="sdtLocked"/>
                                  <w:richText/>
                                </w:sdtPr>
                                <w:sdtContent>
                                  <w:r>
                                    <w:rPr>
                                      <w:szCs w:val="24"/>
                                    </w:rPr>
                                    <w:t>227.2</w:t>
                                  </w:r>
                                </w:sdtContent>
                              </w:sdt>
                              <w:r>
                                <w:rPr>
                                  <w:szCs w:val="24"/>
                                </w:rPr>
                                <w:t>.</w:t>
                                <w:tab/>
                              </w:r>
                              <w:r>
                                <w:rPr>
                                  <w:szCs w:val="24"/>
                                  <w:lang w:eastAsia="lt-LT"/>
                                </w:rPr>
                                <w:t xml:space="preserve">parengti ir pateikti per SFC2021 mokėjimo paraišką EK kitais, ne </w:t>
                              </w:r>
                              <w:r>
                                <w:rPr>
                                  <w:rFonts w:eastAsia="Calibri"/>
                                  <w:szCs w:val="24"/>
                                  <w:lang w:eastAsia="lt-LT"/>
                                </w:rPr>
                                <w:t>Deklaravimo EK tvarkos apraše</w:t>
                              </w:r>
                              <w:r>
                                <w:rPr>
                                  <w:szCs w:val="24"/>
                                  <w:lang w:eastAsia="lt-LT"/>
                                </w:rPr>
                                <w:t xml:space="preserve"> nustatytais, terminais (išskyrus </w:t>
                              </w:r>
                              <w:r>
                                <w:rPr>
                                  <w:i/>
                                  <w:szCs w:val="24"/>
                                  <w:lang w:eastAsia="lt-LT"/>
                                </w:rPr>
                                <w:t xml:space="preserve">n </w:t>
                              </w:r>
                              <w:r>
                                <w:rPr>
                                  <w:szCs w:val="24"/>
                                  <w:lang w:eastAsia="lt-LT"/>
                                </w:rPr>
                                <w:t xml:space="preserve">+ </w:t>
                              </w:r>
                              <w:r>
                                <w:t>1</w:t>
                              </w:r>
                              <w:r>
                                <w:rPr>
                                  <w:szCs w:val="24"/>
                                  <w:lang w:eastAsia="lt-LT"/>
                                </w:rPr>
                                <w:t xml:space="preserve"> metų liepos 31 dienos terminą).</w:t>
                              </w:r>
                            </w:p>
                          </w:sdtContent>
                        </w:sdt>
                      </w:sdtContent>
                    </w:sdt>
                    <w:sdt>
                      <w:sdtPr>
                        <w:alias w:val="228 p."/>
                        <w:tag w:val="part_83891582ce1648da9f428c6518b967df"/>
                        <w:lock w:val="sdtLocked"/>
                        <w:richText/>
                      </w:sdtPr>
                      <w:sdtContent>
                        <w:p>
                          <w:pPr>
                            <w:tabs>
                              <w:tab w:val="left" w:pos="142"/>
                              <w:tab w:val="left" w:pos="1560"/>
                            </w:tabs>
                            <w:ind w:firstLine="709"/>
                            <w:jc w:val="both"/>
                            <w:rPr>
                              <w:szCs w:val="24"/>
                            </w:rPr>
                          </w:pPr>
                          <w:sdt>
                            <w:sdtPr>
                              <w:alias w:val="Numeris"/>
                              <w:tag w:val="nr_83891582ce1648da9f428c6518b967df"/>
                              <w:lock w:val="sdtLocked"/>
                              <w:richText/>
                            </w:sdtPr>
                            <w:sdtContent>
                              <w:r>
                                <w:rPr>
                                  <w:szCs w:val="24"/>
                                </w:rPr>
                                <w:t>228</w:t>
                              </w:r>
                            </w:sdtContent>
                          </w:sdt>
                          <w:r>
                            <w:rPr>
                              <w:szCs w:val="24"/>
                            </w:rPr>
                            <w:t>.</w:t>
                            <w:tab/>
                          </w:r>
                          <w:r>
                            <w:rPr>
                              <w:szCs w:val="24"/>
                              <w:lang w:eastAsia="lt-LT"/>
                            </w:rPr>
                            <w:t xml:space="preserve">Investicijų programos administruojančioji institucija CPVA rengia ataskaitinių metų, dėl kurių pateiktos Taisyklių 226 ir 227 punktuose nurodytos mokėjimo paraiškos EK, sąskaitas EK, vadovaudamasi </w:t>
                          </w:r>
                          <w:r>
                            <w:rPr>
                              <w:rFonts w:eastAsia="Calibri"/>
                              <w:szCs w:val="24"/>
                              <w:lang w:eastAsia="lt-LT"/>
                            </w:rPr>
                            <w:t>Deklaravimo EK tvarkos aprašu.</w:t>
                          </w:r>
                        </w:p>
                      </w:sdtContent>
                    </w:sdt>
                    <w:sdt>
                      <w:sdtPr>
                        <w:alias w:val="229 p."/>
                        <w:tag w:val="part_558ebe3a6b314b38b681760b43f49402"/>
                        <w:lock w:val="sdtLocked"/>
                        <w:richText/>
                      </w:sdtPr>
                      <w:sdtContent>
                        <w:p>
                          <w:pPr>
                            <w:tabs>
                              <w:tab w:val="left" w:pos="142"/>
                              <w:tab w:val="left" w:pos="1560"/>
                            </w:tabs>
                            <w:ind w:firstLine="709"/>
                            <w:jc w:val="both"/>
                            <w:rPr>
                              <w:szCs w:val="24"/>
                            </w:rPr>
                          </w:pPr>
                          <w:sdt>
                            <w:sdtPr>
                              <w:alias w:val="Numeris"/>
                              <w:tag w:val="nr_558ebe3a6b314b38b681760b43f49402"/>
                              <w:lock w:val="sdtLocked"/>
                              <w:richText/>
                            </w:sdtPr>
                            <w:sdtContent>
                              <w:r>
                                <w:rPr>
                                  <w:szCs w:val="24"/>
                                </w:rPr>
                                <w:t>229</w:t>
                              </w:r>
                            </w:sdtContent>
                          </w:sdt>
                          <w:r>
                            <w:rPr>
                              <w:szCs w:val="24"/>
                            </w:rPr>
                            <w:t>.</w:t>
                            <w:tab/>
                          </w:r>
                          <w:r>
                            <w:rPr>
                              <w:rFonts w:eastAsia="Calibri"/>
                              <w:szCs w:val="24"/>
                              <w:lang w:eastAsia="lt-LT"/>
                            </w:rPr>
                            <w:t>Investicijų programos administruojančioji institucija CPVA Deklaravimo EK tvarkos apraše nustatyta tvarka per INVESTIS, kai taikoma, gauna informaciją, susijusią su Taisyklių 228 punkte nurodytais sąskaitų EK ir (ar) valdymo pareiškimo projektais:</w:t>
                          </w:r>
                        </w:p>
                        <w:sdt>
                          <w:sdtPr>
                            <w:alias w:val="229.1 pp."/>
                            <w:tag w:val="part_b1f159ec0df3402aac79b86127045d3d"/>
                            <w:lock w:val="sdtLocked"/>
                            <w:richText/>
                          </w:sdtPr>
                          <w:sdtContent>
                            <w:p>
                              <w:pPr>
                                <w:tabs>
                                  <w:tab w:val="left" w:pos="142"/>
                                  <w:tab w:val="left" w:pos="1560"/>
                                </w:tabs>
                                <w:ind w:firstLine="709"/>
                                <w:jc w:val="both"/>
                                <w:rPr>
                                  <w:szCs w:val="24"/>
                                </w:rPr>
                              </w:pPr>
                              <w:sdt>
                                <w:sdtPr>
                                  <w:alias w:val="Numeris"/>
                                  <w:tag w:val="nr_b1f159ec0df3402aac79b86127045d3d"/>
                                  <w:lock w:val="sdtLocked"/>
                                  <w:richText/>
                                </w:sdtPr>
                                <w:sdtContent>
                                  <w:r>
                                    <w:rPr>
                                      <w:szCs w:val="24"/>
                                    </w:rPr>
                                    <w:t>229.1</w:t>
                                  </w:r>
                                </w:sdtContent>
                              </w:sdt>
                              <w:r>
                                <w:rPr>
                                  <w:szCs w:val="24"/>
                                </w:rPr>
                                <w:t>.</w:t>
                                <w:tab/>
                              </w:r>
                              <w:r>
                                <w:rPr>
                                  <w:bCs/>
                                  <w:szCs w:val="24"/>
                                  <w:lang w:eastAsia="lt-LT"/>
                                </w:rPr>
                                <w:t xml:space="preserve">iš atsakingų administruojančiųjų institucijų </w:t>
                              </w:r>
                              <w:r>
                                <w:rPr>
                                  <w:szCs w:val="24"/>
                                  <w:lang w:eastAsia="lt-LT"/>
                                </w:rPr>
                                <w:t xml:space="preserve">– </w:t>
                              </w:r>
                              <w:r>
                                <w:rPr>
                                  <w:rFonts w:eastAsia="Calibri"/>
                                  <w:szCs w:val="24"/>
                                  <w:lang w:eastAsia="lt-LT"/>
                                </w:rPr>
                                <w:t xml:space="preserve">informaciją apie administruojančiųjų institucijų atliktus sąskaitų EK duomenų patikslinimus ir (ar) </w:t>
                              </w:r>
                              <w:r>
                                <w:rPr>
                                  <w:szCs w:val="24"/>
                                  <w:lang w:eastAsia="lt-LT"/>
                                </w:rPr>
                                <w:t>patvirtinimą dėl deklaruotų EK išlaidų teisėtumo ir tvarkingumo, duomenų tikslumo ir jų užregistravimo INVESTIS;</w:t>
                              </w:r>
                            </w:p>
                          </w:sdtContent>
                        </w:sdt>
                        <w:sdt>
                          <w:sdtPr>
                            <w:alias w:val="229.2 pp."/>
                            <w:tag w:val="part_d5acd99a5e8a48208266441b8816a067"/>
                            <w:lock w:val="sdtLocked"/>
                            <w:richText/>
                          </w:sdtPr>
                          <w:sdtContent>
                            <w:p>
                              <w:pPr>
                                <w:tabs>
                                  <w:tab w:val="left" w:pos="142"/>
                                  <w:tab w:val="left" w:pos="1560"/>
                                </w:tabs>
                                <w:ind w:firstLine="709"/>
                                <w:jc w:val="both"/>
                                <w:rPr>
                                  <w:szCs w:val="24"/>
                                </w:rPr>
                              </w:pPr>
                              <w:sdt>
                                <w:sdtPr>
                                  <w:alias w:val="Numeris"/>
                                  <w:tag w:val="nr_d5acd99a5e8a48208266441b8816a067"/>
                                  <w:lock w:val="sdtLocked"/>
                                  <w:richText/>
                                </w:sdtPr>
                                <w:sdtContent>
                                  <w:r>
                                    <w:rPr>
                                      <w:szCs w:val="24"/>
                                    </w:rPr>
                                    <w:t>229.2</w:t>
                                  </w:r>
                                </w:sdtContent>
                              </w:sdt>
                              <w:r>
                                <w:rPr>
                                  <w:szCs w:val="24"/>
                                </w:rPr>
                                <w:t>.</w:t>
                                <w:tab/>
                              </w:r>
                              <w:r>
                                <w:rPr>
                                  <w:szCs w:val="24"/>
                                  <w:lang w:eastAsia="lt-LT"/>
                                </w:rPr>
                                <w:t>iš vadovaujančiosios institucijos Deklaravimo EK tvarkos aprašo 20.2 papunktyje nurodytą informaciją ir patvirtinimą.</w:t>
                              </w:r>
                            </w:p>
                          </w:sdtContent>
                        </w:sdt>
                      </w:sdtContent>
                    </w:sdt>
                    <w:sdt>
                      <w:sdtPr>
                        <w:alias w:val="230 p."/>
                        <w:tag w:val="part_a16890ccf98640bab6358408e8e1ab7f"/>
                        <w:lock w:val="sdtLocked"/>
                        <w:richText/>
                      </w:sdtPr>
                      <w:sdtContent>
                        <w:p>
                          <w:pPr>
                            <w:tabs>
                              <w:tab w:val="left" w:pos="142"/>
                              <w:tab w:val="left" w:pos="1560"/>
                            </w:tabs>
                            <w:ind w:firstLine="709"/>
                            <w:jc w:val="both"/>
                            <w:rPr>
                              <w:szCs w:val="24"/>
                            </w:rPr>
                          </w:pPr>
                          <w:sdt>
                            <w:sdtPr>
                              <w:alias w:val="Numeris"/>
                              <w:tag w:val="nr_a16890ccf98640bab6358408e8e1ab7f"/>
                              <w:lock w:val="sdtLocked"/>
                              <w:richText/>
                            </w:sdtPr>
                            <w:sdtContent>
                              <w:r>
                                <w:rPr>
                                  <w:szCs w:val="24"/>
                                </w:rPr>
                                <w:t>230</w:t>
                              </w:r>
                            </w:sdtContent>
                          </w:sdt>
                          <w:r>
                            <w:rPr>
                              <w:szCs w:val="24"/>
                            </w:rPr>
                            <w:t>.</w:t>
                            <w:tab/>
                          </w:r>
                          <w:r>
                            <w:rPr>
                              <w:rFonts w:eastAsia="Calibri"/>
                              <w:szCs w:val="24"/>
                              <w:lang w:eastAsia="lt-LT"/>
                            </w:rPr>
                            <w:t xml:space="preserve">Investicijų programos administruojančioji institucija CPVA, </w:t>
                          </w:r>
                          <w:r>
                            <w:rPr>
                              <w:szCs w:val="24"/>
                              <w:lang w:eastAsia="lt-LT"/>
                            </w:rPr>
                            <w:t xml:space="preserve">vadovaudamasi Reglamento (ES) 2021/1060 98 straipsniu, </w:t>
                          </w:r>
                          <w:r>
                            <w:rPr>
                              <w:rFonts w:eastAsia="Calibri"/>
                              <w:szCs w:val="24"/>
                              <w:lang w:eastAsia="lt-LT"/>
                            </w:rPr>
                            <w:t xml:space="preserve">Deklaravimo EK tvarkos aprašu, </w:t>
                          </w:r>
                          <w:r>
                            <w:rPr>
                              <w:szCs w:val="24"/>
                              <w:lang w:eastAsia="lt-LT"/>
                            </w:rPr>
                            <w:t>Bendradarbiavimo susitarimu, Taisyklių 229 punkte</w:t>
                          </w:r>
                          <w:r>
                            <w:rPr>
                              <w:rFonts w:eastAsia="Calibri"/>
                              <w:szCs w:val="24"/>
                              <w:lang w:eastAsia="lt-LT"/>
                            </w:rPr>
                            <w:t xml:space="preserve"> nurodyta informacija ir atsižvelgdama į </w:t>
                          </w:r>
                          <w:r>
                            <w:rPr>
                              <w:szCs w:val="24"/>
                              <w:lang w:eastAsia="lt-LT"/>
                            </w:rPr>
                            <w:t>INVESTIS užregistruotą informaciją apie (galimai) netinkamas finansuoti ir (ar) deklaruoti EK išlaidas, grąžintinas lėšas, įtariamus ir (ar) nustatytus ir neištaisytus pažeidimus, susijusius su ataskaitinių metų mokėjimo paraiškose EK deklaruotomis išlaidomis, savo, atsakingų administruojančiųjų, vadovaujančiosios ir audito institucijų, Europos Audito Rūmų, EK ir (ar) kitų institucijų atliktų patikrinimų ir (ar) auditų rezultatus ir (ar) kitą turimą informaciją, taip pat atsižvelgdama į iš audito institucijos ir (arba) vadovaujančiosios institucijos gautą informaciją apie (ekstrapoliuotą) finansinę pataisą (kuria siekiama sumažinti likutinį bendrą klaidos dažnį iki 2 procentų) ir atlikdama deklaruotų EK išlaidų mažinimo veiksmus, rengia ir (ar) tvirtina sąskaitas EK Deklaravimo EK tvarkos aprašo II skyriaus antrajame skirsnyje nustatyta tvarka.</w:t>
                          </w:r>
                        </w:p>
                      </w:sdtContent>
                    </w:sdt>
                    <w:sdt>
                      <w:sdtPr>
                        <w:alias w:val="231 p."/>
                        <w:tag w:val="part_8349c85aef1944c3a4a38209f41f16ea"/>
                        <w:lock w:val="sdtLocked"/>
                        <w:richText/>
                      </w:sdtPr>
                      <w:sdtContent>
                        <w:p>
                          <w:pPr>
                            <w:tabs>
                              <w:tab w:val="left" w:pos="142"/>
                              <w:tab w:val="left" w:pos="1560"/>
                            </w:tabs>
                            <w:ind w:firstLine="709"/>
                            <w:jc w:val="both"/>
                            <w:rPr>
                              <w:szCs w:val="24"/>
                            </w:rPr>
                          </w:pPr>
                          <w:sdt>
                            <w:sdtPr>
                              <w:alias w:val="Numeris"/>
                              <w:tag w:val="nr_8349c85aef1944c3a4a38209f41f16ea"/>
                              <w:lock w:val="sdtLocked"/>
                              <w:richText/>
                            </w:sdtPr>
                            <w:sdtContent>
                              <w:r>
                                <w:rPr>
                                  <w:szCs w:val="24"/>
                                </w:rPr>
                                <w:t>231</w:t>
                              </w:r>
                            </w:sdtContent>
                          </w:sdt>
                          <w:r>
                            <w:rPr>
                              <w:szCs w:val="24"/>
                            </w:rPr>
                            <w:t>.</w:t>
                            <w:tab/>
                          </w:r>
                          <w:r>
                            <w:rPr>
                              <w:szCs w:val="24"/>
                              <w:lang w:eastAsia="lt-LT"/>
                            </w:rPr>
                            <w:t xml:space="preserve">Paaiškėjus, kad į ataskaitinių metų sąskaitas EK neįtrauktos atitinkamų ataskaitinių metų išlaidos yra tinkamos finansuoti ir deklaruoti EK, jos vadovaujantis </w:t>
                          </w:r>
                          <w:r>
                            <w:rPr>
                              <w:rFonts w:eastAsia="Calibri"/>
                              <w:szCs w:val="24"/>
                              <w:lang w:eastAsia="lt-LT"/>
                            </w:rPr>
                            <w:t>Deklaravimo EK</w:t>
                          </w:r>
                          <w:r>
                            <w:rPr>
                              <w:szCs w:val="24"/>
                              <w:lang w:eastAsia="lt-LT"/>
                            </w:rPr>
                            <w:t xml:space="preserve"> tvarkos aprašu įtraukiamos į kitų ataskaitinių laikotarpių mokėjimo paraiškas EK.</w:t>
                          </w:r>
                        </w:p>
                        <w:p>
                          <w:pPr>
                            <w:tabs>
                              <w:tab w:val="left" w:pos="142"/>
                              <w:tab w:val="left" w:pos="1560"/>
                            </w:tabs>
                            <w:ind w:left="709"/>
                            <w:jc w:val="both"/>
                            <w:rPr>
                              <w:szCs w:val="24"/>
                              <w:lang w:eastAsia="lt-LT"/>
                            </w:rPr>
                          </w:pPr>
                        </w:p>
                      </w:sdtContent>
                    </w:sdt>
                  </w:sdtContent>
                </w:sdt>
                <w:sdt>
                  <w:sdtPr>
                    <w:alias w:val="poskirsnis"/>
                    <w:tag w:val="part_652517d240a948e390402e325d493a03"/>
                    <w:lock w:val="sdtLocked"/>
                    <w:richText/>
                  </w:sdtPr>
                  <w:sdtContent>
                    <w:p>
                      <w:pPr>
                        <w:keepNext/>
                        <w:keepLines/>
                        <w:jc w:val="center"/>
                        <w:outlineLvl w:val="4"/>
                        <w:rPr>
                          <w:b/>
                          <w:lang w:eastAsia="lt-LT"/>
                        </w:rPr>
                      </w:pPr>
                      <w:sdt>
                        <w:sdtPr>
                          <w:alias w:val="Pavadinimas"/>
                          <w:tag w:val="title_652517d240a948e390402e325d493a03"/>
                          <w:lock w:val="sdtLocked"/>
                          <w:richText/>
                        </w:sdtPr>
                        <w:sdtContent>
                          <w:r>
                            <w:rPr>
                              <w:b/>
                            </w:rPr>
                            <w:t>Plano „Naujos kartos Lietuva“ prašymo EK rengimas ir teikimas</w:t>
                          </w:r>
                        </w:sdtContent>
                      </w:sdt>
                    </w:p>
                    <w:p>
                      <w:pPr>
                        <w:tabs>
                          <w:tab w:val="left" w:pos="142"/>
                          <w:tab w:val="left" w:pos="1560"/>
                        </w:tabs>
                        <w:ind w:left="709"/>
                        <w:jc w:val="both"/>
                        <w:rPr>
                          <w:szCs w:val="24"/>
                        </w:rPr>
                      </w:pPr>
                    </w:p>
                    <w:sdt>
                      <w:sdtPr>
                        <w:alias w:val="232 p."/>
                        <w:tag w:val="part_0fc1647c96bd4e09a7510f616397a794"/>
                        <w:lock w:val="sdtLocked"/>
                        <w:richText/>
                      </w:sdtPr>
                      <w:sdtContent>
                        <w:p>
                          <w:pPr>
                            <w:tabs>
                              <w:tab w:val="left" w:pos="426"/>
                              <w:tab w:val="left" w:pos="1418"/>
                            </w:tabs>
                            <w:ind w:firstLine="709"/>
                            <w:jc w:val="both"/>
                            <w:rPr>
                              <w:szCs w:val="24"/>
                            </w:rPr>
                          </w:pPr>
                          <w:sdt>
                            <w:sdtPr>
                              <w:alias w:val="Numeris"/>
                              <w:tag w:val="nr_0fc1647c96bd4e09a7510f616397a794"/>
                              <w:lock w:val="sdtLocked"/>
                              <w:richText/>
                            </w:sdtPr>
                            <w:sdtContent>
                              <w:r>
                                <w:rPr>
                                  <w:szCs w:val="24"/>
                                </w:rPr>
                                <w:t>232</w:t>
                              </w:r>
                            </w:sdtContent>
                          </w:sdt>
                          <w:r>
                            <w:rPr>
                              <w:szCs w:val="24"/>
                            </w:rPr>
                            <w:t xml:space="preserve">. </w:t>
                          </w:r>
                          <w:r>
                            <w:rPr>
                              <w:color w:val="000000"/>
                            </w:rPr>
                            <w:t>Plano „Naujos kartos Lietuva“</w:t>
                          </w:r>
                          <w:r>
                            <w:rPr>
                              <w:caps/>
                              <w:color w:val="000000"/>
                            </w:rPr>
                            <w:t> </w:t>
                          </w:r>
                          <w:r>
                            <w:rPr>
                              <w:color w:val="000000"/>
                            </w:rPr>
                            <w:t>administruojančioji institucija CPVA rengia prašymą EK sumokėti finansinį įnašą ir kartu su šiuo prašymu ne dažniau kaip 2 kartus per metus teikia EK per FENIX Reglamento 2021/241 22 straipsnio 2 dalies c punkto i ir ii papunkčiuose nurodytus dokumentus – vadovaujančiosios institucijos parengtą valdymo deklaraciją ir audito institucijos parengtą atliktų auditų santrauką, vadovaudamasi Deklaravimo EK tvarkos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233 p."/>
                        <w:tag w:val="part_525ba21eb04748b7aa68b0f5b096253f"/>
                        <w:lock w:val="sdtLocked"/>
                        <w:richText/>
                      </w:sdtPr>
                      <w:sdtContent>
                        <w:p>
                          <w:pPr>
                            <w:tabs>
                              <w:tab w:val="left" w:pos="142"/>
                              <w:tab w:val="left" w:pos="1560"/>
                            </w:tabs>
                            <w:ind w:firstLine="709"/>
                            <w:jc w:val="both"/>
                            <w:rPr>
                              <w:szCs w:val="24"/>
                            </w:rPr>
                          </w:pPr>
                          <w:sdt>
                            <w:sdtPr>
                              <w:alias w:val="Numeris"/>
                              <w:tag w:val="nr_525ba21eb04748b7aa68b0f5b096253f"/>
                              <w:lock w:val="sdtLocked"/>
                              <w:richText/>
                            </w:sdtPr>
                            <w:sdtContent>
                              <w:r>
                                <w:rPr>
                                  <w:szCs w:val="24"/>
                                </w:rPr>
                                <w:t>233</w:t>
                              </w:r>
                            </w:sdtContent>
                          </w:sdt>
                          <w:r>
                            <w:rPr>
                              <w:szCs w:val="24"/>
                            </w:rPr>
                            <w:t>.</w:t>
                            <w:tab/>
                          </w:r>
                          <w:r>
                            <w:rPr>
                              <w:color w:val="000000"/>
                              <w:szCs w:val="24"/>
                            </w:rPr>
                            <w:t xml:space="preserve">Jeigu nepasiekiami </w:t>
                          </w:r>
                          <w:r>
                            <w:rPr>
                              <w:szCs w:val="24"/>
                              <w:lang w:eastAsia="lt-LT"/>
                            </w:rPr>
                            <w:t xml:space="preserve">Plano </w:t>
                          </w:r>
                          <w:r>
                            <w:rPr>
                              <w:szCs w:val="24"/>
                            </w:rPr>
                            <w:t>„Naujos kartos Lietuva“</w:t>
                          </w:r>
                          <w:r>
                            <w:rPr>
                              <w:szCs w:val="24"/>
                              <w:lang w:eastAsia="lt-LT"/>
                            </w:rPr>
                            <w:t xml:space="preserve"> </w:t>
                          </w:r>
                          <w:r>
                            <w:rPr>
                              <w:szCs w:val="24"/>
                            </w:rPr>
                            <w:t xml:space="preserve">tarpinės ir siektinos reikšmių stebėsenos rodikliai, kurių pasiekimo terminai numatyti </w:t>
                          </w:r>
                          <w:r>
                            <w:rPr>
                              <w:bCs/>
                              <w:iCs/>
                              <w:szCs w:val="24"/>
                              <w:lang w:eastAsia="lt-LT"/>
                            </w:rPr>
                            <w:t xml:space="preserve">Sprendime dėl Plano </w:t>
                          </w:r>
                          <w:r>
                            <w:rPr>
                              <w:szCs w:val="24"/>
                            </w:rPr>
                            <w:t>„Naujos kartos Lietuva“</w:t>
                          </w:r>
                          <w:r>
                            <w:rPr>
                              <w:bCs/>
                              <w:iCs/>
                              <w:szCs w:val="24"/>
                              <w:lang w:eastAsia="lt-LT"/>
                            </w:rPr>
                            <w:t xml:space="preserve"> patvirtinimo</w:t>
                          </w:r>
                          <w:r>
                            <w:rPr>
                              <w:color w:val="000000"/>
                              <w:szCs w:val="24"/>
                            </w:rPr>
                            <w:t>, vadovaujančioji institucija gali:</w:t>
                          </w:r>
                        </w:p>
                        <w:sdt>
                          <w:sdtPr>
                            <w:alias w:val="233.1 pp."/>
                            <w:tag w:val="part_9347bc58720f49d1ada1ccd73fafec13"/>
                            <w:lock w:val="sdtLocked"/>
                            <w:richText/>
                          </w:sdtPr>
                          <w:sdtContent>
                            <w:p>
                              <w:pPr>
                                <w:tabs>
                                  <w:tab w:val="left" w:pos="142"/>
                                  <w:tab w:val="left" w:pos="1560"/>
                                </w:tabs>
                                <w:ind w:firstLine="709"/>
                                <w:jc w:val="both"/>
                                <w:rPr>
                                  <w:szCs w:val="24"/>
                                </w:rPr>
                              </w:pPr>
                              <w:sdt>
                                <w:sdtPr>
                                  <w:alias w:val="Numeris"/>
                                  <w:tag w:val="nr_9347bc58720f49d1ada1ccd73fafec13"/>
                                  <w:lock w:val="sdtLocked"/>
                                  <w:richText/>
                                </w:sdtPr>
                                <w:sdtContent>
                                  <w:r>
                                    <w:rPr>
                                      <w:szCs w:val="24"/>
                                    </w:rPr>
                                    <w:t>233.1</w:t>
                                  </w:r>
                                </w:sdtContent>
                              </w:sdt>
                              <w:r>
                                <w:rPr>
                                  <w:szCs w:val="24"/>
                                </w:rPr>
                                <w:t>.</w:t>
                                <w:tab/>
                              </w:r>
                              <w:r>
                                <w:rPr>
                                  <w:color w:val="000000"/>
                                  <w:szCs w:val="24"/>
                                </w:rPr>
                                <w:t xml:space="preserve"> nurodyti administruojančiajai institucijai teikti prašymą EK sumokėti finansinį įnašą, jeigu Plano </w:t>
                              </w:r>
                              <w:r>
                                <w:rPr>
                                  <w:szCs w:val="24"/>
                                </w:rPr>
                                <w:t>„Naujos kartos Lietuva“</w:t>
                              </w:r>
                              <w:r>
                                <w:rPr>
                                  <w:color w:val="000000"/>
                                  <w:szCs w:val="24"/>
                                </w:rPr>
                                <w:t xml:space="preserve"> </w:t>
                              </w:r>
                              <w:r>
                                <w:rPr>
                                  <w:szCs w:val="24"/>
                                </w:rPr>
                                <w:t xml:space="preserve">tarpinės ir siektinos reikšmių stebėsenos </w:t>
                              </w:r>
                              <w:r>
                                <w:rPr>
                                  <w:color w:val="000000"/>
                                  <w:szCs w:val="24"/>
                                </w:rPr>
                                <w:t>rodiklius planuojama pasiekti per 6 mėnesius nuo prašymo EK sumokėti finansinį įnašą pateikimo dienos;</w:t>
                              </w:r>
                            </w:p>
                          </w:sdtContent>
                        </w:sdt>
                        <w:sdt>
                          <w:sdtPr>
                            <w:alias w:val="233.2 pp."/>
                            <w:tag w:val="part_1336ea38e8bf424a93f25b16db3a38cf"/>
                            <w:lock w:val="sdtLocked"/>
                            <w:richText/>
                          </w:sdtPr>
                          <w:sdtContent>
                            <w:p>
                              <w:pPr>
                                <w:tabs>
                                  <w:tab w:val="left" w:pos="142"/>
                                  <w:tab w:val="left" w:pos="1560"/>
                                </w:tabs>
                                <w:ind w:firstLine="709"/>
                                <w:jc w:val="both"/>
                                <w:rPr>
                                  <w:szCs w:val="24"/>
                                </w:rPr>
                              </w:pPr>
                              <w:sdt>
                                <w:sdtPr>
                                  <w:alias w:val="Numeris"/>
                                  <w:tag w:val="nr_1336ea38e8bf424a93f25b16db3a38cf"/>
                                  <w:lock w:val="sdtLocked"/>
                                  <w:richText/>
                                </w:sdtPr>
                                <w:sdtContent>
                                  <w:r>
                                    <w:rPr>
                                      <w:szCs w:val="24"/>
                                    </w:rPr>
                                    <w:t>233.2</w:t>
                                  </w:r>
                                </w:sdtContent>
                              </w:sdt>
                              <w:r>
                                <w:rPr>
                                  <w:szCs w:val="24"/>
                                </w:rPr>
                                <w:t>.</w:t>
                                <w:tab/>
                              </w:r>
                              <w:r>
                                <w:rPr>
                                  <w:color w:val="000000"/>
                                  <w:szCs w:val="24"/>
                                </w:rPr>
                                <w:t>nustatyti kitus prašymo EK sumokėti finansinį įnašą teikimo terminus;</w:t>
                              </w:r>
                            </w:p>
                          </w:sdtContent>
                        </w:sdt>
                        <w:sdt>
                          <w:sdtPr>
                            <w:alias w:val="233.3 pp."/>
                            <w:tag w:val="part_6ba35fdf30364db1b0dffd288bf1e303"/>
                            <w:lock w:val="sdtLocked"/>
                            <w:richText/>
                          </w:sdtPr>
                          <w:sdtContent>
                            <w:p>
                              <w:pPr>
                                <w:tabs>
                                  <w:tab w:val="left" w:pos="142"/>
                                  <w:tab w:val="left" w:pos="1560"/>
                                </w:tabs>
                                <w:ind w:firstLine="709"/>
                                <w:jc w:val="both"/>
                                <w:rPr>
                                  <w:szCs w:val="24"/>
                                </w:rPr>
                              </w:pPr>
                              <w:sdt>
                                <w:sdtPr>
                                  <w:alias w:val="Numeris"/>
                                  <w:tag w:val="nr_6ba35fdf30364db1b0dffd288bf1e303"/>
                                  <w:lock w:val="sdtLocked"/>
                                  <w:richText/>
                                </w:sdtPr>
                                <w:sdtContent>
                                  <w:r>
                                    <w:rPr>
                                      <w:szCs w:val="24"/>
                                    </w:rPr>
                                    <w:t>233.3</w:t>
                                  </w:r>
                                </w:sdtContent>
                              </w:sdt>
                              <w:r>
                                <w:rPr>
                                  <w:szCs w:val="24"/>
                                </w:rPr>
                                <w:t>.</w:t>
                                <w:tab/>
                              </w:r>
                              <w:r>
                                <w:rPr>
                                  <w:color w:val="000000"/>
                                  <w:szCs w:val="24"/>
                                </w:rPr>
                                <w:t xml:space="preserve">teikti prašymą EK pakeisti Planą </w:t>
                              </w:r>
                              <w:r>
                                <w:rPr>
                                  <w:szCs w:val="24"/>
                                </w:rPr>
                                <w:t>„Naujos kartos Lietuva“</w:t>
                              </w:r>
                              <w:r>
                                <w:rPr>
                                  <w:color w:val="000000"/>
                                  <w:szCs w:val="24"/>
                                </w:rPr>
                                <w:t>.</w:t>
                              </w:r>
                            </w:p>
                            <w:p>
                              <w:pPr>
                                <w:tabs>
                                  <w:tab w:val="left" w:pos="142"/>
                                  <w:tab w:val="left" w:pos="1560"/>
                                </w:tabs>
                                <w:ind w:left="360"/>
                                <w:jc w:val="both"/>
                                <w:rPr>
                                  <w:szCs w:val="24"/>
                                </w:rPr>
                              </w:pPr>
                            </w:p>
                          </w:sdtContent>
                        </w:sdt>
                      </w:sdtContent>
                    </w:sdt>
                  </w:sdtContent>
                </w:sdt>
              </w:sdtContent>
            </w:sdt>
            <w:sdt>
              <w:sdtPr>
                <w:alias w:val="skirsnis"/>
                <w:tag w:val="part_778e687c72c14483b06b55e564bd5a71"/>
                <w:lock w:val="sdtLocked"/>
                <w:richText/>
              </w:sdtPr>
              <w:sdtContent>
                <w:p>
                  <w:pPr>
                    <w:keepNext/>
                    <w:keepLines/>
                    <w:jc w:val="center"/>
                    <w:outlineLvl w:val="2"/>
                    <w:rPr>
                      <w:b/>
                      <w:bCs/>
                      <w:lang w:eastAsia="lt-LT"/>
                    </w:rPr>
                  </w:pPr>
                  <w:sdt>
                    <w:sdtPr>
                      <w:alias w:val="Numeris"/>
                      <w:tag w:val="nr_778e687c72c14483b06b55e564bd5a71"/>
                      <w:lock w:val="sdtLocked"/>
                      <w:richText/>
                    </w:sdtPr>
                    <w:sdtContent>
                      <w:r>
                        <w:rPr>
                          <w:b/>
                          <w:bCs/>
                          <w:caps/>
                          <w:lang w:eastAsia="lt-LT"/>
                        </w:rPr>
                        <w:t>Ketvirtasis</w:t>
                      </w:r>
                    </w:sdtContent>
                  </w:sdt>
                  <w:r>
                    <w:rPr>
                      <w:b/>
                      <w:bCs/>
                      <w:caps/>
                      <w:lang w:eastAsia="lt-LT"/>
                    </w:rPr>
                    <w:t xml:space="preserve"> skirsnis</w:t>
                  </w:r>
                </w:p>
                <w:p>
                  <w:pPr>
                    <w:keepNext/>
                    <w:keepLines/>
                    <w:jc w:val="center"/>
                    <w:outlineLvl w:val="3"/>
                    <w:rPr>
                      <w:b/>
                      <w:bCs/>
                      <w:iCs/>
                      <w:lang w:eastAsia="lt-LT"/>
                    </w:rPr>
                  </w:pPr>
                  <w:sdt>
                    <w:sdtPr>
                      <w:alias w:val="Pavadinimas"/>
                      <w:tag w:val="title_778e687c72c14483b06b55e564bd5a71"/>
                      <w:lock w:val="sdtLocked"/>
                      <w:richText/>
                    </w:sdtPr>
                    <w:sdtContent>
                      <w:r>
                        <w:rPr>
                          <w:b/>
                          <w:bCs/>
                          <w:iCs/>
                          <w:lang w:eastAsia="lt-LT"/>
                        </w:rPr>
                        <w:t>2021–2027 METŲ ES FONDŲ, EGADP IR VALSTYBĖS BIUDŽETO LĖŠŲ GRĄŽINIMAS IR APSKAITA</w:t>
                      </w:r>
                    </w:sdtContent>
                  </w:sdt>
                </w:p>
                <w:p>
                  <w:pPr>
                    <w:tabs>
                      <w:tab w:val="left" w:pos="142"/>
                      <w:tab w:val="left" w:pos="1560"/>
                    </w:tabs>
                    <w:ind w:left="360"/>
                    <w:jc w:val="both"/>
                    <w:rPr>
                      <w:szCs w:val="24"/>
                    </w:rPr>
                  </w:pPr>
                </w:p>
                <w:sdt>
                  <w:sdtPr>
                    <w:alias w:val="234 p."/>
                    <w:tag w:val="part_8f5bf4a4c3ba42dca2d40a6f53c48bfa"/>
                    <w:lock w:val="sdtLocked"/>
                    <w:richText/>
                  </w:sdtPr>
                  <w:sdtContent>
                    <w:p>
                      <w:pPr>
                        <w:tabs>
                          <w:tab w:val="left" w:pos="851"/>
                          <w:tab w:val="left" w:pos="1134"/>
                        </w:tabs>
                        <w:ind w:firstLine="709"/>
                        <w:jc w:val="both"/>
                        <w:rPr>
                          <w:szCs w:val="24"/>
                        </w:rPr>
                      </w:pPr>
                      <w:sdt>
                        <w:sdtPr>
                          <w:alias w:val="Numeris"/>
                          <w:tag w:val="nr_8f5bf4a4c3ba42dca2d40a6f53c48bfa"/>
                          <w:lock w:val="sdtLocked"/>
                          <w:richText/>
                        </w:sdtPr>
                        <w:sdtContent>
                          <w:r>
                            <w:rPr>
                              <w:lang w:eastAsia="lt-LT"/>
                            </w:rPr>
                            <w:t>234</w:t>
                          </w:r>
                        </w:sdtContent>
                      </w:sdt>
                      <w:r>
                        <w:rPr>
                          <w:lang w:eastAsia="lt-LT"/>
                        </w:rPr>
                        <w:t xml:space="preserve">. </w:t>
                      </w:r>
                      <w:r>
                        <w:t xml:space="preserve">2021–2027 metų ES fondų, EGADP, nepanaudotos EGADP ir valstybės biudžeto lėšos, išmokėtos ir (ar) panaudotos pažeidžiant ES ir Lietuvos Respublikos teisės aktus, tarptautines sutartis ir (ar) projektų sutartis, ir (ar) kitos pagal ES ir Lietuvos Respublikos teisės aktus, tarptautines sutartis ir (ar) projektų sutartis reikalaujamos grąžinti lėšos susigrąžinamos iš projektų vykdytojų ir administruojamos Projektų administravimo ir finansavimo taisyklėse nustatyta tvarka. Netinkamų finansuoti projektų išlaidų sumos, kurios turi būti sugrąžintos pagal šiuo finansų ministro įsakymu patvirtintą Bendrai finansuojamų 2021–2027 metų Europos Sąjungos fondų investicijų programos ir Ekonomikos gaivinimo ir atsparumo didinimo plano „Naujos kartos Lietuva“ projektų netinkamų deklaruoti Europos Komisijai išlaidų apmokėjimo valstybės biudžeto lėšomis tvarkos aprašą, nėra susigrąžinamos iš projektų vykdytojų.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35 p."/>
                    <w:tag w:val="part_59e2430609214742b0644950c4df87c1"/>
                    <w:lock w:val="sdtLocked"/>
                    <w:richText/>
                  </w:sdtPr>
                  <w:sdtContent>
                    <w:p>
                      <w:pPr>
                        <w:tabs>
                          <w:tab w:val="left" w:pos="142"/>
                          <w:tab w:val="left" w:pos="1560"/>
                        </w:tabs>
                        <w:ind w:firstLine="709"/>
                        <w:jc w:val="both"/>
                        <w:rPr>
                          <w:szCs w:val="24"/>
                        </w:rPr>
                      </w:pPr>
                      <w:sdt>
                        <w:sdtPr>
                          <w:alias w:val="Numeris"/>
                          <w:tag w:val="nr_59e2430609214742b0644950c4df87c1"/>
                          <w:lock w:val="sdtLocked"/>
                          <w:richText/>
                        </w:sdtPr>
                        <w:sdtContent>
                          <w:r>
                            <w:rPr>
                              <w:szCs w:val="24"/>
                            </w:rPr>
                            <w:t>235</w:t>
                          </w:r>
                        </w:sdtContent>
                      </w:sdt>
                      <w:r>
                        <w:rPr>
                          <w:szCs w:val="24"/>
                        </w:rPr>
                        <w:t>.</w:t>
                        <w:tab/>
                        <w:t>Taisyklių 234 punkte nurodytos 2021–2027 metų ES fondų grąžintinos ir (ar) grąžintos lėšos išskaičiuojamos iš mokėjimo paraiškų ir sąskaitų EK arba grąžinamos į ES biudžetą tokia tvarka:</w:t>
                      </w:r>
                    </w:p>
                    <w:sdt>
                      <w:sdtPr>
                        <w:alias w:val="235.1 pp."/>
                        <w:tag w:val="part_76288e122526445d89564aaa9f5b948b"/>
                        <w:lock w:val="sdtLocked"/>
                        <w:richText/>
                      </w:sdtPr>
                      <w:sdtContent>
                        <w:p>
                          <w:pPr>
                            <w:tabs>
                              <w:tab w:val="left" w:pos="142"/>
                              <w:tab w:val="left" w:pos="1560"/>
                            </w:tabs>
                            <w:ind w:firstLine="709"/>
                            <w:jc w:val="both"/>
                            <w:rPr>
                              <w:szCs w:val="24"/>
                            </w:rPr>
                          </w:pPr>
                          <w:sdt>
                            <w:sdtPr>
                              <w:alias w:val="Numeris"/>
                              <w:tag w:val="nr_76288e122526445d89564aaa9f5b948b"/>
                              <w:lock w:val="sdtLocked"/>
                              <w:richText/>
                            </w:sdtPr>
                            <w:sdtContent>
                              <w:r>
                                <w:rPr>
                                  <w:szCs w:val="24"/>
                                </w:rPr>
                                <w:t>235.1</w:t>
                              </w:r>
                            </w:sdtContent>
                          </w:sdt>
                          <w:r>
                            <w:rPr>
                              <w:szCs w:val="24"/>
                            </w:rPr>
                            <w:t>.</w:t>
                            <w:tab/>
                          </w:r>
                          <w:r>
                            <w:rPr>
                              <w:szCs w:val="24"/>
                              <w:lang w:eastAsia="lt-LT"/>
                            </w:rPr>
                            <w:t>Investicijų programos administruojančioji institucija CPVA, rengdama mokėjimo paraiškas ir sąskaitas EK, atima iš deklaruotinų EK išlaidų vadovaudamasi Projektų administravimo ir finansavimo taisyklėmis nustatytas deklaruotinas EK grąžintinas ir grąžintas lėšas.</w:t>
                          </w:r>
                        </w:p>
                      </w:sdtContent>
                    </w:sdt>
                    <w:sdt>
                      <w:sdtPr>
                        <w:alias w:val="235.2 pp."/>
                        <w:tag w:val="part_64d468f06c6f454c8ae4ca65f4e95be0"/>
                        <w:lock w:val="sdtLocked"/>
                        <w:richText/>
                      </w:sdtPr>
                      <w:sdtContent>
                        <w:p>
                          <w:pPr>
                            <w:tabs>
                              <w:tab w:val="left" w:pos="142"/>
                              <w:tab w:val="left" w:pos="1560"/>
                            </w:tabs>
                            <w:ind w:firstLine="709"/>
                            <w:jc w:val="both"/>
                            <w:rPr>
                              <w:szCs w:val="24"/>
                            </w:rPr>
                          </w:pPr>
                          <w:sdt>
                            <w:sdtPr>
                              <w:alias w:val="Numeris"/>
                              <w:tag w:val="nr_64d468f06c6f454c8ae4ca65f4e95be0"/>
                              <w:lock w:val="sdtLocked"/>
                              <w:richText/>
                            </w:sdtPr>
                            <w:sdtContent>
                              <w:r>
                                <w:rPr>
                                  <w:szCs w:val="24"/>
                                </w:rPr>
                                <w:t>235.2</w:t>
                              </w:r>
                            </w:sdtContent>
                          </w:sdt>
                          <w:r>
                            <w:rPr>
                              <w:szCs w:val="24"/>
                            </w:rPr>
                            <w:t>.</w:t>
                            <w:tab/>
                          </w:r>
                          <w:r>
                            <w:rPr>
                              <w:szCs w:val="24"/>
                              <w:lang w:eastAsia="lt-LT"/>
                            </w:rPr>
                            <w:t xml:space="preserve">Po paskutinių ataskaitinių metų sąskaitų EK pateikimo dienos </w:t>
                          </w:r>
                          <w:r>
                            <w:rPr>
                              <w:szCs w:val="24"/>
                            </w:rPr>
                            <w:t>vadovaujančioji institucija, prieš tai suderinusi su Investicijų programos administruojančiąja institucija CPVA, grąžina EK</w:t>
                          </w:r>
                          <w:r>
                            <w:rPr>
                              <w:szCs w:val="24"/>
                              <w:lang w:eastAsia="lt-LT"/>
                            </w:rPr>
                            <w:t xml:space="preserve"> grąžintinas ir grąžintas lėšas</w:t>
                          </w:r>
                          <w:r>
                            <w:rPr>
                              <w:szCs w:val="24"/>
                            </w:rPr>
                            <w:t>, jeigu jos turi būti grąžintos pagal EK vykdomąjį raštą. Lėšos pervedamos į EK nurodytą sąskaitą ne vėliau kaip iki vykdomajame rašte nurodytos datos.</w:t>
                          </w:r>
                        </w:p>
                      </w:sdtContent>
                    </w:sdt>
                    <w:sdt>
                      <w:sdtPr>
                        <w:alias w:val="235.3 pp."/>
                        <w:tag w:val="part_d1f690e216c840ca9e935afc75dca7ce"/>
                        <w:lock w:val="sdtLocked"/>
                        <w:richText/>
                      </w:sdtPr>
                      <w:sdtContent>
                        <w:p>
                          <w:pPr>
                            <w:tabs>
                              <w:tab w:val="left" w:pos="142"/>
                              <w:tab w:val="left" w:pos="1560"/>
                            </w:tabs>
                            <w:ind w:firstLine="709"/>
                            <w:jc w:val="both"/>
                            <w:rPr>
                              <w:szCs w:val="24"/>
                            </w:rPr>
                          </w:pPr>
                          <w:sdt>
                            <w:sdtPr>
                              <w:alias w:val="Numeris"/>
                              <w:tag w:val="nr_d1f690e216c840ca9e935afc75dca7ce"/>
                              <w:lock w:val="sdtLocked"/>
                              <w:richText/>
                            </w:sdtPr>
                            <w:sdtContent>
                              <w:r>
                                <w:rPr>
                                  <w:szCs w:val="24"/>
                                </w:rPr>
                                <w:t>235.3</w:t>
                              </w:r>
                            </w:sdtContent>
                          </w:sdt>
                          <w:r>
                            <w:rPr>
                              <w:szCs w:val="24"/>
                            </w:rPr>
                            <w:t>.</w:t>
                            <w:tab/>
                            <w:t>Investicijų programos administruojančioji institucija CPVA informuoja EK apie po paskutinių ataskaitinių metų sąskaitų EK pateikimo</w:t>
                          </w:r>
                          <w:r>
                            <w:rPr>
                              <w:szCs w:val="24"/>
                              <w:lang w:eastAsia="lt-LT"/>
                            </w:rPr>
                            <w:t xml:space="preserve"> dienos vadovaujantis Projektų administravimo ir finansavimo taisyklėmis nustatytas deklaruotinas EK grąžintinas ir grąžintas lėšas</w:t>
                          </w:r>
                          <w:r>
                            <w:rPr>
                              <w:szCs w:val="24"/>
                            </w:rPr>
                            <w:t>.</w:t>
                          </w:r>
                        </w:p>
                      </w:sdtContent>
                    </w:sdt>
                  </w:sdtContent>
                </w:sdt>
                <w:sdt>
                  <w:sdtPr>
                    <w:alias w:val="236 p."/>
                    <w:tag w:val="part_763349eadfbf4484a74b68abc6d8c1dd"/>
                    <w:lock w:val="sdtLocked"/>
                    <w:richText/>
                  </w:sdtPr>
                  <w:sdtContent>
                    <w:p>
                      <w:pPr>
                        <w:tabs>
                          <w:tab w:val="left" w:pos="142"/>
                          <w:tab w:val="left" w:pos="1560"/>
                        </w:tabs>
                        <w:ind w:firstLine="709"/>
                        <w:jc w:val="both"/>
                        <w:rPr>
                          <w:szCs w:val="24"/>
                        </w:rPr>
                      </w:pPr>
                      <w:sdt>
                        <w:sdtPr>
                          <w:alias w:val="Numeris"/>
                          <w:tag w:val="nr_763349eadfbf4484a74b68abc6d8c1dd"/>
                          <w:lock w:val="sdtLocked"/>
                          <w:richText/>
                        </w:sdtPr>
                        <w:sdtContent>
                          <w:r>
                            <w:rPr>
                              <w:szCs w:val="24"/>
                            </w:rPr>
                            <w:t>236</w:t>
                          </w:r>
                        </w:sdtContent>
                      </w:sdt>
                      <w:r>
                        <w:rPr>
                          <w:szCs w:val="24"/>
                        </w:rPr>
                        <w:t>.</w:t>
                        <w:tab/>
                        <w:t>Taisyklių 235.1–235.3 papunkčių nuostatos netaikomos:</w:t>
                      </w:r>
                    </w:p>
                    <w:sdt>
                      <w:sdtPr>
                        <w:alias w:val="236.1 pp."/>
                        <w:tag w:val="part_91b7be3231144ad3ab4829271e14786e"/>
                        <w:lock w:val="sdtLocked"/>
                        <w:richText/>
                      </w:sdtPr>
                      <w:sdtContent>
                        <w:p>
                          <w:pPr>
                            <w:tabs>
                              <w:tab w:val="left" w:pos="142"/>
                              <w:tab w:val="left" w:pos="1560"/>
                            </w:tabs>
                            <w:ind w:firstLine="709"/>
                            <w:jc w:val="both"/>
                            <w:rPr>
                              <w:szCs w:val="24"/>
                            </w:rPr>
                          </w:pPr>
                          <w:sdt>
                            <w:sdtPr>
                              <w:alias w:val="Numeris"/>
                              <w:tag w:val="nr_91b7be3231144ad3ab4829271e14786e"/>
                              <w:lock w:val="sdtLocked"/>
                              <w:richText/>
                            </w:sdtPr>
                            <w:sdtContent>
                              <w:r>
                                <w:rPr>
                                  <w:szCs w:val="24"/>
                                </w:rPr>
                                <w:t>236.1</w:t>
                              </w:r>
                            </w:sdtContent>
                          </w:sdt>
                          <w:r>
                            <w:rPr>
                              <w:szCs w:val="24"/>
                            </w:rPr>
                            <w:t>.</w:t>
                            <w:tab/>
                            <w:t>įgyvendinant finansines priemones, kai netaikomos Projektų administravimo ir finansavimo taisyklės;</w:t>
                          </w:r>
                        </w:p>
                      </w:sdtContent>
                    </w:sdt>
                    <w:sdt>
                      <w:sdtPr>
                        <w:alias w:val="236.2 pp."/>
                        <w:tag w:val="part_4d2fbc82d7974778b7021641566aeef7"/>
                        <w:lock w:val="sdtLocked"/>
                        <w:richText/>
                      </w:sdtPr>
                      <w:sdtContent>
                        <w:p>
                          <w:pPr>
                            <w:tabs>
                              <w:tab w:val="left" w:pos="426"/>
                              <w:tab w:val="left" w:pos="1418"/>
                              <w:tab w:val="left" w:pos="1560"/>
                              <w:tab w:val="left" w:pos="2268"/>
                            </w:tabs>
                            <w:ind w:firstLine="709"/>
                            <w:jc w:val="both"/>
                            <w:rPr>
                              <w:szCs w:val="24"/>
                            </w:rPr>
                          </w:pPr>
                          <w:sdt>
                            <w:sdtPr>
                              <w:alias w:val="Numeris"/>
                              <w:tag w:val="nr_4d2fbc82d7974778b7021641566aeef7"/>
                              <w:lock w:val="sdtLocked"/>
                              <w:richText/>
                            </w:sdtPr>
                            <w:sdtContent>
                              <w:r>
                                <w:rPr>
                                  <w:color w:val="000000"/>
                                  <w:szCs w:val="24"/>
                                  <w:lang w:eastAsia="lt-LT"/>
                                </w:rPr>
                                <w:t>236.2</w:t>
                              </w:r>
                            </w:sdtContent>
                          </w:sdt>
                          <w:r>
                            <w:rPr>
                              <w:color w:val="000000"/>
                              <w:szCs w:val="24"/>
                              <w:lang w:eastAsia="lt-LT"/>
                            </w:rPr>
                            <w:t>. skyrus pagal Investicijų programos veiklas (veiksmų rūšis) ar poveikles dotacijas taikant sąlygas, kai projekto vykdytojas, nenustačius netinkamų finansuoti išlaidų, grąžina lėšas projektų finansavimo sąlygų apraše ir projekto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Content>
                </w:sdt>
                <w:sdt>
                  <w:sdtPr>
                    <w:alias w:val="237 p."/>
                    <w:tag w:val="part_3ef32ae6ae7745808670547e36fc2fc5"/>
                    <w:lock w:val="sdtLocked"/>
                    <w:richText/>
                  </w:sdtPr>
                  <w:sdtContent>
                    <w:p>
                      <w:pPr>
                        <w:tabs>
                          <w:tab w:val="left" w:pos="142"/>
                          <w:tab w:val="left" w:pos="1560"/>
                        </w:tabs>
                        <w:ind w:firstLine="709"/>
                        <w:jc w:val="both"/>
                        <w:rPr>
                          <w:szCs w:val="24"/>
                        </w:rPr>
                      </w:pPr>
                      <w:sdt>
                        <w:sdtPr>
                          <w:alias w:val="Numeris"/>
                          <w:tag w:val="nr_3ef32ae6ae7745808670547e36fc2fc5"/>
                          <w:lock w:val="sdtLocked"/>
                          <w:richText/>
                        </w:sdtPr>
                        <w:sdtContent>
                          <w:r>
                            <w:rPr>
                              <w:szCs w:val="24"/>
                            </w:rPr>
                            <w:t>237</w:t>
                          </w:r>
                        </w:sdtContent>
                      </w:sdt>
                      <w:r>
                        <w:rPr>
                          <w:szCs w:val="24"/>
                        </w:rPr>
                        <w:t>.</w:t>
                        <w:tab/>
                        <w:t>Taisyklių 234 punkte nurodytos EGADP grąžintinos ir (ar) grąžintos lėšos į ES biudžetą grąžinamos pagal EK vykdomąjį raštą. Vadovaujančioji institucija, prieš tai suderinusi su Investicijų programos administruojančiąja institucija CPVA, perveda EK grąžintinų lėšų sumą į EK nurodytą sąskaitą ne vėliau kaip iki vykdomajame rašte nurodytos datos.</w:t>
                      </w:r>
                    </w:p>
                  </w:sdtContent>
                </w:sdt>
                <w:sdt>
                  <w:sdtPr>
                    <w:alias w:val="238 p."/>
                    <w:tag w:val="part_fbb8cf77245448548cf6ccd06d39d6d7"/>
                    <w:lock w:val="sdtLocked"/>
                    <w:richText/>
                  </w:sdtPr>
                  <w:sdtContent>
                    <w:p>
                      <w:pPr>
                        <w:tabs>
                          <w:tab w:val="left" w:pos="142"/>
                          <w:tab w:val="left" w:pos="1560"/>
                        </w:tabs>
                        <w:ind w:firstLine="709"/>
                        <w:jc w:val="both"/>
                        <w:rPr>
                          <w:szCs w:val="24"/>
                        </w:rPr>
                      </w:pPr>
                      <w:sdt>
                        <w:sdtPr>
                          <w:alias w:val="Numeris"/>
                          <w:tag w:val="nr_fbb8cf77245448548cf6ccd06d39d6d7"/>
                          <w:lock w:val="sdtLocked"/>
                          <w:richText/>
                        </w:sdtPr>
                        <w:sdtContent>
                          <w:r>
                            <w:rPr>
                              <w:szCs w:val="24"/>
                            </w:rPr>
                            <w:t>238</w:t>
                          </w:r>
                        </w:sdtContent>
                      </w:sdt>
                      <w:r>
                        <w:rPr>
                          <w:szCs w:val="24"/>
                        </w:rPr>
                        <w:t>.</w:t>
                        <w:tab/>
                        <w:t>Vadovaujančioji institucija apie Taisyklių 235.2 papunktyje ir 237 punkte nustatyta tvarka atliktą lėšų grąžinimą į ES biudžetą per 3 darbo dienas informuoja Investicijų programos administruojančiąją instituciją CPVA.</w:t>
                      </w:r>
                    </w:p>
                  </w:sdtContent>
                </w:sdt>
                <w:sdt>
                  <w:sdtPr>
                    <w:alias w:val="239 p."/>
                    <w:tag w:val="part_21bd7f569f824acc8fba920f11bb1674"/>
                    <w:lock w:val="sdtLocked"/>
                    <w:richText/>
                  </w:sdtPr>
                  <w:sdtContent>
                    <w:p>
                      <w:pPr>
                        <w:tabs>
                          <w:tab w:val="left" w:pos="142"/>
                          <w:tab w:val="left" w:pos="1560"/>
                        </w:tabs>
                        <w:ind w:firstLine="709"/>
                        <w:jc w:val="both"/>
                        <w:rPr>
                          <w:szCs w:val="24"/>
                        </w:rPr>
                      </w:pPr>
                      <w:sdt>
                        <w:sdtPr>
                          <w:alias w:val="Numeris"/>
                          <w:tag w:val="nr_21bd7f569f824acc8fba920f11bb1674"/>
                          <w:lock w:val="sdtLocked"/>
                          <w:richText/>
                        </w:sdtPr>
                        <w:sdtContent>
                          <w:r>
                            <w:rPr>
                              <w:szCs w:val="24"/>
                            </w:rPr>
                            <w:t>239</w:t>
                          </w:r>
                        </w:sdtContent>
                      </w:sdt>
                      <w:r>
                        <w:rPr>
                          <w:szCs w:val="24"/>
                        </w:rPr>
                        <w:t>.</w:t>
                        <w:tab/>
                        <w:t>Informaciją apie į ES biudžetą grąžintas sumas, įskaitant tuos atvejus, kai grąžintinas sumas EK susigrąžina atlikdama užskaitą su pagal pateiktas mokėjimo paraiškas EK mokėtinomis sumomis, Investicijų programos administruojančioji institucija CPVA registruoja INVESTIS pagal CPVA direktoriaus nustatytą tvarką.</w:t>
                      </w:r>
                    </w:p>
                    <w:p>
                      <w:pPr>
                        <w:tabs>
                          <w:tab w:val="left" w:pos="142"/>
                          <w:tab w:val="left" w:pos="1560"/>
                        </w:tabs>
                        <w:ind w:left="709"/>
                        <w:jc w:val="both"/>
                        <w:rPr>
                          <w:szCs w:val="24"/>
                        </w:rPr>
                      </w:pPr>
                    </w:p>
                  </w:sdtContent>
                </w:sdt>
              </w:sdtContent>
            </w:sdt>
          </w:sdtContent>
        </w:sdt>
        <w:sdt>
          <w:sdtPr>
            <w:alias w:val="skyrius"/>
            <w:tag w:val="part_5ecd74c337ec4e3f9c6f61ca83dc93ef"/>
            <w:lock w:val="sdtLocked"/>
            <w:richText/>
          </w:sdtPr>
          <w:sdtContent>
            <w:p>
              <w:pPr>
                <w:keepNext/>
                <w:keepLines/>
                <w:jc w:val="center"/>
                <w:rPr>
                  <w:b/>
                  <w:bCs/>
                  <w:szCs w:val="24"/>
                  <w:lang w:eastAsia="lt-LT"/>
                </w:rPr>
              </w:pPr>
              <w:sdt>
                <w:sdtPr>
                  <w:alias w:val="Numeris"/>
                  <w:tag w:val="nr_5ecd74c337ec4e3f9c6f61ca83dc93ef"/>
                  <w:lock w:val="sdtLocked"/>
                  <w:richText/>
                </w:sdtPr>
                <w:sdtContent>
                  <w:r>
                    <w:rPr>
                      <w:b/>
                      <w:bCs/>
                      <w:szCs w:val="24"/>
                      <w:lang w:eastAsia="lt-LT"/>
                    </w:rPr>
                    <w:t>XIII</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5ecd74c337ec4e3f9c6f61ca83dc93ef"/>
                  <w:lock w:val="sdtLocked"/>
                  <w:richText/>
                </w:sdtPr>
                <w:sdtContent>
                  <w:r>
                    <w:rPr>
                      <w:b/>
                      <w:bCs/>
                      <w:szCs w:val="26"/>
                      <w:lang w:eastAsia="lt-LT"/>
                    </w:rPr>
                    <w:t>SUKČIAVIMO PREVENCIJA</w:t>
                  </w:r>
                </w:sdtContent>
              </w:sdt>
            </w:p>
            <w:p>
              <w:pPr>
                <w:tabs>
                  <w:tab w:val="left" w:pos="142"/>
                  <w:tab w:val="left" w:pos="1560"/>
                </w:tabs>
                <w:ind w:left="709"/>
                <w:jc w:val="both"/>
                <w:rPr>
                  <w:szCs w:val="24"/>
                </w:rPr>
              </w:pPr>
            </w:p>
            <w:sdt>
              <w:sdtPr>
                <w:alias w:val="240 p."/>
                <w:tag w:val="part_c8283b226efc4204952cf403ddb13d96"/>
                <w:lock w:val="sdtLocked"/>
                <w:richText/>
              </w:sdtPr>
              <w:sdtContent>
                <w:p>
                  <w:pPr>
                    <w:tabs>
                      <w:tab w:val="left" w:pos="142"/>
                      <w:tab w:val="left" w:pos="1560"/>
                    </w:tabs>
                    <w:ind w:firstLine="709"/>
                    <w:jc w:val="both"/>
                    <w:rPr>
                      <w:szCs w:val="24"/>
                    </w:rPr>
                  </w:pPr>
                  <w:sdt>
                    <w:sdtPr>
                      <w:alias w:val="Numeris"/>
                      <w:tag w:val="nr_c8283b226efc4204952cf403ddb13d96"/>
                      <w:lock w:val="sdtLocked"/>
                      <w:richText/>
                    </w:sdtPr>
                    <w:sdtContent>
                      <w:r>
                        <w:rPr>
                          <w:szCs w:val="24"/>
                        </w:rPr>
                        <w:t>240</w:t>
                      </w:r>
                    </w:sdtContent>
                  </w:sdt>
                  <w:r>
                    <w:rPr>
                      <w:szCs w:val="24"/>
                    </w:rPr>
                    <w:t>.</w:t>
                    <w:tab/>
                  </w:r>
                  <w:r>
                    <w:rPr>
                      <w:szCs w:val="24"/>
                      <w:lang w:eastAsia="lt-LT"/>
                    </w:rPr>
                    <w:t xml:space="preserve">Vadovaujančioji, tarpinė ir administruojančiosios institucijos, atlikdamos funkcijų paskirstymo įsakyme ir </w:t>
                  </w:r>
                  <w:r>
                    <w:rPr>
                      <w:rFonts w:eastAsia="MS Mincho"/>
                      <w:iCs/>
                      <w:szCs w:val="24"/>
                    </w:rPr>
                    <w:t xml:space="preserve">Plano </w:t>
                  </w:r>
                  <w:r>
                    <w:rPr>
                      <w:szCs w:val="24"/>
                    </w:rPr>
                    <w:t>„Naujos kartos Lietuva“</w:t>
                  </w:r>
                  <w:r>
                    <w:rPr>
                      <w:rFonts w:eastAsia="MS Mincho"/>
                      <w:iCs/>
                      <w:szCs w:val="24"/>
                    </w:rPr>
                    <w:t xml:space="preserve"> funkcijų paskirstymo taisyklėse </w:t>
                  </w:r>
                  <w:r>
                    <w:rPr>
                      <w:szCs w:val="24"/>
                      <w:lang w:eastAsia="lt-LT"/>
                    </w:rPr>
                    <w:t>joms pavestas funkcijas dėl sukčiavimo prevencijos priemonių taikymo, vadovaujasi ES ir Lietuvos Respublikos teisės aktų, reglamentuojančių korupcijos ir sukčiavimo prevenciją, viešųjų ir privačių interesų derinimą, nuostatomis, Taisyklėmis, Projektų administravimo ir finansavimo taisyklėmis, vadovaujančiosios ir tarpinių institucijų vidaus procedūrų aprašais.</w:t>
                  </w:r>
                </w:p>
              </w:sdtContent>
            </w:sdt>
            <w:sdt>
              <w:sdtPr>
                <w:alias w:val="241 p."/>
                <w:tag w:val="part_64dc981391554bd6826af2da50b22e29"/>
                <w:lock w:val="sdtLocked"/>
                <w:richText/>
              </w:sdtPr>
              <w:sdtContent>
                <w:p>
                  <w:pPr>
                    <w:tabs>
                      <w:tab w:val="left" w:pos="142"/>
                      <w:tab w:val="left" w:pos="1560"/>
                    </w:tabs>
                    <w:ind w:firstLine="709"/>
                    <w:jc w:val="both"/>
                    <w:rPr>
                      <w:szCs w:val="24"/>
                    </w:rPr>
                  </w:pPr>
                  <w:sdt>
                    <w:sdtPr>
                      <w:alias w:val="Numeris"/>
                      <w:tag w:val="nr_64dc981391554bd6826af2da50b22e29"/>
                      <w:lock w:val="sdtLocked"/>
                      <w:richText/>
                    </w:sdtPr>
                    <w:sdtContent>
                      <w:r>
                        <w:rPr>
                          <w:szCs w:val="24"/>
                        </w:rPr>
                        <w:t>241</w:t>
                      </w:r>
                    </w:sdtContent>
                  </w:sdt>
                  <w:r>
                    <w:rPr>
                      <w:szCs w:val="24"/>
                    </w:rPr>
                    <w:t>.</w:t>
                    <w:tab/>
                  </w:r>
                  <w:r>
                    <w:rPr>
                      <w:szCs w:val="24"/>
                      <w:lang w:eastAsia="lt-LT"/>
                    </w:rPr>
                    <w:t xml:space="preserve">Vadovaujančioji institucija, vadovaudamasi Reglamento (ES) </w:t>
                  </w:r>
                  <w:r>
                    <w:rPr>
                      <w:szCs w:val="24"/>
                    </w:rPr>
                    <w:t>2021/1060 74 straipsnio 1 dalies c punkto</w:t>
                  </w:r>
                  <w:r>
                    <w:rPr>
                      <w:szCs w:val="24"/>
                      <w:lang w:eastAsia="lt-LT"/>
                    </w:rPr>
                    <w:t xml:space="preserve"> nuostatomis, atsižvelgdama į EK parengtas Rekomendacijas dėl sukčiavimo rizikos vertinimo ir efektyvių bei proporcingų kovos su sukčiavimu priemonių ir bendradarbiaudama su tarpine ir administruojančiosiomis institucijomis, Finansinių nusikaltimų tyrimo tarnyba</w:t>
                  </w:r>
                  <w:r>
                    <w:t xml:space="preserve"> prie Lietuvos Respublikos vidaus reikalų ministerijos (toliau – Finansinių nusikaltimų tyrimo tarnyba)</w:t>
                  </w:r>
                  <w:r>
                    <w:rPr>
                      <w:szCs w:val="24"/>
                      <w:lang w:eastAsia="lt-LT"/>
                    </w:rPr>
                    <w:t>, Lietuvos Respublikos specialiųjų tyrimų tarnyba, kasmet atlieka sukčiavimo rizikos vertinimą ir, atsižvelgdama į vertinimo metu nustatytas sukčiavimo rizikas, numato sukčiavimo prevencijos priemones ir koordinuoja jų įgyvendinimą.</w:t>
                  </w:r>
                </w:p>
              </w:sdtContent>
            </w:sdt>
            <w:sdt>
              <w:sdtPr>
                <w:alias w:val="242 p."/>
                <w:tag w:val="part_dfc8aa80f5fc44a4970925c941d49693"/>
                <w:lock w:val="sdtLocked"/>
                <w:richText/>
              </w:sdtPr>
              <w:sdtContent>
                <w:p>
                  <w:pPr>
                    <w:tabs>
                      <w:tab w:val="left" w:pos="142"/>
                      <w:tab w:val="left" w:pos="1560"/>
                    </w:tabs>
                    <w:ind w:firstLine="709"/>
                    <w:jc w:val="both"/>
                    <w:rPr>
                      <w:szCs w:val="24"/>
                    </w:rPr>
                  </w:pPr>
                  <w:sdt>
                    <w:sdtPr>
                      <w:alias w:val="Numeris"/>
                      <w:tag w:val="nr_dfc8aa80f5fc44a4970925c941d49693"/>
                      <w:lock w:val="sdtLocked"/>
                      <w:richText/>
                    </w:sdtPr>
                    <w:sdtContent>
                      <w:r>
                        <w:rPr>
                          <w:szCs w:val="24"/>
                        </w:rPr>
                        <w:t>242</w:t>
                      </w:r>
                    </w:sdtContent>
                  </w:sdt>
                  <w:r>
                    <w:rPr>
                      <w:szCs w:val="24"/>
                    </w:rPr>
                    <w:t>.</w:t>
                    <w:tab/>
                  </w:r>
                  <w:r>
                    <w:rPr>
                      <w:szCs w:val="24"/>
                      <w:lang w:eastAsia="lt-LT"/>
                    </w:rPr>
                    <w:t>Vadovaujančioji, tarpinė ir administruojančiosios institucijos pagal kompetenciją atsako už sukčiavimo prevencijos priemonių planavimą ir įgyvendinimą.</w:t>
                  </w:r>
                </w:p>
                <w:p>
                  <w:pPr>
                    <w:tabs>
                      <w:tab w:val="left" w:pos="142"/>
                      <w:tab w:val="left" w:pos="1560"/>
                    </w:tabs>
                    <w:ind w:left="709"/>
                    <w:jc w:val="both"/>
                    <w:rPr>
                      <w:szCs w:val="24"/>
                      <w:lang w:eastAsia="lt-LT"/>
                    </w:rPr>
                  </w:pPr>
                </w:p>
              </w:sdtContent>
            </w:sdt>
          </w:sdtContent>
        </w:sdt>
        <w:sdt>
          <w:sdtPr>
            <w:alias w:val="skyrius"/>
            <w:tag w:val="part_bfe1cf15892147aa8c6d51086c8d84c0"/>
            <w:lock w:val="sdtLocked"/>
            <w:richText/>
          </w:sdtPr>
          <w:sdtContent>
            <w:p>
              <w:pPr>
                <w:keepNext/>
                <w:keepLines/>
                <w:jc w:val="center"/>
                <w:rPr>
                  <w:b/>
                  <w:bCs/>
                  <w:szCs w:val="24"/>
                  <w:lang w:eastAsia="lt-LT"/>
                </w:rPr>
              </w:pPr>
              <w:sdt>
                <w:sdtPr>
                  <w:alias w:val="Numeris"/>
                  <w:tag w:val="nr_bfe1cf15892147aa8c6d51086c8d84c0"/>
                  <w:lock w:val="sdtLocked"/>
                  <w:richText/>
                </w:sdtPr>
                <w:sdtContent>
                  <w:r>
                    <w:rPr>
                      <w:b/>
                      <w:bCs/>
                      <w:szCs w:val="24"/>
                      <w:lang w:eastAsia="lt-LT"/>
                    </w:rPr>
                    <w:t>XIV</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bfe1cf15892147aa8c6d51086c8d84c0"/>
                  <w:lock w:val="sdtLocked"/>
                  <w:richText/>
                </w:sdtPr>
                <w:sdtContent>
                  <w:r>
                    <w:rPr>
                      <w:b/>
                      <w:bCs/>
                      <w:szCs w:val="26"/>
                      <w:lang w:eastAsia="lt-LT"/>
                    </w:rPr>
                    <w:t>PAŽEIDIMŲ ADMINISTRAVIMAS</w:t>
                  </w:r>
                </w:sdtContent>
              </w:sdt>
            </w:p>
            <w:p>
              <w:pPr>
                <w:tabs>
                  <w:tab w:val="left" w:pos="142"/>
                  <w:tab w:val="left" w:pos="1560"/>
                </w:tabs>
                <w:ind w:left="709"/>
                <w:jc w:val="both"/>
                <w:rPr>
                  <w:szCs w:val="24"/>
                </w:rPr>
              </w:pPr>
            </w:p>
            <w:sdt>
              <w:sdtPr>
                <w:alias w:val="243 p."/>
                <w:tag w:val="part_549cfc2b34ba4441b4c01591cc90d25e"/>
                <w:lock w:val="sdtLocked"/>
                <w:richText/>
              </w:sdtPr>
              <w:sdtContent>
                <w:p>
                  <w:pPr>
                    <w:tabs>
                      <w:tab w:val="left" w:pos="142"/>
                      <w:tab w:val="left" w:pos="1560"/>
                    </w:tabs>
                    <w:ind w:firstLine="709"/>
                    <w:jc w:val="both"/>
                    <w:rPr>
                      <w:szCs w:val="24"/>
                    </w:rPr>
                  </w:pPr>
                  <w:sdt>
                    <w:sdtPr>
                      <w:alias w:val="Numeris"/>
                      <w:tag w:val="nr_549cfc2b34ba4441b4c01591cc90d25e"/>
                      <w:lock w:val="sdtLocked"/>
                      <w:richText/>
                    </w:sdtPr>
                    <w:sdtContent>
                      <w:r>
                        <w:rPr>
                          <w:szCs w:val="24"/>
                        </w:rPr>
                        <w:t>243</w:t>
                      </w:r>
                    </w:sdtContent>
                  </w:sdt>
                  <w:r>
                    <w:rPr>
                      <w:szCs w:val="24"/>
                    </w:rPr>
                    <w:t>.</w:t>
                    <w:tab/>
                    <w:t>Pažeidimo, įskaitant sukčiavimą, tyrimo atlikimo, pažeidimo ištaisymo ir sprendimo dėl pažeidimo priėmimo bei atitinkamų institucijų (Finansinių nusikaltimų tyrimo tarnybos, Viešųjų pirkimų tarnybos, Lietuvos Respublikos konkurencijos tarybos, Specialiųjų tyrimų tarnybos, Vyriausiosios tarnybinės etikos komisijos ir kt.) informavimo apie įtariamą pažeidimą arba priimtą sprendimą dėl pažeidimo procedūros nustatytos Taisyklėse, Projektų administravimo ir finansavimo taisyklėse ir Finansinių priemonių įgyvendinimo taisyklėse, kai įgyvendinami</w:t>
                  </w:r>
                  <w:r>
                    <w:rPr>
                      <w:b/>
                      <w:szCs w:val="24"/>
                    </w:rPr>
                    <w:t xml:space="preserve"> </w:t>
                  </w:r>
                  <w:r>
                    <w:rPr>
                      <w:szCs w:val="24"/>
                    </w:rPr>
                    <w:t>projektai, apimantys finansines priemones.</w:t>
                  </w:r>
                </w:p>
              </w:sdtContent>
            </w:sdt>
            <w:sdt>
              <w:sdtPr>
                <w:alias w:val="244 p."/>
                <w:tag w:val="part_c8a8c650ba9a4a0c9f637c432699c34b"/>
                <w:lock w:val="sdtLocked"/>
                <w:richText/>
              </w:sdtPr>
              <w:sdtContent>
                <w:p>
                  <w:pPr>
                    <w:tabs>
                      <w:tab w:val="left" w:pos="142"/>
                      <w:tab w:val="left" w:pos="1560"/>
                    </w:tabs>
                    <w:ind w:firstLine="709"/>
                    <w:jc w:val="both"/>
                    <w:rPr>
                      <w:szCs w:val="24"/>
                    </w:rPr>
                  </w:pPr>
                  <w:sdt>
                    <w:sdtPr>
                      <w:alias w:val="Numeris"/>
                      <w:tag w:val="nr_c8a8c650ba9a4a0c9f637c432699c34b"/>
                      <w:lock w:val="sdtLocked"/>
                      <w:richText/>
                    </w:sdtPr>
                    <w:sdtContent>
                      <w:r>
                        <w:rPr>
                          <w:szCs w:val="24"/>
                        </w:rPr>
                        <w:t>244</w:t>
                      </w:r>
                    </w:sdtContent>
                  </w:sdt>
                  <w:r>
                    <w:rPr>
                      <w:szCs w:val="24"/>
                    </w:rPr>
                    <w:t>.</w:t>
                    <w:tab/>
                  </w:r>
                  <w:r>
                    <w:rPr>
                      <w:szCs w:val="24"/>
                      <w:lang w:eastAsia="lt-LT"/>
                    </w:rPr>
                    <w:t>Informaciją apie įtariamus pažeidimus vertina, pažeidimų tyrimus atlieka, pažeidimus ištaiso ir sprendimus dėl pažeidimo priima administruojančiosios institucijos Projektų administravimo ir finansavimo taisyklėse nustatyta tvarka.</w:t>
                  </w:r>
                </w:p>
              </w:sdtContent>
            </w:sdt>
            <w:sdt>
              <w:sdtPr>
                <w:alias w:val="245 p."/>
                <w:tag w:val="part_9afa53d8621f4488976b20b93849c2ec"/>
                <w:lock w:val="sdtLocked"/>
                <w:richText/>
              </w:sdtPr>
              <w:sdtContent>
                <w:p>
                  <w:pPr>
                    <w:tabs>
                      <w:tab w:val="left" w:pos="142"/>
                      <w:tab w:val="left" w:pos="1560"/>
                    </w:tabs>
                    <w:ind w:firstLine="709"/>
                    <w:jc w:val="both"/>
                    <w:rPr>
                      <w:szCs w:val="24"/>
                    </w:rPr>
                  </w:pPr>
                  <w:sdt>
                    <w:sdtPr>
                      <w:alias w:val="Numeris"/>
                      <w:tag w:val="nr_9afa53d8621f4488976b20b93849c2ec"/>
                      <w:lock w:val="sdtLocked"/>
                      <w:richText/>
                    </w:sdtPr>
                    <w:sdtContent>
                      <w:r>
                        <w:rPr>
                          <w:szCs w:val="24"/>
                        </w:rPr>
                        <w:t>245</w:t>
                      </w:r>
                    </w:sdtContent>
                  </w:sdt>
                  <w:r>
                    <w:rPr>
                      <w:szCs w:val="24"/>
                    </w:rPr>
                    <w:t>.</w:t>
                    <w:tab/>
                  </w:r>
                  <w:r>
                    <w:rPr>
                      <w:szCs w:val="24"/>
                      <w:lang w:eastAsia="lt-LT"/>
                    </w:rPr>
                    <w:t>Ministerija, RPT, vadovaujančioji institucija, tarpinė institucija VRM, administruojančiosios institucijos ir audito institucija, įtarusios pažeidimą ir (ar) gavusios informaciją apie įtariamus pažeidimus iš EK, Europos Audito Rūmų, audito institucijos, Finansinių nusikaltimų tyrimo tarnybos, Specialiųjų tyrimų tarnybos, Viešųjų pirkimų tarnybos, Konkurencijos tarybos, Vyriausiosios tarnybinės etikos komisijos, kitų institucijų ir (ar) trečiųjų šalių, šią informaciją persiunčia atsakingai administruojančiajai institucijai arba vadovaujančiajai institucijai, kai įgyvendinami projektai, apimantys finansines priemones.</w:t>
                  </w:r>
                </w:p>
              </w:sdtContent>
            </w:sdt>
            <w:sdt>
              <w:sdtPr>
                <w:alias w:val="245-1 p."/>
                <w:tag w:val="part_9dc936b6d0f443aa9cbe40d017e145c2"/>
                <w:lock w:val="sdtLocked"/>
                <w:richText/>
              </w:sdtPr>
              <w:sdtContent>
                <w:p>
                  <w:pPr>
                    <w:tabs>
                      <w:tab w:val="left" w:pos="426"/>
                      <w:tab w:val="left" w:pos="1418"/>
                      <w:tab w:val="left" w:pos="1560"/>
                      <w:tab w:val="left" w:pos="2268"/>
                    </w:tabs>
                    <w:ind w:firstLine="709"/>
                    <w:jc w:val="both"/>
                    <w:rPr>
                      <w:szCs w:val="24"/>
                    </w:rPr>
                  </w:pPr>
                  <w:sdt>
                    <w:sdtPr>
                      <w:alias w:val="Numeris"/>
                      <w:tag w:val="nr_9dc936b6d0f443aa9cbe40d017e145c2"/>
                      <w:lock w:val="sdtLocked"/>
                      <w:richText/>
                    </w:sdtPr>
                    <w:sdtContent>
                      <w:r>
                        <w:rPr>
                          <w:szCs w:val="24"/>
                          <w:lang w:eastAsia="lt-LT"/>
                        </w:rPr>
                        <w:t>245</w:t>
                      </w:r>
                      <w:r>
                        <w:rPr>
                          <w:szCs w:val="24"/>
                          <w:vertAlign w:val="superscript"/>
                          <w:lang w:eastAsia="lt-LT"/>
                        </w:rPr>
                        <w:t>1</w:t>
                      </w:r>
                    </w:sdtContent>
                  </w:sdt>
                  <w:r>
                    <w:rPr>
                      <w:szCs w:val="24"/>
                      <w:lang w:eastAsia="lt-LT"/>
                    </w:rPr>
                    <w:t>. Administruojančiosios institucijos vadovaujančiosios institucijos pavedimu vieną kartą per metus vadovaujančiajai institucijai teikia informaciją apie per einamuosius metus dėl projektų, kurių finansavimo šaltinis yra 2021–2027 metų ES fondai, įgyvendinimo gautus pranešimus apie įtariamus pažeidimus ar skundus bei nustatytus pažeidimus, susijusius su Chartija ir lygių galimybių bei nediskriminavimo horizontaliuoju principu (atsižvelgiant į Jungtinių Tautų neįgaliųjų teisių konvenciją).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46 p."/>
                <w:tag w:val="part_26cca721f47f4db6ab07864303282cdf"/>
                <w:lock w:val="sdtLocked"/>
                <w:richText/>
              </w:sdtPr>
              <w:sdtContent>
                <w:p>
                  <w:pPr>
                    <w:tabs>
                      <w:tab w:val="left" w:pos="426"/>
                      <w:tab w:val="left" w:pos="1418"/>
                    </w:tabs>
                    <w:ind w:firstLine="709"/>
                    <w:jc w:val="both"/>
                    <w:rPr>
                      <w:szCs w:val="24"/>
                    </w:rPr>
                  </w:pPr>
                  <w:sdt>
                    <w:sdtPr>
                      <w:alias w:val="Numeris"/>
                      <w:tag w:val="nr_26cca721f47f4db6ab07864303282cdf"/>
                      <w:lock w:val="sdtLocked"/>
                      <w:richText/>
                    </w:sdtPr>
                    <w:sdtContent>
                      <w:r>
                        <w:rPr>
                          <w:szCs w:val="24"/>
                        </w:rPr>
                        <w:t>246</w:t>
                      </w:r>
                    </w:sdtContent>
                  </w:sdt>
                  <w:r>
                    <w:rPr>
                      <w:szCs w:val="24"/>
                    </w:rPr>
                    <w:t xml:space="preserve">. </w:t>
                  </w:r>
                  <w:r>
                    <w:rPr>
                      <w:color w:val="000000"/>
                    </w:rPr>
                    <w:t xml:space="preserve">Ministerija, RPT, tarpinė institucija VRM, administruojančiosios institucijos ir (ar) audito institucija, įtarusios nusikalstamą veiką, susijusią su 2021–2027 metų ES fondų ir EGADP lėšų neteisėtu gavimu ir (ar) panaudojimu (toliau – nusikalstama veika), apie tai nedelsdamos praneša </w:t>
                  </w:r>
                  <w:r>
                    <w:t>Lietuvos institucijai (-oms), pagal kompetenciją tiriančiai (-ioms) nusikalstamas veikas</w:t>
                  </w:r>
                  <w:r>
                    <w:rPr>
                      <w:color w:val="000000"/>
                    </w:rPr>
                    <w:t xml:space="preserve">, atsakingai </w:t>
                  </w:r>
                  <w:r>
                    <w:rPr>
                      <w:color w:val="000000"/>
                      <w:szCs w:val="24"/>
                    </w:rPr>
                    <w:t>administruojančiajai institucijai ir vadovaujančiajai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47 p."/>
                <w:tag w:val="part_6edba7095cbe4016b2e8bdb095bc2a27"/>
                <w:lock w:val="sdtLocked"/>
                <w:richText/>
              </w:sdtPr>
              <w:sdtContent>
                <w:p>
                  <w:pPr>
                    <w:ind w:firstLine="709"/>
                    <w:jc w:val="both"/>
                    <w:rPr>
                      <w:szCs w:val="24"/>
                    </w:rPr>
                  </w:pPr>
                  <w:sdt>
                    <w:sdtPr>
                      <w:alias w:val="Numeris"/>
                      <w:tag w:val="nr_6edba7095cbe4016b2e8bdb095bc2a27"/>
                      <w:lock w:val="sdtLocked"/>
                      <w:richText/>
                    </w:sdtPr>
                    <w:sdtContent>
                      <w:r>
                        <w:rPr>
                          <w:szCs w:val="24"/>
                        </w:rPr>
                        <w:t>247</w:t>
                      </w:r>
                    </w:sdtContent>
                  </w:sdt>
                  <w:r>
                    <w:rPr>
                      <w:szCs w:val="24"/>
                    </w:rPr>
                    <w:t xml:space="preserve">. </w:t>
                  </w:r>
                  <w:r>
                    <w:rPr>
                      <w:color w:val="000000"/>
                      <w:szCs w:val="24"/>
                      <w:lang w:eastAsia="lt-LT"/>
                    </w:rPr>
                    <w:t xml:space="preserve">Vadovaujančioji institucija, įtarusi nusikalstamą veiką, apie tai nedelsdama praneša </w:t>
                  </w:r>
                  <w:r>
                    <w:rPr>
                      <w:color w:val="000000"/>
                    </w:rPr>
                    <w:t xml:space="preserve">Lietuvos </w:t>
                  </w:r>
                  <w:r>
                    <w:t>institucijai (-oms), pagal kompetenciją tiriančiai (-ioms) nusikalstamas veikas, atsakingai administruojančiajai institucijai ir ministerijai</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48 p."/>
                <w:tag w:val="part_b296e0e2c52a458ab9f7eecd6d2d9d8f"/>
                <w:lock w:val="sdtLocked"/>
                <w:richText/>
              </w:sdtPr>
              <w:sdtContent>
                <w:p>
                  <w:pPr>
                    <w:ind w:firstLine="709"/>
                    <w:jc w:val="both"/>
                    <w:rPr>
                      <w:szCs w:val="24"/>
                    </w:rPr>
                  </w:pPr>
                  <w:sdt>
                    <w:sdtPr>
                      <w:alias w:val="Numeris"/>
                      <w:tag w:val="nr_b296e0e2c52a458ab9f7eecd6d2d9d8f"/>
                      <w:lock w:val="sdtLocked"/>
                      <w:richText/>
                    </w:sdtPr>
                    <w:sdtContent>
                      <w:r>
                        <w:rPr>
                          <w:szCs w:val="24"/>
                        </w:rPr>
                        <w:t>248</w:t>
                      </w:r>
                    </w:sdtContent>
                  </w:sdt>
                  <w:r>
                    <w:rPr>
                      <w:szCs w:val="24"/>
                    </w:rPr>
                    <w:t xml:space="preserve">. Lietuvos institucija (-os), pagal kompetenciją tirianti (-čios) nusikalstamas veikas, pradėjusi (-ios) ir baigusi (-ios) </w:t>
                  </w:r>
                  <w:r>
                    <w:rPr>
                      <w:color w:val="000000"/>
                      <w:szCs w:val="24"/>
                    </w:rPr>
                    <w:t>ikiteisminį tyrimą dėl įgyvendinant projektą įtariamų nusikalstamų veikų, šios (-ių) institucijos (-ų) veiklą reglamentuojančių teisės aktų nustatyta tvarka teikia informaciją vadovaujančiajai institucijai ir atsakingai administruojančiajai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49 p."/>
                <w:tag w:val="part_e1a222f377ed48beb6629f5f5987717f"/>
                <w:lock w:val="sdtLocked"/>
                <w:richText/>
              </w:sdtPr>
              <w:sdtContent>
                <w:p>
                  <w:pPr>
                    <w:pStyle w:val="PlainText"/>
                    <w:ind w:firstLine="567"/>
                    <w:jc w:val="both"/>
                    <w:rPr>
                      <w:rFonts w:ascii="Times New Roman" w:hAnsi="Times New Roman"/>
                      <w:b/>
                      <w:bCs/>
                      <w:sz w:val="22"/>
                    </w:rPr>
                  </w:pPr>
                  <w:r>
                    <w:rPr>
                      <w:rFonts w:ascii="Times New Roman" w:hAnsi="Times New Roman"/>
                      <w:sz w:val="22"/>
                    </w:rPr>
                    <w:t>249</w:t>
                  </w:r>
                  <w:r>
                    <w:rPr>
                      <w:rFonts w:ascii="Times New Roman" w:hAnsi="Times New Roman"/>
                      <w:sz w:val="22"/>
                    </w:rPr>
                    <w:t>.</w:t>
                  </w:r>
                  <w:r>
                    <w:rPr>
                      <w:rFonts w:ascii="Times New Roman" w:eastAsia="MS Mincho" w:hAnsi="Times New Roman"/>
                      <w:sz w:val="20"/>
                      <w:i/>
                      <w:iCs/>
                    </w:rPr>
                    <w:t xml:space="preserve"> Neteko galios nuo 2023-04-06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50 p."/>
                <w:tag w:val="part_b515a1b1e987426b83e70a715ac3700b"/>
                <w:lock w:val="sdtLocked"/>
                <w:richText/>
              </w:sdtPr>
              <w:sdtContent>
                <w:p>
                  <w:pPr>
                    <w:tabs>
                      <w:tab w:val="left" w:pos="142"/>
                      <w:tab w:val="left" w:pos="1560"/>
                    </w:tabs>
                    <w:ind w:firstLine="709"/>
                    <w:jc w:val="both"/>
                    <w:rPr>
                      <w:szCs w:val="24"/>
                    </w:rPr>
                  </w:pPr>
                  <w:sdt>
                    <w:sdtPr>
                      <w:alias w:val="Numeris"/>
                      <w:tag w:val="nr_b515a1b1e987426b83e70a715ac3700b"/>
                      <w:lock w:val="sdtLocked"/>
                      <w:richText/>
                    </w:sdtPr>
                    <w:sdtContent>
                      <w:r>
                        <w:rPr>
                          <w:szCs w:val="24"/>
                        </w:rPr>
                        <w:t>250</w:t>
                      </w:r>
                    </w:sdtContent>
                  </w:sdt>
                  <w:r>
                    <w:rPr>
                      <w:szCs w:val="24"/>
                    </w:rPr>
                    <w:t>.</w:t>
                    <w:tab/>
                  </w:r>
                  <w:r>
                    <w:rPr>
                      <w:spacing w:val="-4"/>
                      <w:szCs w:val="24"/>
                      <w:lang w:eastAsia="lt-LT"/>
                    </w:rPr>
                    <w:t>Administruojančiosios institucijos vadovas arba jo įgaliotas asmuo paskiria pažeidimų kontrolierių (-ius),</w:t>
                  </w:r>
                  <w:r>
                    <w:rPr>
                      <w:szCs w:val="24"/>
                      <w:lang w:eastAsia="lt-LT"/>
                    </w:rPr>
                    <w:t xml:space="preserve"> kuris (-ie) atlieka jam (jiems) pavestas funkcijas.</w:t>
                  </w:r>
                </w:p>
              </w:sdtContent>
            </w:sdt>
            <w:sdt>
              <w:sdtPr>
                <w:alias w:val="251 p."/>
                <w:tag w:val="part_507280c685714cad917e4ea5b9a7ebc6"/>
                <w:lock w:val="sdtLocked"/>
                <w:richText/>
              </w:sdtPr>
              <w:sdtContent>
                <w:p>
                  <w:pPr>
                    <w:tabs>
                      <w:tab w:val="left" w:pos="142"/>
                      <w:tab w:val="left" w:pos="1560"/>
                    </w:tabs>
                    <w:ind w:firstLine="709"/>
                    <w:jc w:val="both"/>
                    <w:rPr>
                      <w:szCs w:val="24"/>
                    </w:rPr>
                  </w:pPr>
                  <w:sdt>
                    <w:sdtPr>
                      <w:alias w:val="Numeris"/>
                      <w:tag w:val="nr_507280c685714cad917e4ea5b9a7ebc6"/>
                      <w:lock w:val="sdtLocked"/>
                      <w:richText/>
                    </w:sdtPr>
                    <w:sdtContent>
                      <w:r>
                        <w:rPr>
                          <w:szCs w:val="24"/>
                        </w:rPr>
                        <w:t>251</w:t>
                      </w:r>
                    </w:sdtContent>
                  </w:sdt>
                  <w:r>
                    <w:rPr>
                      <w:szCs w:val="24"/>
                    </w:rPr>
                    <w:t>.</w:t>
                    <w:tab/>
                    <w:t>Dalis pažeidimų kontrolieriaus funkcijų, vadovaujantis institucijos vadovo arba jo įgalioto asmens pavedimu ar įsakymu tvirtinamu dokumentu, gali būti priskiriamos ir kitiems institucijos darbuotojams.</w:t>
                  </w:r>
                </w:p>
              </w:sdtContent>
            </w:sdt>
            <w:sdt>
              <w:sdtPr>
                <w:alias w:val="252 p."/>
                <w:tag w:val="part_5706f7620c1243899748a5af1a1f1fe3"/>
                <w:lock w:val="sdtLocked"/>
                <w:richText/>
              </w:sdtPr>
              <w:sdtContent>
                <w:p>
                  <w:pPr>
                    <w:tabs>
                      <w:tab w:val="left" w:pos="142"/>
                      <w:tab w:val="left" w:pos="1560"/>
                    </w:tabs>
                    <w:ind w:firstLine="709"/>
                    <w:jc w:val="both"/>
                    <w:rPr>
                      <w:szCs w:val="24"/>
                    </w:rPr>
                  </w:pPr>
                  <w:sdt>
                    <w:sdtPr>
                      <w:alias w:val="Numeris"/>
                      <w:tag w:val="nr_5706f7620c1243899748a5af1a1f1fe3"/>
                      <w:lock w:val="sdtLocked"/>
                      <w:richText/>
                    </w:sdtPr>
                    <w:sdtContent>
                      <w:r>
                        <w:rPr>
                          <w:szCs w:val="24"/>
                        </w:rPr>
                        <w:t>252</w:t>
                      </w:r>
                    </w:sdtContent>
                  </w:sdt>
                  <w:r>
                    <w:rPr>
                      <w:szCs w:val="24"/>
                    </w:rPr>
                    <w:t>.</w:t>
                    <w:tab/>
                    <w:t>Investicijų programos administruojančioji institucija CPVA</w:t>
                  </w:r>
                  <w:r>
                    <w:rPr>
                      <w:rFonts w:eastAsia="Calibri"/>
                      <w:szCs w:val="24"/>
                      <w:lang w:eastAsia="lt-LT"/>
                    </w:rPr>
                    <w:t xml:space="preserve"> ne vėliau kaip per 2</w:t>
                  </w:r>
                  <w:r>
                    <w:rPr>
                      <w:szCs w:val="24"/>
                    </w:rPr>
                    <w:t> </w:t>
                  </w:r>
                  <w:r>
                    <w:rPr>
                      <w:rFonts w:eastAsia="Calibri"/>
                      <w:szCs w:val="24"/>
                      <w:lang w:eastAsia="lt-LT"/>
                    </w:rPr>
                    <w:t xml:space="preserve">mėnesius nuo ataskaitinio ketvirčio pabaigos peržiūri INVESTIS užregistruotą informaciją apie nustatytus pažeidimus ir informaciją apie tuos pažeidimus, apie kuriuos turi būti informuota EK, ir, vadovaudamosi Reglamento (ES) 2021/1060 XII priedo 1 ir 2 skirsnių nuostatomis, užtikrina, kad reikiama informacija EK būtų pateikta. </w:t>
                  </w:r>
                  <w:r>
                    <w:rPr>
                      <w:szCs w:val="24"/>
                    </w:rPr>
                    <w:t>Investicijų programos administruojančioji institucija CPVA</w:t>
                  </w:r>
                  <w:r>
                    <w:rPr>
                      <w:rFonts w:eastAsia="Calibri"/>
                      <w:szCs w:val="24"/>
                      <w:lang w:eastAsia="lt-LT"/>
                    </w:rPr>
                    <w:t xml:space="preserve"> apie EK perduotą informaciją apie pažeidimus informuoja audito ir vadovaujančiąją institucijas bei atsakingas ministerijas.</w:t>
                  </w:r>
                </w:p>
              </w:sdtContent>
            </w:sdt>
            <w:sdt>
              <w:sdtPr>
                <w:alias w:val="253 p."/>
                <w:tag w:val="part_449c86d29d474c4ead680e67058cbd90"/>
                <w:lock w:val="sdtLocked"/>
                <w:richText/>
              </w:sdtPr>
              <w:sdtContent>
                <w:p>
                  <w:pPr>
                    <w:pStyle w:val="PlainText"/>
                    <w:ind w:firstLine="567"/>
                    <w:jc w:val="both"/>
                    <w:rPr>
                      <w:rFonts w:ascii="Times New Roman" w:hAnsi="Times New Roman"/>
                      <w:b/>
                      <w:bCs/>
                      <w:sz w:val="22"/>
                    </w:rPr>
                  </w:pPr>
                  <w:r>
                    <w:rPr>
                      <w:rFonts w:ascii="Times New Roman" w:hAnsi="Times New Roman"/>
                      <w:sz w:val="22"/>
                    </w:rPr>
                    <w:t>253</w:t>
                  </w:r>
                  <w:r>
                    <w:rPr>
                      <w:rFonts w:ascii="Times New Roman" w:hAnsi="Times New Roman"/>
                      <w:sz w:val="22"/>
                    </w:rPr>
                    <w:t>.</w:t>
                  </w:r>
                  <w:r>
                    <w:rPr>
                      <w:rFonts w:ascii="Times New Roman" w:eastAsia="MS Mincho" w:hAnsi="Times New Roman"/>
                      <w:sz w:val="20"/>
                      <w:i/>
                      <w:iCs/>
                    </w:rPr>
                    <w:t xml:space="preserve"> Neteko galios nuo 2023-04-06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yrius"/>
            <w:tag w:val="part_7c6765a78ef544d9808d679742c7485a"/>
            <w:lock w:val="sdtLocked"/>
            <w:richText/>
          </w:sdtPr>
          <w:sdtContent>
            <w:p>
              <w:pPr>
                <w:keepNext/>
                <w:keepLines/>
                <w:jc w:val="center"/>
                <w:rPr>
                  <w:b/>
                  <w:bCs/>
                  <w:szCs w:val="24"/>
                  <w:lang w:eastAsia="lt-LT"/>
                </w:rPr>
              </w:pPr>
              <w:sdt>
                <w:sdtPr>
                  <w:alias w:val="Numeris"/>
                  <w:tag w:val="nr_7c6765a78ef544d9808d679742c7485a"/>
                  <w:lock w:val="sdtLocked"/>
                  <w:richText/>
                </w:sdtPr>
                <w:sdtContent>
                  <w:r>
                    <w:rPr>
                      <w:b/>
                      <w:bCs/>
                      <w:szCs w:val="24"/>
                      <w:lang w:eastAsia="lt-LT"/>
                    </w:rPr>
                    <w:t>XV</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7c6765a78ef544d9808d679742c7485a"/>
                  <w:lock w:val="sdtLocked"/>
                  <w:richText/>
                </w:sdtPr>
                <w:sdtContent>
                  <w:r>
                    <w:rPr>
                      <w:b/>
                      <w:bCs/>
                      <w:szCs w:val="26"/>
                      <w:lang w:eastAsia="lt-LT"/>
                    </w:rPr>
                    <w:t>INFORMACIJOS APIE SKUNDŲ NAGRINĖJIMĄ TEIKIMAS</w:t>
                  </w:r>
                </w:sdtContent>
              </w:sdt>
            </w:p>
            <w:p>
              <w:pPr>
                <w:tabs>
                  <w:tab w:val="left" w:pos="142"/>
                  <w:tab w:val="left" w:pos="1560"/>
                </w:tabs>
                <w:ind w:left="709"/>
                <w:jc w:val="both"/>
                <w:rPr>
                  <w:szCs w:val="24"/>
                </w:rPr>
              </w:pPr>
            </w:p>
            <w:sdt>
              <w:sdtPr>
                <w:alias w:val="254 p."/>
                <w:tag w:val="part_7af5c9cd43214594a71fd7c09054e026"/>
                <w:lock w:val="sdtLocked"/>
                <w:richText/>
              </w:sdtPr>
              <w:sdtContent>
                <w:p>
                  <w:pPr>
                    <w:tabs>
                      <w:tab w:val="left" w:pos="142"/>
                      <w:tab w:val="left" w:pos="1560"/>
                    </w:tabs>
                    <w:ind w:firstLine="709"/>
                    <w:jc w:val="both"/>
                    <w:rPr>
                      <w:szCs w:val="24"/>
                    </w:rPr>
                  </w:pPr>
                  <w:sdt>
                    <w:sdtPr>
                      <w:alias w:val="Numeris"/>
                      <w:tag w:val="nr_7af5c9cd43214594a71fd7c09054e026"/>
                      <w:lock w:val="sdtLocked"/>
                      <w:richText/>
                    </w:sdtPr>
                    <w:sdtContent>
                      <w:r>
                        <w:rPr>
                          <w:szCs w:val="24"/>
                        </w:rPr>
                        <w:t>254</w:t>
                      </w:r>
                    </w:sdtContent>
                  </w:sdt>
                  <w:r>
                    <w:rPr>
                      <w:szCs w:val="24"/>
                    </w:rPr>
                    <w:t>.</w:t>
                    <w:tab/>
                  </w:r>
                  <w:r>
                    <w:rPr>
                      <w:rFonts w:eastAsia="Calibri"/>
                      <w:szCs w:val="24"/>
                      <w:lang w:eastAsia="lt-LT"/>
                    </w:rPr>
                    <w:t>Tarpinė institucija VRM ir administruojančiosios institucijos vadovaujančiosios institucijos prašymu teikia jai informaciją apie dalyvavimą Lietuvos administracinių ginčų komisijos ir teismuose nagrinėjamose bylose dėl tarpinės institucijos VRM ir administruojančiųjų institucijų sprendimų.</w:t>
                  </w:r>
                </w:p>
              </w:sdtContent>
            </w:sdt>
            <w:sdt>
              <w:sdtPr>
                <w:alias w:val="255 p."/>
                <w:tag w:val="part_f419a4a5343244afa6f26f1f4f2926d7"/>
                <w:lock w:val="sdtLocked"/>
                <w:richText/>
              </w:sdtPr>
              <w:sdtContent>
                <w:p>
                  <w:pPr>
                    <w:tabs>
                      <w:tab w:val="left" w:pos="142"/>
                      <w:tab w:val="left" w:pos="1560"/>
                    </w:tabs>
                    <w:ind w:firstLine="709"/>
                    <w:jc w:val="both"/>
                    <w:rPr>
                      <w:szCs w:val="24"/>
                    </w:rPr>
                  </w:pPr>
                  <w:sdt>
                    <w:sdtPr>
                      <w:alias w:val="Numeris"/>
                      <w:tag w:val="nr_f419a4a5343244afa6f26f1f4f2926d7"/>
                      <w:lock w:val="sdtLocked"/>
                      <w:richText/>
                    </w:sdtPr>
                    <w:sdtContent>
                      <w:r>
                        <w:rPr>
                          <w:szCs w:val="24"/>
                        </w:rPr>
                        <w:t>255</w:t>
                      </w:r>
                    </w:sdtContent>
                  </w:sdt>
                  <w:r>
                    <w:rPr>
                      <w:szCs w:val="24"/>
                    </w:rPr>
                    <w:t>.</w:t>
                    <w:tab/>
                  </w:r>
                  <w:r>
                    <w:rPr>
                      <w:szCs w:val="24"/>
                      <w:lang w:eastAsia="lt-LT"/>
                    </w:rPr>
                    <w:t>Vadovaujančioji institucija, gavusi EK prašymą išnagrinėti EK pateiktą skundą, organizuoja šio skundo nagrinėjimą ir teikia informaciją apie nagrinėjimo rezultatus EK savo nustatyta tvarka.</w:t>
                  </w:r>
                </w:p>
                <w:p>
                  <w:pPr>
                    <w:tabs>
                      <w:tab w:val="left" w:pos="142"/>
                      <w:tab w:val="left" w:pos="1560"/>
                    </w:tabs>
                    <w:ind w:left="709"/>
                    <w:jc w:val="both"/>
                    <w:rPr>
                      <w:szCs w:val="24"/>
                      <w:lang w:eastAsia="lt-LT"/>
                    </w:rPr>
                  </w:pPr>
                </w:p>
              </w:sdtContent>
            </w:sdt>
          </w:sdtContent>
        </w:sdt>
        <w:sdt>
          <w:sdtPr>
            <w:alias w:val="skyrius"/>
            <w:tag w:val="part_b10fb4dd4a1947638afb23962e9b21f8"/>
            <w:lock w:val="sdtLocked"/>
            <w:richText/>
          </w:sdtPr>
          <w:sdtContent>
            <w:p>
              <w:pPr>
                <w:keepNext/>
                <w:keepLines/>
                <w:jc w:val="center"/>
                <w:rPr>
                  <w:b/>
                  <w:bCs/>
                  <w:szCs w:val="24"/>
                  <w:lang w:eastAsia="lt-LT"/>
                </w:rPr>
              </w:pPr>
              <w:sdt>
                <w:sdtPr>
                  <w:alias w:val="Numeris"/>
                  <w:tag w:val="nr_b10fb4dd4a1947638afb23962e9b21f8"/>
                  <w:lock w:val="sdtLocked"/>
                  <w:richText/>
                </w:sdtPr>
                <w:sdtContent>
                  <w:r>
                    <w:rPr>
                      <w:b/>
                      <w:bCs/>
                      <w:szCs w:val="24"/>
                      <w:lang w:eastAsia="lt-LT"/>
                    </w:rPr>
                    <w:t>XVI</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b10fb4dd4a1947638afb23962e9b21f8"/>
                  <w:lock w:val="sdtLocked"/>
                  <w:richText/>
                </w:sdtPr>
                <w:sdtContent>
                  <w:r>
                    <w:rPr>
                      <w:b/>
                      <w:bCs/>
                      <w:szCs w:val="26"/>
                      <w:lang w:eastAsia="lt-LT"/>
                    </w:rPr>
                    <w:t>INVESTICIJŲ PROGRAMOS VERTINIMAS</w:t>
                  </w:r>
                </w:sdtContent>
              </w:sdt>
            </w:p>
            <w:p>
              <w:pPr>
                <w:tabs>
                  <w:tab w:val="left" w:pos="142"/>
                  <w:tab w:val="left" w:pos="1560"/>
                </w:tabs>
                <w:ind w:left="709"/>
                <w:jc w:val="both"/>
                <w:rPr>
                  <w:szCs w:val="24"/>
                </w:rPr>
              </w:pPr>
            </w:p>
            <w:sdt>
              <w:sdtPr>
                <w:alias w:val="256 p."/>
                <w:tag w:val="part_21a49f54aba4491ea5e74bcf0dbae4be"/>
                <w:lock w:val="sdtLocked"/>
                <w:richText/>
              </w:sdtPr>
              <w:sdtContent>
                <w:p>
                  <w:pPr>
                    <w:tabs>
                      <w:tab w:val="left" w:pos="142"/>
                      <w:tab w:val="left" w:pos="1560"/>
                    </w:tabs>
                    <w:ind w:firstLine="709"/>
                    <w:jc w:val="both"/>
                    <w:rPr>
                      <w:szCs w:val="24"/>
                    </w:rPr>
                  </w:pPr>
                  <w:sdt>
                    <w:sdtPr>
                      <w:alias w:val="Numeris"/>
                      <w:tag w:val="nr_21a49f54aba4491ea5e74bcf0dbae4be"/>
                      <w:lock w:val="sdtLocked"/>
                      <w:richText/>
                    </w:sdtPr>
                    <w:sdtContent>
                      <w:r>
                        <w:rPr>
                          <w:szCs w:val="24"/>
                        </w:rPr>
                        <w:t>256</w:t>
                      </w:r>
                    </w:sdtContent>
                  </w:sdt>
                  <w:r>
                    <w:rPr>
                      <w:szCs w:val="24"/>
                    </w:rPr>
                    <w:t>.</w:t>
                    <w:tab/>
                    <w:t>Investicijų programos vertinimas atliekamas vadovaujantis Reglamento (ES) 2021/1060 44 straipsniu.</w:t>
                  </w:r>
                </w:p>
              </w:sdtContent>
            </w:sdt>
            <w:sdt>
              <w:sdtPr>
                <w:alias w:val="257 p."/>
                <w:tag w:val="part_49cb020332c34a4bbb058acedba53220"/>
                <w:lock w:val="sdtLocked"/>
                <w:richText/>
              </w:sdtPr>
              <w:sdtContent>
                <w:p>
                  <w:pPr>
                    <w:tabs>
                      <w:tab w:val="left" w:pos="142"/>
                      <w:tab w:val="left" w:pos="1560"/>
                    </w:tabs>
                    <w:ind w:firstLine="709"/>
                    <w:jc w:val="both"/>
                    <w:rPr>
                      <w:szCs w:val="24"/>
                    </w:rPr>
                  </w:pPr>
                  <w:sdt>
                    <w:sdtPr>
                      <w:alias w:val="Numeris"/>
                      <w:tag w:val="nr_49cb020332c34a4bbb058acedba53220"/>
                      <w:lock w:val="sdtLocked"/>
                      <w:richText/>
                    </w:sdtPr>
                    <w:sdtContent>
                      <w:r>
                        <w:rPr>
                          <w:szCs w:val="24"/>
                        </w:rPr>
                        <w:t>257</w:t>
                      </w:r>
                    </w:sdtContent>
                  </w:sdt>
                  <w:r>
                    <w:rPr>
                      <w:szCs w:val="24"/>
                    </w:rPr>
                    <w:t>.</w:t>
                    <w:tab/>
                    <w:t>Vadovaujantis Reglamento (ES) 2021/1060 44 straipsnio 5 dalimi sudaromas Investicijų programos vertinimo planas (toliau – Vertinimo planas).</w:t>
                  </w:r>
                </w:p>
              </w:sdtContent>
            </w:sdt>
            <w:sdt>
              <w:sdtPr>
                <w:alias w:val="258 p."/>
                <w:tag w:val="part_8e99388b98cb4b66b5601af14bb10a06"/>
                <w:lock w:val="sdtLocked"/>
                <w:richText/>
              </w:sdtPr>
              <w:sdtContent>
                <w:p>
                  <w:pPr>
                    <w:tabs>
                      <w:tab w:val="left" w:pos="142"/>
                      <w:tab w:val="left" w:pos="1560"/>
                    </w:tabs>
                    <w:ind w:firstLine="709"/>
                    <w:jc w:val="both"/>
                    <w:rPr>
                      <w:szCs w:val="24"/>
                    </w:rPr>
                  </w:pPr>
                  <w:sdt>
                    <w:sdtPr>
                      <w:alias w:val="Numeris"/>
                      <w:tag w:val="nr_8e99388b98cb4b66b5601af14bb10a06"/>
                      <w:lock w:val="sdtLocked"/>
                      <w:richText/>
                    </w:sdtPr>
                    <w:sdtContent>
                      <w:r>
                        <w:rPr>
                          <w:szCs w:val="24"/>
                        </w:rPr>
                        <w:t>258</w:t>
                      </w:r>
                    </w:sdtContent>
                  </w:sdt>
                  <w:r>
                    <w:rPr>
                      <w:szCs w:val="24"/>
                    </w:rPr>
                    <w:t>.</w:t>
                    <w:tab/>
                    <w:t>Vertinimo planas sudaromas taip:</w:t>
                  </w:r>
                </w:p>
                <w:sdt>
                  <w:sdtPr>
                    <w:alias w:val="258.1 pp."/>
                    <w:tag w:val="part_be24c068c0234a5f8f42d638cc15df71"/>
                    <w:lock w:val="sdtLocked"/>
                    <w:richText/>
                  </w:sdtPr>
                  <w:sdtContent>
                    <w:p>
                      <w:pPr>
                        <w:tabs>
                          <w:tab w:val="left" w:pos="142"/>
                          <w:tab w:val="left" w:pos="1560"/>
                        </w:tabs>
                        <w:ind w:firstLine="709"/>
                        <w:jc w:val="both"/>
                        <w:rPr>
                          <w:szCs w:val="24"/>
                        </w:rPr>
                      </w:pPr>
                      <w:sdt>
                        <w:sdtPr>
                          <w:alias w:val="Numeris"/>
                          <w:tag w:val="nr_be24c068c0234a5f8f42d638cc15df71"/>
                          <w:lock w:val="sdtLocked"/>
                          <w:richText/>
                        </w:sdtPr>
                        <w:sdtContent>
                          <w:r>
                            <w:rPr>
                              <w:szCs w:val="24"/>
                            </w:rPr>
                            <w:t>258.1</w:t>
                          </w:r>
                        </w:sdtContent>
                      </w:sdt>
                      <w:r>
                        <w:rPr>
                          <w:szCs w:val="24"/>
                        </w:rPr>
                        <w:t>.</w:t>
                        <w:tab/>
                        <w:t>Vadovaujančioji institucija parengia Vertinimo plano projektą ir aptaria finansų ministro sudarytoje Vertinimo koordinavimo grupėje.</w:t>
                      </w:r>
                    </w:p>
                  </w:sdtContent>
                </w:sdt>
                <w:sdt>
                  <w:sdtPr>
                    <w:alias w:val="258.2 pp."/>
                    <w:tag w:val="part_5f459b4a12d24df690dddff8b2b40d4c"/>
                    <w:lock w:val="sdtLocked"/>
                    <w:richText/>
                  </w:sdtPr>
                  <w:sdtContent>
                    <w:p>
                      <w:pPr>
                        <w:tabs>
                          <w:tab w:val="left" w:pos="142"/>
                          <w:tab w:val="left" w:pos="1560"/>
                        </w:tabs>
                        <w:ind w:firstLine="709"/>
                        <w:jc w:val="both"/>
                        <w:rPr>
                          <w:szCs w:val="24"/>
                        </w:rPr>
                      </w:pPr>
                      <w:sdt>
                        <w:sdtPr>
                          <w:alias w:val="Numeris"/>
                          <w:tag w:val="nr_5f459b4a12d24df690dddff8b2b40d4c"/>
                          <w:lock w:val="sdtLocked"/>
                          <w:richText/>
                        </w:sdtPr>
                        <w:sdtContent>
                          <w:r>
                            <w:rPr>
                              <w:szCs w:val="24"/>
                            </w:rPr>
                            <w:t>258.2</w:t>
                          </w:r>
                        </w:sdtContent>
                      </w:sdt>
                      <w:r>
                        <w:rPr>
                          <w:szCs w:val="24"/>
                        </w:rPr>
                        <w:t>.</w:t>
                        <w:tab/>
                        <w:t>Vertinimo koordinavimo grupėje aptartą Vertinimo plano projektą vadovaujančioji institucija teikia ministerijoms išvadoms (pastaboms ir pasiūlymams) gauti.</w:t>
                      </w:r>
                    </w:p>
                  </w:sdtContent>
                </w:sdt>
                <w:sdt>
                  <w:sdtPr>
                    <w:alias w:val="258.3 pp."/>
                    <w:tag w:val="part_e267003447ed46ae937bd0c48078270f"/>
                    <w:lock w:val="sdtLocked"/>
                    <w:richText/>
                  </w:sdtPr>
                  <w:sdtContent>
                    <w:p>
                      <w:pPr>
                        <w:tabs>
                          <w:tab w:val="left" w:pos="142"/>
                          <w:tab w:val="left" w:pos="1560"/>
                        </w:tabs>
                        <w:ind w:firstLine="709"/>
                        <w:jc w:val="both"/>
                        <w:rPr>
                          <w:szCs w:val="24"/>
                        </w:rPr>
                      </w:pPr>
                      <w:sdt>
                        <w:sdtPr>
                          <w:alias w:val="Numeris"/>
                          <w:tag w:val="nr_e267003447ed46ae937bd0c48078270f"/>
                          <w:lock w:val="sdtLocked"/>
                          <w:richText/>
                        </w:sdtPr>
                        <w:sdtContent>
                          <w:r>
                            <w:rPr>
                              <w:szCs w:val="24"/>
                            </w:rPr>
                            <w:t>258.3</w:t>
                          </w:r>
                        </w:sdtContent>
                      </w:sdt>
                      <w:r>
                        <w:rPr>
                          <w:szCs w:val="24"/>
                        </w:rPr>
                        <w:t>.</w:t>
                        <w:tab/>
                        <w:t>Suderintas Vertinimo plano projektas teikiamas svarstyti ir tvirtinti Investicijų programos stebėsenos komitetui ne vėliau kaip per vienus metus nuo Investicijų programos patvirtinimo dienos.</w:t>
                      </w:r>
                    </w:p>
                  </w:sdtContent>
                </w:sdt>
              </w:sdtContent>
            </w:sdt>
            <w:sdt>
              <w:sdtPr>
                <w:alias w:val="259 p."/>
                <w:tag w:val="part_07e82b4e67ce4637b17be13a5992c9cb"/>
                <w:lock w:val="sdtLocked"/>
                <w:richText/>
              </w:sdtPr>
              <w:sdtContent>
                <w:p>
                  <w:pPr>
                    <w:tabs>
                      <w:tab w:val="left" w:pos="142"/>
                      <w:tab w:val="left" w:pos="1560"/>
                    </w:tabs>
                    <w:ind w:firstLine="709"/>
                    <w:jc w:val="both"/>
                    <w:rPr>
                      <w:szCs w:val="24"/>
                    </w:rPr>
                  </w:pPr>
                  <w:sdt>
                    <w:sdtPr>
                      <w:alias w:val="Numeris"/>
                      <w:tag w:val="nr_07e82b4e67ce4637b17be13a5992c9cb"/>
                      <w:lock w:val="sdtLocked"/>
                      <w:richText/>
                    </w:sdtPr>
                    <w:sdtContent>
                      <w:r>
                        <w:rPr>
                          <w:szCs w:val="24"/>
                        </w:rPr>
                        <w:t>259</w:t>
                      </w:r>
                    </w:sdtContent>
                  </w:sdt>
                  <w:r>
                    <w:rPr>
                      <w:szCs w:val="24"/>
                    </w:rPr>
                    <w:t>.</w:t>
                    <w:tab/>
                    <w:t>Vadovaujančioji institucija prireikus teikia Investicijų programos stebėsenos komitetui pasiūlymus dėl Vertinimo plano keitimo, kuriuos Investicijų programos stebėsenos komitetas turi apsvarstyti ir patvirtinti arba atmesti.</w:t>
                  </w:r>
                </w:p>
              </w:sdtContent>
            </w:sdt>
            <w:sdt>
              <w:sdtPr>
                <w:alias w:val="260 p."/>
                <w:tag w:val="part_df0b93dd624a4372b41d96c74f872377"/>
                <w:lock w:val="sdtLocked"/>
                <w:richText/>
              </w:sdtPr>
              <w:sdtContent>
                <w:p>
                  <w:pPr>
                    <w:tabs>
                      <w:tab w:val="left" w:pos="142"/>
                      <w:tab w:val="left" w:pos="1560"/>
                    </w:tabs>
                    <w:ind w:firstLine="709"/>
                    <w:jc w:val="both"/>
                    <w:rPr>
                      <w:szCs w:val="24"/>
                    </w:rPr>
                  </w:pPr>
                  <w:sdt>
                    <w:sdtPr>
                      <w:alias w:val="Numeris"/>
                      <w:tag w:val="nr_df0b93dd624a4372b41d96c74f872377"/>
                      <w:lock w:val="sdtLocked"/>
                      <w:richText/>
                    </w:sdtPr>
                    <w:sdtContent>
                      <w:r>
                        <w:rPr>
                          <w:szCs w:val="24"/>
                        </w:rPr>
                        <w:t>260</w:t>
                      </w:r>
                    </w:sdtContent>
                  </w:sdt>
                  <w:r>
                    <w:rPr>
                      <w:szCs w:val="24"/>
                    </w:rPr>
                    <w:t>.</w:t>
                    <w:tab/>
                    <w:t>Vadovaujančioji institucija pagal poreikį, bet ne rečiau kaip vieną kartą per metus, informuoja Investicijų programos stebėsenos komitetą apie Vertinimo plano įgyvendinimo pažangą, pateikdama atliktų vertinimų santraukas ir informaciją apie veiksmus, kurių imtasi atsižvelgiant į vertinimų išvadas.</w:t>
                  </w:r>
                </w:p>
              </w:sdtContent>
            </w:sdt>
            <w:sdt>
              <w:sdtPr>
                <w:alias w:val="261 p."/>
                <w:tag w:val="part_afee39a0e1fe4753b1093b73f6a886e2"/>
                <w:lock w:val="sdtLocked"/>
                <w:richText/>
              </w:sdtPr>
              <w:sdtContent>
                <w:p>
                  <w:pPr>
                    <w:tabs>
                      <w:tab w:val="left" w:pos="113"/>
                      <w:tab w:val="left" w:pos="426"/>
                      <w:tab w:val="left" w:pos="1134"/>
                      <w:tab w:val="left" w:pos="1701"/>
                      <w:tab w:val="left" w:pos="2268"/>
                    </w:tabs>
                    <w:ind w:firstLine="709"/>
                    <w:jc w:val="both"/>
                    <w:rPr>
                      <w:szCs w:val="24"/>
                    </w:rPr>
                  </w:pPr>
                  <w:sdt>
                    <w:sdtPr>
                      <w:alias w:val="Numeris"/>
                      <w:tag w:val="nr_afee39a0e1fe4753b1093b73f6a886e2"/>
                      <w:lock w:val="sdtLocked"/>
                      <w:richText/>
                    </w:sdtPr>
                    <w:sdtContent>
                      <w:r>
                        <w:rPr>
                          <w:szCs w:val="24"/>
                        </w:rPr>
                        <w:t>261</w:t>
                      </w:r>
                    </w:sdtContent>
                  </w:sdt>
                  <w:r>
                    <w:rPr>
                      <w:szCs w:val="24"/>
                    </w:rPr>
                    <w:t xml:space="preserve">. </w:t>
                  </w:r>
                  <w:r>
                    <w:rPr>
                      <w:color w:val="000000"/>
                    </w:rPr>
                    <w:t>Vertinimo veiklą koordinuoja finansų ministro sudaroma Vertinimo koordinavimo grupė.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62 p."/>
                <w:tag w:val="part_75373ff9db6d48f79f385a8c65ca9584"/>
                <w:lock w:val="sdtLocked"/>
                <w:richText/>
              </w:sdtPr>
              <w:sdtContent>
                <w:p>
                  <w:pPr>
                    <w:tabs>
                      <w:tab w:val="left" w:pos="851"/>
                    </w:tabs>
                    <w:ind w:firstLine="709"/>
                    <w:jc w:val="both"/>
                  </w:pPr>
                  <w:sdt>
                    <w:sdtPr>
                      <w:alias w:val="Numeris"/>
                      <w:tag w:val="nr_75373ff9db6d48f79f385a8c65ca9584"/>
                      <w:lock w:val="sdtLocked"/>
                      <w:richText/>
                    </w:sdtPr>
                    <w:sdtContent>
                      <w:r>
                        <w:t>262</w:t>
                      </w:r>
                    </w:sdtContent>
                  </w:sdt>
                  <w:r>
                    <w:t xml:space="preserve">. Vertinimo plane numatytus vertinimus atlieka vadovaujančioji institucija ir ministerijos.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62-1 p."/>
                <w:tag w:val="part_1385cc2329fb4578b60d6dcb13086a00"/>
                <w:lock w:val="sdtLocked"/>
                <w:richText/>
              </w:sdtPr>
              <w:sdtContent>
                <w:p>
                  <w:pPr>
                    <w:tabs>
                      <w:tab w:val="left" w:pos="851"/>
                      <w:tab w:val="left" w:pos="1701"/>
                    </w:tabs>
                    <w:ind w:firstLine="709"/>
                    <w:jc w:val="both"/>
                    <w:rPr>
                      <w:szCs w:val="24"/>
                    </w:rPr>
                  </w:pPr>
                  <w:sdt>
                    <w:sdtPr>
                      <w:alias w:val="Numeris"/>
                      <w:tag w:val="nr_1385cc2329fb4578b60d6dcb13086a00"/>
                      <w:lock w:val="sdtLocked"/>
                      <w:richText/>
                    </w:sdtPr>
                    <w:sdtContent>
                      <w:r>
                        <w:rPr>
                          <w:lang w:eastAsia="lt-LT"/>
                        </w:rPr>
                        <w:t>262</w:t>
                      </w:r>
                      <w:r>
                        <w:rPr>
                          <w:vertAlign w:val="superscript"/>
                          <w:lang w:eastAsia="lt-LT"/>
                        </w:rPr>
                        <w:t>1</w:t>
                      </w:r>
                    </w:sdtContent>
                  </w:sdt>
                  <w:r>
                    <w:rPr>
                      <w:lang w:eastAsia="lt-LT"/>
                    </w:rPr>
                    <w:t xml:space="preserve">. </w:t>
                  </w:r>
                  <w:r>
                    <w:t xml:space="preserve">Vertinimai, susiję su ES investicijomis ir iš dalies arba 100 procentų finansuojami iš techninės paramos lėšų, įtraukiami į Vertinimo planą.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63 p."/>
                <w:tag w:val="part_634f27afcd554493bbd2f7acb8308a4f"/>
                <w:lock w:val="sdtLocked"/>
                <w:richText/>
              </w:sdtPr>
              <w:sdtContent>
                <w:p>
                  <w:pPr>
                    <w:tabs>
                      <w:tab w:val="left" w:pos="142"/>
                      <w:tab w:val="left" w:pos="1560"/>
                    </w:tabs>
                    <w:ind w:firstLine="709"/>
                    <w:jc w:val="both"/>
                    <w:rPr>
                      <w:szCs w:val="24"/>
                    </w:rPr>
                  </w:pPr>
                  <w:sdt>
                    <w:sdtPr>
                      <w:alias w:val="Numeris"/>
                      <w:tag w:val="nr_634f27afcd554493bbd2f7acb8308a4f"/>
                      <w:lock w:val="sdtLocked"/>
                      <w:richText/>
                    </w:sdtPr>
                    <w:sdtContent>
                      <w:r>
                        <w:rPr>
                          <w:szCs w:val="24"/>
                        </w:rPr>
                        <w:t>263</w:t>
                      </w:r>
                    </w:sdtContent>
                  </w:sdt>
                  <w:r>
                    <w:rPr>
                      <w:szCs w:val="24"/>
                    </w:rPr>
                    <w:t>.</w:t>
                    <w:tab/>
                    <w:t xml:space="preserve">Investicijų programos vertinimo ataskaitos skelbiamos svetainėje </w:t>
                  </w:r>
                  <w:r>
                    <w:rPr>
                      <w:i/>
                      <w:szCs w:val="24"/>
                    </w:rPr>
                    <w:t>esinvesticijos.lt</w:t>
                  </w:r>
                  <w:r>
                    <w:rPr>
                      <w:szCs w:val="24"/>
                    </w:rPr>
                    <w:t>.</w:t>
                  </w:r>
                </w:p>
                <w:p>
                  <w:pPr>
                    <w:tabs>
                      <w:tab w:val="left" w:pos="142"/>
                      <w:tab w:val="left" w:pos="1560"/>
                    </w:tabs>
                    <w:ind w:left="709"/>
                    <w:jc w:val="both"/>
                    <w:rPr>
                      <w:szCs w:val="24"/>
                    </w:rPr>
                  </w:pPr>
                </w:p>
              </w:sdtContent>
            </w:sdt>
          </w:sdtContent>
        </w:sdt>
        <w:sdt>
          <w:sdtPr>
            <w:alias w:val="skyrius"/>
            <w:tag w:val="part_1fb8b3eda9af417aaa63aefb7014b44f"/>
            <w:lock w:val="sdtLocked"/>
            <w:richText/>
          </w:sdtPr>
          <w:sdtContent>
            <w:p>
              <w:pPr>
                <w:keepNext/>
                <w:keepLines/>
                <w:jc w:val="center"/>
                <w:rPr>
                  <w:b/>
                  <w:bCs/>
                  <w:szCs w:val="24"/>
                  <w:lang w:eastAsia="lt-LT"/>
                </w:rPr>
              </w:pPr>
              <w:sdt>
                <w:sdtPr>
                  <w:alias w:val="Numeris"/>
                  <w:tag w:val="nr_1fb8b3eda9af417aaa63aefb7014b44f"/>
                  <w:lock w:val="sdtLocked"/>
                  <w:richText/>
                </w:sdtPr>
                <w:sdtContent>
                  <w:r>
                    <w:rPr>
                      <w:b/>
                      <w:bCs/>
                      <w:szCs w:val="24"/>
                      <w:lang w:eastAsia="lt-LT"/>
                    </w:rPr>
                    <w:t>XVII</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1fb8b3eda9af417aaa63aefb7014b44f"/>
                  <w:lock w:val="sdtLocked"/>
                  <w:richText/>
                </w:sdtPr>
                <w:sdtContent>
                  <w:r>
                    <w:rPr>
                      <w:b/>
                      <w:bCs/>
                      <w:szCs w:val="26"/>
                      <w:lang w:eastAsia="lt-LT"/>
                    </w:rPr>
                    <w:t>INFORMAVIMAS, KOMUNIKACIJA IR MATOMUMAS</w:t>
                  </w:r>
                </w:sdtContent>
              </w:sdt>
            </w:p>
            <w:p>
              <w:pPr>
                <w:tabs>
                  <w:tab w:val="left" w:pos="142"/>
                  <w:tab w:val="left" w:pos="1560"/>
                </w:tabs>
                <w:ind w:left="709"/>
                <w:jc w:val="both"/>
                <w:rPr>
                  <w:szCs w:val="24"/>
                </w:rPr>
              </w:pPr>
            </w:p>
            <w:sdt>
              <w:sdtPr>
                <w:alias w:val="264 p."/>
                <w:tag w:val="part_3ab3c1002a7b4239965ba5ef10a1a5ce"/>
                <w:lock w:val="sdtLocked"/>
                <w:richText/>
              </w:sdtPr>
              <w:sdtContent>
                <w:p>
                  <w:pPr>
                    <w:tabs>
                      <w:tab w:val="left" w:pos="142"/>
                      <w:tab w:val="left" w:pos="1560"/>
                    </w:tabs>
                    <w:ind w:firstLine="709"/>
                    <w:jc w:val="both"/>
                    <w:rPr>
                      <w:szCs w:val="24"/>
                    </w:rPr>
                  </w:pPr>
                  <w:sdt>
                    <w:sdtPr>
                      <w:alias w:val="Numeris"/>
                      <w:tag w:val="nr_3ab3c1002a7b4239965ba5ef10a1a5ce"/>
                      <w:lock w:val="sdtLocked"/>
                      <w:richText/>
                    </w:sdtPr>
                    <w:sdtContent>
                      <w:r>
                        <w:rPr>
                          <w:szCs w:val="24"/>
                        </w:rPr>
                        <w:t>264</w:t>
                      </w:r>
                    </w:sdtContent>
                  </w:sdt>
                  <w:r>
                    <w:rPr>
                      <w:szCs w:val="24"/>
                    </w:rPr>
                    <w:t>.</w:t>
                    <w:tab/>
                  </w:r>
                  <w:r>
                    <w:rPr>
                      <w:szCs w:val="24"/>
                      <w:lang w:eastAsia="lt-LT"/>
                    </w:rPr>
                    <w:t xml:space="preserve">Apie Investicijų programą informuojama ir komunikuojama vadovaujantis Reglamento (ES) 2021/1060 46–50 straipsnių ir IX priedo nuostatomis, o apie Planą </w:t>
                  </w:r>
                  <w:r>
                    <w:rPr>
                      <w:szCs w:val="24"/>
                    </w:rPr>
                    <w:t>„Naujos kartos Lietuva“</w:t>
                  </w:r>
                  <w:r>
                    <w:rPr>
                      <w:szCs w:val="24"/>
                      <w:lang w:eastAsia="lt-LT"/>
                    </w:rPr>
                    <w:t xml:space="preserve"> informuojama ir komunikuojama vadovaujantis Reglamento (ES) 2021/241 34 straipsnio nuostatomis, </w:t>
                  </w:r>
                  <w:r>
                    <w:rPr>
                      <w:szCs w:val="24"/>
                      <w:shd w:val="clear" w:color="auto" w:fill="FFFFFF"/>
                    </w:rPr>
                    <w:t xml:space="preserve">Plano </w:t>
                  </w:r>
                  <w:r>
                    <w:rPr>
                      <w:szCs w:val="24"/>
                    </w:rPr>
                    <w:t>„Naujos kartos Lietuva“</w:t>
                  </w:r>
                  <w:r>
                    <w:rPr>
                      <w:szCs w:val="24"/>
                      <w:shd w:val="clear" w:color="auto" w:fill="FFFFFF"/>
                    </w:rPr>
                    <w:t xml:space="preserve"> finansinio susitarimo tarp Europos Komisijos ir Lietuvos Respublikos 10 straipsnio 6 punktu</w:t>
                  </w:r>
                  <w:r>
                    <w:rPr>
                      <w:szCs w:val="24"/>
                      <w:lang w:eastAsia="lt-LT"/>
                    </w:rPr>
                    <w:t xml:space="preserve"> ir finansų ministro tvirtinamomis Investicijų programos ir Plano </w:t>
                  </w:r>
                  <w:r>
                    <w:rPr>
                      <w:szCs w:val="24"/>
                    </w:rPr>
                    <w:t>„Naujos kartos Lietuva“</w:t>
                  </w:r>
                  <w:r>
                    <w:rPr>
                      <w:szCs w:val="24"/>
                      <w:lang w:eastAsia="lt-LT"/>
                    </w:rPr>
                    <w:t xml:space="preserve"> komunikacijos strateginėmis gairėmis (toliau – Komunikacijos strateginės gairės), kurios derinamos ir aptariamos su ministerijomis, administruojančiosiomis institucijomis, tarpine institucija VRM, socialiniais ir ekonominiais partneriais.</w:t>
                  </w:r>
                </w:p>
              </w:sdtContent>
            </w:sdt>
            <w:sdt>
              <w:sdtPr>
                <w:alias w:val="265 p."/>
                <w:tag w:val="part_fdfe772a1c4a4cbe8d7e13625b96ce5e"/>
                <w:lock w:val="sdtLocked"/>
                <w:richText/>
              </w:sdtPr>
              <w:sdtContent>
                <w:p>
                  <w:pPr>
                    <w:tabs>
                      <w:tab w:val="left" w:pos="142"/>
                      <w:tab w:val="left" w:pos="1560"/>
                    </w:tabs>
                    <w:ind w:firstLine="709"/>
                    <w:jc w:val="both"/>
                    <w:rPr>
                      <w:szCs w:val="24"/>
                    </w:rPr>
                  </w:pPr>
                  <w:sdt>
                    <w:sdtPr>
                      <w:alias w:val="Numeris"/>
                      <w:tag w:val="nr_fdfe772a1c4a4cbe8d7e13625b96ce5e"/>
                      <w:lock w:val="sdtLocked"/>
                      <w:richText/>
                    </w:sdtPr>
                    <w:sdtContent>
                      <w:r>
                        <w:rPr>
                          <w:szCs w:val="24"/>
                        </w:rPr>
                        <w:t>265</w:t>
                      </w:r>
                    </w:sdtContent>
                  </w:sdt>
                  <w:r>
                    <w:rPr>
                      <w:szCs w:val="24"/>
                    </w:rPr>
                    <w:t>.</w:t>
                    <w:tab/>
                    <w:t>Komunikacijos strateginės gairės turi būti patvirtintos ne vėliau kaip per 4 mėnesius nuo Investicijų programos patvirtinimo dienos.</w:t>
                  </w:r>
                </w:p>
              </w:sdtContent>
            </w:sdt>
            <w:sdt>
              <w:sdtPr>
                <w:alias w:val="266 p."/>
                <w:tag w:val="part_7ad7d8ecb70e4517a673ffa51b38882a"/>
                <w:lock w:val="sdtLocked"/>
                <w:richText/>
              </w:sdtPr>
              <w:sdtContent>
                <w:p>
                  <w:pPr>
                    <w:tabs>
                      <w:tab w:val="left" w:pos="142"/>
                      <w:tab w:val="left" w:pos="1560"/>
                    </w:tabs>
                    <w:ind w:firstLine="709"/>
                    <w:jc w:val="both"/>
                    <w:rPr>
                      <w:szCs w:val="24"/>
                    </w:rPr>
                  </w:pPr>
                  <w:sdt>
                    <w:sdtPr>
                      <w:alias w:val="Numeris"/>
                      <w:tag w:val="nr_7ad7d8ecb70e4517a673ffa51b38882a"/>
                      <w:lock w:val="sdtLocked"/>
                      <w:richText/>
                    </w:sdtPr>
                    <w:sdtContent>
                      <w:r>
                        <w:rPr>
                          <w:szCs w:val="24"/>
                        </w:rPr>
                        <w:t>266</w:t>
                      </w:r>
                    </w:sdtContent>
                  </w:sdt>
                  <w:r>
                    <w:rPr>
                      <w:szCs w:val="24"/>
                    </w:rPr>
                    <w:t>.</w:t>
                    <w:tab/>
                    <w:t>Prireikus Komunikacijos strateginės gairės gali būti keičiamos. Inicijuoti Komunikacijos strateginių gairių pakeitimus gali vadovaujančioji institucija, tarpinė institucija VRM, ministerijos ir administruojančiosios institucijos. Informaciją apie siūlomus Komunikacijos strateginių gairių pakeitimus tarpinė institucija VRM, ministerijos ir administruojančiosios institucijos teikia vadovaujančiajai institucijai, o ši siūlomus pakeitimus įvertina ir teikia svarstyti finansų ministro sudarytai Investicijų komunikacijos grupei (toliau – IKG). Kai IKG pritaria siūlomiems pakeitimams, vadovaujančioji institucija Komunikacijos strateginių gairių pakeitimus teikia finansų ministrui tvirtinti.</w:t>
                  </w:r>
                </w:p>
              </w:sdtContent>
            </w:sdt>
            <w:sdt>
              <w:sdtPr>
                <w:alias w:val="267 p."/>
                <w:tag w:val="part_8f5ca19e90544e0fbe68beda802d3a9d"/>
                <w:lock w:val="sdtLocked"/>
                <w:richText/>
              </w:sdtPr>
              <w:sdtContent>
                <w:p>
                  <w:pPr>
                    <w:tabs>
                      <w:tab w:val="left" w:pos="142"/>
                      <w:tab w:val="left" w:pos="1560"/>
                    </w:tabs>
                    <w:ind w:firstLine="709"/>
                    <w:jc w:val="both"/>
                    <w:rPr>
                      <w:szCs w:val="24"/>
                    </w:rPr>
                  </w:pPr>
                  <w:sdt>
                    <w:sdtPr>
                      <w:alias w:val="Numeris"/>
                      <w:tag w:val="nr_8f5ca19e90544e0fbe68beda802d3a9d"/>
                      <w:lock w:val="sdtLocked"/>
                      <w:richText/>
                    </w:sdtPr>
                    <w:sdtContent>
                      <w:r>
                        <w:rPr>
                          <w:szCs w:val="24"/>
                        </w:rPr>
                        <w:t>267</w:t>
                      </w:r>
                    </w:sdtContent>
                  </w:sdt>
                  <w:r>
                    <w:rPr>
                      <w:szCs w:val="24"/>
                    </w:rPr>
                    <w:t>.</w:t>
                    <w:tab/>
                  </w:r>
                  <w:r>
                    <w:rPr>
                      <w:szCs w:val="24"/>
                      <w:lang w:eastAsia="lt-LT"/>
                    </w:rPr>
                    <w:t>Vadovaujančioji institucija Investicijų programos stebėsenos komitetą bent vieną kartą per metus informuoja apie komunikacijos įgyvendinimo pažangą.</w:t>
                  </w:r>
                </w:p>
              </w:sdtContent>
            </w:sdt>
            <w:sdt>
              <w:sdtPr>
                <w:alias w:val="268 p."/>
                <w:tag w:val="part_524ad0080f214d98b9746ca24174d525"/>
                <w:lock w:val="sdtLocked"/>
                <w:richText/>
              </w:sdtPr>
              <w:sdtContent>
                <w:p>
                  <w:pPr>
                    <w:tabs>
                      <w:tab w:val="left" w:pos="426"/>
                      <w:tab w:val="left" w:pos="1418"/>
                    </w:tabs>
                    <w:ind w:firstLine="709"/>
                    <w:jc w:val="both"/>
                    <w:rPr>
                      <w:szCs w:val="24"/>
                    </w:rPr>
                  </w:pPr>
                  <w:sdt>
                    <w:sdtPr>
                      <w:alias w:val="Numeris"/>
                      <w:tag w:val="nr_524ad0080f214d98b9746ca24174d525"/>
                      <w:lock w:val="sdtLocked"/>
                      <w:richText/>
                    </w:sdtPr>
                    <w:sdtContent>
                      <w:r>
                        <w:rPr>
                          <w:szCs w:val="24"/>
                        </w:rPr>
                        <w:t>268</w:t>
                      </w:r>
                    </w:sdtContent>
                  </w:sdt>
                  <w:r>
                    <w:rPr>
                      <w:szCs w:val="24"/>
                    </w:rPr>
                    <w:t xml:space="preserve">. </w:t>
                  </w:r>
                  <w:r>
                    <w:rPr>
                      <w:color w:val="000000"/>
                    </w:rPr>
                    <w:t xml:space="preserve">Vadovaujančioji institucija paskiria už Investicijų programos ir Plano „Naujos kartos Lietuva“ komunikaciją atsakingą kontaktinį asmenį, kuris koordinuoja informavimo ir komunikacijos veiklų vykdymą, </w:t>
                  </w:r>
                  <w:r>
                    <w:t>taip pat asmenį, kuris</w:t>
                  </w:r>
                  <w:r>
                    <w:rPr>
                      <w:color w:val="000000"/>
                    </w:rPr>
                    <w:t> koordinuoja IKG veiklą ir pirmininkauja IKG posėdžiams.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69 p."/>
                <w:tag w:val="part_b425969aed734061aa337ac6b0f1712d"/>
                <w:lock w:val="sdtLocked"/>
                <w:richText/>
              </w:sdtPr>
              <w:sdtContent>
                <w:p>
                  <w:pPr>
                    <w:tabs>
                      <w:tab w:val="left" w:pos="1134"/>
                      <w:tab w:val="left" w:pos="1560"/>
                    </w:tabs>
                    <w:ind w:firstLine="709"/>
                    <w:jc w:val="both"/>
                    <w:rPr>
                      <w:szCs w:val="24"/>
                    </w:rPr>
                  </w:pPr>
                  <w:sdt>
                    <w:sdtPr>
                      <w:alias w:val="Numeris"/>
                      <w:tag w:val="nr_b425969aed734061aa337ac6b0f1712d"/>
                      <w:lock w:val="sdtLocked"/>
                      <w:richText/>
                    </w:sdtPr>
                    <w:sdtContent>
                      <w:r>
                        <w:rPr>
                          <w:color w:val="000000"/>
                        </w:rPr>
                        <w:t>269</w:t>
                      </w:r>
                    </w:sdtContent>
                  </w:sdt>
                  <w:r>
                    <w:rPr>
                      <w:color w:val="000000"/>
                    </w:rPr>
                    <w:t>. IKG sudaroma iš vadovaujančiosios institucijos, Vyriausybės kanceliarijos, ministerijų, tarpinės institucijos VRM, administruojančiųjų institucijų ir nacionalinio plėtros banko</w:t>
                  </w:r>
                  <w:r>
                    <w:rPr>
                      <w:b/>
                      <w:bCs/>
                      <w:color w:val="000000"/>
                    </w:rPr>
                    <w:t xml:space="preserve"> </w:t>
                  </w:r>
                  <w:r>
                    <w:rPr>
                      <w:color w:val="000000"/>
                    </w:rPr>
                    <w:t xml:space="preserve">atstovų, atsakingų už informavimą ir komunikaciją, į jos veiklą gali būti kviečiami </w:t>
                  </w:r>
                  <w:r>
                    <w:rPr>
                      <w:color w:val="000000"/>
                      <w:shd w:val="clear" w:color="auto" w:fill="FFFFFF"/>
                    </w:rPr>
                    <w:t>partneriai (regionų, vietos, miesto ir kitų viešojo sektoriaus institucijų atstovai, socialiniai ir ekonominiai partneriai, nevyriausybinių organizacijų ir subjektų, atsakingų už socialinės įtraukties, pagrindinių teisių, neįgaliųjų teisių, lyčių lygybės ir nediskriminavimo skatinimą</w:t>
                  </w:r>
                  <w:r>
                    <w:rPr>
                      <w:b/>
                      <w:bCs/>
                      <w:color w:val="000000"/>
                      <w:shd w:val="clear" w:color="auto" w:fill="FFFFFF"/>
                    </w:rPr>
                    <w:t>,</w:t>
                  </w:r>
                  <w:r>
                    <w:rPr>
                      <w:color w:val="000000"/>
                      <w:shd w:val="clear" w:color="auto" w:fill="FFFFFF"/>
                    </w:rPr>
                    <w:t xml:space="preserve"> atstovai, </w:t>
                  </w:r>
                  <w:r>
                    <w:rPr>
                      <w:color w:val="000000"/>
                    </w:rPr>
                    <w:t>EK atstovybės ir Europos Parlamento ryšių biuro atstovai, „Europe Direct“ informacijos centrų, švietimo ir mokslinių tyrimų organizacijų atstovai, ekspertai, paslaugų teikėjai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70 p."/>
                <w:tag w:val="part_8385c93389e34f60ae82bd4f08d373de"/>
                <w:lock w:val="sdtLocked"/>
                <w:richText/>
              </w:sdtPr>
              <w:sdtContent>
                <w:p>
                  <w:pPr>
                    <w:tabs>
                      <w:tab w:val="left" w:pos="142"/>
                      <w:tab w:val="left" w:pos="1560"/>
                    </w:tabs>
                    <w:ind w:firstLine="709"/>
                    <w:jc w:val="both"/>
                    <w:rPr>
                      <w:szCs w:val="24"/>
                    </w:rPr>
                  </w:pPr>
                  <w:sdt>
                    <w:sdtPr>
                      <w:alias w:val="Numeris"/>
                      <w:tag w:val="nr_8385c93389e34f60ae82bd4f08d373de"/>
                      <w:lock w:val="sdtLocked"/>
                      <w:richText/>
                    </w:sdtPr>
                    <w:sdtContent>
                      <w:r>
                        <w:rPr>
                          <w:szCs w:val="24"/>
                        </w:rPr>
                        <w:t>270</w:t>
                      </w:r>
                    </w:sdtContent>
                  </w:sdt>
                  <w:r>
                    <w:rPr>
                      <w:szCs w:val="24"/>
                    </w:rPr>
                    <w:t>.</w:t>
                    <w:tab/>
                  </w:r>
                  <w:r>
                    <w:rPr>
                      <w:szCs w:val="24"/>
                      <w:lang w:eastAsia="lt-LT"/>
                    </w:rPr>
                    <w:t xml:space="preserve">Investicijų programos ir Plano </w:t>
                  </w:r>
                  <w:r>
                    <w:rPr>
                      <w:szCs w:val="24"/>
                    </w:rPr>
                    <w:t>„Naujos kartos Lietuva“</w:t>
                  </w:r>
                  <w:r>
                    <w:rPr>
                      <w:szCs w:val="24"/>
                      <w:lang w:eastAsia="lt-LT"/>
                    </w:rPr>
                    <w:t xml:space="preserve"> administruojančioji institucija CPVA atlieka IKG sekretoriato funkcijas.</w:t>
                  </w:r>
                </w:p>
              </w:sdtContent>
            </w:sdt>
            <w:sdt>
              <w:sdtPr>
                <w:alias w:val="271 p."/>
                <w:tag w:val="part_a6d656f632004663b57ed0c9c54560e5"/>
                <w:lock w:val="sdtLocked"/>
                <w:richText/>
              </w:sdtPr>
              <w:sdtContent>
                <w:p>
                  <w:pPr>
                    <w:tabs>
                      <w:tab w:val="left" w:pos="142"/>
                      <w:tab w:val="left" w:pos="1560"/>
                    </w:tabs>
                    <w:ind w:firstLine="709"/>
                    <w:jc w:val="both"/>
                    <w:rPr>
                      <w:szCs w:val="24"/>
                    </w:rPr>
                  </w:pPr>
                  <w:sdt>
                    <w:sdtPr>
                      <w:alias w:val="Numeris"/>
                      <w:tag w:val="nr_a6d656f632004663b57ed0c9c54560e5"/>
                      <w:lock w:val="sdtLocked"/>
                      <w:richText/>
                    </w:sdtPr>
                    <w:sdtContent>
                      <w:r>
                        <w:rPr>
                          <w:szCs w:val="24"/>
                        </w:rPr>
                        <w:t>271</w:t>
                      </w:r>
                    </w:sdtContent>
                  </w:sdt>
                  <w:r>
                    <w:rPr>
                      <w:szCs w:val="24"/>
                    </w:rPr>
                    <w:t>.</w:t>
                    <w:tab/>
                  </w:r>
                  <w:r>
                    <w:rPr>
                      <w:szCs w:val="24"/>
                      <w:lang w:eastAsia="lt-LT"/>
                    </w:rPr>
                    <w:t>Projekto, kuris strateginės svarbos projektu atrenkamas po projekto sutarties pasirašymo,</w:t>
                  </w:r>
                  <w:r>
                    <w:rPr>
                      <w:szCs w:val="24"/>
                    </w:rPr>
                    <w:t xml:space="preserve"> komunikacijos priemonę dėl komunikacinio renginio surengimo ar kitos komunikacijos veiklos įgyvendinimo organizuoja administruojančiosios institucijos.</w:t>
                  </w:r>
                </w:p>
              </w:sdtContent>
            </w:sdt>
            <w:sdt>
              <w:sdtPr>
                <w:alias w:val="272 p."/>
                <w:tag w:val="part_01721ce79a35417bb7b03128cbeb7975"/>
                <w:lock w:val="sdtLocked"/>
                <w:richText/>
              </w:sdtPr>
              <w:sdtContent>
                <w:p>
                  <w:pPr>
                    <w:tabs>
                      <w:tab w:val="left" w:pos="851"/>
                      <w:tab w:val="left" w:pos="1134"/>
                    </w:tabs>
                    <w:ind w:firstLine="709"/>
                    <w:jc w:val="both"/>
                    <w:rPr>
                      <w:szCs w:val="24"/>
                    </w:rPr>
                  </w:pPr>
                  <w:sdt>
                    <w:sdtPr>
                      <w:alias w:val="Numeris"/>
                      <w:tag w:val="nr_01721ce79a35417bb7b03128cbeb7975"/>
                      <w:lock w:val="sdtLocked"/>
                      <w:richText/>
                    </w:sdtPr>
                    <w:sdtContent>
                      <w:r>
                        <w:rPr>
                          <w:lang w:eastAsia="lt-LT"/>
                        </w:rPr>
                        <w:t>272</w:t>
                      </w:r>
                    </w:sdtContent>
                  </w:sdt>
                  <w:r>
                    <w:rPr>
                      <w:lang w:eastAsia="lt-LT"/>
                    </w:rPr>
                    <w:t xml:space="preserve">. </w:t>
                  </w:r>
                  <w:r>
                    <w:rPr>
                      <w:iCs/>
                    </w:rPr>
                    <w:t>Informavimo ir komunikacijos veiklos vykdomos vadovaujantis Komunikacijos strateginėmis gairėmis ir finansų ministro tvirtinamais metiniais komunikacijos planais ir pradedamos vykdyti, kai, esant poreikiui, pristatomos vadovaujančiajai institucijai ir kai konkrečios informavimo ir komunikacijos veiklos vykdymo planas suderinamas su IKG.</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73 p."/>
                <w:tag w:val="part_3984f2576c114deb856f9eedb633f424"/>
                <w:lock w:val="sdtLocked"/>
                <w:richText/>
              </w:sdtPr>
              <w:sdtContent>
                <w:p>
                  <w:pPr>
                    <w:tabs>
                      <w:tab w:val="left" w:pos="142"/>
                      <w:tab w:val="left" w:pos="1560"/>
                    </w:tabs>
                    <w:ind w:firstLine="709"/>
                    <w:jc w:val="both"/>
                    <w:rPr>
                      <w:szCs w:val="24"/>
                    </w:rPr>
                  </w:pPr>
                  <w:sdt>
                    <w:sdtPr>
                      <w:alias w:val="Numeris"/>
                      <w:tag w:val="nr_3984f2576c114deb856f9eedb633f424"/>
                      <w:lock w:val="sdtLocked"/>
                      <w:richText/>
                    </w:sdtPr>
                    <w:sdtContent>
                      <w:r>
                        <w:rPr>
                          <w:szCs w:val="24"/>
                        </w:rPr>
                        <w:t>273</w:t>
                      </w:r>
                    </w:sdtContent>
                  </w:sdt>
                  <w:r>
                    <w:rPr>
                      <w:szCs w:val="24"/>
                    </w:rPr>
                    <w:t>.</w:t>
                    <w:tab/>
                  </w:r>
                  <w:r>
                    <w:rPr>
                      <w:szCs w:val="24"/>
                      <w:lang w:eastAsia="lt-LT"/>
                    </w:rPr>
                    <w:t>Investicijų programos administruojančioji institucija</w:t>
                  </w:r>
                  <w:r>
                    <w:rPr>
                      <w:szCs w:val="24"/>
                    </w:rPr>
                    <w:t xml:space="preserve"> CPVA</w:t>
                  </w:r>
                  <w:r>
                    <w:rPr>
                      <w:szCs w:val="24"/>
                      <w:lang w:eastAsia="lt-LT"/>
                    </w:rPr>
                    <w:t xml:space="preserve"> ir Plano </w:t>
                  </w:r>
                  <w:r>
                    <w:rPr>
                      <w:szCs w:val="24"/>
                    </w:rPr>
                    <w:t xml:space="preserve">„Naujos kartos Lietuva“ </w:t>
                  </w:r>
                  <w:r>
                    <w:rPr>
                      <w:szCs w:val="24"/>
                      <w:lang w:eastAsia="lt-LT"/>
                    </w:rPr>
                    <w:t>administruojančioji institucija</w:t>
                  </w:r>
                  <w:r>
                    <w:rPr>
                      <w:szCs w:val="24"/>
                    </w:rPr>
                    <w:t xml:space="preserve"> CPVA atsakingos už ateinančių metų metinio komunikacijos plano projekto parengimą:</w:t>
                  </w:r>
                </w:p>
                <w:sdt>
                  <w:sdtPr>
                    <w:alias w:val="273.1 pp."/>
                    <w:tag w:val="part_9352be23afce4edb81e11dd980f9f414"/>
                    <w:lock w:val="sdtLocked"/>
                    <w:richText/>
                  </w:sdtPr>
                  <w:sdtContent>
                    <w:p>
                      <w:pPr>
                        <w:tabs>
                          <w:tab w:val="left" w:pos="142"/>
                          <w:tab w:val="left" w:pos="1560"/>
                        </w:tabs>
                        <w:ind w:firstLine="709"/>
                        <w:jc w:val="both"/>
                        <w:rPr>
                          <w:szCs w:val="24"/>
                        </w:rPr>
                      </w:pPr>
                      <w:sdt>
                        <w:sdtPr>
                          <w:alias w:val="Numeris"/>
                          <w:tag w:val="nr_9352be23afce4edb81e11dd980f9f414"/>
                          <w:lock w:val="sdtLocked"/>
                          <w:richText/>
                        </w:sdtPr>
                        <w:sdtContent>
                          <w:r>
                            <w:rPr>
                              <w:szCs w:val="24"/>
                            </w:rPr>
                            <w:t>273.1</w:t>
                          </w:r>
                        </w:sdtContent>
                      </w:sdt>
                      <w:r>
                        <w:rPr>
                          <w:szCs w:val="24"/>
                        </w:rPr>
                        <w:t>.</w:t>
                        <w:tab/>
                      </w:r>
                      <w:r>
                        <w:rPr>
                          <w:szCs w:val="24"/>
                          <w:lang w:eastAsia="lt-LT"/>
                        </w:rPr>
                        <w:t>Investicijų programos administruojančioji institucija</w:t>
                      </w:r>
                      <w:r>
                        <w:rPr>
                          <w:szCs w:val="24"/>
                        </w:rPr>
                        <w:t xml:space="preserve"> CPVA</w:t>
                      </w:r>
                      <w:r>
                        <w:rPr>
                          <w:szCs w:val="24"/>
                          <w:lang w:eastAsia="lt-LT"/>
                        </w:rPr>
                        <w:t xml:space="preserve"> ir Plano </w:t>
                      </w:r>
                      <w:r>
                        <w:rPr>
                          <w:szCs w:val="24"/>
                        </w:rPr>
                        <w:t>„Naujos kartos Lietuva“</w:t>
                      </w:r>
                      <w:r>
                        <w:rPr>
                          <w:szCs w:val="24"/>
                          <w:lang w:eastAsia="lt-LT"/>
                        </w:rPr>
                        <w:t xml:space="preserve"> administruojančioji institucija</w:t>
                      </w:r>
                      <w:r>
                        <w:rPr>
                          <w:szCs w:val="24"/>
                        </w:rPr>
                        <w:t xml:space="preserve"> CPVA kasmet iki einamųjų metų birželio 1 dienos su vadovaujančiąja institucija suderina metinio komunikacijos plano formą ir ją iki einamųjų metų liepos 1 dienos pateikia IKG pildyti.</w:t>
                      </w:r>
                    </w:p>
                  </w:sdtContent>
                </w:sdt>
                <w:sdt>
                  <w:sdtPr>
                    <w:alias w:val="273.2 pp."/>
                    <w:tag w:val="part_0ae47c42fd2942058f7ab12825cb164f"/>
                    <w:lock w:val="sdtLocked"/>
                    <w:richText/>
                  </w:sdtPr>
                  <w:sdtContent>
                    <w:p>
                      <w:pPr>
                        <w:tabs>
                          <w:tab w:val="left" w:pos="142"/>
                          <w:tab w:val="left" w:pos="1560"/>
                        </w:tabs>
                        <w:ind w:firstLine="709"/>
                        <w:jc w:val="both"/>
                        <w:rPr>
                          <w:szCs w:val="24"/>
                        </w:rPr>
                      </w:pPr>
                      <w:sdt>
                        <w:sdtPr>
                          <w:alias w:val="Numeris"/>
                          <w:tag w:val="nr_0ae47c42fd2942058f7ab12825cb164f"/>
                          <w:lock w:val="sdtLocked"/>
                          <w:richText/>
                        </w:sdtPr>
                        <w:sdtContent>
                          <w:r>
                            <w:rPr>
                              <w:szCs w:val="24"/>
                            </w:rPr>
                            <w:t>273.2</w:t>
                          </w:r>
                        </w:sdtContent>
                      </w:sdt>
                      <w:r>
                        <w:rPr>
                          <w:szCs w:val="24"/>
                        </w:rPr>
                        <w:t>.</w:t>
                        <w:tab/>
                        <w:t xml:space="preserve">Iki einamųjų metų rugsėjo 15 dienos </w:t>
                      </w:r>
                      <w:r>
                        <w:t xml:space="preserve">IKG, </w:t>
                      </w:r>
                      <w:r>
                        <w:rPr>
                          <w:szCs w:val="24"/>
                        </w:rPr>
                        <w:t xml:space="preserve">atsižvelgdama į Komunikacijos strategines gaires, informavimo, komunikacijos ir matomumo bei skaidrumo didinimo poreikius ir pažangos priemonių aprašuose numatytas įgyvendinti Investicijų programos ir Plano „Naujos kartos Lietuva“ komunikacines veiklas, </w:t>
                      </w:r>
                      <w:r>
                        <w:rPr>
                          <w:szCs w:val="24"/>
                          <w:lang w:eastAsia="lt-LT"/>
                        </w:rPr>
                        <w:t xml:space="preserve">Investicijų programos administruojančiajai institucijai CPVA arba Plano </w:t>
                      </w:r>
                      <w:r>
                        <w:rPr>
                          <w:szCs w:val="24"/>
                        </w:rPr>
                        <w:t>„Naujos kartos Lietuva“</w:t>
                      </w:r>
                      <w:r>
                        <w:rPr>
                          <w:szCs w:val="24"/>
                          <w:lang w:eastAsia="lt-LT"/>
                        </w:rPr>
                        <w:t xml:space="preserve"> administruojančiajai institucijai</w:t>
                      </w:r>
                      <w:r>
                        <w:rPr>
                          <w:szCs w:val="24"/>
                        </w:rPr>
                        <w:t xml:space="preserve"> CPVA pateikia informaciją, reikalingą metiniam komunikacijos plano projektui parengti.</w:t>
                      </w:r>
                    </w:p>
                  </w:sdtContent>
                </w:sdt>
                <w:sdt>
                  <w:sdtPr>
                    <w:alias w:val="273.3 pp."/>
                    <w:tag w:val="part_af7b1a9f0c3b4cc3a36724bb9fc2def6"/>
                    <w:lock w:val="sdtLocked"/>
                    <w:richText/>
                  </w:sdtPr>
                  <w:sdtContent>
                    <w:p>
                      <w:pPr>
                        <w:tabs>
                          <w:tab w:val="left" w:pos="142"/>
                          <w:tab w:val="left" w:pos="1560"/>
                        </w:tabs>
                        <w:ind w:firstLine="709"/>
                        <w:jc w:val="both"/>
                        <w:rPr>
                          <w:szCs w:val="24"/>
                        </w:rPr>
                      </w:pPr>
                      <w:sdt>
                        <w:sdtPr>
                          <w:alias w:val="Numeris"/>
                          <w:tag w:val="nr_af7b1a9f0c3b4cc3a36724bb9fc2def6"/>
                          <w:lock w:val="sdtLocked"/>
                          <w:richText/>
                        </w:sdtPr>
                        <w:sdtContent>
                          <w:r>
                            <w:rPr>
                              <w:szCs w:val="24"/>
                            </w:rPr>
                            <w:t>273.3</w:t>
                          </w:r>
                        </w:sdtContent>
                      </w:sdt>
                      <w:r>
                        <w:rPr>
                          <w:szCs w:val="24"/>
                        </w:rPr>
                        <w:t>.</w:t>
                        <w:tab/>
                      </w:r>
                      <w:r>
                        <w:rPr>
                          <w:szCs w:val="24"/>
                          <w:lang w:eastAsia="lt-LT"/>
                        </w:rPr>
                        <w:t>Investicijų programos administruojančioji institucija</w:t>
                      </w:r>
                      <w:r>
                        <w:rPr>
                          <w:szCs w:val="24"/>
                        </w:rPr>
                        <w:t xml:space="preserve"> CPVA</w:t>
                      </w:r>
                      <w:r>
                        <w:rPr>
                          <w:szCs w:val="24"/>
                          <w:lang w:eastAsia="lt-LT"/>
                        </w:rPr>
                        <w:t xml:space="preserve"> ir Plano </w:t>
                      </w:r>
                      <w:r>
                        <w:rPr>
                          <w:szCs w:val="24"/>
                        </w:rPr>
                        <w:t>„Naujos kartos Lietuva“</w:t>
                      </w:r>
                      <w:r>
                        <w:rPr>
                          <w:szCs w:val="24"/>
                          <w:lang w:eastAsia="lt-LT"/>
                        </w:rPr>
                        <w:t xml:space="preserve"> administruojančioji institucija</w:t>
                      </w:r>
                      <w:r>
                        <w:rPr>
                          <w:szCs w:val="24"/>
                        </w:rPr>
                        <w:t xml:space="preserve"> CPVA iki einamųjų metų spalio 1 dienos parengia kitų metų komunikacijos plano projektą ir teikia jį IKG pritarti.</w:t>
                      </w:r>
                      <w:r>
                        <w:rPr>
                          <w:szCs w:val="24"/>
                          <w:lang w:eastAsia="lt-LT"/>
                        </w:rPr>
                        <w:t xml:space="preserve"> </w:t>
                      </w:r>
                      <w:r>
                        <w:rPr>
                          <w:szCs w:val="24"/>
                        </w:rPr>
                        <w:t xml:space="preserve">Jeigu IKG nepritaria kitų metų komunikacijos plano projektui, </w:t>
                      </w:r>
                      <w:r>
                        <w:rPr>
                          <w:szCs w:val="24"/>
                          <w:lang w:eastAsia="lt-LT"/>
                        </w:rPr>
                        <w:t>Investicijų programos administruojančioji institucija</w:t>
                      </w:r>
                      <w:r>
                        <w:rPr>
                          <w:szCs w:val="24"/>
                        </w:rPr>
                        <w:t xml:space="preserve"> CPVA </w:t>
                      </w:r>
                      <w:r>
                        <w:rPr>
                          <w:szCs w:val="24"/>
                          <w:lang w:eastAsia="lt-LT"/>
                        </w:rPr>
                        <w:t xml:space="preserve">ir Plano </w:t>
                      </w:r>
                      <w:r>
                        <w:rPr>
                          <w:szCs w:val="24"/>
                        </w:rPr>
                        <w:t>„Naujos kartos Lietuva“</w:t>
                      </w:r>
                      <w:r>
                        <w:rPr>
                          <w:szCs w:val="24"/>
                          <w:lang w:eastAsia="lt-LT"/>
                        </w:rPr>
                        <w:t xml:space="preserve"> administruojančioji institucija </w:t>
                      </w:r>
                      <w:r>
                        <w:rPr>
                          <w:szCs w:val="24"/>
                        </w:rPr>
                        <w:t>CPVA jį patikslina pagal IKG pateiktas pastabas ir (ar) pasiūlymus ir patikslintą komunikacijos plano projektą teikia pakartotinai IKG pritarti.</w:t>
                      </w:r>
                    </w:p>
                  </w:sdtContent>
                </w:sdt>
                <w:sdt>
                  <w:sdtPr>
                    <w:alias w:val="273.4 pp."/>
                    <w:tag w:val="part_a0a3f5400d4c40cbbc8df09b9d5681cb"/>
                    <w:lock w:val="sdtLocked"/>
                    <w:richText/>
                  </w:sdtPr>
                  <w:sdtContent>
                    <w:p>
                      <w:pPr>
                        <w:tabs>
                          <w:tab w:val="left" w:pos="142"/>
                          <w:tab w:val="left" w:pos="1560"/>
                        </w:tabs>
                        <w:ind w:firstLine="709"/>
                        <w:jc w:val="both"/>
                        <w:rPr>
                          <w:szCs w:val="24"/>
                        </w:rPr>
                      </w:pPr>
                      <w:sdt>
                        <w:sdtPr>
                          <w:alias w:val="Numeris"/>
                          <w:tag w:val="nr_a0a3f5400d4c40cbbc8df09b9d5681cb"/>
                          <w:lock w:val="sdtLocked"/>
                          <w:richText/>
                        </w:sdtPr>
                        <w:sdtContent>
                          <w:r>
                            <w:rPr>
                              <w:szCs w:val="24"/>
                            </w:rPr>
                            <w:t>273.4</w:t>
                          </w:r>
                        </w:sdtContent>
                      </w:sdt>
                      <w:r>
                        <w:rPr>
                          <w:szCs w:val="24"/>
                        </w:rPr>
                        <w:t>.</w:t>
                        <w:tab/>
                      </w:r>
                      <w:r>
                        <w:rPr>
                          <w:rFonts w:eastAsia="Calibri"/>
                          <w:szCs w:val="24"/>
                          <w:lang w:eastAsia="lt-LT"/>
                        </w:rPr>
                        <w:t>Metinį komunikacijos planą IKG pritarimu tvirtina finansų ministras kasmet iki gruodžio 1 dienos.</w:t>
                      </w:r>
                    </w:p>
                  </w:sdtContent>
                </w:sdt>
                <w:sdt>
                  <w:sdtPr>
                    <w:alias w:val="273.5 pp."/>
                    <w:tag w:val="part_7df53d4cd8874d8a9b012b5d79fedcec"/>
                    <w:lock w:val="sdtLocked"/>
                    <w:richText/>
                  </w:sdtPr>
                  <w:sdtContent>
                    <w:p>
                      <w:pPr>
                        <w:tabs>
                          <w:tab w:val="left" w:pos="142"/>
                          <w:tab w:val="left" w:pos="1560"/>
                        </w:tabs>
                        <w:ind w:firstLine="709"/>
                        <w:jc w:val="both"/>
                        <w:rPr>
                          <w:szCs w:val="24"/>
                        </w:rPr>
                      </w:pPr>
                      <w:sdt>
                        <w:sdtPr>
                          <w:alias w:val="Numeris"/>
                          <w:tag w:val="nr_7df53d4cd8874d8a9b012b5d79fedcec"/>
                          <w:lock w:val="sdtLocked"/>
                          <w:richText/>
                        </w:sdtPr>
                        <w:sdtContent>
                          <w:r>
                            <w:rPr>
                              <w:szCs w:val="24"/>
                            </w:rPr>
                            <w:t>273.5</w:t>
                          </w:r>
                        </w:sdtContent>
                      </w:sdt>
                      <w:r>
                        <w:rPr>
                          <w:szCs w:val="24"/>
                        </w:rPr>
                        <w:t>.</w:t>
                        <w:tab/>
                      </w:r>
                      <w:r>
                        <w:rPr>
                          <w:szCs w:val="24"/>
                          <w:lang w:eastAsia="lt-LT"/>
                        </w:rPr>
                        <w:t>Investicijų programos administruojančioji institucija</w:t>
                      </w:r>
                      <w:r>
                        <w:rPr>
                          <w:szCs w:val="24"/>
                        </w:rPr>
                        <w:t xml:space="preserve"> CPVA </w:t>
                      </w:r>
                      <w:r>
                        <w:rPr>
                          <w:szCs w:val="24"/>
                          <w:lang w:eastAsia="lt-LT"/>
                        </w:rPr>
                        <w:t xml:space="preserve">ir Plano </w:t>
                      </w:r>
                      <w:r>
                        <w:rPr>
                          <w:szCs w:val="24"/>
                        </w:rPr>
                        <w:t>„Naujos kartos Lietuva“</w:t>
                      </w:r>
                      <w:r>
                        <w:rPr>
                          <w:szCs w:val="24"/>
                          <w:lang w:eastAsia="lt-LT"/>
                        </w:rPr>
                        <w:t xml:space="preserve"> administruojančioji institucija</w:t>
                      </w:r>
                      <w:r>
                        <w:rPr>
                          <w:szCs w:val="24"/>
                        </w:rPr>
                        <w:t xml:space="preserve"> </w:t>
                      </w:r>
                      <w:r>
                        <w:rPr>
                          <w:rFonts w:eastAsia="Calibri"/>
                          <w:szCs w:val="24"/>
                          <w:lang w:eastAsia="lt-LT"/>
                        </w:rPr>
                        <w:t xml:space="preserve">CPVA per 5 darbo dienas nuo metinio komunikacijos plano patvirtinimo dienos paskelbia jį svetainėje </w:t>
                      </w:r>
                      <w:r>
                        <w:rPr>
                          <w:rFonts w:eastAsia="Calibri"/>
                          <w:i/>
                          <w:szCs w:val="24"/>
                          <w:lang w:eastAsia="lt-LT"/>
                        </w:rPr>
                        <w:t>esinvesticijos.lt</w:t>
                      </w:r>
                      <w:r>
                        <w:rPr>
                          <w:rFonts w:eastAsia="Calibri"/>
                          <w:szCs w:val="24"/>
                          <w:lang w:eastAsia="lt-LT"/>
                        </w:rPr>
                        <w:t xml:space="preserve"> ir apie tai informuoja IKG.</w:t>
                      </w:r>
                    </w:p>
                  </w:sdtContent>
                </w:sdt>
                <w:sdt>
                  <w:sdtPr>
                    <w:alias w:val="273.6 pp."/>
                    <w:tag w:val="part_53755cea2b1344f2819b4cca9e8eb09d"/>
                    <w:lock w:val="sdtLocked"/>
                    <w:richText/>
                  </w:sdtPr>
                  <w:sdtContent>
                    <w:p>
                      <w:pPr>
                        <w:tabs>
                          <w:tab w:val="left" w:pos="142"/>
                          <w:tab w:val="left" w:pos="1560"/>
                        </w:tabs>
                        <w:ind w:firstLine="709"/>
                        <w:jc w:val="both"/>
                        <w:rPr>
                          <w:szCs w:val="24"/>
                        </w:rPr>
                      </w:pPr>
                      <w:sdt>
                        <w:sdtPr>
                          <w:alias w:val="Numeris"/>
                          <w:tag w:val="nr_53755cea2b1344f2819b4cca9e8eb09d"/>
                          <w:lock w:val="sdtLocked"/>
                          <w:richText/>
                        </w:sdtPr>
                        <w:sdtContent>
                          <w:r>
                            <w:rPr>
                              <w:szCs w:val="24"/>
                            </w:rPr>
                            <w:t>273.6</w:t>
                          </w:r>
                        </w:sdtContent>
                      </w:sdt>
                      <w:r>
                        <w:rPr>
                          <w:szCs w:val="24"/>
                        </w:rPr>
                        <w:t>.</w:t>
                        <w:tab/>
                        <w:t>Administruojančiosios institucijos iki einamųjų metų vasario 15 dienos teikia vadovaujančiajai institucijai informaciją apie praėjusių metų komunikacijos plane nurodytų veiklų įgyvendinimo rodiklių pasiekimą ir efektyvumo matavimo priemones šiems rodikliams įvertinti. Vadovaujančioji institucija apibendrintą informaciją pristato IKG posėdyje.</w:t>
                      </w:r>
                    </w:p>
                  </w:sdtContent>
                </w:sdt>
              </w:sdtContent>
            </w:sdt>
            <w:sdt>
              <w:sdtPr>
                <w:alias w:val="274 p."/>
                <w:tag w:val="part_e583b855638b44afa252174ae20ac8b1"/>
                <w:lock w:val="sdtLocked"/>
                <w:richText/>
              </w:sdtPr>
              <w:sdtContent>
                <w:p>
                  <w:pPr>
                    <w:tabs>
                      <w:tab w:val="left" w:pos="142"/>
                      <w:tab w:val="left" w:pos="1560"/>
                    </w:tabs>
                    <w:ind w:firstLine="709"/>
                    <w:jc w:val="both"/>
                    <w:rPr>
                      <w:szCs w:val="24"/>
                    </w:rPr>
                  </w:pPr>
                  <w:sdt>
                    <w:sdtPr>
                      <w:alias w:val="Numeris"/>
                      <w:tag w:val="nr_e583b855638b44afa252174ae20ac8b1"/>
                      <w:lock w:val="sdtLocked"/>
                      <w:richText/>
                    </w:sdtPr>
                    <w:sdtContent>
                      <w:r>
                        <w:rPr>
                          <w:szCs w:val="24"/>
                        </w:rPr>
                        <w:t>274</w:t>
                      </w:r>
                    </w:sdtContent>
                  </w:sdt>
                  <w:r>
                    <w:rPr>
                      <w:szCs w:val="24"/>
                    </w:rPr>
                    <w:t>.</w:t>
                    <w:tab/>
                    <w:t xml:space="preserve">Prireikus metinis komunikacijos planas gali būti keičiamas. Informaciją apie siūlomus pakeitimus IKG raštu teikia </w:t>
                  </w:r>
                  <w:r>
                    <w:rPr>
                      <w:szCs w:val="24"/>
                      <w:lang w:eastAsia="lt-LT"/>
                    </w:rPr>
                    <w:t xml:space="preserve">Investicijų programos administruojančiajai institucijai CPVA arba Plano </w:t>
                  </w:r>
                  <w:r>
                    <w:rPr>
                      <w:szCs w:val="24"/>
                    </w:rPr>
                    <w:t>„Naujos kartos Lietuva“</w:t>
                  </w:r>
                  <w:r>
                    <w:rPr>
                      <w:szCs w:val="24"/>
                      <w:lang w:eastAsia="lt-LT"/>
                    </w:rPr>
                    <w:t xml:space="preserve"> administruojančiajai institucijai </w:t>
                  </w:r>
                  <w:r>
                    <w:rPr>
                      <w:szCs w:val="24"/>
                    </w:rPr>
                    <w:t>CPVA, o ši siūlomus pakeitimus įvertina ir teikia svarstyti IKG.</w:t>
                  </w:r>
                </w:p>
              </w:sdtContent>
            </w:sdt>
            <w:sdt>
              <w:sdtPr>
                <w:alias w:val="275 p."/>
                <w:tag w:val="part_9249fd83070c4ea397a879b81d3ed2fa"/>
                <w:lock w:val="sdtLocked"/>
                <w:richText/>
              </w:sdtPr>
              <w:sdtContent>
                <w:p>
                  <w:pPr>
                    <w:tabs>
                      <w:tab w:val="left" w:pos="142"/>
                      <w:tab w:val="left" w:pos="1560"/>
                    </w:tabs>
                    <w:ind w:firstLine="709"/>
                    <w:jc w:val="both"/>
                    <w:rPr>
                      <w:szCs w:val="24"/>
                    </w:rPr>
                  </w:pPr>
                  <w:sdt>
                    <w:sdtPr>
                      <w:alias w:val="Numeris"/>
                      <w:tag w:val="nr_9249fd83070c4ea397a879b81d3ed2fa"/>
                      <w:lock w:val="sdtLocked"/>
                      <w:richText/>
                    </w:sdtPr>
                    <w:sdtContent>
                      <w:r>
                        <w:rPr>
                          <w:szCs w:val="24"/>
                        </w:rPr>
                        <w:t>275</w:t>
                      </w:r>
                    </w:sdtContent>
                  </w:sdt>
                  <w:r>
                    <w:rPr>
                      <w:szCs w:val="24"/>
                    </w:rPr>
                    <w:t>.</w:t>
                    <w:tab/>
                  </w:r>
                  <w:r>
                    <w:rPr>
                      <w:rFonts w:eastAsia="Calibri"/>
                      <w:szCs w:val="24"/>
                      <w:lang w:eastAsia="lt-LT"/>
                    </w:rPr>
                    <w:t xml:space="preserve">Kai IKG pritaria siūlomiems pakeitimams, </w:t>
                  </w:r>
                  <w:r>
                    <w:rPr>
                      <w:szCs w:val="24"/>
                      <w:lang w:eastAsia="lt-LT"/>
                    </w:rPr>
                    <w:t>Investicijų programos administruojančioji institucija</w:t>
                  </w:r>
                  <w:r>
                    <w:rPr>
                      <w:szCs w:val="24"/>
                    </w:rPr>
                    <w:t xml:space="preserve"> CPVA</w:t>
                  </w:r>
                  <w:r>
                    <w:rPr>
                      <w:szCs w:val="24"/>
                      <w:lang w:eastAsia="lt-LT"/>
                    </w:rPr>
                    <w:t xml:space="preserve"> ir Plano </w:t>
                  </w:r>
                  <w:r>
                    <w:rPr>
                      <w:szCs w:val="24"/>
                    </w:rPr>
                    <w:t>„Naujos kartos Lietuva“</w:t>
                  </w:r>
                  <w:r>
                    <w:rPr>
                      <w:szCs w:val="24"/>
                      <w:lang w:eastAsia="lt-LT"/>
                    </w:rPr>
                    <w:t xml:space="preserve"> administruojančioji institucija </w:t>
                  </w:r>
                  <w:r>
                    <w:rPr>
                      <w:rFonts w:eastAsia="Calibri"/>
                      <w:szCs w:val="24"/>
                      <w:lang w:eastAsia="lt-LT"/>
                    </w:rPr>
                    <w:t>CPVA metinį komunikacijos plano pakeitimą teikia finansų ministrui tvirtinti.</w:t>
                  </w:r>
                </w:p>
              </w:sdtContent>
            </w:sdt>
            <w:sdt>
              <w:sdtPr>
                <w:alias w:val="276 p."/>
                <w:tag w:val="part_96a34cfe6c514e94b44e89b747feaf54"/>
                <w:lock w:val="sdtLocked"/>
                <w:richText/>
              </w:sdtPr>
              <w:sdtContent>
                <w:p>
                  <w:pPr>
                    <w:tabs>
                      <w:tab w:val="left" w:pos="142"/>
                      <w:tab w:val="left" w:pos="1560"/>
                    </w:tabs>
                    <w:ind w:firstLine="709"/>
                    <w:jc w:val="both"/>
                    <w:rPr>
                      <w:szCs w:val="24"/>
                    </w:rPr>
                  </w:pPr>
                  <w:sdt>
                    <w:sdtPr>
                      <w:alias w:val="Numeris"/>
                      <w:tag w:val="nr_96a34cfe6c514e94b44e89b747feaf54"/>
                      <w:lock w:val="sdtLocked"/>
                      <w:richText/>
                    </w:sdtPr>
                    <w:sdtContent>
                      <w:r>
                        <w:rPr>
                          <w:szCs w:val="24"/>
                        </w:rPr>
                        <w:t>276</w:t>
                      </w:r>
                    </w:sdtContent>
                  </w:sdt>
                  <w:r>
                    <w:rPr>
                      <w:szCs w:val="24"/>
                    </w:rPr>
                    <w:t>.</w:t>
                    <w:tab/>
                    <w:t xml:space="preserve">Informavimas ir komunikacija vykdomi svetainėje </w:t>
                  </w:r>
                  <w:r>
                    <w:rPr>
                      <w:i/>
                      <w:szCs w:val="24"/>
                    </w:rPr>
                    <w:t xml:space="preserve">esinvesticijos.lt </w:t>
                  </w:r>
                  <w:r>
                    <w:rPr>
                      <w:szCs w:val="24"/>
                    </w:rPr>
                    <w:t>taip:</w:t>
                  </w:r>
                </w:p>
                <w:sdt>
                  <w:sdtPr>
                    <w:alias w:val="276.1 pp."/>
                    <w:tag w:val="part_19e30727c86342589ff57e3c82794bb3"/>
                    <w:lock w:val="sdtLocked"/>
                    <w:richText/>
                  </w:sdtPr>
                  <w:sdtContent>
                    <w:p>
                      <w:pPr>
                        <w:tabs>
                          <w:tab w:val="left" w:pos="142"/>
                          <w:tab w:val="left" w:pos="1560"/>
                        </w:tabs>
                        <w:ind w:firstLine="709"/>
                        <w:jc w:val="both"/>
                        <w:rPr>
                          <w:szCs w:val="24"/>
                        </w:rPr>
                      </w:pPr>
                      <w:sdt>
                        <w:sdtPr>
                          <w:alias w:val="Numeris"/>
                          <w:tag w:val="nr_19e30727c86342589ff57e3c82794bb3"/>
                          <w:lock w:val="sdtLocked"/>
                          <w:richText/>
                        </w:sdtPr>
                        <w:sdtContent>
                          <w:r>
                            <w:rPr>
                              <w:szCs w:val="24"/>
                            </w:rPr>
                            <w:t>276.1</w:t>
                          </w:r>
                        </w:sdtContent>
                      </w:sdt>
                      <w:r>
                        <w:rPr>
                          <w:szCs w:val="24"/>
                        </w:rPr>
                        <w:t>.</w:t>
                        <w:tab/>
                      </w:r>
                      <w:r>
                        <w:rPr>
                          <w:szCs w:val="24"/>
                          <w:lang w:eastAsia="lt-LT"/>
                        </w:rPr>
                        <w:t xml:space="preserve">Vadovaujančioji institucija koordinuoja svetainės </w:t>
                      </w:r>
                      <w:r>
                        <w:rPr>
                          <w:i/>
                          <w:szCs w:val="24"/>
                          <w:lang w:eastAsia="lt-LT"/>
                        </w:rPr>
                        <w:t>esinvesticijos.lt</w:t>
                      </w:r>
                      <w:r>
                        <w:rPr>
                          <w:szCs w:val="24"/>
                          <w:lang w:eastAsia="lt-LT"/>
                        </w:rPr>
                        <w:t xml:space="preserve"> kūrimą ir plėtrą ir užtikrina, kad ji pradėtų veikti ne vėliau kaip per 6 mėnesius po Investicijų programos patvirtinimo dienos, Investicijų programos administruojančioji institucija</w:t>
                      </w:r>
                      <w:r>
                        <w:rPr>
                          <w:szCs w:val="24"/>
                        </w:rPr>
                        <w:t xml:space="preserve"> CPVA </w:t>
                      </w:r>
                      <w:r>
                        <w:rPr>
                          <w:szCs w:val="24"/>
                          <w:lang w:eastAsia="lt-LT"/>
                        </w:rPr>
                        <w:t xml:space="preserve">ir Plano </w:t>
                      </w:r>
                      <w:r>
                        <w:rPr>
                          <w:szCs w:val="24"/>
                        </w:rPr>
                        <w:t>„Naujos kartos Lietuva“</w:t>
                      </w:r>
                      <w:r>
                        <w:rPr>
                          <w:szCs w:val="24"/>
                          <w:lang w:eastAsia="lt-LT"/>
                        </w:rPr>
                        <w:t xml:space="preserve"> administruojančioji</w:t>
                      </w:r>
                      <w:r>
                        <w:rPr>
                          <w:szCs w:val="24"/>
                        </w:rPr>
                        <w:t xml:space="preserve"> institucija CPVA kuria ir plėtoja svetainę </w:t>
                      </w:r>
                      <w:r>
                        <w:rPr>
                          <w:i/>
                          <w:szCs w:val="24"/>
                          <w:lang w:eastAsia="lt-LT"/>
                        </w:rPr>
                        <w:t>esinvesticijos.lt</w:t>
                      </w:r>
                      <w:r>
                        <w:rPr>
                          <w:szCs w:val="24"/>
                        </w:rPr>
                        <w:t xml:space="preserve">, užtikrina reikalingos techninės ir programinės įrangos suteikimą ir jos priežiūrą, </w:t>
                      </w:r>
                      <w:r>
                        <w:rPr>
                          <w:szCs w:val="24"/>
                          <w:lang w:eastAsia="lt-LT"/>
                        </w:rPr>
                        <w:t>klaidų ištaisymą, turinio valdymo optimizavimą.</w:t>
                      </w:r>
                    </w:p>
                  </w:sdtContent>
                </w:sdt>
                <w:sdt>
                  <w:sdtPr>
                    <w:alias w:val="276.2 pp."/>
                    <w:tag w:val="part_d74d3c4d81f34cffb673c9d462e269c8"/>
                    <w:lock w:val="sdtLocked"/>
                    <w:richText/>
                  </w:sdtPr>
                  <w:sdtContent>
                    <w:p>
                      <w:pPr>
                        <w:tabs>
                          <w:tab w:val="left" w:pos="142"/>
                          <w:tab w:val="left" w:pos="1560"/>
                        </w:tabs>
                        <w:ind w:firstLine="709"/>
                        <w:jc w:val="both"/>
                        <w:rPr>
                          <w:szCs w:val="24"/>
                        </w:rPr>
                      </w:pPr>
                      <w:sdt>
                        <w:sdtPr>
                          <w:alias w:val="Numeris"/>
                          <w:tag w:val="nr_d74d3c4d81f34cffb673c9d462e269c8"/>
                          <w:lock w:val="sdtLocked"/>
                          <w:richText/>
                        </w:sdtPr>
                        <w:sdtContent>
                          <w:r>
                            <w:rPr>
                              <w:szCs w:val="24"/>
                            </w:rPr>
                            <w:t>276.2</w:t>
                          </w:r>
                        </w:sdtContent>
                      </w:sdt>
                      <w:r>
                        <w:rPr>
                          <w:szCs w:val="24"/>
                        </w:rPr>
                        <w:t>.</w:t>
                        <w:tab/>
                      </w:r>
                      <w:r>
                        <w:rPr>
                          <w:szCs w:val="24"/>
                          <w:lang w:eastAsia="lt-LT"/>
                        </w:rPr>
                        <w:t>Investicijų programos administruojančioji institucija</w:t>
                      </w:r>
                      <w:r>
                        <w:rPr>
                          <w:szCs w:val="24"/>
                        </w:rPr>
                        <w:t xml:space="preserve"> CPVA</w:t>
                      </w:r>
                      <w:r>
                        <w:rPr>
                          <w:szCs w:val="24"/>
                          <w:lang w:eastAsia="lt-LT"/>
                        </w:rPr>
                        <w:t xml:space="preserve"> ir Plano </w:t>
                      </w:r>
                      <w:r>
                        <w:rPr>
                          <w:szCs w:val="24"/>
                        </w:rPr>
                        <w:t>„Naujos kartos Lietuva“</w:t>
                      </w:r>
                      <w:r>
                        <w:rPr>
                          <w:szCs w:val="24"/>
                          <w:lang w:eastAsia="lt-LT"/>
                        </w:rPr>
                        <w:t xml:space="preserve"> administruojančioji</w:t>
                      </w:r>
                      <w:r>
                        <w:rPr>
                          <w:szCs w:val="24"/>
                        </w:rPr>
                        <w:t xml:space="preserve"> institucija </w:t>
                      </w:r>
                      <w:r>
                        <w:rPr>
                          <w:szCs w:val="24"/>
                          <w:lang w:eastAsia="lt-LT"/>
                        </w:rPr>
                        <w:t>CPVA</w:t>
                      </w:r>
                      <w:r>
                        <w:t xml:space="preserve"> rengia Rekomendacijas dėl Europos Sąjungos investicijų svetainės administravimo, kuriose nustato, kas, kokią informaciją ir kokiais terminais skelbia svetainėje </w:t>
                      </w:r>
                      <w:r>
                        <w:rPr>
                          <w:i/>
                          <w:szCs w:val="24"/>
                          <w:lang w:eastAsia="lt-LT"/>
                        </w:rPr>
                        <w:t>esinvesticijos.lt</w:t>
                      </w:r>
                      <w:r>
                        <w:rPr>
                          <w:szCs w:val="24"/>
                          <w:lang w:eastAsia="lt-LT"/>
                        </w:rPr>
                        <w:t>,</w:t>
                      </w:r>
                      <w:r>
                        <w:rPr>
                          <w:i/>
                          <w:szCs w:val="24"/>
                          <w:lang w:eastAsia="lt-LT"/>
                        </w:rPr>
                        <w:t xml:space="preserve"> </w:t>
                      </w:r>
                      <w:r>
                        <w:rPr>
                          <w:szCs w:val="24"/>
                          <w:lang w:eastAsia="lt-LT"/>
                        </w:rPr>
                        <w:t xml:space="preserve">taip pat užtikrina, kad svetainėje </w:t>
                      </w:r>
                      <w:r>
                        <w:rPr>
                          <w:i/>
                          <w:szCs w:val="24"/>
                          <w:lang w:eastAsia="lt-LT"/>
                        </w:rPr>
                        <w:t>esinvesticijos.lt</w:t>
                      </w:r>
                      <w:r>
                        <w:rPr>
                          <w:szCs w:val="24"/>
                          <w:lang w:eastAsia="lt-LT"/>
                        </w:rPr>
                        <w:t xml:space="preserve"> duomenys būtų patikimi ir skelbiami laiku,</w:t>
                      </w:r>
                      <w:r>
                        <w:rPr>
                          <w:szCs w:val="24"/>
                        </w:rPr>
                        <w:t xml:space="preserve"> konsultuoja naudotojus ir prireikus organizuoja mokymus svetainės </w:t>
                      </w:r>
                      <w:r>
                        <w:rPr>
                          <w:i/>
                          <w:szCs w:val="24"/>
                        </w:rPr>
                        <w:t>esinvesticijos.lt</w:t>
                      </w:r>
                      <w:r>
                        <w:rPr>
                          <w:szCs w:val="24"/>
                        </w:rPr>
                        <w:t xml:space="preserve"> funkcinių galimybių klausimais</w:t>
                      </w:r>
                      <w:r>
                        <w:rPr>
                          <w:szCs w:val="24"/>
                          <w:lang w:eastAsia="lt-LT"/>
                        </w:rPr>
                        <w:t xml:space="preserve">, įvertina institucijų teikiamų pasiūlymų dėl šios svetainės funkcinių galimybių plėtros pagrįstumą, organizuoja jų įgyvendinimą, nagrinėja registruojamas svetainės </w:t>
                      </w:r>
                      <w:r>
                        <w:rPr>
                          <w:i/>
                          <w:szCs w:val="24"/>
                          <w:lang w:eastAsia="lt-LT"/>
                        </w:rPr>
                        <w:t>esinvesticijos.lt</w:t>
                      </w:r>
                      <w:r>
                        <w:rPr>
                          <w:szCs w:val="24"/>
                          <w:lang w:eastAsia="lt-LT"/>
                        </w:rPr>
                        <w:t xml:space="preserve"> klaidas ir organizuoja jų ištaisymą.</w:t>
                      </w:r>
                    </w:p>
                  </w:sdtContent>
                </w:sdt>
                <w:sdt>
                  <w:sdtPr>
                    <w:alias w:val="276.3 pp."/>
                    <w:tag w:val="part_828c0b65695c45a28686c01aedd4dd92"/>
                    <w:lock w:val="sdtLocked"/>
                    <w:richText/>
                  </w:sdtPr>
                  <w:sdtContent>
                    <w:p>
                      <w:pPr>
                        <w:tabs>
                          <w:tab w:val="left" w:pos="142"/>
                          <w:tab w:val="left" w:pos="1560"/>
                        </w:tabs>
                        <w:ind w:firstLine="709"/>
                        <w:jc w:val="both"/>
                        <w:rPr>
                          <w:szCs w:val="24"/>
                        </w:rPr>
                      </w:pPr>
                      <w:sdt>
                        <w:sdtPr>
                          <w:alias w:val="Numeris"/>
                          <w:tag w:val="nr_828c0b65695c45a28686c01aedd4dd92"/>
                          <w:lock w:val="sdtLocked"/>
                          <w:richText/>
                        </w:sdtPr>
                        <w:sdtContent>
                          <w:r>
                            <w:rPr>
                              <w:szCs w:val="24"/>
                            </w:rPr>
                            <w:t>276.3</w:t>
                          </w:r>
                        </w:sdtContent>
                      </w:sdt>
                      <w:r>
                        <w:rPr>
                          <w:szCs w:val="24"/>
                        </w:rPr>
                        <w:t>.</w:t>
                        <w:tab/>
                      </w:r>
                      <w:r>
                        <w:rPr>
                          <w:szCs w:val="24"/>
                          <w:lang w:eastAsia="lt-LT"/>
                        </w:rPr>
                        <w:t xml:space="preserve">Administruojančiosios institucijos ir tarpinė institucija VRM administruoja svetainę </w:t>
                      </w:r>
                      <w:r>
                        <w:rPr>
                          <w:i/>
                          <w:szCs w:val="24"/>
                          <w:lang w:eastAsia="lt-LT"/>
                        </w:rPr>
                        <w:t>esinvesticijos.lt</w:t>
                      </w:r>
                      <w:r>
                        <w:rPr>
                          <w:szCs w:val="24"/>
                          <w:lang w:eastAsia="lt-LT"/>
                        </w:rPr>
                        <w:t>, rengia, skelbia ir reguliariai atnaujina joje informaciją, skirtą galimiems ir (ar) esamiems pareiškėjams, projektų vykdytojams ir visuomenei, o ministerijoms ir RPT prireikus jos gali teiki atsakingai administruojančiajai institucijai ar tarpinei institucijai VRM aktualią skelbti informaciją, kurią gavusi atsakinga administruojančioji institucija ar tarpinė institucija VRM įvertina ir paskelbia.</w:t>
                      </w:r>
                    </w:p>
                  </w:sdtContent>
                </w:sdt>
                <w:sdt>
                  <w:sdtPr>
                    <w:alias w:val="276.4 pp."/>
                    <w:tag w:val="part_163e5ab640a249e1a1347f13492b9d92"/>
                    <w:lock w:val="sdtLocked"/>
                    <w:richText/>
                  </w:sdtPr>
                  <w:sdtContent>
                    <w:p>
                      <w:pPr>
                        <w:tabs>
                          <w:tab w:val="left" w:pos="142"/>
                          <w:tab w:val="left" w:pos="1560"/>
                        </w:tabs>
                        <w:ind w:firstLine="709"/>
                        <w:jc w:val="both"/>
                        <w:rPr>
                          <w:szCs w:val="24"/>
                        </w:rPr>
                      </w:pPr>
                      <w:sdt>
                        <w:sdtPr>
                          <w:alias w:val="Numeris"/>
                          <w:tag w:val="nr_163e5ab640a249e1a1347f13492b9d92"/>
                          <w:lock w:val="sdtLocked"/>
                          <w:richText/>
                        </w:sdtPr>
                        <w:sdtContent>
                          <w:r>
                            <w:rPr>
                              <w:szCs w:val="24"/>
                            </w:rPr>
                            <w:t>276.4</w:t>
                          </w:r>
                        </w:sdtContent>
                      </w:sdt>
                      <w:r>
                        <w:rPr>
                          <w:szCs w:val="24"/>
                        </w:rPr>
                        <w:t>.</w:t>
                        <w:tab/>
                      </w:r>
                      <w:r>
                        <w:rPr>
                          <w:szCs w:val="24"/>
                          <w:lang w:eastAsia="lt-LT"/>
                        </w:rPr>
                        <w:t xml:space="preserve">Administruojančiosios institucijos užtikrina reguliarų naujienų, informacijos apie sėkmingai įgyvendinamus projektus ar kitos aktualios informacijos, susijusios su Investicijų programa ir Planu </w:t>
                      </w:r>
                      <w:r>
                        <w:rPr>
                          <w:szCs w:val="24"/>
                        </w:rPr>
                        <w:t>„Naujos kartos Lietuva“</w:t>
                      </w:r>
                      <w:r>
                        <w:rPr>
                          <w:szCs w:val="24"/>
                          <w:lang w:eastAsia="lt-LT"/>
                        </w:rPr>
                        <w:t xml:space="preserve">, rengimą ir (ar) skelbimą svetainėje </w:t>
                      </w:r>
                      <w:r>
                        <w:rPr>
                          <w:i/>
                          <w:szCs w:val="24"/>
                          <w:lang w:eastAsia="lt-LT"/>
                        </w:rPr>
                        <w:t>esinvesticijos.lt</w:t>
                      </w:r>
                      <w:r>
                        <w:rPr>
                          <w:szCs w:val="24"/>
                          <w:lang w:eastAsia="lt-LT"/>
                        </w:rPr>
                        <w:t xml:space="preserve">. Tarpinė institucija VRM užtikrina reguliarų naujienų, informacijos apie sėkmingai įgyvendinamus regionų ir bendruomenių inicijuotos vietos plėtros projektus ar kitos aktualios informacijos, susijusios su Investicijų programa, rengimą ir (ar) skelbimą svetainėje </w:t>
                      </w:r>
                      <w:r>
                        <w:rPr>
                          <w:i/>
                          <w:szCs w:val="24"/>
                          <w:lang w:eastAsia="lt-LT"/>
                        </w:rPr>
                        <w:t>esinvesticijos.lt</w:t>
                      </w:r>
                      <w:r>
                        <w:rPr>
                          <w:szCs w:val="24"/>
                          <w:lang w:eastAsia="lt-LT"/>
                        </w:rPr>
                        <w:t>.</w:t>
                      </w:r>
                    </w:p>
                  </w:sdtContent>
                </w:sdt>
                <w:sdt>
                  <w:sdtPr>
                    <w:alias w:val="276.5 pp."/>
                    <w:tag w:val="part_654a454662244493af4283e2426d3217"/>
                    <w:lock w:val="sdtLocked"/>
                    <w:richText/>
                  </w:sdtPr>
                  <w:sdtContent>
                    <w:p>
                      <w:pPr>
                        <w:tabs>
                          <w:tab w:val="left" w:pos="142"/>
                          <w:tab w:val="left" w:pos="1560"/>
                        </w:tabs>
                        <w:ind w:firstLine="709"/>
                        <w:jc w:val="both"/>
                        <w:rPr>
                          <w:szCs w:val="24"/>
                        </w:rPr>
                      </w:pPr>
                      <w:sdt>
                        <w:sdtPr>
                          <w:alias w:val="Numeris"/>
                          <w:tag w:val="nr_654a454662244493af4283e2426d3217"/>
                          <w:lock w:val="sdtLocked"/>
                          <w:richText/>
                        </w:sdtPr>
                        <w:sdtContent>
                          <w:r>
                            <w:rPr>
                              <w:szCs w:val="24"/>
                            </w:rPr>
                            <w:t>276.5</w:t>
                          </w:r>
                        </w:sdtContent>
                      </w:sdt>
                      <w:r>
                        <w:rPr>
                          <w:szCs w:val="24"/>
                        </w:rPr>
                        <w:t>.</w:t>
                        <w:tab/>
                      </w:r>
                      <w:r>
                        <w:rPr>
                          <w:szCs w:val="24"/>
                          <w:lang w:eastAsia="lt-LT"/>
                        </w:rPr>
                        <w:t xml:space="preserve">Administruojančiosios institucijos </w:t>
                      </w:r>
                      <w:r>
                        <w:rPr>
                          <w:szCs w:val="24"/>
                        </w:rPr>
                        <w:t>užtikrina, kad būtų paskelbta numatomų kvietimų planų informacija, kuri turėtų būti atnaujinama bent 3 kartus per metus skelbiant Reglamento (ES) 2021/1060 49 straipsnio 2 dalyje nurodytą informaciją.</w:t>
                      </w:r>
                    </w:p>
                  </w:sdtContent>
                </w:sdt>
                <w:sdt>
                  <w:sdtPr>
                    <w:alias w:val="276.6 pp."/>
                    <w:tag w:val="part_b87fbb3d05f2443e97593567ff07b24c"/>
                    <w:lock w:val="sdtLocked"/>
                    <w:richText/>
                  </w:sdtPr>
                  <w:sdtContent>
                    <w:p>
                      <w:pPr>
                        <w:tabs>
                          <w:tab w:val="left" w:pos="142"/>
                          <w:tab w:val="left" w:pos="1560"/>
                        </w:tabs>
                        <w:ind w:firstLine="709"/>
                        <w:jc w:val="both"/>
                        <w:rPr>
                          <w:szCs w:val="24"/>
                        </w:rPr>
                      </w:pPr>
                      <w:sdt>
                        <w:sdtPr>
                          <w:alias w:val="Numeris"/>
                          <w:tag w:val="nr_b87fbb3d05f2443e97593567ff07b24c"/>
                          <w:lock w:val="sdtLocked"/>
                          <w:richText/>
                        </w:sdtPr>
                        <w:sdtContent>
                          <w:r>
                            <w:rPr>
                              <w:szCs w:val="24"/>
                            </w:rPr>
                            <w:t>276.6</w:t>
                          </w:r>
                        </w:sdtContent>
                      </w:sdt>
                      <w:r>
                        <w:rPr>
                          <w:szCs w:val="24"/>
                        </w:rPr>
                        <w:t>.</w:t>
                        <w:tab/>
                      </w:r>
                      <w:r>
                        <w:rPr>
                          <w:szCs w:val="24"/>
                          <w:lang w:eastAsia="lt-LT"/>
                        </w:rPr>
                        <w:t xml:space="preserve">Administruojančiosios institucijos </w:t>
                      </w:r>
                      <w:r>
                        <w:rPr>
                          <w:szCs w:val="24"/>
                        </w:rPr>
                        <w:t xml:space="preserve">užtikrina, kad būtų paskelbtas </w:t>
                      </w:r>
                      <w:r>
                        <w:t>finansuojamų projektų sąrašas</w:t>
                      </w:r>
                      <w:r>
                        <w:rPr>
                          <w:szCs w:val="24"/>
                        </w:rPr>
                        <w:t xml:space="preserve"> kiekvienam projektui suteikiant unikalų kodą</w:t>
                      </w:r>
                      <w:r>
                        <w:rPr>
                          <w:szCs w:val="24"/>
                          <w:lang w:eastAsia="lt-LT"/>
                        </w:rPr>
                        <w:t xml:space="preserve"> </w:t>
                      </w:r>
                      <w:r>
                        <w:rPr>
                          <w:szCs w:val="24"/>
                        </w:rPr>
                        <w:t xml:space="preserve">ir užtikrinant, kad projektų sąrašas būtų atnaujinamas ne rečiau kaip kas 4 mėnesius skelbiant Reglamento (ES) 2021/1060 49 straipsnio 3 dalyje nurodytą informaciją. </w:t>
                      </w:r>
                      <w:r>
                        <w:rPr>
                          <w:szCs w:val="24"/>
                          <w:shd w:val="clear" w:color="auto" w:fill="FFFFFF"/>
                        </w:rPr>
                        <w:t>Jei finansuojamo projekto subjektas yra fizinis asmuo, jo vardas ir pavardė pašalinami praėjus 2 metams nuo pirminio paskelbimo dienos</w:t>
                      </w:r>
                      <w:r>
                        <w:rPr>
                          <w:szCs w:val="24"/>
                        </w:rPr>
                        <w:t>.</w:t>
                      </w:r>
                    </w:p>
                  </w:sdtContent>
                </w:sdt>
                <w:sdt>
                  <w:sdtPr>
                    <w:alias w:val="276.7 pp."/>
                    <w:tag w:val="part_bda3877341314e63955b987f2653dd96"/>
                    <w:lock w:val="sdtLocked"/>
                    <w:richText/>
                  </w:sdtPr>
                  <w:sdtContent>
                    <w:p>
                      <w:pPr>
                        <w:tabs>
                          <w:tab w:val="left" w:pos="142"/>
                          <w:tab w:val="left" w:pos="1560"/>
                        </w:tabs>
                        <w:ind w:firstLine="709"/>
                        <w:jc w:val="both"/>
                        <w:rPr>
                          <w:szCs w:val="24"/>
                        </w:rPr>
                      </w:pPr>
                      <w:sdt>
                        <w:sdtPr>
                          <w:alias w:val="Numeris"/>
                          <w:tag w:val="nr_bda3877341314e63955b987f2653dd96"/>
                          <w:lock w:val="sdtLocked"/>
                          <w:richText/>
                        </w:sdtPr>
                        <w:sdtContent>
                          <w:r>
                            <w:rPr>
                              <w:szCs w:val="24"/>
                            </w:rPr>
                            <w:t>276.7</w:t>
                          </w:r>
                        </w:sdtContent>
                      </w:sdt>
                      <w:r>
                        <w:rPr>
                          <w:szCs w:val="24"/>
                        </w:rPr>
                        <w:t>.</w:t>
                        <w:tab/>
                      </w:r>
                      <w:r>
                        <w:rPr>
                          <w:szCs w:val="24"/>
                          <w:lang w:eastAsia="lt-LT"/>
                        </w:rPr>
                        <w:t>Investicijų programos administruojančioji institucija</w:t>
                      </w:r>
                      <w:r>
                        <w:rPr>
                          <w:szCs w:val="24"/>
                        </w:rPr>
                        <w:t xml:space="preserve"> CPVA </w:t>
                      </w:r>
                      <w:r>
                        <w:rPr>
                          <w:szCs w:val="24"/>
                          <w:lang w:eastAsia="lt-LT"/>
                        </w:rPr>
                        <w:t xml:space="preserve">ir Plano </w:t>
                      </w:r>
                      <w:r>
                        <w:rPr>
                          <w:szCs w:val="24"/>
                        </w:rPr>
                        <w:t>„Naujos kartos Lietuva“</w:t>
                      </w:r>
                      <w:r>
                        <w:rPr>
                          <w:szCs w:val="24"/>
                          <w:lang w:eastAsia="lt-LT"/>
                        </w:rPr>
                        <w:t xml:space="preserve"> administruojančioji institucija </w:t>
                      </w:r>
                      <w:r>
                        <w:rPr>
                          <w:szCs w:val="24"/>
                        </w:rPr>
                        <w:t xml:space="preserve">CPVA užtikrina, kad Taisyklių 276.5 ir 276.6 papunkčiuose nurodyti duomenys būtų skelbiami </w:t>
                      </w:r>
                      <w:r>
                        <w:rPr>
                          <w:szCs w:val="24"/>
                          <w:shd w:val="clear" w:color="auto" w:fill="FFFFFF"/>
                        </w:rPr>
                        <w:t>atviraisiais kompiuterio skaitomais formatais, kaip nustatyta 2019 m. birželio 20 d. Europos Parlamento ir Tarybos direktyvos (ES) 2019/1024</w:t>
                      </w:r>
                      <w:r>
                        <w:rPr>
                          <w:b/>
                          <w:bCs/>
                          <w:szCs w:val="24"/>
                          <w:shd w:val="clear" w:color="auto" w:fill="FFFFFF"/>
                        </w:rPr>
                        <w:t xml:space="preserve"> </w:t>
                      </w:r>
                      <w:r>
                        <w:rPr>
                          <w:bCs/>
                          <w:szCs w:val="24"/>
                          <w:shd w:val="clear" w:color="auto" w:fill="FFFFFF"/>
                        </w:rPr>
                        <w:t>dėl atvirųjų duomenų ir viešojo sektoriaus informacijos pakartotinio naudojimo</w:t>
                      </w:r>
                      <w:r>
                        <w:rPr>
                          <w:szCs w:val="24"/>
                          <w:shd w:val="clear" w:color="auto" w:fill="FFFFFF"/>
                        </w:rPr>
                        <w:t> 5 straipsnio 1 dalyje, kad duomenis būtų galima rūšiuoti, atlikti jų paiešką, juos gauti, palyginti ir pakartotinai naudoti</w:t>
                      </w:r>
                      <w:r>
                        <w:rPr>
                          <w:szCs w:val="24"/>
                        </w:rPr>
                        <w:t>.</w:t>
                      </w:r>
                    </w:p>
                  </w:sdtContent>
                </w:sdt>
                <w:sdt>
                  <w:sdtPr>
                    <w:alias w:val="276.8 pp."/>
                    <w:tag w:val="part_a8e0b7909e054edd87de48721f2a7caa"/>
                    <w:lock w:val="sdtLocked"/>
                    <w:richText/>
                  </w:sdtPr>
                  <w:sdtContent>
                    <w:p>
                      <w:pPr>
                        <w:tabs>
                          <w:tab w:val="left" w:pos="142"/>
                          <w:tab w:val="left" w:pos="1560"/>
                        </w:tabs>
                        <w:ind w:firstLine="709"/>
                        <w:jc w:val="both"/>
                        <w:rPr>
                          <w:szCs w:val="24"/>
                        </w:rPr>
                      </w:pPr>
                      <w:sdt>
                        <w:sdtPr>
                          <w:alias w:val="Numeris"/>
                          <w:tag w:val="nr_a8e0b7909e054edd87de48721f2a7caa"/>
                          <w:lock w:val="sdtLocked"/>
                          <w:richText/>
                        </w:sdtPr>
                        <w:sdtContent>
                          <w:r>
                            <w:rPr>
                              <w:szCs w:val="24"/>
                            </w:rPr>
                            <w:t>276.8</w:t>
                          </w:r>
                        </w:sdtContent>
                      </w:sdt>
                      <w:r>
                        <w:rPr>
                          <w:szCs w:val="24"/>
                        </w:rPr>
                        <w:t>.</w:t>
                        <w:tab/>
                      </w:r>
                      <w:r>
                        <w:rPr>
                          <w:szCs w:val="24"/>
                          <w:lang w:eastAsia="lt-LT"/>
                        </w:rPr>
                        <w:t xml:space="preserve">Administruojančiosios institucijos </w:t>
                      </w:r>
                      <w:r>
                        <w:rPr>
                          <w:szCs w:val="24"/>
                          <w:shd w:val="clear" w:color="auto" w:fill="FFFFFF"/>
                        </w:rPr>
                        <w:t>užtikrina, kad prieš paskelbiant Taisyklių 276.5</w:t>
                      </w:r>
                      <w:r>
                        <w:rPr>
                          <w:szCs w:val="24"/>
                        </w:rPr>
                        <w:t> </w:t>
                      </w:r>
                      <w:r>
                        <w:rPr>
                          <w:szCs w:val="24"/>
                          <w:shd w:val="clear" w:color="auto" w:fill="FFFFFF"/>
                        </w:rPr>
                        <w:t>ir 276.6</w:t>
                      </w:r>
                      <w:r>
                        <w:rPr>
                          <w:szCs w:val="24"/>
                        </w:rPr>
                        <w:t xml:space="preserve"> papunkčiuose nurodytus duomenis, </w:t>
                      </w:r>
                      <w:r>
                        <w:rPr>
                          <w:szCs w:val="24"/>
                          <w:shd w:val="clear" w:color="auto" w:fill="FFFFFF"/>
                        </w:rPr>
                        <w:t>projektų vykdytojai būtų informuojami, kad duomenys bus skelbiami viešai.</w:t>
                      </w:r>
                    </w:p>
                  </w:sdtContent>
                </w:sdt>
                <w:sdt>
                  <w:sdtPr>
                    <w:alias w:val="276.9 pp."/>
                    <w:tag w:val="part_db0bf3bb5c944b67b6ff7b2a1ca40fed"/>
                    <w:lock w:val="sdtLocked"/>
                    <w:richText/>
                  </w:sdtPr>
                  <w:sdtContent>
                    <w:p>
                      <w:pPr>
                        <w:tabs>
                          <w:tab w:val="left" w:pos="142"/>
                          <w:tab w:val="left" w:pos="1560"/>
                        </w:tabs>
                        <w:ind w:firstLine="709"/>
                        <w:jc w:val="both"/>
                        <w:rPr>
                          <w:szCs w:val="24"/>
                        </w:rPr>
                      </w:pPr>
                      <w:sdt>
                        <w:sdtPr>
                          <w:alias w:val="Numeris"/>
                          <w:tag w:val="nr_db0bf3bb5c944b67b6ff7b2a1ca40fed"/>
                          <w:lock w:val="sdtLocked"/>
                          <w:richText/>
                        </w:sdtPr>
                        <w:sdtContent>
                          <w:r>
                            <w:rPr>
                              <w:szCs w:val="24"/>
                            </w:rPr>
                            <w:t>276.9</w:t>
                          </w:r>
                        </w:sdtContent>
                      </w:sdt>
                      <w:r>
                        <w:rPr>
                          <w:szCs w:val="24"/>
                        </w:rPr>
                        <w:t>.</w:t>
                        <w:tab/>
                      </w:r>
                      <w:r>
                        <w:rPr>
                          <w:szCs w:val="24"/>
                          <w:lang w:eastAsia="lt-LT"/>
                        </w:rPr>
                        <w:t>Investicijų programos administruojančioji institucija</w:t>
                      </w:r>
                      <w:r>
                        <w:rPr>
                          <w:szCs w:val="24"/>
                        </w:rPr>
                        <w:t xml:space="preserve"> </w:t>
                      </w:r>
                      <w:r>
                        <w:rPr>
                          <w:szCs w:val="24"/>
                          <w:shd w:val="clear" w:color="auto" w:fill="FFFFFF"/>
                        </w:rPr>
                        <w:t>CPVA užtikrina,</w:t>
                      </w:r>
                      <w:r>
                        <w:rPr>
                          <w:szCs w:val="24"/>
                        </w:rPr>
                        <w:t xml:space="preserve"> kad būtų skelbiamos Investicijų programos stebėsenos komiteto darbo tvarkos taisyklės ir šiame komitete skelbiami dokumentai ir informacija.</w:t>
                      </w:r>
                    </w:p>
                  </w:sdtContent>
                </w:sdt>
                <w:sdt>
                  <w:sdtPr>
                    <w:alias w:val="276.10 pp."/>
                    <w:tag w:val="part_8731263c405d4395a94f8cba1d1b418c"/>
                    <w:lock w:val="sdtLocked"/>
                    <w:richText/>
                  </w:sdtPr>
                  <w:sdtContent>
                    <w:p>
                      <w:pPr>
                        <w:tabs>
                          <w:tab w:val="left" w:pos="142"/>
                          <w:tab w:val="left" w:pos="1560"/>
                        </w:tabs>
                        <w:ind w:firstLine="709"/>
                        <w:jc w:val="both"/>
                        <w:rPr>
                          <w:szCs w:val="24"/>
                        </w:rPr>
                      </w:pPr>
                      <w:sdt>
                        <w:sdtPr>
                          <w:alias w:val="Numeris"/>
                          <w:tag w:val="nr_8731263c405d4395a94f8cba1d1b418c"/>
                          <w:lock w:val="sdtLocked"/>
                          <w:richText/>
                        </w:sdtPr>
                        <w:sdtContent>
                          <w:r>
                            <w:rPr>
                              <w:szCs w:val="24"/>
                            </w:rPr>
                            <w:t>276.10</w:t>
                          </w:r>
                        </w:sdtContent>
                      </w:sdt>
                      <w:r>
                        <w:rPr>
                          <w:szCs w:val="24"/>
                        </w:rPr>
                        <w:t>.</w:t>
                        <w:tab/>
                        <w:t xml:space="preserve">Vadovaujančioji institucija </w:t>
                      </w:r>
                      <w:r>
                        <w:rPr>
                          <w:szCs w:val="24"/>
                          <w:shd w:val="clear" w:color="auto" w:fill="FFFFFF"/>
                        </w:rPr>
                        <w:t>užtikrina,</w:t>
                      </w:r>
                      <w:r>
                        <w:rPr>
                          <w:szCs w:val="24"/>
                        </w:rPr>
                        <w:t xml:space="preserve"> kad būtų skelbiamos galutinės </w:t>
                      </w:r>
                      <w:r>
                        <w:rPr>
                          <w:rFonts w:eastAsia="Calibri"/>
                          <w:szCs w:val="24"/>
                          <w:lang w:eastAsia="lt-LT"/>
                        </w:rPr>
                        <w:t xml:space="preserve">Investicijų programos ir </w:t>
                      </w:r>
                      <w:r>
                        <w:rPr>
                          <w:bCs/>
                          <w:szCs w:val="24"/>
                          <w:lang w:eastAsia="lt-LT"/>
                        </w:rPr>
                        <w:t xml:space="preserve">Plano </w:t>
                      </w:r>
                      <w:r>
                        <w:rPr>
                          <w:szCs w:val="24"/>
                        </w:rPr>
                        <w:t>„Naujos kartos Lietuva“ įgyvendinimo ataskaitos.</w:t>
                      </w:r>
                    </w:p>
                  </w:sdtContent>
                </w:sdt>
                <w:sdt>
                  <w:sdtPr>
                    <w:alias w:val="276.11 pp."/>
                    <w:tag w:val="part_cb2fb561f85c45899947ad91fa2cbcb2"/>
                    <w:lock w:val="sdtLocked"/>
                    <w:richText/>
                  </w:sdtPr>
                  <w:sdtContent>
                    <w:p>
                      <w:pPr>
                        <w:tabs>
                          <w:tab w:val="left" w:pos="142"/>
                          <w:tab w:val="left" w:pos="1560"/>
                        </w:tabs>
                        <w:ind w:firstLine="709"/>
                        <w:jc w:val="both"/>
                        <w:rPr>
                          <w:szCs w:val="24"/>
                        </w:rPr>
                      </w:pPr>
                      <w:sdt>
                        <w:sdtPr>
                          <w:alias w:val="Numeris"/>
                          <w:tag w:val="nr_cb2fb561f85c45899947ad91fa2cbcb2"/>
                          <w:lock w:val="sdtLocked"/>
                          <w:richText/>
                        </w:sdtPr>
                        <w:sdtContent>
                          <w:r>
                            <w:rPr>
                              <w:szCs w:val="24"/>
                            </w:rPr>
                            <w:t>276.11</w:t>
                          </w:r>
                        </w:sdtContent>
                      </w:sdt>
                      <w:r>
                        <w:rPr>
                          <w:szCs w:val="24"/>
                        </w:rPr>
                        <w:t>.</w:t>
                        <w:tab/>
                        <w:t xml:space="preserve">Vadovaujančioji institucija </w:t>
                      </w:r>
                      <w:r>
                        <w:rPr>
                          <w:szCs w:val="24"/>
                          <w:shd w:val="clear" w:color="auto" w:fill="FFFFFF"/>
                        </w:rPr>
                        <w:t>užtikrina,</w:t>
                      </w:r>
                      <w:r>
                        <w:rPr>
                          <w:szCs w:val="24"/>
                        </w:rPr>
                        <w:t xml:space="preserve"> kad būtų skelbiamos visos su </w:t>
                      </w:r>
                      <w:r>
                        <w:rPr>
                          <w:rFonts w:eastAsia="Calibri"/>
                          <w:szCs w:val="24"/>
                          <w:lang w:eastAsia="lt-LT"/>
                        </w:rPr>
                        <w:t xml:space="preserve">Investicijų programa ir </w:t>
                      </w:r>
                      <w:r>
                        <w:rPr>
                          <w:szCs w:val="24"/>
                        </w:rPr>
                        <w:t>Planu „Naujos kartos Lietuva“ susijusios galutinės vertinimo ataskaitos ir išvados.</w:t>
                      </w:r>
                    </w:p>
                  </w:sdtContent>
                </w:sdt>
                <w:sdt>
                  <w:sdtPr>
                    <w:alias w:val="276.12 pp."/>
                    <w:tag w:val="part_16ee6a02e601481b900e095124bdaeae"/>
                    <w:lock w:val="sdtLocked"/>
                    <w:richText/>
                  </w:sdtPr>
                  <w:sdtContent>
                    <w:p>
                      <w:pPr>
                        <w:tabs>
                          <w:tab w:val="left" w:pos="142"/>
                          <w:tab w:val="left" w:pos="1560"/>
                        </w:tabs>
                        <w:ind w:firstLine="709"/>
                        <w:jc w:val="both"/>
                        <w:rPr>
                          <w:szCs w:val="24"/>
                        </w:rPr>
                      </w:pPr>
                      <w:sdt>
                        <w:sdtPr>
                          <w:alias w:val="Numeris"/>
                          <w:tag w:val="nr_16ee6a02e601481b900e095124bdaeae"/>
                          <w:lock w:val="sdtLocked"/>
                          <w:richText/>
                        </w:sdtPr>
                        <w:sdtContent>
                          <w:r>
                            <w:rPr>
                              <w:szCs w:val="24"/>
                            </w:rPr>
                            <w:t>276.12</w:t>
                          </w:r>
                        </w:sdtContent>
                      </w:sdt>
                      <w:r>
                        <w:rPr>
                          <w:szCs w:val="24"/>
                        </w:rPr>
                        <w:t>.</w:t>
                        <w:tab/>
                        <w:t xml:space="preserve">Vadovaujančioji institucija svetainėje </w:t>
                      </w:r>
                      <w:r>
                        <w:rPr>
                          <w:i/>
                          <w:szCs w:val="24"/>
                        </w:rPr>
                        <w:t>esinvesticijos.lt</w:t>
                      </w:r>
                      <w:r>
                        <w:rPr>
                          <w:szCs w:val="24"/>
                        </w:rPr>
                        <w:t xml:space="preserve"> užtikrina informacijos, susijusios su audito institucijos, Europos Audito Rūmų, EK ir kitų institucijų atliktų valdymo ir kontrolės sistemos ir EK deklaruotų išlaidų auditų ir (ar) kitų institucijų atliktų patikrinimų rezultatais, paskelbimą. Informacija, susijusi su audito institucijos atliktų valdymo ir kontrolės sistemos ir EK deklaruotų išlaidų auditų rezultatais, skelbiama svetainėje </w:t>
                      </w:r>
                      <w:r>
                        <w:rPr>
                          <w:i/>
                          <w:szCs w:val="24"/>
                        </w:rPr>
                        <w:t>esinvesticijos.lt</w:t>
                      </w:r>
                      <w:r>
                        <w:rPr>
                          <w:szCs w:val="24"/>
                        </w:rPr>
                        <w:t xml:space="preserve"> po to, kai ši informacija paviešinama audito institucijos veiklą reglamentuojančių teisės aktų nustatyta tvarka. Informacija, susijusi su Europos Audito Rūmų, EK atliktų valdymo ir kontrolės sistemos ir EK deklaruotų išlaidų auditų rezultatais, skelbiama svetainėje </w:t>
                      </w:r>
                      <w:r>
                        <w:rPr>
                          <w:i/>
                          <w:szCs w:val="24"/>
                        </w:rPr>
                        <w:t>esinvesticijos.lt</w:t>
                      </w:r>
                      <w:r>
                        <w:rPr>
                          <w:szCs w:val="24"/>
                        </w:rPr>
                        <w:t>, jeigu nenurodyta, kad informacija negali būti viešinama.</w:t>
                      </w:r>
                    </w:p>
                  </w:sdtContent>
                </w:sdt>
              </w:sdtContent>
            </w:sdt>
            <w:sdt>
              <w:sdtPr>
                <w:alias w:val="277 p."/>
                <w:tag w:val="part_63eac96a67ea4eb6b834a019355c25ca"/>
                <w:lock w:val="sdtLocked"/>
                <w:richText/>
              </w:sdtPr>
              <w:sdtContent>
                <w:p>
                  <w:pPr>
                    <w:tabs>
                      <w:tab w:val="left" w:pos="142"/>
                      <w:tab w:val="left" w:pos="1560"/>
                    </w:tabs>
                    <w:ind w:firstLine="709"/>
                    <w:jc w:val="both"/>
                    <w:rPr>
                      <w:szCs w:val="24"/>
                    </w:rPr>
                  </w:pPr>
                  <w:sdt>
                    <w:sdtPr>
                      <w:alias w:val="Numeris"/>
                      <w:tag w:val="nr_63eac96a67ea4eb6b834a019355c25ca"/>
                      <w:lock w:val="sdtLocked"/>
                      <w:richText/>
                    </w:sdtPr>
                    <w:sdtContent>
                      <w:r>
                        <w:rPr>
                          <w:szCs w:val="24"/>
                        </w:rPr>
                        <w:t>277</w:t>
                      </w:r>
                    </w:sdtContent>
                  </w:sdt>
                  <w:r>
                    <w:rPr>
                      <w:szCs w:val="24"/>
                    </w:rPr>
                    <w:t>.</w:t>
                    <w:tab/>
                  </w:r>
                  <w:r>
                    <w:rPr>
                      <w:szCs w:val="24"/>
                      <w:lang w:eastAsia="lt-LT"/>
                    </w:rPr>
                    <w:t>Investicijų programos administruojančioji institucija</w:t>
                  </w:r>
                  <w:r>
                    <w:rPr>
                      <w:szCs w:val="24"/>
                    </w:rPr>
                    <w:t xml:space="preserve"> CPVA</w:t>
                  </w:r>
                  <w:r>
                    <w:rPr>
                      <w:szCs w:val="24"/>
                      <w:lang w:eastAsia="lt-LT"/>
                    </w:rPr>
                    <w:t xml:space="preserve"> ir Plano </w:t>
                  </w:r>
                  <w:r>
                    <w:rPr>
                      <w:szCs w:val="24"/>
                    </w:rPr>
                    <w:t>„Naujos kartos Lietuva“</w:t>
                  </w:r>
                  <w:r>
                    <w:rPr>
                      <w:szCs w:val="24"/>
                      <w:lang w:eastAsia="lt-LT"/>
                    </w:rPr>
                    <w:t xml:space="preserve"> administruojančioji</w:t>
                  </w:r>
                  <w:r>
                    <w:rPr>
                      <w:szCs w:val="24"/>
                    </w:rPr>
                    <w:t xml:space="preserve"> institucija </w:t>
                  </w:r>
                  <w:r>
                    <w:rPr>
                      <w:szCs w:val="24"/>
                      <w:lang w:eastAsia="lt-LT"/>
                    </w:rPr>
                    <w:t>CPVA</w:t>
                  </w:r>
                  <w:r>
                    <w:t xml:space="preserve"> projektų vykdytojams rengia ES investicijų komunikacijos gaires, kuriose paaiškina, kaip įgyvendinti komunikacijos ir matomumo reikalavimus, nustatytus </w:t>
                  </w:r>
                  <w:r>
                    <w:rPr>
                      <w:szCs w:val="24"/>
                      <w:lang w:eastAsia="lt-LT"/>
                    </w:rPr>
                    <w:t>Projektų administravimo ir finansavimo taisyklėse</w:t>
                  </w:r>
                  <w:r>
                    <w:rPr>
                      <w:szCs w:val="24"/>
                    </w:rPr>
                    <w:t xml:space="preserve">. Vadovaujančioji institucija ir administruojančioji institucija IA dalyvauja rengiant </w:t>
                  </w:r>
                  <w:r>
                    <w:t xml:space="preserve">ES investicijų komunikacijos </w:t>
                  </w:r>
                  <w:r>
                    <w:rPr>
                      <w:szCs w:val="24"/>
                    </w:rPr>
                    <w:t>gaires projektų vykdytojams ir jų pakeitimus.</w:t>
                  </w:r>
                </w:p>
              </w:sdtContent>
            </w:sdt>
            <w:sdt>
              <w:sdtPr>
                <w:alias w:val="278 p."/>
                <w:tag w:val="part_b3f81d85c75f48ae859bf93b6471b057"/>
                <w:lock w:val="sdtLocked"/>
                <w:richText/>
              </w:sdtPr>
              <w:sdtContent>
                <w:p>
                  <w:pPr>
                    <w:tabs>
                      <w:tab w:val="left" w:pos="142"/>
                      <w:tab w:val="left" w:pos="1560"/>
                    </w:tabs>
                    <w:ind w:firstLine="709"/>
                    <w:jc w:val="both"/>
                    <w:rPr>
                      <w:szCs w:val="24"/>
                    </w:rPr>
                  </w:pPr>
                  <w:sdt>
                    <w:sdtPr>
                      <w:alias w:val="Numeris"/>
                      <w:tag w:val="nr_b3f81d85c75f48ae859bf93b6471b057"/>
                      <w:lock w:val="sdtLocked"/>
                      <w:richText/>
                    </w:sdtPr>
                    <w:sdtContent>
                      <w:r>
                        <w:rPr>
                          <w:szCs w:val="24"/>
                        </w:rPr>
                        <w:t>278</w:t>
                      </w:r>
                    </w:sdtContent>
                  </w:sdt>
                  <w:r>
                    <w:rPr>
                      <w:szCs w:val="24"/>
                    </w:rPr>
                    <w:t>.</w:t>
                    <w:tab/>
                  </w:r>
                  <w:r>
                    <w:rPr>
                      <w:szCs w:val="24"/>
                      <w:lang w:eastAsia="lt-LT"/>
                    </w:rPr>
                    <w:t xml:space="preserve">Administruojančiosios institucijos </w:t>
                  </w:r>
                  <w:r>
                    <w:rPr>
                      <w:szCs w:val="24"/>
                      <w:shd w:val="clear" w:color="auto" w:fill="FFFFFF"/>
                    </w:rPr>
                    <w:t>užtikrina, kad</w:t>
                  </w:r>
                  <w:r>
                    <w:rPr>
                      <w:szCs w:val="24"/>
                    </w:rPr>
                    <w:t xml:space="preserve"> ES institucijų, organų, tarnybų ar agentūrų prašymu</w:t>
                  </w:r>
                  <w:r>
                    <w:rPr>
                      <w:szCs w:val="24"/>
                      <w:shd w:val="clear" w:color="auto" w:fill="FFFFFF"/>
                    </w:rPr>
                    <w:t xml:space="preserve"> jiems būtų suteikta galimybė susipažinti su komunikacijos ir matomumo medžiaga, įskaitant informaciją lėšų gavėjų lygmeniu, ir kad ES būtų suteikta nemokama, neišimtinė ir neatšaukiama licencija naudoti tokią medžiagą ir visas su ja susijusias ankstesnes teises pagal </w:t>
                  </w:r>
                  <w:r>
                    <w:rPr>
                      <w:szCs w:val="24"/>
                    </w:rPr>
                    <w:t xml:space="preserve">Reglamento (ES) 2021/1060 </w:t>
                  </w:r>
                  <w:r>
                    <w:rPr>
                      <w:szCs w:val="24"/>
                      <w:shd w:val="clear" w:color="auto" w:fill="FFFFFF"/>
                    </w:rPr>
                    <w:t>IX priedą. Dėl to nei lėšų gavėjai, nei administruojančiosios institucijos neturi patirti didelių papildomų išlaidų ar didelės administracinės naštos.</w:t>
                  </w:r>
                </w:p>
                <w:p>
                  <w:pPr>
                    <w:tabs>
                      <w:tab w:val="left" w:pos="142"/>
                      <w:tab w:val="left" w:pos="1560"/>
                    </w:tabs>
                    <w:ind w:left="709"/>
                    <w:jc w:val="both"/>
                    <w:rPr>
                      <w:szCs w:val="24"/>
                      <w:shd w:val="clear" w:color="auto" w:fill="FFFFFF"/>
                    </w:rPr>
                  </w:pPr>
                </w:p>
              </w:sdtContent>
            </w:sdt>
          </w:sdtContent>
        </w:sdt>
        <w:sdt>
          <w:sdtPr>
            <w:alias w:val="skyrius"/>
            <w:tag w:val="part_84b13259556742e9b2ffc62c4057a1b2"/>
            <w:lock w:val="sdtLocked"/>
            <w:richText/>
          </w:sdtPr>
          <w:sdtContent>
            <w:p>
              <w:pPr>
                <w:keepNext/>
                <w:keepLines/>
                <w:jc w:val="center"/>
                <w:rPr>
                  <w:b/>
                  <w:bCs/>
                  <w:szCs w:val="24"/>
                  <w:lang w:eastAsia="lt-LT"/>
                </w:rPr>
              </w:pPr>
              <w:sdt>
                <w:sdtPr>
                  <w:alias w:val="Numeris"/>
                  <w:tag w:val="nr_84b13259556742e9b2ffc62c4057a1b2"/>
                  <w:lock w:val="sdtLocked"/>
                  <w:richText/>
                </w:sdtPr>
                <w:sdtContent>
                  <w:r>
                    <w:rPr>
                      <w:b/>
                      <w:bCs/>
                      <w:szCs w:val="24"/>
                      <w:lang w:eastAsia="lt-LT"/>
                    </w:rPr>
                    <w:t>XVIII</w:t>
                  </w:r>
                </w:sdtContent>
              </w:sdt>
              <w:r>
                <w:rPr>
                  <w:b/>
                  <w:bCs/>
                  <w:szCs w:val="24"/>
                  <w:lang w:eastAsia="lt-LT"/>
                </w:rPr>
                <w:t xml:space="preserve"> SKYRIUS</w:t>
              </w:r>
            </w:p>
            <w:p>
              <w:pPr>
                <w:keepNext/>
                <w:keepLines/>
                <w:jc w:val="center"/>
                <w:outlineLvl w:val="1"/>
                <w:rPr>
                  <w:b/>
                  <w:bCs/>
                  <w:szCs w:val="26"/>
                </w:rPr>
              </w:pPr>
              <w:sdt>
                <w:sdtPr>
                  <w:alias w:val="Pavadinimas"/>
                  <w:tag w:val="title_84b13259556742e9b2ffc62c4057a1b2"/>
                  <w:lock w:val="sdtLocked"/>
                  <w:richText/>
                </w:sdtPr>
                <w:sdtContent>
                  <w:r>
                    <w:rPr>
                      <w:b/>
                      <w:bCs/>
                      <w:szCs w:val="26"/>
                    </w:rPr>
                    <w:t>INVESTICIJŲ PROGRAMOS DUOMENŲ EK TEIKIMAS, GALUTINĖ ATASKAITA IR PLANO „NAUJOS KARTOS LIETUVA“ PAŽANGOS ATASKAITŲ TEIKIMAS EK</w:t>
                  </w:r>
                </w:sdtContent>
              </w:sdt>
            </w:p>
            <w:p>
              <w:pPr>
                <w:tabs>
                  <w:tab w:val="left" w:pos="142"/>
                  <w:tab w:val="left" w:pos="1560"/>
                </w:tabs>
                <w:ind w:left="709"/>
                <w:jc w:val="both"/>
                <w:rPr>
                  <w:szCs w:val="24"/>
                </w:rPr>
              </w:pPr>
            </w:p>
            <w:sdt>
              <w:sdtPr>
                <w:alias w:val="279 p."/>
                <w:tag w:val="part_cd4f39ab3c904f5193043b847d0d9b7c"/>
                <w:lock w:val="sdtLocked"/>
                <w:richText/>
              </w:sdtPr>
              <w:sdtContent>
                <w:p>
                  <w:pPr>
                    <w:tabs>
                      <w:tab w:val="left" w:pos="426"/>
                      <w:tab w:val="left" w:pos="1418"/>
                    </w:tabs>
                    <w:ind w:firstLine="709"/>
                    <w:jc w:val="both"/>
                    <w:rPr>
                      <w:szCs w:val="24"/>
                    </w:rPr>
                  </w:pPr>
                  <w:sdt>
                    <w:sdtPr>
                      <w:alias w:val="Numeris"/>
                      <w:tag w:val="nr_cd4f39ab3c904f5193043b847d0d9b7c"/>
                      <w:lock w:val="sdtLocked"/>
                      <w:richText/>
                    </w:sdtPr>
                    <w:sdtContent>
                      <w:r>
                        <w:rPr>
                          <w:szCs w:val="24"/>
                        </w:rPr>
                        <w:t>279</w:t>
                      </w:r>
                    </w:sdtContent>
                  </w:sdt>
                  <w:r>
                    <w:rPr>
                      <w:szCs w:val="24"/>
                    </w:rPr>
                    <w:t xml:space="preserve">. </w:t>
                  </w:r>
                  <w:r>
                    <w:rPr>
                      <w:color w:val="000000"/>
                    </w:rPr>
                    <w:t xml:space="preserve">Investicijų programos administruojančioji institucija CPVA duomenis, kaip nustatyta Reglamento (ES) 2021/1060 42 straipsnyje, per SFC2021 teikia EK ne vėliau kaip iki kiekvienų metų sausio 31 dienos, balandžio 30 dienos, liepos 31 dienos, rugsėjo 30 dienos ir lapkričio 30 dienos, išskyrus duomenis, kurių reikalaujama pagal Reglamento (ES) 2021/1060 42 straipsnio 2 dalies b punktą </w:t>
                  </w:r>
                  <w:r>
                    <w:t xml:space="preserve">ir 3 dalį, </w:t>
                  </w:r>
                  <w:r>
                    <w:rPr>
                      <w:color w:val="000000"/>
                    </w:rPr>
                    <w:t>– jie turi būti teikiami ne vėliau kaip kiekvienų metų sausio 31 dieną ir liepos 31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80 p."/>
                <w:tag w:val="part_9d4a52dc7fb8429aadeb92e9e24b573b"/>
                <w:lock w:val="sdtLocked"/>
                <w:richText/>
              </w:sdtPr>
              <w:sdtContent>
                <w:p>
                  <w:pPr>
                    <w:tabs>
                      <w:tab w:val="left" w:pos="426"/>
                      <w:tab w:val="left" w:pos="1418"/>
                      <w:tab w:val="left" w:pos="1560"/>
                      <w:tab w:val="left" w:pos="2268"/>
                    </w:tabs>
                    <w:ind w:firstLine="709"/>
                    <w:jc w:val="both"/>
                    <w:rPr>
                      <w:szCs w:val="24"/>
                    </w:rPr>
                  </w:pPr>
                  <w:sdt>
                    <w:sdtPr>
                      <w:alias w:val="Numeris"/>
                      <w:tag w:val="nr_9d4a52dc7fb8429aadeb92e9e24b573b"/>
                      <w:lock w:val="sdtLocked"/>
                      <w:richText/>
                    </w:sdtPr>
                    <w:sdtContent>
                      <w:r>
                        <w:rPr>
                          <w:szCs w:val="24"/>
                          <w:lang w:eastAsia="lt-LT"/>
                        </w:rPr>
                        <w:t>280</w:t>
                      </w:r>
                    </w:sdtContent>
                  </w:sdt>
                  <w:r>
                    <w:rPr>
                      <w:szCs w:val="24"/>
                      <w:lang w:eastAsia="lt-LT"/>
                    </w:rPr>
                    <w:t xml:space="preserve">. </w:t>
                  </w:r>
                  <w:r>
                    <w:rPr>
                      <w:color w:val="000000"/>
                      <w:szCs w:val="24"/>
                      <w:lang w:eastAsia="lt-LT"/>
                    </w:rPr>
                    <w:t>Duomenis, kurių reikalaujama pagal Reglamento (ES) 2021/1060 42 straipsnio 2 dalies b punktą ir 3 dalį, Investicijų programos administruojančioji institucija CPVA suveda į SFC2021 ne vėliau kaip iki kiekvienų metų sausio 31 dienos ir liepos 31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81 p."/>
                <w:tag w:val="part_45bf858f70bb4557bd8ec5ad41f47ac5"/>
                <w:lock w:val="sdtLocked"/>
                <w:richText/>
              </w:sdtPr>
              <w:sdtContent>
                <w:p>
                  <w:pPr>
                    <w:tabs>
                      <w:tab w:val="left" w:pos="426"/>
                      <w:tab w:val="left" w:pos="1418"/>
                    </w:tabs>
                    <w:ind w:firstLine="709"/>
                    <w:jc w:val="both"/>
                    <w:rPr>
                      <w:szCs w:val="24"/>
                    </w:rPr>
                  </w:pPr>
                  <w:sdt>
                    <w:sdtPr>
                      <w:alias w:val="Numeris"/>
                      <w:tag w:val="nr_45bf858f70bb4557bd8ec5ad41f47ac5"/>
                      <w:lock w:val="sdtLocked"/>
                      <w:richText/>
                    </w:sdtPr>
                    <w:sdtContent>
                      <w:r>
                        <w:rPr>
                          <w:szCs w:val="24"/>
                        </w:rPr>
                        <w:t>281</w:t>
                      </w:r>
                    </w:sdtContent>
                  </w:sdt>
                  <w:r>
                    <w:rPr>
                      <w:szCs w:val="24"/>
                    </w:rPr>
                    <w:t xml:space="preserve">. </w:t>
                  </w:r>
                  <w:r>
                    <w:rPr>
                      <w:color w:val="000000"/>
                    </w:rPr>
                    <w:t>Investicijų programos administruojančioji institucija CPVA sumos, kurią numatyta nurodyti einamųjų ir ateinančių kalendorinių metų mokėjimo paraiškose, prognozes, kaip nustatyta Reglamento (ES) 2021/1060 69 straipsnio 10 dalyje, per SFC2021 teikia EK ne vėliau kaip iki kiekvienų metų sausio 31 dienos ir liepos 31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82 p."/>
                <w:tag w:val="part_e8498f1dc10345048b41029a0fb3e1d1"/>
                <w:lock w:val="sdtLocked"/>
                <w:richText/>
              </w:sdtPr>
              <w:sdtContent>
                <w:p>
                  <w:pPr>
                    <w:tabs>
                      <w:tab w:val="left" w:pos="142"/>
                      <w:tab w:val="left" w:pos="1560"/>
                    </w:tabs>
                    <w:ind w:firstLine="709"/>
                    <w:jc w:val="both"/>
                    <w:rPr>
                      <w:szCs w:val="24"/>
                    </w:rPr>
                  </w:pPr>
                  <w:sdt>
                    <w:sdtPr>
                      <w:alias w:val="Numeris"/>
                      <w:tag w:val="nr_e8498f1dc10345048b41029a0fb3e1d1"/>
                      <w:lock w:val="sdtLocked"/>
                      <w:richText/>
                    </w:sdtPr>
                    <w:sdtContent>
                      <w:r>
                        <w:rPr>
                          <w:szCs w:val="24"/>
                        </w:rPr>
                        <w:t>282</w:t>
                      </w:r>
                    </w:sdtContent>
                  </w:sdt>
                  <w:r>
                    <w:rPr>
                      <w:szCs w:val="24"/>
                    </w:rPr>
                    <w:t>.</w:t>
                    <w:tab/>
                    <w:t xml:space="preserve">Vadovaujančioji institucija ir administruojančioji institucija CPVA EK pateiktus duomenis skelbia </w:t>
                  </w:r>
                  <w:r>
                    <w:rPr>
                      <w:bCs/>
                      <w:szCs w:val="24"/>
                    </w:rPr>
                    <w:t xml:space="preserve">svetainėje </w:t>
                  </w:r>
                  <w:r>
                    <w:rPr>
                      <w:bCs/>
                      <w:i/>
                      <w:szCs w:val="24"/>
                    </w:rPr>
                    <w:t>esinvesticijos.lt</w:t>
                  </w:r>
                  <w:r>
                    <w:rPr>
                      <w:bCs/>
                      <w:szCs w:val="24"/>
                    </w:rPr>
                    <w:t>.</w:t>
                  </w:r>
                </w:p>
              </w:sdtContent>
            </w:sdt>
            <w:sdt>
              <w:sdtPr>
                <w:alias w:val="283 p."/>
                <w:tag w:val="part_be6d5743d7ee4a04887a2a2eb5e57143"/>
                <w:lock w:val="sdtLocked"/>
                <w:richText/>
              </w:sdtPr>
              <w:sdtContent>
                <w:p>
                  <w:pPr>
                    <w:tabs>
                      <w:tab w:val="left" w:pos="426"/>
                      <w:tab w:val="left" w:pos="1418"/>
                      <w:tab w:val="left" w:pos="1560"/>
                      <w:tab w:val="left" w:pos="2268"/>
                    </w:tabs>
                    <w:ind w:firstLine="709"/>
                    <w:jc w:val="both"/>
                    <w:rPr>
                      <w:sz w:val="16"/>
                      <w:szCs w:val="24"/>
                    </w:rPr>
                  </w:pPr>
                  <w:sdt>
                    <w:sdtPr>
                      <w:alias w:val="Numeris"/>
                      <w:tag w:val="nr_be6d5743d7ee4a04887a2a2eb5e57143"/>
                      <w:lock w:val="sdtLocked"/>
                      <w:richText/>
                    </w:sdtPr>
                    <w:sdtContent>
                      <w:r>
                        <w:rPr>
                          <w:color w:val="000000"/>
                          <w:szCs w:val="24"/>
                          <w:lang w:eastAsia="lt-LT"/>
                        </w:rPr>
                        <w:t>283</w:t>
                      </w:r>
                    </w:sdtContent>
                  </w:sdt>
                  <w:r>
                    <w:rPr>
                      <w:color w:val="000000"/>
                      <w:szCs w:val="24"/>
                      <w:lang w:eastAsia="lt-LT"/>
                    </w:rPr>
                    <w:t>. Siekiant išnagrinėti Investicijų programos veiklos (veiksmų rūšies) rezultatus, kartą per metus rengiami EK ir Lietuvos Respublikos peržiūros posėdžiai. Peržiūros posėdžiuose dalyvauja vadovaujančioji institucija. Metines veiklos rezultatų ataskaitas tvirtina Investicijų programos stebėsenos komitetas.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84 p."/>
                <w:tag w:val="part_f92f5ff5f3cf4741925c540a34222337"/>
                <w:lock w:val="sdtLocked"/>
                <w:richText/>
              </w:sdtPr>
              <w:sdtContent>
                <w:p>
                  <w:pPr>
                    <w:ind w:firstLine="709"/>
                    <w:jc w:val="both"/>
                    <w:rPr>
                      <w:color w:val="000000"/>
                      <w:szCs w:val="24"/>
                      <w:lang w:eastAsia="lt-LT"/>
                    </w:rPr>
                  </w:pPr>
                  <w:sdt>
                    <w:sdtPr>
                      <w:alias w:val="Numeris"/>
                      <w:tag w:val="nr_f92f5ff5f3cf4741925c540a34222337"/>
                      <w:lock w:val="sdtLocked"/>
                      <w:richText/>
                    </w:sdtPr>
                    <w:sdtContent>
                      <w:r>
                        <w:rPr>
                          <w:color w:val="000000"/>
                          <w:szCs w:val="24"/>
                          <w:lang w:eastAsia="lt-LT"/>
                        </w:rPr>
                        <w:t>284</w:t>
                      </w:r>
                    </w:sdtContent>
                  </w:sdt>
                  <w:r>
                    <w:rPr>
                      <w:color w:val="000000"/>
                      <w:szCs w:val="24"/>
                      <w:lang w:eastAsia="lt-LT"/>
                    </w:rPr>
                    <w:t xml:space="preserve">. Galutinė ataskaita, vadovaujantis Reglamento </w:t>
                  </w:r>
                  <w:hyperlink r:id="rId50" w:tgtFrame="_blank" w:history="1">
                    <w:r>
                      <w:rPr>
                        <w:color w:val="0000FF" w:themeColor="hyperlink"/>
                        <w:szCs w:val="24"/>
                        <w:u w:val="single"/>
                        <w:lang w:eastAsia="lt-LT"/>
                      </w:rPr>
                      <w:t>(ES) 2021/1060</w:t>
                    </w:r>
                  </w:hyperlink>
                  <w:r>
                    <w:rPr>
                      <w:color w:val="000000"/>
                      <w:szCs w:val="24"/>
                      <w:lang w:eastAsia="lt-LT"/>
                    </w:rPr>
                    <w:t xml:space="preserve"> 43 straipsnio nuostatomis, rengiama ir teikiama EK tokia tvarka:</w:t>
                  </w:r>
                </w:p>
                <w:sdt>
                  <w:sdtPr>
                    <w:alias w:val="284.1 pp."/>
                    <w:tag w:val="part_f0deb902d6d44e308fa547ae7e1fd3d6"/>
                    <w:lock w:val="sdtLocked"/>
                    <w:richText/>
                  </w:sdtPr>
                  <w:sdtContent>
                    <w:p>
                      <w:pPr>
                        <w:ind w:firstLine="709"/>
                        <w:jc w:val="both"/>
                        <w:rPr>
                          <w:color w:val="000000"/>
                          <w:szCs w:val="24"/>
                          <w:lang w:eastAsia="lt-LT"/>
                        </w:rPr>
                      </w:pPr>
                      <w:sdt>
                        <w:sdtPr>
                          <w:alias w:val="Numeris"/>
                          <w:tag w:val="nr_f0deb902d6d44e308fa547ae7e1fd3d6"/>
                          <w:lock w:val="sdtLocked"/>
                          <w:richText/>
                        </w:sdtPr>
                        <w:sdtContent>
                          <w:r>
                            <w:rPr>
                              <w:color w:val="000000"/>
                              <w:szCs w:val="24"/>
                              <w:lang w:eastAsia="lt-LT"/>
                            </w:rPr>
                            <w:t>284.1</w:t>
                          </w:r>
                        </w:sdtContent>
                      </w:sdt>
                      <w:r>
                        <w:rPr>
                          <w:color w:val="000000"/>
                          <w:szCs w:val="24"/>
                          <w:lang w:eastAsia="lt-LT"/>
                        </w:rPr>
                        <w:t>. Ministerijos, bendradarbiaudamos su administruojančiomis institucijomis ir projektų, apimančių finansines priemones, vykdytojais, iki 2031 m. rugsėjo 1 d. pagal vadovaujančiosios institucijos pateiktus galutinės ataskaitos rengimo paaiškinimus parengia ir pateikia vadovaujančiajai institucijai informaciją, reikalingą galutinei ataskaitai parengti.</w:t>
                      </w:r>
                    </w:p>
                  </w:sdtContent>
                </w:sdt>
                <w:sdt>
                  <w:sdtPr>
                    <w:alias w:val="284.2 pp."/>
                    <w:tag w:val="part_bcde1d1f991c4571b07d32a4f381482b"/>
                    <w:lock w:val="sdtLocked"/>
                    <w:richText/>
                  </w:sdtPr>
                  <w:sdtContent>
                    <w:p>
                      <w:pPr>
                        <w:ind w:firstLine="709"/>
                        <w:jc w:val="both"/>
                        <w:rPr>
                          <w:color w:val="000000"/>
                          <w:szCs w:val="24"/>
                          <w:lang w:eastAsia="lt-LT"/>
                        </w:rPr>
                      </w:pPr>
                      <w:sdt>
                        <w:sdtPr>
                          <w:alias w:val="Numeris"/>
                          <w:tag w:val="nr_bcde1d1f991c4571b07d32a4f381482b"/>
                          <w:lock w:val="sdtLocked"/>
                          <w:richText/>
                        </w:sdtPr>
                        <w:sdtContent>
                          <w:r>
                            <w:rPr>
                              <w:color w:val="000000"/>
                              <w:szCs w:val="24"/>
                              <w:lang w:eastAsia="lt-LT"/>
                            </w:rPr>
                            <w:t>284.2</w:t>
                          </w:r>
                        </w:sdtContent>
                      </w:sdt>
                      <w:r>
                        <w:rPr>
                          <w:color w:val="000000"/>
                          <w:szCs w:val="24"/>
                          <w:lang w:eastAsia="lt-LT"/>
                        </w:rPr>
                        <w:t>. Vadovaujančioji institucija, gavusi Taisyklių 284.1 papunktyje nurodytą informaciją, apibendrina ją, parengia galutinės ataskaitos projektą ir ne vėliau kaip iki 2031 m. spalio 1 d. elektronine forma pateikia jį ministerijoms susipažinti.</w:t>
                      </w:r>
                    </w:p>
                  </w:sdtContent>
                </w:sdt>
                <w:sdt>
                  <w:sdtPr>
                    <w:alias w:val="284.3 pp."/>
                    <w:tag w:val="part_34120a41aabf444fa0c7a0c463021737"/>
                    <w:lock w:val="sdtLocked"/>
                    <w:richText/>
                  </w:sdtPr>
                  <w:sdtContent>
                    <w:p>
                      <w:pPr>
                        <w:ind w:firstLine="709"/>
                        <w:jc w:val="both"/>
                        <w:rPr>
                          <w:color w:val="000000"/>
                          <w:szCs w:val="24"/>
                          <w:lang w:eastAsia="lt-LT"/>
                        </w:rPr>
                      </w:pPr>
                      <w:sdt>
                        <w:sdtPr>
                          <w:alias w:val="Numeris"/>
                          <w:tag w:val="nr_34120a41aabf444fa0c7a0c463021737"/>
                          <w:lock w:val="sdtLocked"/>
                          <w:richText/>
                        </w:sdtPr>
                        <w:sdtContent>
                          <w:r>
                            <w:rPr>
                              <w:color w:val="000000"/>
                              <w:szCs w:val="24"/>
                              <w:lang w:eastAsia="lt-LT"/>
                            </w:rPr>
                            <w:t>284.3</w:t>
                          </w:r>
                        </w:sdtContent>
                      </w:sdt>
                      <w:r>
                        <w:rPr>
                          <w:color w:val="000000"/>
                          <w:szCs w:val="24"/>
                          <w:lang w:eastAsia="lt-LT"/>
                        </w:rPr>
                        <w:t>. Ministerijos, gavusios vadovaujančiosios institucijos parengtą galutinės ataskaitos projektą, bendradarbiaudamos su administruojančiomis institucijomis, išnagrinėja jį ir ne vėliau kaip iki 2031 m. lapkričio 1 d. vadovaujančiajai institucijai pateikia išvadas (pastabas ir (ar) pasiūlymus).</w:t>
                      </w:r>
                    </w:p>
                  </w:sdtContent>
                </w:sdt>
                <w:sdt>
                  <w:sdtPr>
                    <w:alias w:val="284.4 pp."/>
                    <w:tag w:val="part_9483f95b6423460e88e176470dce670e"/>
                    <w:lock w:val="sdtLocked"/>
                    <w:richText/>
                  </w:sdtPr>
                  <w:sdtContent>
                    <w:p>
                      <w:pPr>
                        <w:ind w:firstLine="709"/>
                        <w:jc w:val="both"/>
                        <w:rPr>
                          <w:color w:val="000000"/>
                          <w:szCs w:val="24"/>
                          <w:lang w:eastAsia="lt-LT"/>
                        </w:rPr>
                      </w:pPr>
                      <w:sdt>
                        <w:sdtPr>
                          <w:alias w:val="Numeris"/>
                          <w:tag w:val="nr_9483f95b6423460e88e176470dce670e"/>
                          <w:lock w:val="sdtLocked"/>
                          <w:richText/>
                        </w:sdtPr>
                        <w:sdtContent>
                          <w:r>
                            <w:rPr>
                              <w:color w:val="000000"/>
                              <w:szCs w:val="24"/>
                              <w:lang w:eastAsia="lt-LT"/>
                            </w:rPr>
                            <w:t>284.4</w:t>
                          </w:r>
                        </w:sdtContent>
                      </w:sdt>
                      <w:r>
                        <w:rPr>
                          <w:color w:val="000000"/>
                          <w:szCs w:val="24"/>
                          <w:lang w:eastAsia="lt-LT"/>
                        </w:rPr>
                        <w:t xml:space="preserve">. Vadovaujančioji institucija pataisytą galutinės ataskaitos projektą pateikia Investicijų programos stebėsenos komitetui ne vėliau kaip likus </w:t>
                      </w:r>
                      <w:r>
                        <w:rPr>
                          <w:lang w:eastAsia="lt-LT"/>
                        </w:rPr>
                        <w:t>10</w:t>
                      </w:r>
                      <w:r>
                        <w:t> </w:t>
                      </w:r>
                      <w:r>
                        <w:rPr>
                          <w:lang w:eastAsia="lt-LT"/>
                        </w:rPr>
                        <w:t>darbo</w:t>
                      </w:r>
                      <w:r>
                        <w:rPr>
                          <w:color w:val="000000"/>
                          <w:szCs w:val="24"/>
                          <w:lang w:eastAsia="lt-LT"/>
                        </w:rPr>
                        <w:t xml:space="preserve"> dienų iki artimiausio Investicijų programos stebėsenos komiteto posėdžio, kuriame turi būti svarstomas ir tvirtinamas galutinės ataskaitos projektas, dienos. Artimiausias posėdis organizuojamas Investicijų programos stebėsenos komiteto darbo reglamente nustatyta tvarka ne anksčiau kaip 2031 m. gruodžio 1 d. ir ne vėliau kaip iki 2032 m. vasario 1 d.</w:t>
                      </w:r>
                    </w:p>
                  </w:sdtContent>
                </w:sdt>
                <w:sdt>
                  <w:sdtPr>
                    <w:alias w:val="284.5 pp."/>
                    <w:tag w:val="part_159f76820dad457b88b9928460e6c8df"/>
                    <w:lock w:val="sdtLocked"/>
                    <w:richText/>
                  </w:sdtPr>
                  <w:sdtContent>
                    <w:p>
                      <w:pPr>
                        <w:ind w:firstLine="709"/>
                        <w:jc w:val="both"/>
                        <w:rPr>
                          <w:color w:val="000000"/>
                          <w:szCs w:val="24"/>
                          <w:lang w:eastAsia="lt-LT"/>
                        </w:rPr>
                      </w:pPr>
                      <w:sdt>
                        <w:sdtPr>
                          <w:alias w:val="Numeris"/>
                          <w:tag w:val="nr_159f76820dad457b88b9928460e6c8df"/>
                          <w:lock w:val="sdtLocked"/>
                          <w:richText/>
                        </w:sdtPr>
                        <w:sdtContent>
                          <w:r>
                            <w:rPr>
                              <w:color w:val="000000"/>
                              <w:szCs w:val="24"/>
                              <w:lang w:eastAsia="lt-LT"/>
                            </w:rPr>
                            <w:t>284.5</w:t>
                          </w:r>
                        </w:sdtContent>
                      </w:sdt>
                      <w:r>
                        <w:rPr>
                          <w:color w:val="000000"/>
                          <w:szCs w:val="24"/>
                          <w:lang w:eastAsia="lt-LT"/>
                        </w:rPr>
                        <w:t>. Investicijų programos stebėsenos komitetui patvirtinus galutinę ataskaitą, vadovaujančioji institucija ne vėliau kaip iki 2032 m. vasario 15 d. pateikia ją EK.</w:t>
                      </w:r>
                    </w:p>
                  </w:sdtContent>
                </w:sdt>
                <w:sdt>
                  <w:sdtPr>
                    <w:alias w:val="284.6 pp."/>
                    <w:tag w:val="part_509e19c1de3a425e8e3f069704cec2f3"/>
                    <w:lock w:val="sdtLocked"/>
                    <w:richText/>
                  </w:sdtPr>
                  <w:sdtContent>
                    <w:p>
                      <w:pPr>
                        <w:ind w:firstLine="709"/>
                        <w:jc w:val="both"/>
                        <w:rPr>
                          <w:color w:val="000000"/>
                          <w:szCs w:val="24"/>
                          <w:lang w:eastAsia="lt-LT"/>
                        </w:rPr>
                      </w:pPr>
                      <w:sdt>
                        <w:sdtPr>
                          <w:alias w:val="Numeris"/>
                          <w:tag w:val="nr_509e19c1de3a425e8e3f069704cec2f3"/>
                          <w:lock w:val="sdtLocked"/>
                          <w:richText/>
                        </w:sdtPr>
                        <w:sdtContent>
                          <w:r>
                            <w:rPr>
                              <w:color w:val="000000"/>
                              <w:szCs w:val="24"/>
                              <w:lang w:eastAsia="lt-LT"/>
                            </w:rPr>
                            <w:t>284.6</w:t>
                          </w:r>
                        </w:sdtContent>
                      </w:sdt>
                      <w:r>
                        <w:rPr>
                          <w:color w:val="000000"/>
                          <w:szCs w:val="24"/>
                          <w:lang w:eastAsia="lt-LT"/>
                        </w:rPr>
                        <w:t>. EK pateikus pastabų dėl galutinės ataskaitos, vadovaujančioji institucija prireikus organizuoja papildomos informacijos parengimą, tikslina galutinę ataskaitą atsižvelgdama į EK pastabas ir pakartotinai pateikia ją EK.</w:t>
                      </w:r>
                    </w:p>
                  </w:sdtContent>
                </w:sdt>
                <w:sdt>
                  <w:sdtPr>
                    <w:alias w:val="284.7 pp."/>
                    <w:tag w:val="part_e9e896e4977244ac84f0d6645316d44d"/>
                    <w:lock w:val="sdtLocked"/>
                    <w:richText/>
                  </w:sdtPr>
                  <w:sdtContent>
                    <w:p>
                      <w:pPr>
                        <w:ind w:firstLine="709"/>
                        <w:jc w:val="both"/>
                        <w:rPr>
                          <w:szCs w:val="24"/>
                        </w:rPr>
                      </w:pPr>
                      <w:sdt>
                        <w:sdtPr>
                          <w:alias w:val="Numeris"/>
                          <w:tag w:val="nr_e9e896e4977244ac84f0d6645316d44d"/>
                          <w:lock w:val="sdtLocked"/>
                          <w:richText/>
                        </w:sdtPr>
                        <w:sdtContent>
                          <w:r>
                            <w:rPr>
                              <w:color w:val="000000"/>
                              <w:szCs w:val="24"/>
                              <w:lang w:eastAsia="lt-LT"/>
                            </w:rPr>
                            <w:t>284.7</w:t>
                          </w:r>
                        </w:sdtContent>
                      </w:sdt>
                      <w:r>
                        <w:rPr>
                          <w:color w:val="000000"/>
                          <w:szCs w:val="24"/>
                          <w:lang w:eastAsia="lt-LT"/>
                        </w:rPr>
                        <w:t>. EK patvirtinus galutinę ataskaitą, vadovaujančioji institucija galutinę ataskaitą ir jos santrauką skelbia svetainėje </w:t>
                      </w:r>
                      <w:r>
                        <w:rPr>
                          <w:i/>
                          <w:iCs/>
                          <w:color w:val="000000"/>
                          <w:szCs w:val="24"/>
                          <w:lang w:eastAsia="lt-LT"/>
                        </w:rPr>
                        <w:t>esinvesticijos.lt</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85 p."/>
                <w:tag w:val="part_5f10b8082ff14a7397b33dd9f4a49d97"/>
                <w:lock w:val="sdtLocked"/>
                <w:richText/>
              </w:sdtPr>
              <w:sdtContent>
                <w:p>
                  <w:pPr>
                    <w:tabs>
                      <w:tab w:val="left" w:pos="426"/>
                      <w:tab w:val="left" w:pos="1418"/>
                      <w:tab w:val="left" w:pos="1560"/>
                      <w:tab w:val="left" w:pos="2268"/>
                    </w:tabs>
                    <w:ind w:firstLine="709"/>
                    <w:jc w:val="both"/>
                    <w:rPr>
                      <w:szCs w:val="24"/>
                    </w:rPr>
                  </w:pPr>
                  <w:sdt>
                    <w:sdtPr>
                      <w:alias w:val="Numeris"/>
                      <w:tag w:val="nr_5f10b8082ff14a7397b33dd9f4a49d97"/>
                      <w:lock w:val="sdtLocked"/>
                      <w:richText/>
                    </w:sdtPr>
                    <w:sdtContent>
                      <w:r>
                        <w:rPr>
                          <w:szCs w:val="24"/>
                          <w:lang w:eastAsia="lt-LT"/>
                        </w:rPr>
                        <w:t>285</w:t>
                      </w:r>
                    </w:sdtContent>
                  </w:sdt>
                  <w:r>
                    <w:rPr>
                      <w:szCs w:val="24"/>
                      <w:lang w:eastAsia="lt-LT"/>
                    </w:rPr>
                    <w:t xml:space="preserve">. </w:t>
                  </w:r>
                  <w:r>
                    <w:rPr>
                      <w:color w:val="000000"/>
                      <w:szCs w:val="24"/>
                      <w:lang w:eastAsia="lt-LT"/>
                    </w:rPr>
                    <w:t xml:space="preserve">EK pateikus </w:t>
                  </w:r>
                  <w:r>
                    <w:rPr>
                      <w:bCs/>
                      <w:color w:val="000000"/>
                      <w:szCs w:val="24"/>
                      <w:lang w:eastAsia="lt-LT"/>
                    </w:rPr>
                    <w:t>bet kokias pastabas dėl Investicijų programos įgyvendinimo, vadovaujančioji institucija pateikia EK visą reikalingą su</w:t>
                  </w:r>
                  <w:r>
                    <w:rPr>
                      <w:color w:val="000000"/>
                      <w:szCs w:val="24"/>
                      <w:lang w:eastAsia="lt-LT"/>
                    </w:rPr>
                    <w:t xml:space="preserve"> gautomis pastabomis susijusią informaciją ir prireikus per 3 mėnesius praneša EK, kokių priemonių imtasi.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86 p."/>
                <w:tag w:val="part_88002db8d4f64029ab14bd5248c276e2"/>
                <w:lock w:val="sdtLocked"/>
                <w:richText/>
              </w:sdtPr>
              <w:sdtContent>
                <w:p>
                  <w:pPr>
                    <w:tabs>
                      <w:tab w:val="left" w:pos="426"/>
                      <w:tab w:val="left" w:pos="1418"/>
                    </w:tabs>
                    <w:ind w:firstLine="709"/>
                    <w:jc w:val="both"/>
                    <w:rPr>
                      <w:szCs w:val="24"/>
                    </w:rPr>
                  </w:pPr>
                  <w:sdt>
                    <w:sdtPr>
                      <w:alias w:val="Numeris"/>
                      <w:tag w:val="nr_88002db8d4f64029ab14bd5248c276e2"/>
                      <w:lock w:val="sdtLocked"/>
                      <w:richText/>
                    </w:sdtPr>
                    <w:sdtContent>
                      <w:r>
                        <w:rPr>
                          <w:szCs w:val="24"/>
                        </w:rPr>
                        <w:t>286</w:t>
                      </w:r>
                    </w:sdtContent>
                  </w:sdt>
                  <w:r>
                    <w:rPr>
                      <w:szCs w:val="24"/>
                    </w:rPr>
                    <w:t xml:space="preserve">. </w:t>
                  </w:r>
                  <w:r>
                    <w:rPr>
                      <w:color w:val="000000"/>
                    </w:rPr>
                    <w:t>Plano „Naujos kartos Lietuva“ administruojančioji institucija CPVA pagal Plane „Naujos kartos Lietuva“ ir Veiklos susitarime suplanuotus tarpinės ir siektinos reikšmių stebėsenos rodiklius EK teikia pažangos ataskaitas iki kiekvienų metų balandžio 30 dienos ir spalio 15 dienos. Ataskaita apie Plano „Naujos kartos Lietuva“ bendruosius rodiklius EK teikiama kiekvienų metų vasario 28 dieną ir rugpjūčio 31 dieną (iki 2027 metų vasario). Ataskaitos EK teikiamos per FENIX.</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yrius"/>
            <w:tag w:val="part_c28732cca7414640815ef2ee27de8c9f"/>
            <w:lock w:val="sdtLocked"/>
            <w:richText/>
          </w:sdtPr>
          <w:sdtContent>
            <w:p>
              <w:pPr>
                <w:keepNext/>
                <w:keepLines/>
                <w:jc w:val="center"/>
                <w:rPr>
                  <w:b/>
                  <w:bCs/>
                  <w:szCs w:val="24"/>
                  <w:lang w:eastAsia="lt-LT"/>
                </w:rPr>
              </w:pPr>
              <w:sdt>
                <w:sdtPr>
                  <w:alias w:val="Numeris"/>
                  <w:tag w:val="nr_c28732cca7414640815ef2ee27de8c9f"/>
                  <w:lock w:val="sdtLocked"/>
                  <w:richText/>
                </w:sdtPr>
                <w:sdtContent>
                  <w:r>
                    <w:rPr>
                      <w:b/>
                      <w:bCs/>
                      <w:szCs w:val="24"/>
                      <w:lang w:eastAsia="lt-LT"/>
                    </w:rPr>
                    <w:t>XIX</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c28732cca7414640815ef2ee27de8c9f"/>
                  <w:lock w:val="sdtLocked"/>
                  <w:richText/>
                </w:sdtPr>
                <w:sdtContent>
                  <w:r>
                    <w:rPr>
                      <w:b/>
                      <w:bCs/>
                      <w:szCs w:val="26"/>
                      <w:lang w:eastAsia="lt-LT"/>
                    </w:rPr>
                    <w:t>INVESTICIJŲ PROGRAMOS IR PLANO „NAUJOS KARTOS LIETUVA“ UŽBAIGIMAS</w:t>
                  </w:r>
                </w:sdtContent>
              </w:sdt>
            </w:p>
            <w:p>
              <w:pPr>
                <w:tabs>
                  <w:tab w:val="left" w:pos="142"/>
                  <w:tab w:val="left" w:pos="1560"/>
                </w:tabs>
                <w:ind w:left="709"/>
                <w:jc w:val="both"/>
                <w:rPr>
                  <w:szCs w:val="24"/>
                </w:rPr>
              </w:pPr>
            </w:p>
            <w:sdt>
              <w:sdtPr>
                <w:alias w:val="287 p."/>
                <w:tag w:val="part_f1c134acccdd4662b79ad7fb7f3b921a"/>
                <w:lock w:val="sdtLocked"/>
                <w:richText/>
              </w:sdtPr>
              <w:sdtContent>
                <w:p>
                  <w:pPr>
                    <w:tabs>
                      <w:tab w:val="left" w:pos="142"/>
                      <w:tab w:val="left" w:pos="1560"/>
                    </w:tabs>
                    <w:ind w:firstLine="709"/>
                    <w:jc w:val="both"/>
                    <w:rPr>
                      <w:szCs w:val="24"/>
                    </w:rPr>
                  </w:pPr>
                  <w:sdt>
                    <w:sdtPr>
                      <w:alias w:val="Numeris"/>
                      <w:tag w:val="nr_f1c134acccdd4662b79ad7fb7f3b921a"/>
                      <w:lock w:val="sdtLocked"/>
                      <w:richText/>
                    </w:sdtPr>
                    <w:sdtContent>
                      <w:r>
                        <w:rPr>
                          <w:szCs w:val="24"/>
                        </w:rPr>
                        <w:t>287</w:t>
                      </w:r>
                    </w:sdtContent>
                  </w:sdt>
                  <w:r>
                    <w:rPr>
                      <w:szCs w:val="24"/>
                    </w:rPr>
                    <w:t>.</w:t>
                    <w:tab/>
                    <w:t>Už Investicijų programos ir Plano „Naujos kartos Lietuva“ užbaigimo koordinavimą atsakinga vadovaujančioji institucija. Užbaigiant Investicijos programą ir Planą „Naujos kartos Lietuva“ dalyvauja visi subjektai, nurodyti funkcijų paskirstymo įsakyme ir Plano „Naujos kartos Lietuva“ funkcijų paskirstymo taisyklėse.</w:t>
                  </w:r>
                </w:p>
              </w:sdtContent>
            </w:sdt>
            <w:sdt>
              <w:sdtPr>
                <w:alias w:val="288 p."/>
                <w:tag w:val="part_0fd7ccfc7dc54275aae28bc4d1ea39e8"/>
                <w:lock w:val="sdtLocked"/>
                <w:richText/>
              </w:sdtPr>
              <w:sdtContent>
                <w:p>
                  <w:pPr>
                    <w:tabs>
                      <w:tab w:val="left" w:pos="1134"/>
                      <w:tab w:val="left" w:pos="1560"/>
                    </w:tabs>
                    <w:ind w:firstLine="709"/>
                    <w:jc w:val="both"/>
                    <w:rPr>
                      <w:szCs w:val="24"/>
                    </w:rPr>
                  </w:pPr>
                  <w:sdt>
                    <w:sdtPr>
                      <w:alias w:val="Numeris"/>
                      <w:tag w:val="nr_0fd7ccfc7dc54275aae28bc4d1ea39e8"/>
                      <w:lock w:val="sdtLocked"/>
                      <w:richText/>
                    </w:sdtPr>
                    <w:sdtContent>
                      <w:r>
                        <w:rPr>
                          <w:color w:val="000000"/>
                        </w:rPr>
                        <w:t>288</w:t>
                      </w:r>
                    </w:sdtContent>
                  </w:sdt>
                  <w:r>
                    <w:rPr>
                      <w:color w:val="000000"/>
                    </w:rPr>
                    <w:t>. Vadovaujančioji institucija iki 2031 m. liepos 31 d. pateikia EK paskutinių Investicijų programos ataskaitinių metų dokumentus ir galutinio mokėjimo paraišką, o iki 2032 m. vasario 15 d. – galutinę ataskaitą, sąskaitas EK, valdymo pareiškimą, metinio audito nuomonę ir metinę kontrolės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89 p."/>
                <w:tag w:val="part_80dde4845437469baf27fd8364fb82f6"/>
                <w:lock w:val="sdtLocked"/>
                <w:richText/>
              </w:sdtPr>
              <w:sdtContent>
                <w:p>
                  <w:pPr>
                    <w:tabs>
                      <w:tab w:val="left" w:pos="426"/>
                      <w:tab w:val="left" w:pos="1418"/>
                    </w:tabs>
                    <w:ind w:firstLine="709"/>
                    <w:jc w:val="both"/>
                    <w:rPr>
                      <w:szCs w:val="24"/>
                    </w:rPr>
                  </w:pPr>
                  <w:sdt>
                    <w:sdtPr>
                      <w:alias w:val="Numeris"/>
                      <w:tag w:val="nr_80dde4845437469baf27fd8364fb82f6"/>
                      <w:lock w:val="sdtLocked"/>
                      <w:richText/>
                    </w:sdtPr>
                    <w:sdtContent>
                      <w:r>
                        <w:rPr>
                          <w:szCs w:val="24"/>
                        </w:rPr>
                        <w:t>289</w:t>
                      </w:r>
                    </w:sdtContent>
                  </w:sdt>
                  <w:r>
                    <w:rPr>
                      <w:szCs w:val="24"/>
                    </w:rPr>
                    <w:t xml:space="preserve">. </w:t>
                  </w:r>
                  <w:r>
                    <w:rPr>
                      <w:color w:val="000000"/>
                    </w:rPr>
                    <w:t>Plano „Naujos kartos Lietuva“ administruojančioji institucija CPVA paskutinę Plano „Naujos kartos Lietuva“ bendrųjų rodiklių pasiekimo ataskaitą teikia EK 2027 metų vasarį.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yrius"/>
            <w:tag w:val="part_0d7ae7c567c34a07859ca17ec10ce05a"/>
            <w:lock w:val="sdtLocked"/>
            <w:richText/>
          </w:sdtPr>
          <w:sdtContent>
            <w:p>
              <w:pPr>
                <w:keepNext/>
                <w:keepLines/>
                <w:jc w:val="center"/>
                <w:rPr>
                  <w:b/>
                  <w:bCs/>
                  <w:szCs w:val="24"/>
                  <w:lang w:eastAsia="lt-LT"/>
                </w:rPr>
              </w:pPr>
              <w:sdt>
                <w:sdtPr>
                  <w:alias w:val="Numeris"/>
                  <w:tag w:val="nr_0d7ae7c567c34a07859ca17ec10ce05a"/>
                  <w:lock w:val="sdtLocked"/>
                  <w:richText/>
                </w:sdtPr>
                <w:sdtContent>
                  <w:r>
                    <w:rPr>
                      <w:b/>
                      <w:bCs/>
                      <w:szCs w:val="24"/>
                      <w:lang w:eastAsia="lt-LT"/>
                    </w:rPr>
                    <w:t>XX</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0d7ae7c567c34a07859ca17ec10ce05a"/>
                  <w:lock w:val="sdtLocked"/>
                  <w:richText/>
                </w:sdtPr>
                <w:sdtContent>
                  <w:r>
                    <w:rPr>
                      <w:b/>
                      <w:bCs/>
                      <w:szCs w:val="26"/>
                      <w:lang w:eastAsia="lt-LT"/>
                    </w:rPr>
                    <w:t>DOKUMENTŲ SAUGOJIMAS</w:t>
                  </w:r>
                </w:sdtContent>
              </w:sdt>
            </w:p>
            <w:p>
              <w:pPr>
                <w:tabs>
                  <w:tab w:val="left" w:pos="142"/>
                  <w:tab w:val="left" w:pos="1560"/>
                </w:tabs>
                <w:ind w:left="709"/>
                <w:jc w:val="both"/>
                <w:rPr>
                  <w:szCs w:val="24"/>
                </w:rPr>
              </w:pPr>
            </w:p>
            <w:sdt>
              <w:sdtPr>
                <w:alias w:val="290 p."/>
                <w:tag w:val="part_05d1839022fe425cafc015728ad7fa45"/>
                <w:lock w:val="sdtLocked"/>
                <w:richText/>
              </w:sdtPr>
              <w:sdtContent>
                <w:p>
                  <w:pPr>
                    <w:tabs>
                      <w:tab w:val="left" w:pos="851"/>
                      <w:tab w:val="left" w:pos="1560"/>
                    </w:tabs>
                    <w:ind w:firstLine="709"/>
                    <w:jc w:val="both"/>
                    <w:rPr>
                      <w:szCs w:val="24"/>
                    </w:rPr>
                  </w:pPr>
                  <w:sdt>
                    <w:sdtPr>
                      <w:alias w:val="Numeris"/>
                      <w:tag w:val="nr_05d1839022fe425cafc015728ad7fa45"/>
                      <w:lock w:val="sdtLocked"/>
                      <w:richText/>
                    </w:sdtPr>
                    <w:sdtContent>
                      <w:r>
                        <w:rPr>
                          <w:lang w:eastAsia="lt-LT"/>
                        </w:rPr>
                        <w:t>290</w:t>
                      </w:r>
                    </w:sdtContent>
                  </w:sdt>
                  <w:r>
                    <w:rPr>
                      <w:lang w:eastAsia="lt-LT"/>
                    </w:rPr>
                    <w:t>. Subjektai, nurodyti funkcijų paskirstymo įsakyme ir Plano „Naujos kartos Lietuva“ funkcijų paskirstymo taisyklėse, visų su Investicijų programos ir Plano „Naujos kartos Lietuva“ įgyvendinimu susijusių dokumentų saugojimą ir tvarkymą organizuoja vadovaudamosi Lietuvos Respublikos dokumentų ir archyvų įstatymo ir Vidaus administravimo dokumentų saugojimo terminų rodyklės, patvirtintos Lietuvos vyriausiojo archyvaro 2011 m. kovo 9 d. įsakymu Nr. V-100 „Dėl Vidaus administravimo dokumentų saugojimo terminų rodyklės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91 p."/>
                <w:tag w:val="part_55fed5441827446691786a4e1e646918"/>
                <w:lock w:val="sdtLocked"/>
                <w:richText/>
              </w:sdtPr>
              <w:sdtContent>
                <w:p>
                  <w:pPr>
                    <w:tabs>
                      <w:tab w:val="left" w:pos="142"/>
                      <w:tab w:val="left" w:pos="1560"/>
                    </w:tabs>
                    <w:ind w:firstLine="709"/>
                    <w:jc w:val="both"/>
                    <w:rPr>
                      <w:szCs w:val="24"/>
                    </w:rPr>
                  </w:pPr>
                  <w:sdt>
                    <w:sdtPr>
                      <w:alias w:val="Numeris"/>
                      <w:tag w:val="nr_55fed5441827446691786a4e1e646918"/>
                      <w:lock w:val="sdtLocked"/>
                      <w:richText/>
                    </w:sdtPr>
                    <w:sdtContent>
                      <w:r>
                        <w:rPr>
                          <w:szCs w:val="24"/>
                        </w:rPr>
                        <w:t>291</w:t>
                      </w:r>
                    </w:sdtContent>
                  </w:sdt>
                  <w:r>
                    <w:rPr>
                      <w:szCs w:val="24"/>
                    </w:rPr>
                    <w:t>.</w:t>
                    <w:tab/>
                  </w:r>
                  <w:r>
                    <w:rPr>
                      <w:szCs w:val="24"/>
                      <w:lang w:eastAsia="lt-LT"/>
                    </w:rPr>
                    <w:t>Asmens duomenys tvarkomi nepažeidžiant 2016 m. balandžio 27 d. Europos Parlamento ir Tarybos reglamente (ES) 2016/679 dėl fizinių asmenų apsaugos tvarkant asmens duomenis ir dėl laisvo tokių duomenų judėjimo ir kuriuo panaikinama Direktyva 95/46/EB (Bendrasis duomenų apsaugos reglamentas) ir Lietuvos Respublikos asmens duomenų teisinės apsaugos įstatyme nustatytų reikalavimų.</w:t>
                  </w:r>
                </w:p>
              </w:sdtContent>
            </w:sdt>
            <w:sdt>
              <w:sdtPr>
                <w:alias w:val="292 p."/>
                <w:tag w:val="part_4799b90adf09427ba83e3c11576b1fed"/>
                <w:lock w:val="sdtLocked"/>
                <w:richText/>
              </w:sdtPr>
              <w:sdtContent>
                <w:p>
                  <w:pPr>
                    <w:tabs>
                      <w:tab w:val="left" w:pos="142"/>
                      <w:tab w:val="left" w:pos="1560"/>
                    </w:tabs>
                    <w:ind w:firstLine="709"/>
                    <w:jc w:val="both"/>
                    <w:rPr>
                      <w:szCs w:val="24"/>
                    </w:rPr>
                  </w:pPr>
                  <w:sdt>
                    <w:sdtPr>
                      <w:alias w:val="Numeris"/>
                      <w:tag w:val="nr_4799b90adf09427ba83e3c11576b1fed"/>
                      <w:lock w:val="sdtLocked"/>
                      <w:richText/>
                    </w:sdtPr>
                    <w:sdtContent>
                      <w:r>
                        <w:rPr>
                          <w:szCs w:val="24"/>
                        </w:rPr>
                        <w:t>292</w:t>
                      </w:r>
                    </w:sdtContent>
                  </w:sdt>
                  <w:r>
                    <w:rPr>
                      <w:szCs w:val="24"/>
                    </w:rPr>
                    <w:t>.</w:t>
                    <w:tab/>
                  </w:r>
                  <w:r>
                    <w:rPr>
                      <w:rFonts w:eastAsia="Calibri"/>
                      <w:bCs/>
                      <w:szCs w:val="24"/>
                      <w:lang w:eastAsia="lt-LT"/>
                    </w:rPr>
                    <w:t xml:space="preserve">Jeigu vadovaujantis Reglamento (ES) </w:t>
                  </w:r>
                  <w:r>
                    <w:rPr>
                      <w:szCs w:val="24"/>
                    </w:rPr>
                    <w:t xml:space="preserve">2021/1060 </w:t>
                  </w:r>
                  <w:r>
                    <w:rPr>
                      <w:rFonts w:eastAsia="Calibri"/>
                      <w:bCs/>
                      <w:szCs w:val="24"/>
                      <w:lang w:eastAsia="lt-LT"/>
                    </w:rPr>
                    <w:t xml:space="preserve">65 straipsniu turi būti užtikrintas investicijų tęstinumas, subjektai, nurodyti funkcijų paskirstymo įsakyme ir Plano </w:t>
                  </w:r>
                  <w:r>
                    <w:rPr>
                      <w:szCs w:val="24"/>
                    </w:rPr>
                    <w:t>„Naujos kartos Lietuva“</w:t>
                  </w:r>
                  <w:r>
                    <w:rPr>
                      <w:rFonts w:eastAsia="Calibri"/>
                      <w:bCs/>
                      <w:szCs w:val="24"/>
                      <w:lang w:eastAsia="lt-LT"/>
                    </w:rPr>
                    <w:t xml:space="preserve"> funkcijų paskirstymo taisyklėse, visų su Investicijų programos ir Plano </w:t>
                  </w:r>
                  <w:r>
                    <w:rPr>
                      <w:szCs w:val="24"/>
                    </w:rPr>
                    <w:t>„Naujos kartos Lietuva“</w:t>
                  </w:r>
                  <w:r>
                    <w:rPr>
                      <w:rFonts w:eastAsia="Calibri"/>
                      <w:bCs/>
                      <w:szCs w:val="24"/>
                      <w:lang w:eastAsia="lt-LT"/>
                    </w:rPr>
                    <w:t xml:space="preserve"> įgyvendinimu susijusių dokumentų saugojimą organizuoja užtikrindami, kad su Investicijų programos įgyvendinimu susiję dokumentai būtų saugomi 5 metus </w:t>
                  </w:r>
                  <w:r>
                    <w:rPr>
                      <w:szCs w:val="24"/>
                      <w:lang w:eastAsia="lt-LT"/>
                    </w:rPr>
                    <w:t>po metų, kuriais projekto vykdytojui atliktas paskutinis mokėjimas, gruodžio 31 dienos</w:t>
                  </w:r>
                  <w:r>
                    <w:rPr>
                      <w:rFonts w:eastAsia="Calibri"/>
                      <w:bCs/>
                      <w:szCs w:val="24"/>
                      <w:lang w:eastAsia="lt-LT"/>
                    </w:rPr>
                    <w:t xml:space="preserve"> arba valstybės pagalbos taisyklėse, jeigu jos taikomos, nustatytą laiką. 5 metų terminas gali būti sutrumpinamas iki 3 metų, jeigu </w:t>
                  </w:r>
                  <w:r>
                    <w:rPr>
                      <w:bCs/>
                      <w:szCs w:val="24"/>
                      <w:lang w:eastAsia="lt-LT"/>
                    </w:rPr>
                    <w:t xml:space="preserve">vadovaujantis Reglamento (ES) </w:t>
                  </w:r>
                  <w:r>
                    <w:rPr>
                      <w:szCs w:val="24"/>
                    </w:rPr>
                    <w:t xml:space="preserve">2021/1060 </w:t>
                  </w:r>
                  <w:r>
                    <w:rPr>
                      <w:bCs/>
                      <w:szCs w:val="24"/>
                      <w:lang w:eastAsia="lt-LT"/>
                    </w:rPr>
                    <w:t>65 straipsniu projektų finansavimo sąlygų apraše nustatoma, kad turi būti užtikrintas investicijų tęstinumas 3 metus nuo projekto finansavimo pabaigos.</w:t>
                  </w:r>
                </w:p>
              </w:sdtContent>
            </w:sdt>
            <w:sdt>
              <w:sdtPr>
                <w:alias w:val="293 p."/>
                <w:tag w:val="part_270eab14e5094d38a6c071ebc8abb06a"/>
                <w:lock w:val="sdtLocked"/>
                <w:richText/>
              </w:sdtPr>
              <w:sdtContent>
                <w:p>
                  <w:pPr>
                    <w:tabs>
                      <w:tab w:val="left" w:pos="142"/>
                      <w:tab w:val="left" w:pos="1560"/>
                    </w:tabs>
                    <w:ind w:firstLine="709"/>
                    <w:jc w:val="both"/>
                    <w:rPr>
                      <w:szCs w:val="24"/>
                    </w:rPr>
                  </w:pPr>
                  <w:sdt>
                    <w:sdtPr>
                      <w:alias w:val="Numeris"/>
                      <w:tag w:val="nr_270eab14e5094d38a6c071ebc8abb06a"/>
                      <w:lock w:val="sdtLocked"/>
                      <w:richText/>
                    </w:sdtPr>
                    <w:sdtContent>
                      <w:r>
                        <w:rPr>
                          <w:szCs w:val="24"/>
                        </w:rPr>
                        <w:t>293</w:t>
                      </w:r>
                    </w:sdtContent>
                  </w:sdt>
                  <w:r>
                    <w:rPr>
                      <w:szCs w:val="24"/>
                    </w:rPr>
                    <w:t>.</w:t>
                    <w:tab/>
                    <w:t>Dokumentų originalai arba patvirtintos dokumentų originalų kopijos saugomi bendrai priimtinose duomenų laikmenose, įskaitant elektronine forma saugomus dokumentus.</w:t>
                  </w:r>
                </w:p>
              </w:sdtContent>
            </w:sdt>
            <w:sdt>
              <w:sdtPr>
                <w:alias w:val="294 p."/>
                <w:tag w:val="part_070b5250183a4fd5b6a3d6d35ceefa63"/>
                <w:lock w:val="sdtLocked"/>
                <w:richText/>
              </w:sdtPr>
              <w:sdtContent>
                <w:p>
                  <w:pPr>
                    <w:tabs>
                      <w:tab w:val="left" w:pos="142"/>
                      <w:tab w:val="left" w:pos="1560"/>
                    </w:tabs>
                    <w:ind w:firstLine="709"/>
                    <w:jc w:val="both"/>
                    <w:rPr>
                      <w:szCs w:val="24"/>
                    </w:rPr>
                  </w:pPr>
                  <w:sdt>
                    <w:sdtPr>
                      <w:alias w:val="Numeris"/>
                      <w:tag w:val="nr_070b5250183a4fd5b6a3d6d35ceefa63"/>
                      <w:lock w:val="sdtLocked"/>
                      <w:richText/>
                    </w:sdtPr>
                    <w:sdtContent>
                      <w:r>
                        <w:rPr>
                          <w:szCs w:val="24"/>
                        </w:rPr>
                        <w:t>294</w:t>
                      </w:r>
                    </w:sdtContent>
                  </w:sdt>
                  <w:r>
                    <w:rPr>
                      <w:szCs w:val="24"/>
                    </w:rPr>
                    <w:t>.</w:t>
                    <w:tab/>
                    <w:t>Dokumentai saugomi tokia forma, kad būtų galima nustatyti duomenų subjektus, bet ne ilgiau, nei būtina tiems tikslams, kuriems tie duomenys buvo renkami.</w:t>
                  </w:r>
                </w:p>
              </w:sdtContent>
            </w:sdt>
            <w:sdt>
              <w:sdtPr>
                <w:alias w:val="295 p."/>
                <w:tag w:val="part_11163f19cd42413b84905256a9b62007"/>
                <w:lock w:val="sdtLocked"/>
                <w:richText/>
              </w:sdtPr>
              <w:sdtContent>
                <w:p>
                  <w:pPr>
                    <w:tabs>
                      <w:tab w:val="left" w:pos="993"/>
                      <w:tab w:val="left" w:pos="1418"/>
                    </w:tabs>
                    <w:ind w:firstLine="709"/>
                    <w:jc w:val="both"/>
                    <w:rPr>
                      <w:rFonts w:eastAsia="Calibri"/>
                      <w:bCs/>
                      <w:szCs w:val="24"/>
                      <w:lang w:eastAsia="lt-LT"/>
                    </w:rPr>
                  </w:pPr>
                  <w:sdt>
                    <w:sdtPr>
                      <w:alias w:val="Numeris"/>
                      <w:tag w:val="nr_11163f19cd42413b84905256a9b62007"/>
                      <w:lock w:val="sdtLocked"/>
                      <w:richText/>
                    </w:sdtPr>
                    <w:sdtContent>
                      <w:r>
                        <w:rPr>
                          <w:szCs w:val="24"/>
                        </w:rPr>
                        <w:t>295</w:t>
                      </w:r>
                    </w:sdtContent>
                  </w:sdt>
                  <w:r>
                    <w:rPr>
                      <w:szCs w:val="24"/>
                    </w:rPr>
                    <w:t xml:space="preserve">. </w:t>
                  </w:r>
                  <w:r>
                    <w:rPr>
                      <w:color w:val="000000"/>
                    </w:rPr>
                    <w:t>Subjektai, nurodyti funkcijų paskirstymo įsakyme ir Plano „Naujos kartos Lietuva“ funkcijų paskirstymo taisyklėse, privalo užtikrinti su Investicijų programos ir Plano „Naujos kartos Lietuva“ įgyvendinimu susijusių dokumentų saugumą ir prieinamumą vadovaujančiosios institucijos ir audito institucijos, Viešųjų pirkimų tarnybos, Finansinių nusikaltimų tyrimo tarnybos, Specialiųjų tyrimų tarnybos, Konkurencijos tarybos, EK, Europos prokuratūros, Europos kovos su sukčiavimu tarnybos ir Europos Audito Rūmų, Europos investicijų banko atstovams ir (ar) jų įgaliotiems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3c0d695d411efa605b9842742bf37">
                    <w:r w:rsidRPr="00532B9F">
                      <w:rPr>
                        <w:rFonts w:ascii="Times New Roman" w:eastAsia="MS Mincho" w:hAnsi="Times New Roman"/>
                        <w:sz w:val="20"/>
                        <w:i/>
                        <w:iCs/>
                        <w:color w:val="0000FF" w:themeColor="hyperlink"/>
                        <w:u w:val="single"/>
                      </w:rPr>
                      <w:t>1K-346</w:t>
                    </w:r>
                  </w:fldSimple>
                  <w:r>
                    <w:rPr>
                      <w:rFonts w:ascii="Times New Roman" w:eastAsia="MS Mincho" w:hAnsi="Times New Roman"/>
                      <w:sz w:val="20"/>
                      <w:i/>
                      <w:iCs/>
                    </w:rPr>
                    <w:t>,
2024-10-29,
paskelbta TAR 2024-10-29, i. k. 2024-18717            </w:t>
                  </w:r>
                </w:p>
                <w:p/>
              </w:sdtContent>
            </w:sdt>
          </w:sdtContent>
        </w:sdt>
        <w:sdt>
          <w:sdtPr>
            <w:alias w:val="skyrius"/>
            <w:tag w:val="part_d34ace6753a04fecb9b628f2cf7892fc"/>
            <w:lock w:val="sdtLocked"/>
            <w:richText/>
          </w:sdtPr>
          <w:sdtContent>
            <w:p>
              <w:pPr>
                <w:keepNext/>
                <w:keepLines/>
                <w:jc w:val="center"/>
                <w:rPr>
                  <w:b/>
                  <w:bCs/>
                  <w:szCs w:val="24"/>
                  <w:lang w:eastAsia="lt-LT"/>
                </w:rPr>
              </w:pPr>
              <w:sdt>
                <w:sdtPr>
                  <w:alias w:val="Numeris"/>
                  <w:tag w:val="nr_d34ace6753a04fecb9b628f2cf7892fc"/>
                  <w:lock w:val="sdtLocked"/>
                  <w:richText/>
                </w:sdtPr>
                <w:sdtContent>
                  <w:r>
                    <w:rPr>
                      <w:b/>
                      <w:bCs/>
                      <w:szCs w:val="24"/>
                      <w:lang w:eastAsia="lt-LT"/>
                    </w:rPr>
                    <w:t>XXI</w:t>
                  </w:r>
                </w:sdtContent>
              </w:sdt>
              <w:r>
                <w:rPr>
                  <w:b/>
                  <w:bCs/>
                  <w:szCs w:val="24"/>
                  <w:lang w:eastAsia="lt-LT"/>
                </w:rPr>
                <w:t xml:space="preserve"> SKYRIUS</w:t>
              </w:r>
            </w:p>
            <w:p>
              <w:pPr>
                <w:keepNext/>
                <w:keepLines/>
                <w:jc w:val="center"/>
                <w:outlineLvl w:val="1"/>
                <w:rPr>
                  <w:b/>
                  <w:bCs/>
                  <w:szCs w:val="26"/>
                  <w:lang w:eastAsia="lt-LT"/>
                </w:rPr>
              </w:pPr>
              <w:sdt>
                <w:sdtPr>
                  <w:alias w:val="Pavadinimas"/>
                  <w:tag w:val="title_d34ace6753a04fecb9b628f2cf7892fc"/>
                  <w:lock w:val="sdtLocked"/>
                  <w:richText/>
                </w:sdtPr>
                <w:sdtContent>
                  <w:r>
                    <w:rPr>
                      <w:b/>
                      <w:bCs/>
                      <w:szCs w:val="26"/>
                      <w:lang w:eastAsia="lt-LT"/>
                    </w:rPr>
                    <w:t>BAIGIAMOSIOS NUOSTATOS</w:t>
                  </w:r>
                </w:sdtContent>
              </w:sdt>
            </w:p>
            <w:p>
              <w:pPr>
                <w:tabs>
                  <w:tab w:val="left" w:pos="142"/>
                  <w:tab w:val="left" w:pos="1560"/>
                </w:tabs>
                <w:ind w:left="709"/>
                <w:jc w:val="both"/>
                <w:rPr>
                  <w:szCs w:val="24"/>
                </w:rPr>
              </w:pPr>
            </w:p>
            <w:sdt>
              <w:sdtPr>
                <w:alias w:val="296 p."/>
                <w:tag w:val="part_e83290dbbcc94380b1bb62bdba9037ca"/>
                <w:lock w:val="sdtLocked"/>
                <w:richText/>
              </w:sdtPr>
              <w:sdtContent>
                <w:p>
                  <w:pPr>
                    <w:tabs>
                      <w:tab w:val="left" w:pos="142"/>
                      <w:tab w:val="left" w:pos="1560"/>
                    </w:tabs>
                    <w:ind w:firstLine="709"/>
                    <w:jc w:val="both"/>
                    <w:rPr>
                      <w:szCs w:val="24"/>
                    </w:rPr>
                  </w:pPr>
                  <w:sdt>
                    <w:sdtPr>
                      <w:alias w:val="Numeris"/>
                      <w:tag w:val="nr_e83290dbbcc94380b1bb62bdba9037ca"/>
                      <w:lock w:val="sdtLocked"/>
                      <w:richText/>
                    </w:sdtPr>
                    <w:sdtContent>
                      <w:r>
                        <w:rPr>
                          <w:szCs w:val="24"/>
                        </w:rPr>
                        <w:t>296</w:t>
                      </w:r>
                    </w:sdtContent>
                  </w:sdt>
                  <w:r>
                    <w:rPr>
                      <w:szCs w:val="24"/>
                    </w:rPr>
                    <w:t>.</w:t>
                    <w:tab/>
                  </w:r>
                  <w:r>
                    <w:rPr>
                      <w:rFonts w:eastAsia="Calibri"/>
                      <w:bCs/>
                      <w:szCs w:val="24"/>
                      <w:lang w:eastAsia="lt-LT"/>
                    </w:rPr>
                    <w:t xml:space="preserve">Subjektai, nurodyti funkcijų paskirstymo įsakyme ir Plano </w:t>
                  </w:r>
                  <w:r>
                    <w:rPr>
                      <w:szCs w:val="24"/>
                    </w:rPr>
                    <w:t>„Naujos kartos Lietuva“</w:t>
                  </w:r>
                  <w:r>
                    <w:rPr>
                      <w:rFonts w:eastAsia="Calibri"/>
                      <w:bCs/>
                      <w:szCs w:val="24"/>
                      <w:lang w:eastAsia="lt-LT"/>
                    </w:rPr>
                    <w:t xml:space="preserve"> funkcijų paskirstymo taisyklėse, parengia ir patvirtina vidaus procedūrų, susijusių su šiuose teisės aktuose pavestų funkcijų atlikimu, aprašus.</w:t>
                  </w:r>
                </w:p>
              </w:sdtContent>
            </w:sdt>
            <w:sdt>
              <w:sdtPr>
                <w:alias w:val="297 p."/>
                <w:tag w:val="part_c7f0528aedc94a4592e7f14ac1cad657"/>
                <w:lock w:val="sdtLocked"/>
                <w:richText/>
              </w:sdtPr>
              <w:sdtContent>
                <w:p>
                  <w:pPr>
                    <w:tabs>
                      <w:tab w:val="left" w:pos="426"/>
                      <w:tab w:val="left" w:pos="1418"/>
                    </w:tabs>
                    <w:ind w:firstLine="709"/>
                    <w:jc w:val="both"/>
                    <w:rPr>
                      <w:szCs w:val="24"/>
                    </w:rPr>
                  </w:pPr>
                  <w:sdt>
                    <w:sdtPr>
                      <w:alias w:val="Numeris"/>
                      <w:tag w:val="nr_c7f0528aedc94a4592e7f14ac1cad657"/>
                      <w:lock w:val="sdtLocked"/>
                      <w:richText/>
                    </w:sdtPr>
                    <w:sdtContent>
                      <w:r>
                        <w:rPr>
                          <w:szCs w:val="24"/>
                        </w:rPr>
                        <w:t>297</w:t>
                      </w:r>
                    </w:sdtContent>
                  </w:sdt>
                  <w:r>
                    <w:rPr>
                      <w:szCs w:val="24"/>
                    </w:rPr>
                    <w:t xml:space="preserve">. </w:t>
                  </w:r>
                  <w:r>
                    <w:rPr>
                      <w:color w:val="000000"/>
                    </w:rPr>
                    <w:t>Subjektai, nurodyti funkcijų paskirstymo įsakyme ir Plano „Naujos kartos Lietuva“ funkcijų paskirstymo taisyklėse, ministerijos, RPT, atlikdami Taisyklėse nustatytus veiksmus, turi užtikrinti nešališkumo ir skaidrumo, viešųjų ir privačių interesų derinimo, objektyvumo, lygiateisiškumo, profesionalumo ir efektyvumo, konfidencialumo, nediskriminavimo, darnaus vystymosi principų įgyvendinimą, proporcingumo principų ir Investicijų programoje nurodytiems konkretiems tikslams nustatytų horizontaliųjų bei su ERPF, ESF+ ir Sanglaudos fondu susijusių teminių reikiamų sąlygų, kaip nurodyta Reglamento (ES) 2021/1060 15 straipsnyje,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98 p."/>
                <w:tag w:val="part_9b036ad889ab4f84b36661e9001e66b6"/>
                <w:lock w:val="sdtLocked"/>
                <w:richText/>
              </w:sdtPr>
              <w:sdtContent>
                <w:p>
                  <w:pPr>
                    <w:tabs>
                      <w:tab w:val="left" w:pos="142"/>
                      <w:tab w:val="left" w:pos="1560"/>
                    </w:tabs>
                    <w:ind w:firstLine="709"/>
                    <w:jc w:val="both"/>
                    <w:rPr>
                      <w:szCs w:val="24"/>
                    </w:rPr>
                  </w:pPr>
                  <w:sdt>
                    <w:sdtPr>
                      <w:alias w:val="Numeris"/>
                      <w:tag w:val="nr_9b036ad889ab4f84b36661e9001e66b6"/>
                      <w:lock w:val="sdtLocked"/>
                      <w:richText/>
                    </w:sdtPr>
                    <w:sdtContent>
                      <w:r>
                        <w:rPr>
                          <w:szCs w:val="24"/>
                        </w:rPr>
                        <w:t>298</w:t>
                      </w:r>
                    </w:sdtContent>
                  </w:sdt>
                  <w:r>
                    <w:rPr>
                      <w:szCs w:val="24"/>
                    </w:rPr>
                    <w:t>.</w:t>
                    <w:tab/>
                  </w:r>
                  <w:r>
                    <w:rPr>
                      <w:szCs w:val="24"/>
                      <w:lang w:eastAsia="lt-LT"/>
                    </w:rPr>
                    <w:t>Skundų nagrinėjimo ir pažeidimų tyrimo procesas organizuojamas laikantis Chartijoje nustatytų teisių ir principų: lygybės (lygybė prieš įstatymą), laisvės (asmens duomenų apsaugos), pilietinių teisių (teisė į gerą administravimą, teisė susipažinti su dokumentais), teisingumo (teisė į gynybą ir teisingą bylos nagrinėjimą, nusikalstamos veiklos ir bausmės proporcingumo).</w:t>
                  </w:r>
                </w:p>
                <w:p>
                  <w:pPr>
                    <w:jc w:val="center"/>
                    <w:rPr>
                      <w:szCs w:val="24"/>
                      <w:lang w:eastAsia="lt-LT"/>
                    </w:rPr>
                  </w:pPr>
                </w:p>
              </w:sdtContent>
            </w:sdt>
          </w:sdtContent>
        </w:sdt>
        <w:sdt>
          <w:sdtPr>
            <w:alias w:val="pabaiga"/>
            <w:tag w:val="part_bc4ded3d1a0b4d68892b783575d45f76"/>
            <w:lock w:val="sdtLocked"/>
            <w:richText/>
          </w:sdtPr>
          <w:sdtContent>
            <w:p>
              <w:pPr>
                <w:jc w:val="center"/>
                <w:rPr>
                  <w:lang w:eastAsia="lt-LT"/>
                </w:rPr>
              </w:pPr>
              <w:r>
                <w:rPr>
                  <w:szCs w:val="24"/>
                  <w:lang w:eastAsia="lt-LT"/>
                </w:rPr>
                <w:t>––––––––––––––––––––</w:t>
              </w:r>
            </w:p>
          </w:sdtContent>
        </w:sdt>
      </w:sdtContent>
    </w:sdt>
    <w:sdt>
      <w:sdtPr>
        <w:alias w:val="patvirtinta"/>
        <w:tag w:val="part_c70ceb0bfbad4ae088bee973cf297d8b"/>
        <w:lock w:val="sdtLocked"/>
        <w:richText/>
      </w:sdtPr>
      <w:sdtContent>
        <w:p>
          <w:pPr>
            <w:tabs>
              <w:tab w:val="left" w:pos="567"/>
              <w:tab w:val="left" w:pos="709"/>
            </w:tabs>
            <w:ind w:left="5670"/>
            <w:sectPr>
              <w:pgSz w:w="11906" w:h="16838"/>
              <w:pgMar w:top="709" w:right="849" w:bottom="567" w:left="567" w:header="560" w:footer="686" w:gutter="0"/>
              <w:pgNumType w:start="1"/>
              <w:cols w:space="1296"/>
              <w:formProt w:val="0"/>
              <w:titlePg/>
              <w:docGrid w:linePitch="326"/>
            </w:sectPr>
          </w:pPr>
        </w:p>
        <w:p>
          <w:pPr>
            <w:tabs>
              <w:tab w:val="left" w:pos="567"/>
              <w:tab w:val="left" w:pos="709"/>
            </w:tabs>
            <w:ind w:left="5670"/>
            <w:rPr>
              <w:bCs/>
              <w:szCs w:val="24"/>
            </w:rPr>
          </w:pPr>
          <w:r>
            <w:rPr>
              <w:bCs/>
              <w:szCs w:val="24"/>
            </w:rPr>
            <w:t>PATVIRTINTA</w:t>
          </w:r>
        </w:p>
        <w:p>
          <w:pPr>
            <w:tabs>
              <w:tab w:val="left" w:pos="567"/>
              <w:tab w:val="left" w:pos="709"/>
            </w:tabs>
            <w:ind w:left="5670"/>
            <w:rPr>
              <w:bCs/>
              <w:szCs w:val="24"/>
            </w:rPr>
          </w:pPr>
          <w:r>
            <w:rPr>
              <w:bCs/>
              <w:szCs w:val="24"/>
            </w:rPr>
            <w:t>Lietuvos Respublikos finansų ministro</w:t>
          </w:r>
        </w:p>
        <w:p>
          <w:pPr>
            <w:tabs>
              <w:tab w:val="left" w:pos="567"/>
              <w:tab w:val="left" w:pos="709"/>
            </w:tabs>
            <w:ind w:left="5670"/>
            <w:rPr>
              <w:bCs/>
              <w:szCs w:val="24"/>
            </w:rPr>
          </w:pPr>
          <w:r>
            <w:rPr>
              <w:bCs/>
              <w:szCs w:val="24"/>
            </w:rPr>
            <w:t xml:space="preserve">2022 m. birželio 22 d. įsakymu Nr. </w:t>
          </w:r>
          <w:r>
            <w:rPr>
              <w:lang w:eastAsia="lt-LT"/>
            </w:rPr>
            <w:t>1K-237</w:t>
          </w:r>
        </w:p>
        <w:p>
          <w:pPr>
            <w:ind w:firstLine="720"/>
            <w:jc w:val="both"/>
            <w:rPr>
              <w:szCs w:val="24"/>
            </w:rPr>
          </w:pPr>
        </w:p>
        <w:p>
          <w:pPr>
            <w:jc w:val="center"/>
            <w:rPr>
              <w:b/>
              <w:szCs w:val="24"/>
            </w:rPr>
          </w:pPr>
          <w:sdt>
            <w:sdtPr>
              <w:alias w:val="Pavadinimas"/>
              <w:tag w:val="title_c70ceb0bfbad4ae088bee973cf297d8b"/>
              <w:lock w:val="sdtLocked"/>
              <w:richText/>
            </w:sdtPr>
            <w:sdtContent>
              <w:r>
                <w:rPr>
                  <w:b/>
                  <w:szCs w:val="24"/>
                </w:rPr>
                <w:t>PROJEKTŲ ADMINISTRAVIMO IR FINANSAVIMO TAISYKLĖS</w:t>
              </w:r>
            </w:sdtContent>
          </w:sdt>
        </w:p>
        <w:p>
          <w:pPr>
            <w:rPr>
              <w:szCs w:val="24"/>
            </w:rPr>
          </w:pPr>
        </w:p>
        <w:sdt>
          <w:sdtPr>
            <w:alias w:val="skyrius"/>
            <w:tag w:val="part_aa276ce4a13e473db8178bea59c46a12"/>
            <w:lock w:val="sdtLocked"/>
            <w:richText/>
          </w:sdtPr>
          <w:sdtContent>
            <w:p>
              <w:pPr>
                <w:keepNext/>
                <w:keepLines/>
                <w:jc w:val="center"/>
                <w:rPr>
                  <w:b/>
                  <w:bCs/>
                  <w:szCs w:val="28"/>
                </w:rPr>
              </w:pPr>
              <w:sdt>
                <w:sdtPr>
                  <w:alias w:val="Numeris"/>
                  <w:tag w:val="nr_aa276ce4a13e473db8178bea59c46a12"/>
                  <w:lock w:val="sdtLocked"/>
                  <w:richText/>
                </w:sdtPr>
                <w:sdtContent>
                  <w:r>
                    <w:rPr>
                      <w:b/>
                      <w:bCs/>
                      <w:szCs w:val="28"/>
                    </w:rPr>
                    <w:t>I</w:t>
                  </w:r>
                </w:sdtContent>
              </w:sdt>
              <w:r>
                <w:rPr>
                  <w:b/>
                  <w:bCs/>
                  <w:szCs w:val="28"/>
                </w:rPr>
                <w:t xml:space="preserve"> SKYRIUS</w:t>
              </w:r>
            </w:p>
            <w:p>
              <w:pPr>
                <w:keepNext/>
                <w:keepLines/>
                <w:jc w:val="center"/>
                <w:rPr>
                  <w:b/>
                  <w:bCs/>
                  <w:szCs w:val="28"/>
                </w:rPr>
              </w:pPr>
              <w:sdt>
                <w:sdtPr>
                  <w:alias w:val="Pavadinimas"/>
                  <w:tag w:val="title_aa276ce4a13e473db8178bea59c46a12"/>
                  <w:lock w:val="sdtLocked"/>
                  <w:richText/>
                </w:sdtPr>
                <w:sdtContent>
                  <w:r>
                    <w:rPr>
                      <w:b/>
                      <w:bCs/>
                      <w:szCs w:val="28"/>
                    </w:rPr>
                    <w:t>BENDROSIOS NUOSTATOS</w:t>
                  </w:r>
                </w:sdtContent>
              </w:sdt>
            </w:p>
            <w:p>
              <w:pPr>
                <w:rPr>
                  <w:szCs w:val="24"/>
                </w:rPr>
              </w:pPr>
            </w:p>
            <w:sdt>
              <w:sdtPr>
                <w:alias w:val="1 p."/>
                <w:tag w:val="part_a57f770e84294e4c8491ccf39b4be528"/>
                <w:lock w:val="sdtLocked"/>
                <w:richText/>
              </w:sdtPr>
              <w:sdtContent>
                <w:p>
                  <w:pPr>
                    <w:tabs>
                      <w:tab w:val="left" w:pos="851"/>
                      <w:tab w:val="left" w:pos="993"/>
                      <w:tab w:val="left" w:pos="1134"/>
                    </w:tabs>
                    <w:ind w:firstLine="720"/>
                    <w:jc w:val="both"/>
                    <w:rPr>
                      <w:szCs w:val="24"/>
                      <w:lang w:eastAsia="lt-LT"/>
                    </w:rPr>
                  </w:pPr>
                  <w:sdt>
                    <w:sdtPr>
                      <w:alias w:val="Numeris"/>
                      <w:tag w:val="nr_a57f770e84294e4c8491ccf39b4be528"/>
                      <w:lock w:val="sdtLocked"/>
                      <w:richText/>
                    </w:sdtPr>
                    <w:sdtContent>
                      <w:r>
                        <w:rPr>
                          <w:szCs w:val="24"/>
                          <w:lang w:eastAsia="lt-LT"/>
                        </w:rPr>
                        <w:t>1</w:t>
                      </w:r>
                    </w:sdtContent>
                  </w:sdt>
                  <w:r>
                    <w:rPr>
                      <w:szCs w:val="24"/>
                      <w:lang w:eastAsia="lt-LT"/>
                    </w:rPr>
                    <w:t>.</w:t>
                    <w:tab/>
                  </w:r>
                  <w:r>
                    <w:rPr>
                      <w:szCs w:val="24"/>
                    </w:rPr>
                    <w:t xml:space="preserve">Projektų administravimo ir finansavimo taisyklėse (toliau – Taisyklės) reglamentuojama iš 2021–2027 metų Europos Sąjungos (toliau – ES) fondų lėšų ir (ar) </w:t>
                  </w:r>
                  <w:r>
                    <w:rPr>
                      <w:bCs/>
                      <w:szCs w:val="24"/>
                    </w:rPr>
                    <w:t xml:space="preserve">iš </w:t>
                  </w:r>
                  <w:r>
                    <w:rPr>
                      <w:bCs/>
                      <w:szCs w:val="24"/>
                      <w:lang w:eastAsia="lt-LT"/>
                    </w:rPr>
                    <w:t>Ekonomikos gaivinimo ir atsparumo didinimo priemonės (toliau – EGADP) lėšų, ir (ar)</w:t>
                  </w:r>
                  <w:r>
                    <w:rPr>
                      <w:szCs w:val="24"/>
                    </w:rPr>
                    <w:t xml:space="preserve"> iš dalies iš </w:t>
                  </w:r>
                  <w:r>
                    <w:rPr>
                      <w:szCs w:val="24"/>
                      <w:lang w:eastAsia="lt-LT"/>
                    </w:rPr>
                    <w:t>Lietuvos Respublikos valstybės biudžeto lėšų, kuriomis prisidedama prie ES lėšomis finansuojamų projektų įgyvendinimo,</w:t>
                  </w:r>
                  <w:r>
                    <w:rPr>
                      <w:szCs w:val="24"/>
                    </w:rPr>
                    <w:t xml:space="preserve"> </w:t>
                  </w:r>
                  <w:r>
                    <w:rPr>
                      <w:bCs/>
                      <w:szCs w:val="24"/>
                      <w:lang w:eastAsia="lt-LT"/>
                    </w:rPr>
                    <w:t xml:space="preserve">finansuojamų pavienių ir jungtinių </w:t>
                  </w:r>
                  <w:r>
                    <w:rPr>
                      <w:szCs w:val="24"/>
                    </w:rPr>
                    <w:t xml:space="preserve">projektų (toliau kartu – projektas), įgyvendinamų pagal </w:t>
                  </w:r>
                  <w:r>
                    <w:rPr>
                      <w:bCs/>
                      <w:szCs w:val="24"/>
                    </w:rPr>
                    <w:t xml:space="preserve">2021–2027 metų Europos Sąjungos fondų investicijų programą (toliau – Investicijų programa) ir </w:t>
                  </w:r>
                  <w:r>
                    <w:rPr>
                      <w:szCs w:val="24"/>
                    </w:rPr>
                    <w:t>Ekonomikos gaivinimo ir atsparumo didinimo planą „Naujos kartos Lietuva“, patvirtintą 2021 m. liepos 28 d. Tarybos įgyvendinimo sprendimu dėl Lietuvos ekonomikos gaivinimo ir atsparumo didinimo plano įvertinimo patvirtinimo (toliau – Planas „Naujos kartos Lietuva“),</w:t>
                  </w:r>
                  <w:r>
                    <w:rPr>
                      <w:szCs w:val="24"/>
                      <w:lang w:eastAsia="lt-LT"/>
                    </w:rPr>
                    <w:t xml:space="preserve"> atrankos, fi</w:t>
                  </w:r>
                  <w:r>
                    <w:rPr>
                      <w:szCs w:val="24"/>
                    </w:rPr>
                    <w:t>nansavimo ir įgyvendinimo tvarka</w:t>
                  </w:r>
                  <w:r>
                    <w:rPr>
                      <w:szCs w:val="24"/>
                      <w:lang w:eastAsia="lt-LT"/>
                    </w:rPr>
                    <w:t>.</w:t>
                  </w:r>
                </w:p>
              </w:sdtContent>
            </w:sdt>
            <w:sdt>
              <w:sdtPr>
                <w:alias w:val="2 p."/>
                <w:tag w:val="part_49dbe030c69a4d46800af2bcb2950aa1"/>
                <w:lock w:val="sdtLocked"/>
                <w:richText/>
              </w:sdtPr>
              <w:sdtContent>
                <w:p>
                  <w:pPr>
                    <w:tabs>
                      <w:tab w:val="left" w:pos="851"/>
                      <w:tab w:val="left" w:pos="993"/>
                      <w:tab w:val="left" w:pos="1134"/>
                    </w:tabs>
                    <w:ind w:firstLine="720"/>
                    <w:jc w:val="both"/>
                    <w:rPr>
                      <w:szCs w:val="24"/>
                      <w:lang w:eastAsia="lt-LT"/>
                    </w:rPr>
                  </w:pPr>
                  <w:sdt>
                    <w:sdtPr>
                      <w:alias w:val="Numeris"/>
                      <w:tag w:val="nr_49dbe030c69a4d46800af2bcb2950aa1"/>
                      <w:lock w:val="sdtLocked"/>
                      <w:richText/>
                    </w:sdtPr>
                    <w:sdtContent>
                      <w:r>
                        <w:rPr>
                          <w:szCs w:val="24"/>
                          <w:lang w:eastAsia="lt-LT"/>
                        </w:rPr>
                        <w:t>2</w:t>
                      </w:r>
                    </w:sdtContent>
                  </w:sdt>
                  <w:r>
                    <w:rPr>
                      <w:szCs w:val="24"/>
                      <w:lang w:eastAsia="lt-LT"/>
                    </w:rPr>
                    <w:t>.</w:t>
                    <w:tab/>
                  </w:r>
                  <w:r>
                    <w:rPr>
                      <w:color w:val="000000"/>
                      <w:szCs w:val="24"/>
                    </w:rPr>
                    <w:t>Finansinėms priemonėms, finansuojamoms iš 2021–2027 metų ES fondų ir EGADP lėšų, Taisyklės taikomos tiek, kiek tai numatyta finansų ministro tvirtinamose Finansinių priemonių įgyvendinimo taisyklėse.</w:t>
                  </w:r>
                </w:p>
              </w:sdtContent>
            </w:sdt>
            <w:sdt>
              <w:sdtPr>
                <w:alias w:val="3 p."/>
                <w:tag w:val="part_92ce093db5654e71becdb877c00ea90f"/>
                <w:lock w:val="sdtLocked"/>
                <w:richText/>
              </w:sdtPr>
              <w:sdtContent>
                <w:p>
                  <w:pPr>
                    <w:tabs>
                      <w:tab w:val="left" w:pos="1134"/>
                    </w:tabs>
                    <w:ind w:firstLine="709"/>
                    <w:jc w:val="both"/>
                    <w:rPr>
                      <w:color w:val="000000"/>
                      <w:szCs w:val="24"/>
                      <w:lang w:eastAsia="lt-LT"/>
                    </w:rPr>
                  </w:pPr>
                  <w:sdt>
                    <w:sdtPr>
                      <w:alias w:val="Numeris"/>
                      <w:tag w:val="nr_92ce093db5654e71becdb877c00ea90f"/>
                      <w:lock w:val="sdtLocked"/>
                      <w:richText/>
                    </w:sdtPr>
                    <w:sdtContent>
                      <w:r>
                        <w:rPr>
                          <w:color w:val="000000"/>
                          <w:szCs w:val="24"/>
                          <w:lang w:eastAsia="lt-LT"/>
                        </w:rPr>
                        <w:t>3</w:t>
                      </w:r>
                    </w:sdtContent>
                  </w:sdt>
                  <w:r>
                    <w:rPr>
                      <w:color w:val="000000"/>
                      <w:szCs w:val="24"/>
                      <w:lang w:eastAsia="lt-LT"/>
                    </w:rPr>
                    <w:t>.</w:t>
                    <w:tab/>
                  </w:r>
                  <w:r>
                    <w:rPr>
                      <w:bCs/>
                      <w:szCs w:val="24"/>
                    </w:rPr>
                    <w:t>Taisyklėse vartojamos sąvokos:</w:t>
                  </w:r>
                </w:p>
                <w:sdt>
                  <w:sdtPr>
                    <w:alias w:val="3.1 pp."/>
                    <w:tag w:val="part_969f42becf9242b692433c76b7bc23ac"/>
                    <w:lock w:val="sdtLocked"/>
                    <w:richText/>
                  </w:sdtPr>
                  <w:sdtContent>
                    <w:p>
                      <w:pPr>
                        <w:tabs>
                          <w:tab w:val="left" w:pos="1134"/>
                        </w:tabs>
                        <w:ind w:firstLine="709"/>
                        <w:jc w:val="both"/>
                        <w:rPr>
                          <w:color w:val="000000"/>
                          <w:szCs w:val="24"/>
                          <w:lang w:eastAsia="lt-LT"/>
                        </w:rPr>
                      </w:pPr>
                      <w:sdt>
                        <w:sdtPr>
                          <w:alias w:val="Numeris"/>
                          <w:tag w:val="nr_969f42becf9242b692433c76b7bc23ac"/>
                          <w:lock w:val="sdtLocked"/>
                          <w:richText/>
                        </w:sdtPr>
                        <w:sdtContent>
                          <w:r>
                            <w:rPr>
                              <w:color w:val="000000"/>
                              <w:szCs w:val="24"/>
                              <w:lang w:eastAsia="lt-LT"/>
                            </w:rPr>
                            <w:t>3.1</w:t>
                          </w:r>
                        </w:sdtContent>
                      </w:sdt>
                      <w:r>
                        <w:rPr>
                          <w:color w:val="000000"/>
                          <w:szCs w:val="24"/>
                          <w:lang w:eastAsia="lt-LT"/>
                        </w:rPr>
                        <w:t>.</w:t>
                        <w:tab/>
                      </w:r>
                      <w:r>
                        <w:rPr>
                          <w:b/>
                          <w:bCs/>
                          <w:szCs w:val="24"/>
                          <w:lang w:eastAsia="lt-LT"/>
                        </w:rPr>
                        <w:t>2021–2027 metų Europos Sąjungos fondų</w:t>
                      </w:r>
                      <w:r>
                        <w:rPr>
                          <w:i/>
                          <w:iCs/>
                          <w:szCs w:val="24"/>
                          <w:lang w:eastAsia="lt-LT"/>
                        </w:rPr>
                        <w:t xml:space="preserve"> </w:t>
                      </w:r>
                      <w:r>
                        <w:rPr>
                          <w:b/>
                          <w:bCs/>
                          <w:szCs w:val="24"/>
                          <w:lang w:eastAsia="lt-LT"/>
                        </w:rPr>
                        <w:t>investicijų programos įgyvendinimo regionas</w:t>
                      </w:r>
                      <w:r>
                        <w:rPr>
                          <w:szCs w:val="24"/>
                          <w:lang w:eastAsia="lt-LT"/>
                        </w:rPr>
                        <w:t xml:space="preserve"> – viena iš dviejų </w:t>
                      </w:r>
                      <w:r>
                        <w:rPr>
                          <w:szCs w:val="24"/>
                        </w:rPr>
                        <w:t>2021–2027 metų Europos Sąjungos fondų</w:t>
                      </w:r>
                      <w:r>
                        <w:rPr>
                          <w:szCs w:val="24"/>
                          <w:lang w:eastAsia="lt-LT"/>
                        </w:rPr>
                        <w:t xml:space="preserve"> investicijų programos įgyvendinimo teritorijų – Sostinės regionas arba Vidurio ir vakarų Lietuvos regionas, kai projektai įgyvendinami iš Europos regioninės plėtros fondo arba </w:t>
                      </w:r>
                      <w:r>
                        <w:rPr>
                          <w:szCs w:val="24"/>
                        </w:rPr>
                        <w:t>„Europos socialinio fondo +“ lėšų</w:t>
                      </w:r>
                      <w:r>
                        <w:rPr>
                          <w:szCs w:val="24"/>
                          <w:lang w:eastAsia="lt-LT"/>
                        </w:rPr>
                        <w:t>.</w:t>
                      </w:r>
                    </w:p>
                  </w:sdtContent>
                </w:sdt>
                <w:sdt>
                  <w:sdtPr>
                    <w:alias w:val="3.2 pp."/>
                    <w:tag w:val="part_9c4bb4cfe8c94726ae4be02159f4a67e"/>
                    <w:lock w:val="sdtLocked"/>
                    <w:richText/>
                  </w:sdtPr>
                  <w:sdtContent>
                    <w:p>
                      <w:pPr>
                        <w:tabs>
                          <w:tab w:val="left" w:pos="1134"/>
                        </w:tabs>
                        <w:ind w:firstLine="709"/>
                        <w:jc w:val="both"/>
                        <w:rPr>
                          <w:color w:val="000000"/>
                          <w:szCs w:val="24"/>
                          <w:lang w:eastAsia="lt-LT"/>
                        </w:rPr>
                      </w:pPr>
                      <w:sdt>
                        <w:sdtPr>
                          <w:alias w:val="Numeris"/>
                          <w:tag w:val="nr_9c4bb4cfe8c94726ae4be02159f4a67e"/>
                          <w:lock w:val="sdtLocked"/>
                          <w:richText/>
                        </w:sdtPr>
                        <w:sdtContent>
                          <w:r>
                            <w:rPr>
                              <w:color w:val="000000"/>
                              <w:szCs w:val="24"/>
                              <w:lang w:eastAsia="lt-LT"/>
                            </w:rPr>
                            <w:t>3.2</w:t>
                          </w:r>
                        </w:sdtContent>
                      </w:sdt>
                      <w:r>
                        <w:rPr>
                          <w:color w:val="000000"/>
                          <w:szCs w:val="24"/>
                          <w:lang w:eastAsia="lt-LT"/>
                        </w:rPr>
                        <w:t>.</w:t>
                        <w:tab/>
                      </w:r>
                      <w:r>
                        <w:rPr>
                          <w:b/>
                          <w:bCs/>
                          <w:szCs w:val="24"/>
                          <w:lang w:eastAsia="lt-LT"/>
                        </w:rPr>
                        <w:t>Apdovanojimas</w:t>
                      </w:r>
                      <w:r>
                        <w:rPr>
                          <w:szCs w:val="24"/>
                          <w:lang w:eastAsia="lt-LT"/>
                        </w:rPr>
                        <w:t xml:space="preserve"> – projekto finansavimo forma – piniginė ar kita dovana, skiriama konkurso būdu atrinktam fiziniam ar juridiniam asmeniui, juridinio asmens filialui arba atstovybei už veiklos, kuria buvo siekiama projekto ir (ar) plėtros programos pažangos priemonės tikslų, rezultatus.</w:t>
                      </w:r>
                    </w:p>
                  </w:sdtContent>
                </w:sdt>
                <w:sdt>
                  <w:sdtPr>
                    <w:alias w:val="3.3 pp."/>
                    <w:tag w:val="part_d7d56f91104c459fb0ead70efafed30b"/>
                    <w:lock w:val="sdtLocked"/>
                    <w:richText/>
                  </w:sdtPr>
                  <w:sdtContent>
                    <w:p>
                      <w:pPr>
                        <w:tabs>
                          <w:tab w:val="left" w:pos="851"/>
                        </w:tabs>
                        <w:ind w:firstLine="709"/>
                        <w:jc w:val="both"/>
                        <w:rPr>
                          <w:color w:val="000000"/>
                          <w:szCs w:val="24"/>
                          <w:lang w:eastAsia="lt-LT"/>
                        </w:rPr>
                      </w:pPr>
                      <w:sdt>
                        <w:sdtPr>
                          <w:alias w:val="Numeris"/>
                          <w:tag w:val="nr_d7d56f91104c459fb0ead70efafed30b"/>
                          <w:lock w:val="sdtLocked"/>
                          <w:richText/>
                        </w:sdtPr>
                        <w:sdtContent>
                          <w:r>
                            <w:rPr>
                              <w:color w:val="000000"/>
                            </w:rPr>
                            <w:t>3.3</w:t>
                          </w:r>
                        </w:sdtContent>
                      </w:sdt>
                      <w:r>
                        <w:rPr>
                          <w:color w:val="000000"/>
                        </w:rPr>
                        <w:t>. </w:t>
                      </w:r>
                      <w:r>
                        <w:rPr>
                          <w:b/>
                          <w:bCs/>
                          <w:color w:val="000000"/>
                        </w:rPr>
                        <w:t>Bendruomenės inicijuotos vietos plėtros projektas</w:t>
                      </w:r>
                      <w:r>
                        <w:rPr>
                          <w:color w:val="000000"/>
                        </w:rPr>
                        <w:t xml:space="preserve"> – 2021 m. birželio 24 d. Europos Parlamento ir Tarybos reglamento </w:t>
                      </w:r>
                      <w:hyperlink r:id="rId51" w:tgtFrame="_blank" w:history="1">
                        <w:r>
                          <w:rPr>
                            <w:color w:val="0000FF" w:themeColor="hyperlink"/>
                            <w:u w:val="single"/>
                          </w:rPr>
                          <w:t>(ES) 2021/1060</w:t>
                        </w:r>
                      </w:hyperlink>
                      <w:r>
                        <w:rPr>
                          <w:color w:val="00000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32 straipsnyje aprašytą bendruomenės inicijuotos vietos plėtros strategiją įgyvendinantis projektas arba projektas, skirtas tokiai strategijai administruoti.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4 pp."/>
                    <w:tag w:val="part_9b119a8540a04a0d8a7cea40ca4eb1c7"/>
                    <w:lock w:val="sdtLocked"/>
                    <w:richText/>
                  </w:sdtPr>
                  <w:sdtContent>
                    <w:p>
                      <w:pPr>
                        <w:tabs>
                          <w:tab w:val="left" w:pos="1134"/>
                        </w:tabs>
                        <w:ind w:firstLine="709"/>
                        <w:jc w:val="both"/>
                        <w:rPr>
                          <w:color w:val="000000"/>
                          <w:szCs w:val="24"/>
                          <w:lang w:eastAsia="lt-LT"/>
                        </w:rPr>
                      </w:pPr>
                      <w:sdt>
                        <w:sdtPr>
                          <w:alias w:val="Numeris"/>
                          <w:tag w:val="nr_9b119a8540a04a0d8a7cea40ca4eb1c7"/>
                          <w:lock w:val="sdtLocked"/>
                          <w:richText/>
                        </w:sdtPr>
                        <w:sdtContent>
                          <w:r>
                            <w:rPr>
                              <w:color w:val="000000"/>
                              <w:szCs w:val="24"/>
                              <w:lang w:eastAsia="lt-LT"/>
                            </w:rPr>
                            <w:t>3.4</w:t>
                          </w:r>
                        </w:sdtContent>
                      </w:sdt>
                      <w:r>
                        <w:rPr>
                          <w:color w:val="000000"/>
                          <w:szCs w:val="24"/>
                          <w:lang w:eastAsia="lt-LT"/>
                        </w:rPr>
                        <w:t>.</w:t>
                        <w:tab/>
                      </w:r>
                      <w:r>
                        <w:rPr>
                          <w:b/>
                          <w:bCs/>
                          <w:szCs w:val="24"/>
                          <w:lang w:eastAsia="lt-LT"/>
                        </w:rPr>
                        <w:t xml:space="preserve">Dotacija </w:t>
                      </w:r>
                      <w:r>
                        <w:rPr>
                          <w:color w:val="000000"/>
                          <w:szCs w:val="24"/>
                          <w:lang w:eastAsia="lt-LT"/>
                        </w:rPr>
                        <w:t xml:space="preserve">– projekto finansavimo forma – projektui skiriamos finansavimo lėšos, kurių projekto vykdytojui nereikia grąžinti. </w:t>
                      </w:r>
                    </w:p>
                  </w:sdtContent>
                </w:sdt>
                <w:sdt>
                  <w:sdtPr>
                    <w:alias w:val="3.5 pp."/>
                    <w:tag w:val="part_42aa97c76e714b88b8b0eb9419e06747"/>
                    <w:lock w:val="sdtLocked"/>
                    <w:richText/>
                  </w:sdtPr>
                  <w:sdtContent>
                    <w:p>
                      <w:pPr>
                        <w:tabs>
                          <w:tab w:val="left" w:pos="1134"/>
                        </w:tabs>
                        <w:ind w:firstLine="709"/>
                        <w:jc w:val="both"/>
                        <w:rPr>
                          <w:color w:val="000000"/>
                          <w:szCs w:val="24"/>
                          <w:lang w:eastAsia="lt-LT"/>
                        </w:rPr>
                      </w:pPr>
                      <w:sdt>
                        <w:sdtPr>
                          <w:alias w:val="Numeris"/>
                          <w:tag w:val="nr_42aa97c76e714b88b8b0eb9419e06747"/>
                          <w:lock w:val="sdtLocked"/>
                          <w:richText/>
                        </w:sdtPr>
                        <w:sdtContent>
                          <w:r>
                            <w:rPr>
                              <w:color w:val="000000"/>
                              <w:szCs w:val="24"/>
                              <w:lang w:eastAsia="lt-LT"/>
                            </w:rPr>
                            <w:t>3.5</w:t>
                          </w:r>
                        </w:sdtContent>
                      </w:sdt>
                      <w:r>
                        <w:rPr>
                          <w:color w:val="000000"/>
                          <w:szCs w:val="24"/>
                          <w:lang w:eastAsia="lt-LT"/>
                        </w:rPr>
                        <w:t>.</w:t>
                        <w:tab/>
                      </w:r>
                      <w:r>
                        <w:rPr>
                          <w:b/>
                          <w:color w:val="000000"/>
                          <w:szCs w:val="24"/>
                        </w:rPr>
                        <w:t>Dotacija taikant sąlygas</w:t>
                      </w:r>
                      <w:r>
                        <w:rPr>
                          <w:color w:val="000000"/>
                          <w:szCs w:val="24"/>
                        </w:rPr>
                        <w:t xml:space="preserve"> – Reglamento (ES) 2021/1060 57 straipsnyje nustatyta projekto finansavimo forma, kai, įgyvendinus projektą, iš projekto vykdytojo susigrąžinamos projektui įgyvendinti skirtos finansavimo lėšos ar jų dalis projektų finansavimo sąlygų apraše ir projekto sutartyje nustatyta tvarka.</w:t>
                      </w:r>
                    </w:p>
                  </w:sdtContent>
                </w:sdt>
                <w:sdt>
                  <w:sdtPr>
                    <w:alias w:val="3.6 pp."/>
                    <w:tag w:val="part_a08338db81e24db5bda262befebf5001"/>
                    <w:lock w:val="sdtLocked"/>
                    <w:richText/>
                  </w:sdtPr>
                  <w:sdtContent>
                    <w:p>
                      <w:pPr>
                        <w:tabs>
                          <w:tab w:val="left" w:pos="851"/>
                          <w:tab w:val="left" w:pos="1560"/>
                        </w:tabs>
                        <w:ind w:firstLine="709"/>
                        <w:jc w:val="both"/>
                        <w:rPr>
                          <w:color w:val="000000"/>
                          <w:szCs w:val="24"/>
                          <w:lang w:eastAsia="lt-LT"/>
                        </w:rPr>
                      </w:pPr>
                      <w:sdt>
                        <w:sdtPr>
                          <w:alias w:val="Numeris"/>
                          <w:tag w:val="nr_a08338db81e24db5bda262befebf5001"/>
                          <w:lock w:val="sdtLocked"/>
                          <w:richText/>
                        </w:sdtPr>
                        <w:sdtContent>
                          <w:r>
                            <w:rPr>
                              <w:color w:val="000000"/>
                            </w:rPr>
                            <w:t>3.6</w:t>
                          </w:r>
                        </w:sdtContent>
                      </w:sdt>
                      <w:r>
                        <w:rPr>
                          <w:color w:val="000000"/>
                        </w:rPr>
                        <w:t>. </w:t>
                      </w:r>
                      <w:r>
                        <w:rPr>
                          <w:b/>
                          <w:bCs/>
                          <w:color w:val="000000"/>
                        </w:rPr>
                        <w:t>Ekonomikos gaivinimo ir atsparumo didinimo priemonė</w:t>
                      </w:r>
                      <w:r>
                        <w:rPr>
                          <w:color w:val="000000"/>
                        </w:rPr>
                        <w:t xml:space="preserve"> – finansavimo šaltinis, nustatytas 2021 m. vasario 12 d. Europos Parlamento ir Tarybos reglamente </w:t>
                      </w:r>
                      <w:hyperlink r:id="rId52" w:tgtFrame="_blank" w:history="1">
                        <w:r>
                          <w:rPr>
                            <w:color w:val="0000FF" w:themeColor="hyperlink"/>
                            <w:u w:val="single"/>
                          </w:rPr>
                          <w:t>(ES) 2021/241</w:t>
                        </w:r>
                      </w:hyperlink>
                      <w:r>
                        <w:rPr>
                          <w:color w:val="000000"/>
                        </w:rPr>
                        <w:t>, kuriuo nustatoma ekonomikos gaivinimo ir atsparumo didinimo priemonė,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7 pp."/>
                    <w:tag w:val="part_b1923503431e43f6b88edac3732f2f3d"/>
                    <w:lock w:val="sdtLocked"/>
                    <w:richText/>
                  </w:sdtPr>
                  <w:sdtContent>
                    <w:p>
                      <w:pPr>
                        <w:tabs>
                          <w:tab w:val="left" w:pos="1134"/>
                        </w:tabs>
                        <w:ind w:firstLine="709"/>
                        <w:jc w:val="both"/>
                        <w:rPr>
                          <w:color w:val="000000"/>
                          <w:szCs w:val="24"/>
                          <w:lang w:eastAsia="lt-LT"/>
                        </w:rPr>
                      </w:pPr>
                      <w:sdt>
                        <w:sdtPr>
                          <w:alias w:val="Numeris"/>
                          <w:tag w:val="nr_b1923503431e43f6b88edac3732f2f3d"/>
                          <w:lock w:val="sdtLocked"/>
                          <w:richText/>
                        </w:sdtPr>
                        <w:sdtContent>
                          <w:r>
                            <w:rPr>
                              <w:color w:val="000000"/>
                              <w:szCs w:val="24"/>
                              <w:lang w:eastAsia="lt-LT"/>
                            </w:rPr>
                            <w:t>3.7</w:t>
                          </w:r>
                        </w:sdtContent>
                      </w:sdt>
                      <w:r>
                        <w:rPr>
                          <w:color w:val="000000"/>
                          <w:szCs w:val="24"/>
                          <w:lang w:eastAsia="lt-LT"/>
                        </w:rPr>
                        <w:t>.</w:t>
                        <w:tab/>
                      </w:r>
                      <w:r>
                        <w:rPr>
                          <w:b/>
                          <w:bCs/>
                          <w:color w:val="000000"/>
                          <w:szCs w:val="24"/>
                          <w:lang w:eastAsia="lt-LT"/>
                        </w:rPr>
                        <w:t>Fiksuotasis projekto išlaidų vieneto įkainis</w:t>
                      </w:r>
                      <w:r>
                        <w:rPr>
                          <w:color w:val="000000"/>
                          <w:szCs w:val="24"/>
                          <w:lang w:eastAsia="lt-LT"/>
                        </w:rPr>
                        <w:t xml:space="preserve"> (toliau – fiksuotasis įkainis) – iš anksto </w:t>
                      </w:r>
                      <w:r>
                        <w:rPr>
                          <w:szCs w:val="24"/>
                          <w:lang w:eastAsia="lt-LT"/>
                        </w:rPr>
                        <w:t>nustatytas projekto išlaidų vieneto įkainis, taikomas apskaičiuojant projekto tinkamas finansuoti išlaidas ir jas apmokant pagal pateiktus dokumentus, įrodančius pasiektą tam tikrą rezultatą, už kurio pasiekimą nustatytas šis įkainis.</w:t>
                      </w:r>
                    </w:p>
                  </w:sdtContent>
                </w:sdt>
                <w:sdt>
                  <w:sdtPr>
                    <w:alias w:val="3.8 pp."/>
                    <w:tag w:val="part_56a9ae57d2b74ed59b3922669ee7cd47"/>
                    <w:lock w:val="sdtLocked"/>
                    <w:richText/>
                  </w:sdtPr>
                  <w:sdtContent>
                    <w:p>
                      <w:pPr>
                        <w:tabs>
                          <w:tab w:val="left" w:pos="1134"/>
                        </w:tabs>
                        <w:ind w:firstLine="709"/>
                        <w:jc w:val="both"/>
                        <w:rPr>
                          <w:color w:val="000000"/>
                          <w:szCs w:val="24"/>
                          <w:lang w:eastAsia="lt-LT"/>
                        </w:rPr>
                      </w:pPr>
                      <w:sdt>
                        <w:sdtPr>
                          <w:alias w:val="Numeris"/>
                          <w:tag w:val="nr_56a9ae57d2b74ed59b3922669ee7cd47"/>
                          <w:lock w:val="sdtLocked"/>
                          <w:richText/>
                        </w:sdtPr>
                        <w:sdtContent>
                          <w:r>
                            <w:rPr>
                              <w:color w:val="000000"/>
                              <w:szCs w:val="24"/>
                              <w:lang w:eastAsia="lt-LT"/>
                            </w:rPr>
                            <w:t>3.8</w:t>
                          </w:r>
                        </w:sdtContent>
                      </w:sdt>
                      <w:r>
                        <w:rPr>
                          <w:color w:val="000000"/>
                          <w:szCs w:val="24"/>
                          <w:lang w:eastAsia="lt-LT"/>
                        </w:rPr>
                        <w:t>.</w:t>
                        <w:tab/>
                      </w:r>
                      <w:r>
                        <w:rPr>
                          <w:b/>
                          <w:bCs/>
                          <w:szCs w:val="24"/>
                          <w:lang w:eastAsia="lt-LT"/>
                        </w:rPr>
                        <w:t xml:space="preserve">Fiksuotoji projekto išlaidų norma </w:t>
                      </w:r>
                      <w:r>
                        <w:rPr>
                          <w:szCs w:val="24"/>
                          <w:lang w:eastAsia="lt-LT"/>
                        </w:rPr>
                        <w:t xml:space="preserve">(toliau – fiksuotoji norma) – iš anksto nustatyta </w:t>
                      </w:r>
                      <w:r>
                        <w:rPr>
                          <w:color w:val="000000"/>
                          <w:szCs w:val="24"/>
                          <w:lang w:eastAsia="lt-LT"/>
                        </w:rPr>
                        <w:t>išlaidų norma (išreikšta procentais nuo visų ar dalies projekto tinkamų finansuoti išlaidų), taikoma apmokant dalį projekto išlaidų, kai neteikiami išlaidų pagrindimo dokumentai.</w:t>
                      </w:r>
                    </w:p>
                  </w:sdtContent>
                </w:sdt>
                <w:sdt>
                  <w:sdtPr>
                    <w:alias w:val="3.9 pp."/>
                    <w:tag w:val="part_e9e9c03617c34d11a4cd759185f4c410"/>
                    <w:lock w:val="sdtLocked"/>
                    <w:richText/>
                  </w:sdtPr>
                  <w:sdtContent>
                    <w:p>
                      <w:pPr>
                        <w:tabs>
                          <w:tab w:val="left" w:pos="1134"/>
                        </w:tabs>
                        <w:ind w:firstLine="709"/>
                        <w:jc w:val="both"/>
                        <w:rPr>
                          <w:color w:val="000000"/>
                          <w:szCs w:val="24"/>
                          <w:lang w:eastAsia="lt-LT"/>
                        </w:rPr>
                      </w:pPr>
                      <w:sdt>
                        <w:sdtPr>
                          <w:alias w:val="Numeris"/>
                          <w:tag w:val="nr_e9e9c03617c34d11a4cd759185f4c410"/>
                          <w:lock w:val="sdtLocked"/>
                          <w:richText/>
                        </w:sdtPr>
                        <w:sdtContent>
                          <w:r>
                            <w:rPr>
                              <w:color w:val="000000"/>
                              <w:szCs w:val="24"/>
                              <w:lang w:eastAsia="lt-LT"/>
                            </w:rPr>
                            <w:t>3.9</w:t>
                          </w:r>
                        </w:sdtContent>
                      </w:sdt>
                      <w:r>
                        <w:rPr>
                          <w:color w:val="000000"/>
                          <w:szCs w:val="24"/>
                          <w:lang w:eastAsia="lt-LT"/>
                        </w:rPr>
                        <w:t>.</w:t>
                        <w:tab/>
                      </w:r>
                      <w:r>
                        <w:rPr>
                          <w:b/>
                          <w:bCs/>
                          <w:color w:val="000000"/>
                          <w:szCs w:val="24"/>
                          <w:lang w:eastAsia="lt-LT"/>
                        </w:rPr>
                        <w:t>Fiksuotoji projekto išlaidų suma</w:t>
                      </w:r>
                      <w:r>
                        <w:rPr>
                          <w:color w:val="000000"/>
                          <w:szCs w:val="24"/>
                          <w:lang w:eastAsia="lt-LT"/>
                        </w:rPr>
                        <w:t xml:space="preserve"> (toliau – fiksuotoji suma) – iš anksto nustatyta bendra projekto ar jo dalies išlaidų suma, taikoma apskaičiuojant projekto tinkamas finansuoti išlaidas ir jas apmokant remiantis pateiktais dokumentais, įrodančiais projekto veiklos vykdymą ir (arba) pasiektą rezultatą.</w:t>
                      </w:r>
                    </w:p>
                  </w:sdtContent>
                </w:sdt>
                <w:sdt>
                  <w:sdtPr>
                    <w:alias w:val="3.10 pp."/>
                    <w:tag w:val="part_aa7b85bfa0bd46f488bcc6fe0633944d"/>
                    <w:lock w:val="sdtLocked"/>
                    <w:richText/>
                  </w:sdtPr>
                  <w:sdtContent>
                    <w:p>
                      <w:pPr>
                        <w:tabs>
                          <w:tab w:val="left" w:pos="426"/>
                        </w:tabs>
                        <w:ind w:firstLine="709"/>
                        <w:jc w:val="both"/>
                        <w:rPr>
                          <w:color w:val="000000"/>
                          <w:szCs w:val="24"/>
                          <w:lang w:eastAsia="lt-LT"/>
                        </w:rPr>
                      </w:pPr>
                      <w:sdt>
                        <w:sdtPr>
                          <w:alias w:val="Numeris"/>
                          <w:tag w:val="nr_aa7b85bfa0bd46f488bcc6fe0633944d"/>
                          <w:lock w:val="sdtLocked"/>
                          <w:richText/>
                        </w:sdtPr>
                        <w:sdtContent>
                          <w:r>
                            <w:rPr>
                              <w:szCs w:val="24"/>
                            </w:rPr>
                            <w:t>3.10</w:t>
                          </w:r>
                        </w:sdtContent>
                      </w:sdt>
                      <w:r>
                        <w:rPr>
                          <w:szCs w:val="24"/>
                        </w:rPr>
                        <w:t xml:space="preserve">. </w:t>
                      </w:r>
                      <w:r>
                        <w:rPr>
                          <w:b/>
                          <w:szCs w:val="24"/>
                        </w:rPr>
                        <w:t>Finansuojamoji dalis</w:t>
                      </w:r>
                      <w:r>
                        <w:rPr>
                          <w:szCs w:val="24"/>
                        </w:rPr>
                        <w:t xml:space="preserve"> – skirtos finansavimo lėšų sumos santykis su tinkamų finansuoti išlaidų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11 pp."/>
                    <w:tag w:val="part_6b7e26a05a5d4185a99f7426eace6ce1"/>
                    <w:lock w:val="sdtLocked"/>
                    <w:richText/>
                  </w:sdtPr>
                  <w:sdtContent>
                    <w:p>
                      <w:pPr>
                        <w:tabs>
                          <w:tab w:val="left" w:pos="1134"/>
                        </w:tabs>
                        <w:ind w:firstLine="709"/>
                        <w:jc w:val="both"/>
                        <w:rPr>
                          <w:color w:val="000000"/>
                          <w:szCs w:val="24"/>
                          <w:lang w:eastAsia="lt-LT"/>
                        </w:rPr>
                      </w:pPr>
                      <w:sdt>
                        <w:sdtPr>
                          <w:alias w:val="Numeris"/>
                          <w:tag w:val="nr_6b7e26a05a5d4185a99f7426eace6ce1"/>
                          <w:lock w:val="sdtLocked"/>
                          <w:richText/>
                        </w:sdtPr>
                        <w:sdtContent>
                          <w:r>
                            <w:rPr>
                              <w:color w:val="000000"/>
                              <w:szCs w:val="24"/>
                              <w:lang w:eastAsia="lt-LT"/>
                            </w:rPr>
                            <w:t>3.11</w:t>
                          </w:r>
                        </w:sdtContent>
                      </w:sdt>
                      <w:r>
                        <w:rPr>
                          <w:color w:val="000000"/>
                          <w:szCs w:val="24"/>
                          <w:lang w:eastAsia="lt-LT"/>
                        </w:rPr>
                        <w:t>.</w:t>
                        <w:tab/>
                      </w:r>
                      <w:r>
                        <w:rPr>
                          <w:b/>
                          <w:bCs/>
                          <w:color w:val="000000"/>
                          <w:szCs w:val="24"/>
                        </w:rPr>
                        <w:t>Investicijų tęstinumas</w:t>
                      </w:r>
                      <w:r>
                        <w:rPr>
                          <w:color w:val="000000"/>
                          <w:szCs w:val="24"/>
                        </w:rPr>
                        <w:t xml:space="preserve"> – </w:t>
                      </w:r>
                      <w:r>
                        <w:rPr>
                          <w:szCs w:val="24"/>
                        </w:rPr>
                        <w:t xml:space="preserve">Reglamento (ES) 2021/1060 </w:t>
                      </w:r>
                      <w:r>
                        <w:rPr>
                          <w:color w:val="000000"/>
                          <w:szCs w:val="24"/>
                        </w:rPr>
                        <w:t>65 straipsnyje nustatyta investicijų išlaikymo prievolė, k</w:t>
                      </w:r>
                      <w:r>
                        <w:rPr>
                          <w:szCs w:val="24"/>
                        </w:rPr>
                        <w:t>urią projekto vykdytojas privalo įvykdyti po projekto finansavimo pabaigos</w:t>
                      </w:r>
                      <w:r>
                        <w:rPr>
                          <w:color w:val="000000"/>
                          <w:szCs w:val="24"/>
                        </w:rPr>
                        <w:t>.</w:t>
                      </w:r>
                    </w:p>
                  </w:sdtContent>
                </w:sdt>
                <w:sdt>
                  <w:sdtPr>
                    <w:alias w:val="3.12 pp."/>
                    <w:tag w:val="part_ade36cc23fa84e48bf453d610683f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3.12</w:t>
                      </w:r>
                      <w:r>
                        <w:rPr>
                          <w:rFonts w:ascii="Times New Roman" w:hAnsi="Times New Roman"/>
                          <w:sz w:val="22"/>
                        </w:rPr>
                        <w:t>.</w:t>
                      </w:r>
                      <w:r>
                        <w:rPr>
                          <w:rFonts w:ascii="Times New Roman" w:eastAsia="MS Mincho" w:hAnsi="Times New Roman"/>
                          <w:sz w:val="20"/>
                          <w:i/>
                          <w:iCs/>
                        </w:rPr>
                        <w:t xml:space="preserve"> Neteko galios nuo 2023-04-06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13 pp."/>
                    <w:tag w:val="part_fcf3f1232eb1443383473420f3b538ed"/>
                    <w:lock w:val="sdtLocked"/>
                    <w:richText/>
                  </w:sdtPr>
                  <w:sdtContent>
                    <w:p>
                      <w:pPr>
                        <w:tabs>
                          <w:tab w:val="left" w:pos="1134"/>
                          <w:tab w:val="left" w:pos="1560"/>
                        </w:tabs>
                        <w:ind w:firstLine="709"/>
                        <w:jc w:val="both"/>
                        <w:rPr>
                          <w:color w:val="000000"/>
                          <w:szCs w:val="24"/>
                          <w:lang w:eastAsia="lt-LT"/>
                        </w:rPr>
                      </w:pPr>
                      <w:sdt>
                        <w:sdtPr>
                          <w:alias w:val="Numeris"/>
                          <w:tag w:val="nr_fcf3f1232eb1443383473420f3b538ed"/>
                          <w:lock w:val="sdtLocked"/>
                          <w:richText/>
                        </w:sdtPr>
                        <w:sdtContent>
                          <w:r>
                            <w:rPr>
                              <w:bCs/>
                            </w:rPr>
                            <w:t>3.13</w:t>
                          </w:r>
                        </w:sdtContent>
                      </w:sdt>
                      <w:r>
                        <w:rPr>
                          <w:bCs/>
                        </w:rPr>
                        <w:t xml:space="preserve">. </w:t>
                      </w:r>
                      <w:r>
                        <w:rPr>
                          <w:b/>
                        </w:rPr>
                        <w:t>Išlaidų pagrindimo dokumentai</w:t>
                      </w:r>
                      <w:r>
                        <w:rPr>
                          <w:bCs/>
                        </w:rPr>
                        <w:t> – rangovų, paslaugų teikėjų ar prekių tiekėjų pateiktos sąskaitos faktūros, perdavimo aktai, darbo užmokesčio apskaitos dokumentai, kelionių ir (ar) kiti dokumentai, kuriais pagrindžiamos patirtos išlaidos, ir pagal Lietuvos Respublikos valstybės iždo įstatymą valstybės ižde atidarytos įstaigų tvarkomos sąskaitos, banko arba kitos kredito įstaigos sąskaitos išrašai, kasos pajamų ir išlaidų orderiai ir (ar) kiti dokumentai, kuriais įrodoma, kad buvo atliktas mokėjimas, ar jiems lygiaverčiai įrodomieji dokumentai, kuriais patvirtinamas ūkinės operacijos tapatumas, taip pat dokumentai, kuriais įrodomas pasiektas tam tikras rezultatas, kai išlaidos apmokamos taikant fiksuotuosius projekto išlaidų vieneto įkainius, ar projekto veiklos vykdymas ir (arba) rezultato pasiekimas, kai išlaidos apmokamos taikant fiksuotąją projekto išlaidų sumą arba su išlaidomis nesiejamą projekto finansavimą.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3.14 pp."/>
                    <w:tag w:val="part_9ee92139acea4c3f8829f79b4ec2cb28"/>
                    <w:lock w:val="sdtLocked"/>
                    <w:richText/>
                  </w:sdtPr>
                  <w:sdtContent>
                    <w:p>
                      <w:pPr>
                        <w:tabs>
                          <w:tab w:val="left" w:pos="1134"/>
                        </w:tabs>
                        <w:ind w:firstLine="709"/>
                        <w:jc w:val="both"/>
                        <w:rPr>
                          <w:color w:val="000000"/>
                          <w:szCs w:val="24"/>
                          <w:lang w:eastAsia="lt-LT"/>
                        </w:rPr>
                      </w:pPr>
                      <w:sdt>
                        <w:sdtPr>
                          <w:alias w:val="Numeris"/>
                          <w:tag w:val="nr_9ee92139acea4c3f8829f79b4ec2cb28"/>
                          <w:lock w:val="sdtLocked"/>
                          <w:richText/>
                        </w:sdtPr>
                        <w:sdtContent>
                          <w:r>
                            <w:rPr>
                              <w:color w:val="000000"/>
                              <w:szCs w:val="24"/>
                              <w:lang w:eastAsia="lt-LT"/>
                            </w:rPr>
                            <w:t>3.14</w:t>
                          </w:r>
                        </w:sdtContent>
                      </w:sdt>
                      <w:r>
                        <w:rPr>
                          <w:color w:val="000000"/>
                          <w:szCs w:val="24"/>
                          <w:lang w:eastAsia="lt-LT"/>
                        </w:rPr>
                        <w:t>.</w:t>
                        <w:tab/>
                      </w:r>
                      <w:r>
                        <w:rPr>
                          <w:b/>
                          <w:color w:val="000000"/>
                          <w:szCs w:val="24"/>
                          <w:lang w:eastAsia="lt-LT"/>
                        </w:rPr>
                        <w:t>Jungtinio projekto projektas</w:t>
                      </w:r>
                      <w:r>
                        <w:rPr>
                          <w:color w:val="000000"/>
                          <w:szCs w:val="24"/>
                          <w:lang w:eastAsia="lt-LT"/>
                        </w:rPr>
                        <w:t xml:space="preserve"> (toliau – JP projektas) – jungtinio projekto vykdytojo atrinktas projektas, kuriuo siekiama jungtinio projekto tikslo.</w:t>
                      </w:r>
                    </w:p>
                  </w:sdtContent>
                </w:sdt>
                <w:sdt>
                  <w:sdtPr>
                    <w:alias w:val="3.15 pp."/>
                    <w:tag w:val="part_e26c00a99aea421da319184f2293402d"/>
                    <w:lock w:val="sdtLocked"/>
                    <w:richText/>
                  </w:sdtPr>
                  <w:sdtContent>
                    <w:p>
                      <w:pPr>
                        <w:tabs>
                          <w:tab w:val="left" w:pos="1134"/>
                        </w:tabs>
                        <w:ind w:firstLine="709"/>
                        <w:jc w:val="both"/>
                        <w:rPr>
                          <w:color w:val="000000"/>
                          <w:szCs w:val="24"/>
                          <w:lang w:eastAsia="lt-LT"/>
                        </w:rPr>
                      </w:pPr>
                      <w:sdt>
                        <w:sdtPr>
                          <w:alias w:val="Numeris"/>
                          <w:tag w:val="nr_e26c00a99aea421da319184f2293402d"/>
                          <w:lock w:val="sdtLocked"/>
                          <w:richText/>
                        </w:sdtPr>
                        <w:sdtContent>
                          <w:r>
                            <w:rPr>
                              <w:color w:val="000000"/>
                              <w:szCs w:val="24"/>
                              <w:lang w:eastAsia="lt-LT"/>
                            </w:rPr>
                            <w:t>3.15</w:t>
                          </w:r>
                        </w:sdtContent>
                      </w:sdt>
                      <w:r>
                        <w:rPr>
                          <w:color w:val="000000"/>
                          <w:szCs w:val="24"/>
                          <w:lang w:eastAsia="lt-LT"/>
                        </w:rPr>
                        <w:t>.</w:t>
                        <w:tab/>
                      </w:r>
                      <w:r>
                        <w:rPr>
                          <w:b/>
                          <w:color w:val="000000"/>
                          <w:szCs w:val="24"/>
                          <w:lang w:eastAsia="lt-LT"/>
                        </w:rPr>
                        <w:t>Jungtinio projekto projekto pareiškėjas</w:t>
                      </w:r>
                      <w:r>
                        <w:rPr>
                          <w:color w:val="000000"/>
                          <w:szCs w:val="24"/>
                          <w:lang w:eastAsia="lt-LT"/>
                        </w:rPr>
                        <w:t xml:space="preserve"> (toliau – JP projekto pareiškėjas) – viešasis ar privatus juridinis asmuo, juridinio asmens filialas ar atstovybė, kita organizacija ar jos padalinys, taip pat fizinis asmuo, teikiantys paraišką finansuoti jungtinio projekto projektą.</w:t>
                      </w:r>
                    </w:p>
                  </w:sdtContent>
                </w:sdt>
                <w:sdt>
                  <w:sdtPr>
                    <w:alias w:val="3.16 pp."/>
                    <w:tag w:val="part_977c78b83e024a308ca8c4f2e47f43a1"/>
                    <w:lock w:val="sdtLocked"/>
                    <w:richText/>
                  </w:sdtPr>
                  <w:sdtContent>
                    <w:p>
                      <w:pPr>
                        <w:tabs>
                          <w:tab w:val="left" w:pos="1134"/>
                        </w:tabs>
                        <w:ind w:firstLine="709"/>
                        <w:jc w:val="both"/>
                        <w:rPr>
                          <w:color w:val="000000"/>
                          <w:szCs w:val="24"/>
                          <w:lang w:eastAsia="lt-LT"/>
                        </w:rPr>
                      </w:pPr>
                      <w:sdt>
                        <w:sdtPr>
                          <w:alias w:val="Numeris"/>
                          <w:tag w:val="nr_977c78b83e024a308ca8c4f2e47f43a1"/>
                          <w:lock w:val="sdtLocked"/>
                          <w:richText/>
                        </w:sdtPr>
                        <w:sdtContent>
                          <w:r>
                            <w:rPr>
                              <w:color w:val="000000"/>
                              <w:szCs w:val="24"/>
                              <w:lang w:eastAsia="lt-LT"/>
                            </w:rPr>
                            <w:t>3.16</w:t>
                          </w:r>
                        </w:sdtContent>
                      </w:sdt>
                      <w:r>
                        <w:rPr>
                          <w:color w:val="000000"/>
                          <w:szCs w:val="24"/>
                          <w:lang w:eastAsia="lt-LT"/>
                        </w:rPr>
                        <w:t>.</w:t>
                        <w:tab/>
                      </w:r>
                      <w:r>
                        <w:rPr>
                          <w:b/>
                          <w:color w:val="000000"/>
                          <w:szCs w:val="24"/>
                          <w:lang w:eastAsia="lt-LT"/>
                        </w:rPr>
                        <w:t>Jungtinio projekto projekto vykdytojas</w:t>
                      </w:r>
                      <w:r>
                        <w:rPr>
                          <w:color w:val="000000"/>
                          <w:szCs w:val="24"/>
                          <w:lang w:eastAsia="lt-LT"/>
                        </w:rPr>
                        <w:t xml:space="preserve"> (toliau – JP projekto vykdytojas) – viešasis ar privatus juridinis asmuo, juridinio asmens filialas ar atstovybė, kita organizacija ar jos padalinys, taip pat fizinis asmuo, atsakingi už jungtinio projekto projekto įgyvendinimą.</w:t>
                      </w:r>
                    </w:p>
                  </w:sdtContent>
                </w:sdt>
                <w:sdt>
                  <w:sdtPr>
                    <w:alias w:val="3.17 pp."/>
                    <w:tag w:val="part_21aca30b41e244b483e5131892829ce5"/>
                    <w:lock w:val="sdtLocked"/>
                    <w:richText/>
                  </w:sdtPr>
                  <w:sdtContent>
                    <w:p>
                      <w:pPr>
                        <w:tabs>
                          <w:tab w:val="left" w:pos="1134"/>
                        </w:tabs>
                        <w:ind w:firstLine="709"/>
                        <w:jc w:val="both"/>
                        <w:rPr>
                          <w:color w:val="000000"/>
                          <w:szCs w:val="24"/>
                          <w:lang w:eastAsia="lt-LT"/>
                        </w:rPr>
                      </w:pPr>
                      <w:sdt>
                        <w:sdtPr>
                          <w:alias w:val="Numeris"/>
                          <w:tag w:val="nr_21aca30b41e244b483e5131892829ce5"/>
                          <w:lock w:val="sdtLocked"/>
                          <w:richText/>
                        </w:sdtPr>
                        <w:sdtContent>
                          <w:r>
                            <w:rPr>
                              <w:color w:val="000000"/>
                              <w:szCs w:val="24"/>
                              <w:lang w:eastAsia="lt-LT"/>
                            </w:rPr>
                            <w:t>3.17</w:t>
                          </w:r>
                        </w:sdtContent>
                      </w:sdt>
                      <w:r>
                        <w:rPr>
                          <w:color w:val="000000"/>
                          <w:szCs w:val="24"/>
                          <w:lang w:eastAsia="lt-LT"/>
                        </w:rPr>
                        <w:t>.</w:t>
                        <w:tab/>
                      </w:r>
                      <w:r>
                        <w:rPr>
                          <w:b/>
                          <w:color w:val="000000"/>
                          <w:szCs w:val="24"/>
                          <w:lang w:eastAsia="lt-LT"/>
                        </w:rPr>
                        <w:t>Jungtinis projektas</w:t>
                      </w:r>
                      <w:r>
                        <w:rPr>
                          <w:color w:val="000000"/>
                          <w:szCs w:val="24"/>
                          <w:lang w:eastAsia="lt-LT"/>
                        </w:rPr>
                        <w:t xml:space="preserve"> (toliau – JP) – grupę projektų, kuriais siekiama bendro tikslo ir kuriuos sujungus į grupę būtų pasiektas geriausias rezultatas ir investicijų kokybė, jungiantis projektas, už kurio inicijavimą ir įgyvendinimą arba tik įgyvendinimą atsakingas šio jungiančio projekto vykdytojas.</w:t>
                      </w:r>
                    </w:p>
                  </w:sdtContent>
                </w:sdt>
                <w:sdt>
                  <w:sdtPr>
                    <w:alias w:val="3.18 pp."/>
                    <w:tag w:val="part_ac7aad4ba5c34028867048338a4fe66b"/>
                    <w:lock w:val="sdtLocked"/>
                    <w:richText/>
                  </w:sdtPr>
                  <w:sdtContent>
                    <w:p>
                      <w:pPr>
                        <w:tabs>
                          <w:tab w:val="left" w:pos="1134"/>
                        </w:tabs>
                        <w:ind w:firstLine="709"/>
                        <w:jc w:val="both"/>
                        <w:rPr>
                          <w:color w:val="000000"/>
                          <w:szCs w:val="24"/>
                          <w:lang w:eastAsia="lt-LT"/>
                        </w:rPr>
                      </w:pPr>
                      <w:sdt>
                        <w:sdtPr>
                          <w:alias w:val="Numeris"/>
                          <w:tag w:val="nr_ac7aad4ba5c34028867048338a4fe66b"/>
                          <w:lock w:val="sdtLocked"/>
                          <w:richText/>
                        </w:sdtPr>
                        <w:sdtContent>
                          <w:r>
                            <w:rPr>
                              <w:color w:val="000000"/>
                              <w:szCs w:val="24"/>
                              <w:lang w:eastAsia="lt-LT"/>
                            </w:rPr>
                            <w:t>3.18</w:t>
                          </w:r>
                        </w:sdtContent>
                      </w:sdt>
                      <w:r>
                        <w:rPr>
                          <w:color w:val="000000"/>
                          <w:szCs w:val="24"/>
                          <w:lang w:eastAsia="lt-LT"/>
                        </w:rPr>
                        <w:t>.</w:t>
                        <w:tab/>
                      </w:r>
                      <w:r>
                        <w:rPr>
                          <w:b/>
                          <w:bCs/>
                          <w:color w:val="000000"/>
                          <w:szCs w:val="24"/>
                        </w:rPr>
                        <w:t xml:space="preserve">Mišrusis pridėtinės vertės mokestis </w:t>
                      </w:r>
                      <w:r>
                        <w:rPr>
                          <w:bCs/>
                          <w:color w:val="000000"/>
                          <w:szCs w:val="24"/>
                        </w:rPr>
                        <w:t>(toliau – mišrusis PVM)</w:t>
                      </w:r>
                      <w:r>
                        <w:rPr>
                          <w:color w:val="000000"/>
                          <w:szCs w:val="24"/>
                        </w:rPr>
                        <w:t xml:space="preserve"> – </w:t>
                      </w:r>
                      <w:r>
                        <w:t xml:space="preserve">pridėtinės vertės mokestis, kai įgyvendinant projektą numatytos įsigyti prekės, paslaugos, darbai skirti ne tik pirkimo (importo) pridėtinės vertės mokesčiu apmokestinamai veiklai vykdyti ir negalima tiksliai nustatyti, kurios projekto pridėtinės vertės mokesčio dalies nėra galimybės įtraukti į atskaitą </w:t>
                      </w:r>
                      <w:r>
                        <w:rPr>
                          <w:color w:val="000000"/>
                          <w:szCs w:val="24"/>
                        </w:rPr>
                        <w:t>Lietuvos Respublikos pridėtinės vertės mokesčio įstatymo VII skyriuje nustatyta tvarka.</w:t>
                      </w:r>
                    </w:p>
                  </w:sdtContent>
                </w:sdt>
                <w:sdt>
                  <w:sdtPr>
                    <w:alias w:val="3.19 pp."/>
                    <w:tag w:val="part_37239ce0c6ab46a2a5001bdfdbfd3ec2"/>
                    <w:lock w:val="sdtLocked"/>
                    <w:richText/>
                  </w:sdtPr>
                  <w:sdtContent>
                    <w:p>
                      <w:pPr>
                        <w:tabs>
                          <w:tab w:val="left" w:pos="1134"/>
                        </w:tabs>
                        <w:ind w:firstLine="709"/>
                        <w:jc w:val="both"/>
                        <w:rPr>
                          <w:color w:val="000000"/>
                          <w:szCs w:val="24"/>
                          <w:lang w:eastAsia="lt-LT"/>
                        </w:rPr>
                      </w:pPr>
                      <w:sdt>
                        <w:sdtPr>
                          <w:alias w:val="Numeris"/>
                          <w:tag w:val="nr_37239ce0c6ab46a2a5001bdfdbfd3ec2"/>
                          <w:lock w:val="sdtLocked"/>
                          <w:richText/>
                        </w:sdtPr>
                        <w:sdtContent>
                          <w:r>
                            <w:rPr>
                              <w:szCs w:val="24"/>
                            </w:rPr>
                            <w:t>3.19</w:t>
                          </w:r>
                        </w:sdtContent>
                      </w:sdt>
                      <w:r>
                        <w:rPr>
                          <w:szCs w:val="24"/>
                        </w:rPr>
                        <w:t xml:space="preserve">. </w:t>
                      </w:r>
                      <w:r>
                        <w:rPr>
                          <w:b/>
                          <w:bCs/>
                        </w:rPr>
                        <w:t xml:space="preserve">Nepiniginis įnašas </w:t>
                      </w:r>
                      <w:r>
                        <w:t>– turtas ar veikla, kuriais projekto vykdytojas,</w:t>
                      </w:r>
                      <w:r>
                        <w:rPr>
                          <w:b/>
                        </w:rPr>
                        <w:t xml:space="preserve"> </w:t>
                      </w:r>
                      <w:r>
                        <w:t>partneris ar jungtinio projekto projekto vykdytojas prisideda prie projekto įgyvendinimo ir už kuriuos nėra sumokama iš projektui skiriamų finansavimo lėšų. Nepiniginis įnašas projekto biudžete išreiškiamas pinigine verte.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3.20 pp."/>
                    <w:tag w:val="part_2092273fc80949f798ee92ea346a9157"/>
                    <w:lock w:val="sdtLocked"/>
                    <w:richText/>
                  </w:sdtPr>
                  <w:sdtContent>
                    <w:p>
                      <w:pPr>
                        <w:tabs>
                          <w:tab w:val="left" w:pos="1134"/>
                        </w:tabs>
                        <w:ind w:firstLine="709"/>
                        <w:jc w:val="both"/>
                        <w:rPr>
                          <w:color w:val="000000"/>
                          <w:szCs w:val="24"/>
                          <w:lang w:eastAsia="lt-LT"/>
                        </w:rPr>
                      </w:pPr>
                      <w:sdt>
                        <w:sdtPr>
                          <w:alias w:val="Numeris"/>
                          <w:tag w:val="nr_2092273fc80949f798ee92ea346a9157"/>
                          <w:lock w:val="sdtLocked"/>
                          <w:richText/>
                        </w:sdtPr>
                        <w:sdtContent>
                          <w:r>
                            <w:rPr>
                              <w:color w:val="000000"/>
                              <w:szCs w:val="24"/>
                              <w:lang w:eastAsia="lt-LT"/>
                            </w:rPr>
                            <w:t>3.20</w:t>
                          </w:r>
                        </w:sdtContent>
                      </w:sdt>
                      <w:r>
                        <w:rPr>
                          <w:color w:val="000000"/>
                          <w:szCs w:val="24"/>
                          <w:lang w:eastAsia="lt-LT"/>
                        </w:rPr>
                        <w:t>.</w:t>
                        <w:tab/>
                      </w:r>
                      <w:r>
                        <w:rPr>
                          <w:b/>
                          <w:bCs/>
                          <w:color w:val="000000"/>
                          <w:szCs w:val="24"/>
                          <w:lang w:eastAsia="lt-LT"/>
                        </w:rPr>
                        <w:t>Netiesioginės projekto išlaidos</w:t>
                      </w:r>
                      <w:r>
                        <w:rPr>
                          <w:color w:val="000000"/>
                          <w:szCs w:val="24"/>
                          <w:shd w:val="clear" w:color="auto" w:fill="FFFFFF"/>
                          <w:lang w:eastAsia="lt-LT"/>
                        </w:rPr>
                        <w:t xml:space="preserve"> – išlaidos, kurios nėra skiriamos tiesiogiai projekto veikloms vykdyti, tačiau yra būtinos projektui administruoti.</w:t>
                      </w:r>
                    </w:p>
                  </w:sdtContent>
                </w:sdt>
                <w:sdt>
                  <w:sdtPr>
                    <w:alias w:val="3.21 pp."/>
                    <w:tag w:val="part_164970614d274ca98e4d8c5a1203c459"/>
                    <w:lock w:val="sdtLocked"/>
                    <w:richText/>
                  </w:sdtPr>
                  <w:sdtContent>
                    <w:p>
                      <w:pPr>
                        <w:tabs>
                          <w:tab w:val="left" w:pos="1134"/>
                        </w:tabs>
                        <w:ind w:firstLine="709"/>
                        <w:jc w:val="both"/>
                        <w:rPr>
                          <w:color w:val="000000"/>
                          <w:szCs w:val="24"/>
                          <w:lang w:eastAsia="lt-LT"/>
                        </w:rPr>
                      </w:pPr>
                      <w:sdt>
                        <w:sdtPr>
                          <w:alias w:val="Numeris"/>
                          <w:tag w:val="nr_164970614d274ca98e4d8c5a1203c459"/>
                          <w:lock w:val="sdtLocked"/>
                          <w:richText/>
                        </w:sdtPr>
                        <w:sdtContent>
                          <w:r>
                            <w:rPr>
                              <w:color w:val="000000"/>
                              <w:szCs w:val="24"/>
                              <w:lang w:eastAsia="lt-LT"/>
                            </w:rPr>
                            <w:t>3.21</w:t>
                          </w:r>
                        </w:sdtContent>
                      </w:sdt>
                      <w:r>
                        <w:rPr>
                          <w:color w:val="000000"/>
                          <w:szCs w:val="24"/>
                          <w:lang w:eastAsia="lt-LT"/>
                        </w:rPr>
                        <w:t>.</w:t>
                        <w:tab/>
                      </w:r>
                      <w:r>
                        <w:rPr>
                          <w:b/>
                          <w:color w:val="000000"/>
                          <w:szCs w:val="24"/>
                          <w:lang w:eastAsia="lt-LT"/>
                        </w:rPr>
                        <w:t>Nuosavas įnašas</w:t>
                      </w:r>
                      <w:r>
                        <w:rPr>
                          <w:color w:val="000000"/>
                          <w:szCs w:val="24"/>
                          <w:lang w:eastAsia="lt-LT"/>
                        </w:rPr>
                        <w:t xml:space="preserve"> – lėšų suma, kuria projekto vykdytojas, partneris (-iai) ir (ar) jungtinio projekto projekto vykdytojas (-ai) prisideda prie projekto įgyvendinimo ir kurią gali sudaryti nacionalinės viešosios lėšos ir privačios lėšos.</w:t>
                      </w:r>
                    </w:p>
                  </w:sdtContent>
                </w:sdt>
                <w:sdt>
                  <w:sdtPr>
                    <w:alias w:val="3.22 pp."/>
                    <w:tag w:val="part_b79933e0543d4b5d9f5836cc32aebded"/>
                    <w:lock w:val="sdtLocked"/>
                    <w:richText/>
                  </w:sdtPr>
                  <w:sdtContent>
                    <w:p>
                      <w:pPr>
                        <w:tabs>
                          <w:tab w:val="left" w:pos="1134"/>
                        </w:tabs>
                        <w:ind w:firstLine="709"/>
                        <w:jc w:val="both"/>
                        <w:rPr>
                          <w:color w:val="000000"/>
                          <w:szCs w:val="24"/>
                          <w:lang w:eastAsia="lt-LT"/>
                        </w:rPr>
                      </w:pPr>
                      <w:sdt>
                        <w:sdtPr>
                          <w:alias w:val="Numeris"/>
                          <w:tag w:val="nr_b79933e0543d4b5d9f5836cc32aebded"/>
                          <w:lock w:val="sdtLocked"/>
                          <w:richText/>
                        </w:sdtPr>
                        <w:sdtContent>
                          <w:r>
                            <w:rPr>
                              <w:color w:val="000000"/>
                              <w:szCs w:val="24"/>
                              <w:lang w:eastAsia="lt-LT"/>
                            </w:rPr>
                            <w:t>3.22</w:t>
                          </w:r>
                        </w:sdtContent>
                      </w:sdt>
                      <w:r>
                        <w:rPr>
                          <w:color w:val="000000"/>
                          <w:szCs w:val="24"/>
                          <w:lang w:eastAsia="lt-LT"/>
                        </w:rPr>
                        <w:t>.</w:t>
                        <w:tab/>
                      </w:r>
                      <w:r>
                        <w:rPr>
                          <w:b/>
                          <w:color w:val="000000"/>
                          <w:szCs w:val="24"/>
                          <w:lang w:eastAsia="lt-LT"/>
                        </w:rPr>
                        <w:t>Paraiška finansuoti jungtinio projekto projektą</w:t>
                      </w:r>
                      <w:r>
                        <w:rPr>
                          <w:color w:val="000000"/>
                          <w:szCs w:val="24"/>
                          <w:lang w:eastAsia="lt-LT"/>
                        </w:rPr>
                        <w:t xml:space="preserve"> – dokumentas, kurį teikia jungtinio projekto projekto pareiškėjas jungtinio projekto vykdytojui, siekdamas gauti lėšų jungtinio projekto projektui finansuoti.</w:t>
                      </w:r>
                    </w:p>
                  </w:sdtContent>
                </w:sdt>
                <w:sdt>
                  <w:sdtPr>
                    <w:alias w:val="3.23 pp."/>
                    <w:tag w:val="part_c987f1c150fa4768a7b3be9910c0079a"/>
                    <w:lock w:val="sdtLocked"/>
                    <w:richText/>
                  </w:sdtPr>
                  <w:sdtContent>
                    <w:p>
                      <w:pPr>
                        <w:tabs>
                          <w:tab w:val="left" w:pos="851"/>
                          <w:tab w:val="left" w:pos="1560"/>
                        </w:tabs>
                        <w:ind w:firstLine="709"/>
                        <w:jc w:val="both"/>
                        <w:rPr>
                          <w:color w:val="000000"/>
                          <w:szCs w:val="24"/>
                          <w:lang w:eastAsia="lt-LT"/>
                        </w:rPr>
                      </w:pPr>
                      <w:sdt>
                        <w:sdtPr>
                          <w:alias w:val="Numeris"/>
                          <w:tag w:val="nr_c987f1c150fa4768a7b3be9910c0079a"/>
                          <w:lock w:val="sdtLocked"/>
                          <w:richText/>
                        </w:sdtPr>
                        <w:sdtContent>
                          <w:r>
                            <w:rPr>
                              <w:color w:val="000000"/>
                            </w:rPr>
                            <w:t>3.23</w:t>
                          </w:r>
                        </w:sdtContent>
                      </w:sdt>
                      <w:r>
                        <w:rPr>
                          <w:color w:val="000000"/>
                        </w:rPr>
                        <w:t>. </w:t>
                      </w:r>
                      <w:r>
                        <w:rPr>
                          <w:b/>
                          <w:bCs/>
                          <w:color w:val="000000"/>
                        </w:rPr>
                        <w:t>Patikimo finansų valdymo principas</w:t>
                      </w:r>
                      <w:r>
                        <w:rPr>
                          <w:color w:val="000000"/>
                        </w:rPr>
                        <w:t xml:space="preserve"> – ekonomiškumu, efektyvumu, orientacija į veiklos rezultatus ir veiksminga biudžeto vykdymo vidaus kontrole grindžiamas finansų valdymo principas, reglamentuojamas 2024 m. rugsėjo 23 d. Europos Parlamento ir Tarybos reglamento </w:t>
                      </w:r>
                      <w:hyperlink r:id="rId53" w:tgtFrame="_blank" w:history="1">
                        <w:r>
                          <w:rPr>
                            <w:color w:val="0000FF" w:themeColor="hyperlink"/>
                            <w:u w:val="single"/>
                          </w:rPr>
                          <w:t>(ES, Euratomas) 2024/2509</w:t>
                        </w:r>
                      </w:hyperlink>
                      <w:r>
                        <w:rPr>
                          <w:color w:val="000000"/>
                        </w:rPr>
                        <w:t xml:space="preserve"> dėl Sąjungos bendrajam biudžetui taikomų finansinių taisyklių 33–36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24 pp."/>
                    <w:tag w:val="part_85753f9be6e94cf191c3264b5ca09066"/>
                    <w:lock w:val="sdtLocked"/>
                    <w:richText/>
                  </w:sdtPr>
                  <w:sdtContent>
                    <w:p>
                      <w:pPr>
                        <w:tabs>
                          <w:tab w:val="left" w:pos="1134"/>
                        </w:tabs>
                        <w:ind w:firstLine="709"/>
                        <w:jc w:val="both"/>
                        <w:rPr>
                          <w:color w:val="000000"/>
                          <w:szCs w:val="24"/>
                          <w:lang w:eastAsia="lt-LT"/>
                        </w:rPr>
                      </w:pPr>
                      <w:sdt>
                        <w:sdtPr>
                          <w:alias w:val="Numeris"/>
                          <w:tag w:val="nr_85753f9be6e94cf191c3264b5ca09066"/>
                          <w:lock w:val="sdtLocked"/>
                          <w:richText/>
                        </w:sdtPr>
                        <w:sdtContent>
                          <w:r>
                            <w:rPr>
                              <w:color w:val="000000"/>
                              <w:szCs w:val="24"/>
                              <w:lang w:eastAsia="lt-LT"/>
                            </w:rPr>
                            <w:t>3.24</w:t>
                          </w:r>
                        </w:sdtContent>
                      </w:sdt>
                      <w:r>
                        <w:rPr>
                          <w:color w:val="000000"/>
                          <w:szCs w:val="24"/>
                          <w:lang w:eastAsia="lt-LT"/>
                        </w:rPr>
                        <w:t>.</w:t>
                        <w:tab/>
                      </w:r>
                      <w:r>
                        <w:rPr>
                          <w:b/>
                          <w:bCs/>
                          <w:szCs w:val="24"/>
                          <w:lang w:eastAsia="lt-LT"/>
                        </w:rPr>
                        <w:t>Patirtos išlaidos</w:t>
                      </w:r>
                      <w:r>
                        <w:rPr>
                          <w:szCs w:val="24"/>
                          <w:lang w:eastAsia="lt-LT"/>
                        </w:rPr>
                        <w:t xml:space="preserve"> – išlaidos, nurodytos sąskaitoje faktūroje ar lygiaverčiame įrodomajame dokumente arba išankstinio mokėjimo dokumente prekėms, paslaugoms, darbams apmokėti, išlaidos, apskaičiuotos kaip darbo užmokestis ar kitos išmokos, taip pat kitos pagal projekto vykdytojo, partnerio ar jungtinio projekto projekto vykdytojo įsipareigojimą mokėti dar neapmokėtos išlaidos.</w:t>
                      </w:r>
                    </w:p>
                  </w:sdtContent>
                </w:sdt>
                <w:sdt>
                  <w:sdtPr>
                    <w:alias w:val="3.25 pp."/>
                    <w:tag w:val="part_085fd94b6b6546c8a5b8f543ad3df361"/>
                    <w:lock w:val="sdtLocked"/>
                    <w:richText/>
                  </w:sdtPr>
                  <w:sdtContent>
                    <w:p>
                      <w:pPr>
                        <w:ind w:firstLine="709"/>
                        <w:jc w:val="both"/>
                        <w:rPr>
                          <w:color w:val="000000"/>
                          <w:szCs w:val="24"/>
                          <w:lang w:eastAsia="lt-LT"/>
                        </w:rPr>
                      </w:pPr>
                      <w:sdt>
                        <w:sdtPr>
                          <w:alias w:val="Numeris"/>
                          <w:tag w:val="nr_085fd94b6b6546c8a5b8f543ad3df361"/>
                          <w:lock w:val="sdtLocked"/>
                          <w:richText/>
                        </w:sdtPr>
                        <w:sdtContent>
                          <w:r>
                            <w:rPr>
                              <w:szCs w:val="24"/>
                              <w:lang w:eastAsia="lt-LT"/>
                            </w:rPr>
                            <w:t>3.25</w:t>
                          </w:r>
                        </w:sdtContent>
                      </w:sdt>
                      <w:r>
                        <w:rPr>
                          <w:szCs w:val="24"/>
                          <w:lang w:eastAsia="lt-LT"/>
                        </w:rPr>
                        <w:t xml:space="preserve">. </w:t>
                      </w:r>
                      <w:r>
                        <w:rPr>
                          <w:b/>
                          <w:bCs/>
                          <w:szCs w:val="24"/>
                          <w:lang w:eastAsia="lt-LT"/>
                        </w:rPr>
                        <w:t>Pažeidimas</w:t>
                      </w:r>
                      <w:r>
                        <w:rPr>
                          <w:szCs w:val="24"/>
                          <w:lang w:eastAsia="lt-LT"/>
                        </w:rPr>
                        <w:t>:</w:t>
                      </w:r>
                    </w:p>
                    <w:sdt>
                      <w:sdtPr>
                        <w:alias w:val="3.25.1 pp."/>
                        <w:tag w:val="part_c2387cb78f8a4c7ea8f7562ddcbe2134"/>
                        <w:lock w:val="sdtLocked"/>
                        <w:richText/>
                      </w:sdtPr>
                      <w:sdtContent>
                        <w:p>
                          <w:pPr>
                            <w:ind w:firstLine="709"/>
                            <w:jc w:val="both"/>
                            <w:rPr>
                              <w:color w:val="000000"/>
                              <w:szCs w:val="24"/>
                              <w:lang w:eastAsia="lt-LT"/>
                            </w:rPr>
                          </w:pPr>
                          <w:sdt>
                            <w:sdtPr>
                              <w:alias w:val="Numeris"/>
                              <w:tag w:val="nr_c2387cb78f8a4c7ea8f7562ddcbe2134"/>
                              <w:lock w:val="sdtLocked"/>
                              <w:richText/>
                            </w:sdtPr>
                            <w:sdtContent>
                              <w:r>
                                <w:rPr>
                                  <w:color w:val="000000"/>
                                  <w:szCs w:val="24"/>
                                  <w:lang w:eastAsia="lt-LT"/>
                                </w:rPr>
                                <w:t>3.25.1</w:t>
                              </w:r>
                            </w:sdtContent>
                          </w:sdt>
                          <w:r>
                            <w:rPr>
                              <w:color w:val="000000"/>
                              <w:szCs w:val="24"/>
                              <w:lang w:eastAsia="lt-LT"/>
                            </w:rPr>
                            <w:t xml:space="preserve">. kaip apibrėžta Reglamento </w:t>
                          </w:r>
                          <w:hyperlink r:id="rId131" w:tgtFrame="_blank" w:history="1">
                            <w:r>
                              <w:rPr>
                                <w:color w:val="0000FF" w:themeColor="hyperlink"/>
                                <w:szCs w:val="24"/>
                                <w:u w:val="single"/>
                                <w:lang w:eastAsia="lt-LT"/>
                              </w:rPr>
                              <w:t>(ES) 2021/1060</w:t>
                            </w:r>
                          </w:hyperlink>
                          <w:r>
                            <w:rPr>
                              <w:color w:val="000000"/>
                              <w:szCs w:val="24"/>
                              <w:lang w:eastAsia="lt-LT"/>
                            </w:rPr>
                            <w:t xml:space="preserve"> 2 straipsnio 31 punkte, kai projektų veiklos ar dalis jų vykdomos siekiant įgyvendinti 2021–2027 metų Europos Sąjungos fondų investicijų programą;</w:t>
                          </w:r>
                        </w:p>
                      </w:sdtContent>
                    </w:sdt>
                    <w:sdt>
                      <w:sdtPr>
                        <w:alias w:val="3.25.2 pp."/>
                        <w:tag w:val="part_4e5a9929cd3f4410989580a78975575b"/>
                        <w:lock w:val="sdtLocked"/>
                        <w:richText/>
                      </w:sdtPr>
                      <w:sdtContent>
                        <w:p>
                          <w:pPr>
                            <w:ind w:firstLine="709"/>
                            <w:jc w:val="both"/>
                            <w:rPr>
                              <w:color w:val="000000"/>
                              <w:szCs w:val="24"/>
                              <w:lang w:eastAsia="lt-LT"/>
                            </w:rPr>
                          </w:pPr>
                          <w:sdt>
                            <w:sdtPr>
                              <w:alias w:val="Numeris"/>
                              <w:tag w:val="nr_4e5a9929cd3f4410989580a78975575b"/>
                              <w:lock w:val="sdtLocked"/>
                              <w:richText/>
                            </w:sdtPr>
                            <w:sdtContent>
                              <w:r>
                                <w:rPr>
                                  <w:color w:val="000000"/>
                                  <w:szCs w:val="24"/>
                                  <w:lang w:eastAsia="lt-LT"/>
                                </w:rPr>
                                <w:t>3.25.2</w:t>
                              </w:r>
                            </w:sdtContent>
                          </w:sdt>
                          <w:r>
                            <w:rPr>
                              <w:color w:val="000000"/>
                              <w:szCs w:val="24"/>
                              <w:lang w:eastAsia="lt-LT"/>
                            </w:rPr>
                            <w:t>. Europos Sąjungos ir (ar) Lietuvos Respublikos teisės aktų neatitikimas, kai projektų veiklos ar dalis jų vykdomos siekiant Ekonomikos gaivinimo ir atsparumo didinimo plano „Naujos kartos Lietuva“ nustatytų tarpinių ir (ar) siektinų reikšmių, taip pat kai projektų veiklų ar dalies jų vykdymas nesusijęs su šio plano nustatytomis tarpinėmis ir (ar) siektinomis reikšmėmis, tačiau šios projektų veiklos ar dalis jų finansuojamos Ekonomikos gaivinimo ir atsparumo didinimo priemonės lėšomis.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55fe20f20911f09cfce49e7aeb76fe">
                        <w:r w:rsidRPr="00532B9F">
                          <w:rPr>
                            <w:rFonts w:ascii="Times New Roman" w:eastAsia="MS Mincho" w:hAnsi="Times New Roman"/>
                            <w:sz w:val="20"/>
                            <w:i/>
                            <w:iCs/>
                            <w:color w:val="0000FF" w:themeColor="hyperlink"/>
                            <w:u w:val="single"/>
                          </w:rPr>
                          <w:t>1K-12</w:t>
                        </w:r>
                      </w:fldSimple>
                      <w:r>
                        <w:rPr>
                          <w:rFonts w:ascii="Times New Roman" w:eastAsia="MS Mincho" w:hAnsi="Times New Roman"/>
                          <w:sz w:val="20"/>
                          <w:i/>
                          <w:iCs/>
                        </w:rPr>
                        <w:t>,
2026-01-15,
paskelbta TAR 2026-01-15, i. k. 2026-00523            </w:t>
                      </w:r>
                    </w:p>
                    <w:p/>
                  </w:sdtContent>
                </w:sdt>
                <w:sdt>
                  <w:sdtPr>
                    <w:alias w:val="3.26 pp."/>
                    <w:tag w:val="part_de6fd3deac114f1cae6fee6b8d9f4ac5"/>
                    <w:lock w:val="sdtLocked"/>
                    <w:richText/>
                  </w:sdtPr>
                  <w:sdtContent>
                    <w:p>
                      <w:pPr>
                        <w:tabs>
                          <w:tab w:val="left" w:pos="1134"/>
                        </w:tabs>
                        <w:ind w:firstLine="709"/>
                        <w:jc w:val="both"/>
                        <w:rPr>
                          <w:color w:val="000000"/>
                          <w:szCs w:val="24"/>
                          <w:lang w:eastAsia="lt-LT"/>
                        </w:rPr>
                      </w:pPr>
                      <w:sdt>
                        <w:sdtPr>
                          <w:alias w:val="Numeris"/>
                          <w:tag w:val="nr_de6fd3deac114f1cae6fee6b8d9f4ac5"/>
                          <w:lock w:val="sdtLocked"/>
                          <w:richText/>
                        </w:sdtPr>
                        <w:sdtContent>
                          <w:r>
                            <w:rPr>
                              <w:color w:val="000000"/>
                              <w:szCs w:val="24"/>
                              <w:lang w:eastAsia="lt-LT"/>
                            </w:rPr>
                            <w:t>3.26</w:t>
                          </w:r>
                        </w:sdtContent>
                      </w:sdt>
                      <w:r>
                        <w:rPr>
                          <w:color w:val="000000"/>
                          <w:szCs w:val="24"/>
                          <w:lang w:eastAsia="lt-LT"/>
                        </w:rPr>
                        <w:t>.</w:t>
                        <w:tab/>
                      </w:r>
                      <w:r>
                        <w:rPr>
                          <w:b/>
                          <w:bCs/>
                          <w:szCs w:val="24"/>
                          <w:lang w:eastAsia="lt-LT"/>
                        </w:rPr>
                        <w:t>Pirkimas</w:t>
                      </w:r>
                      <w:r>
                        <w:rPr>
                          <w:szCs w:val="24"/>
                          <w:lang w:eastAsia="lt-LT"/>
                        </w:rPr>
                        <w:t xml:space="preserve"> – siekiant vykdyti projekto veiklas pareiškėjo, projekto vykdytojo ar partnerio, kurie yra perkančiosios organizacijos pagal Lietuvos Respublikos viešųjų pirkimų įstatymą arba kurie yra perkantieji subjektai pagal </w:t>
                      </w:r>
                      <w:r>
                        <w:rPr>
                          <w:szCs w:val="24"/>
                          <w:shd w:val="clear" w:color="auto" w:fill="FFFFFF"/>
                          <w:lang w:eastAsia="lt-LT"/>
                        </w:rPr>
                        <w:t>Lietuvos Respublikos pirkimų, atliekamų vandentvarkos, energetikos, transporto ar pašto paslaugų srities perkančiųjų subjektų, įstatymą</w:t>
                      </w:r>
                      <w:r>
                        <w:rPr>
                          <w:szCs w:val="24"/>
                          <w:lang w:eastAsia="lt-LT"/>
                        </w:rPr>
                        <w:t xml:space="preserve">, vykdomas pirkimas, kuriam taikomas ar iš dalies taikomas Viešųjų pirkimų įstatymas arba </w:t>
                      </w:r>
                      <w:r>
                        <w:rPr>
                          <w:szCs w:val="24"/>
                          <w:shd w:val="clear" w:color="auto" w:fill="FFFFFF"/>
                          <w:lang w:eastAsia="lt-LT"/>
                        </w:rPr>
                        <w:t>Pirkimų, atliekamų vandentvarkos, energetikos, transporto ar pašto paslaugų srities perkančiųjų subjektų,</w:t>
                      </w:r>
                      <w:r>
                        <w:rPr>
                          <w:szCs w:val="24"/>
                          <w:lang w:eastAsia="lt-LT"/>
                        </w:rPr>
                        <w:t xml:space="preserve"> įstatymas arba kuriam minėti įstatymai netaikomi šiuose įstatymuose nustatytais atvejais, arba pareiškėjo, projekto vykdytojo ar partnerio, kurie nėra perkančiosios organizacijos pagal Viešųjų pirkimų įstatymą ar perkantieji subjektai pagal </w:t>
                      </w:r>
                      <w:r>
                        <w:rPr>
                          <w:szCs w:val="24"/>
                          <w:shd w:val="clear" w:color="auto" w:fill="FFFFFF"/>
                          <w:lang w:eastAsia="lt-LT"/>
                        </w:rPr>
                        <w:t>Pirkimų, atliekamų vandentvarkos, energetikos, transporto ar pašto paslaugų srities perkančiųjų subjektų,</w:t>
                      </w:r>
                      <w:r>
                        <w:rPr>
                          <w:szCs w:val="24"/>
                          <w:lang w:eastAsia="lt-LT"/>
                        </w:rPr>
                        <w:t xml:space="preserve"> įstatymą, vykdomas pirkimas.</w:t>
                      </w:r>
                    </w:p>
                  </w:sdtContent>
                </w:sdt>
                <w:sdt>
                  <w:sdtPr>
                    <w:alias w:val="3.27 pp."/>
                    <w:tag w:val="part_4a01163638334c84a77394a4f7b92171"/>
                    <w:lock w:val="sdtLocked"/>
                    <w:richText/>
                  </w:sdtPr>
                  <w:sdtContent>
                    <w:p>
                      <w:pPr>
                        <w:tabs>
                          <w:tab w:val="left" w:pos="1134"/>
                        </w:tabs>
                        <w:ind w:firstLine="709"/>
                        <w:jc w:val="both"/>
                        <w:rPr>
                          <w:color w:val="000000"/>
                          <w:szCs w:val="24"/>
                          <w:lang w:eastAsia="lt-LT"/>
                        </w:rPr>
                      </w:pPr>
                      <w:sdt>
                        <w:sdtPr>
                          <w:alias w:val="Numeris"/>
                          <w:tag w:val="nr_4a01163638334c84a77394a4f7b92171"/>
                          <w:lock w:val="sdtLocked"/>
                          <w:richText/>
                        </w:sdtPr>
                        <w:sdtContent>
                          <w:r>
                            <w:rPr>
                              <w:color w:val="000000"/>
                              <w:szCs w:val="24"/>
                              <w:lang w:eastAsia="lt-LT"/>
                            </w:rPr>
                            <w:t>3.27</w:t>
                          </w:r>
                        </w:sdtContent>
                      </w:sdt>
                      <w:r>
                        <w:rPr>
                          <w:color w:val="000000"/>
                          <w:szCs w:val="24"/>
                          <w:lang w:eastAsia="lt-LT"/>
                        </w:rPr>
                        <w:t>.</w:t>
                        <w:tab/>
                      </w:r>
                      <w:r>
                        <w:rPr>
                          <w:b/>
                          <w:bCs/>
                          <w:szCs w:val="24"/>
                          <w:lang w:eastAsia="lt-LT"/>
                        </w:rPr>
                        <w:t xml:space="preserve">Pirminis dokumentas </w:t>
                      </w:r>
                      <w:r>
                        <w:rPr>
                          <w:color w:val="000000"/>
                          <w:szCs w:val="24"/>
                          <w:lang w:eastAsia="lt-LT"/>
                        </w:rPr>
                        <w:t xml:space="preserve">– </w:t>
                      </w:r>
                      <w:r>
                        <w:rPr>
                          <w:szCs w:val="24"/>
                          <w:lang w:eastAsia="lt-LT"/>
                        </w:rPr>
                        <w:t>dokumentas, kuriame pirmiausia pateikiama informacija apie tam tikrą įvykusį faktą ir kurio duomenys įtraukiami į kitus suvestinius dokumentus.</w:t>
                      </w:r>
                    </w:p>
                  </w:sdtContent>
                </w:sdt>
                <w:sdt>
                  <w:sdtPr>
                    <w:alias w:val="3.28 pp."/>
                    <w:tag w:val="part_679a2a6c7f8c4d2793b3f63c4963c07a"/>
                    <w:lock w:val="sdtLocked"/>
                    <w:richText/>
                  </w:sdtPr>
                  <w:sdtContent>
                    <w:p>
                      <w:pPr>
                        <w:tabs>
                          <w:tab w:val="left" w:pos="1134"/>
                        </w:tabs>
                        <w:ind w:firstLine="709"/>
                        <w:jc w:val="both"/>
                        <w:rPr>
                          <w:color w:val="000000"/>
                          <w:szCs w:val="24"/>
                          <w:lang w:eastAsia="lt-LT"/>
                        </w:rPr>
                      </w:pPr>
                      <w:sdt>
                        <w:sdtPr>
                          <w:alias w:val="Numeris"/>
                          <w:tag w:val="nr_679a2a6c7f8c4d2793b3f63c4963c07a"/>
                          <w:lock w:val="sdtLocked"/>
                          <w:richText/>
                        </w:sdtPr>
                        <w:sdtContent>
                          <w:r>
                            <w:rPr>
                              <w:color w:val="000000"/>
                              <w:szCs w:val="24"/>
                              <w:lang w:eastAsia="lt-LT"/>
                            </w:rPr>
                            <w:t>3.28</w:t>
                          </w:r>
                        </w:sdtContent>
                      </w:sdt>
                      <w:r>
                        <w:rPr>
                          <w:color w:val="000000"/>
                          <w:szCs w:val="24"/>
                          <w:lang w:eastAsia="lt-LT"/>
                        </w:rPr>
                        <w:t>.</w:t>
                        <w:tab/>
                      </w:r>
                      <w:r>
                        <w:rPr>
                          <w:b/>
                          <w:bCs/>
                          <w:szCs w:val="24"/>
                        </w:rPr>
                        <w:t>Poprojektinis laikotarpis</w:t>
                      </w:r>
                      <w:r>
                        <w:rPr>
                          <w:szCs w:val="24"/>
                        </w:rPr>
                        <w:t xml:space="preserve"> – projekto sutartyje nustatytas laikotarpis, per kurį projekto vykdytojas, pasibaigus projekto finansavimui, privalo įvykdyti projekto sutarties reikalavimus, įskaitant įsipareigojimą teikti ataskaitas po projekto finansavimo pabaigos.</w:t>
                      </w:r>
                    </w:p>
                  </w:sdtContent>
                </w:sdt>
                <w:sdt>
                  <w:sdtPr>
                    <w:alias w:val="3.29 pp."/>
                    <w:tag w:val="part_a97743dd122245d1965f2ca9f8bd98f7"/>
                    <w:lock w:val="sdtLocked"/>
                    <w:richText/>
                  </w:sdtPr>
                  <w:sdtContent>
                    <w:p>
                      <w:pPr>
                        <w:tabs>
                          <w:tab w:val="left" w:pos="1134"/>
                        </w:tabs>
                        <w:ind w:firstLine="709"/>
                        <w:jc w:val="both"/>
                        <w:rPr>
                          <w:color w:val="000000"/>
                          <w:szCs w:val="24"/>
                          <w:lang w:eastAsia="lt-LT"/>
                        </w:rPr>
                      </w:pPr>
                      <w:sdt>
                        <w:sdtPr>
                          <w:alias w:val="Numeris"/>
                          <w:tag w:val="nr_a97743dd122245d1965f2ca9f8bd98f7"/>
                          <w:lock w:val="sdtLocked"/>
                          <w:richText/>
                        </w:sdtPr>
                        <w:sdtContent>
                          <w:r>
                            <w:rPr>
                              <w:color w:val="000000"/>
                              <w:szCs w:val="24"/>
                              <w:lang w:eastAsia="lt-LT"/>
                            </w:rPr>
                            <w:t>3.29</w:t>
                          </w:r>
                        </w:sdtContent>
                      </w:sdt>
                      <w:r>
                        <w:rPr>
                          <w:color w:val="000000"/>
                          <w:szCs w:val="24"/>
                          <w:lang w:eastAsia="lt-LT"/>
                        </w:rPr>
                        <w:t>.</w:t>
                        <w:tab/>
                      </w:r>
                      <w:r>
                        <w:rPr>
                          <w:b/>
                          <w:bCs/>
                          <w:i/>
                          <w:iCs/>
                          <w:szCs w:val="24"/>
                          <w:lang w:eastAsia="lt-LT"/>
                        </w:rPr>
                        <w:t>Pro rata</w:t>
                      </w:r>
                      <w:r>
                        <w:rPr>
                          <w:b/>
                          <w:bCs/>
                          <w:szCs w:val="24"/>
                          <w:lang w:eastAsia="lt-LT"/>
                        </w:rPr>
                        <w:t xml:space="preserve"> principas</w:t>
                      </w:r>
                      <w:r>
                        <w:rPr>
                          <w:szCs w:val="24"/>
                          <w:lang w:eastAsia="lt-LT"/>
                        </w:rPr>
                        <w:t xml:space="preserve"> – principas, pagal kurį projekto tinkamoms finansuoti išlaidoms proporcingai priskiriama tik dalis patirtų ar planuojamų patirti tam tikro tipo išlaidų.</w:t>
                      </w:r>
                    </w:p>
                  </w:sdtContent>
                </w:sdt>
                <w:sdt>
                  <w:sdtPr>
                    <w:alias w:val="3.30 pp."/>
                    <w:tag w:val="part_14bcc0306f994cd7b6809af76b67e6d2"/>
                    <w:lock w:val="sdtLocked"/>
                    <w:richText/>
                  </w:sdtPr>
                  <w:sdtContent>
                    <w:p>
                      <w:pPr>
                        <w:tabs>
                          <w:tab w:val="left" w:pos="1134"/>
                        </w:tabs>
                        <w:ind w:firstLine="709"/>
                        <w:jc w:val="both"/>
                        <w:rPr>
                          <w:color w:val="000000"/>
                          <w:szCs w:val="24"/>
                          <w:lang w:eastAsia="lt-LT"/>
                        </w:rPr>
                      </w:pPr>
                      <w:sdt>
                        <w:sdtPr>
                          <w:alias w:val="Numeris"/>
                          <w:tag w:val="nr_14bcc0306f994cd7b6809af76b67e6d2"/>
                          <w:lock w:val="sdtLocked"/>
                          <w:richText/>
                        </w:sdtPr>
                        <w:sdtContent>
                          <w:r>
                            <w:rPr>
                              <w:color w:val="000000"/>
                              <w:szCs w:val="24"/>
                              <w:lang w:eastAsia="lt-LT"/>
                            </w:rPr>
                            <w:t>3.30</w:t>
                          </w:r>
                        </w:sdtContent>
                      </w:sdt>
                      <w:r>
                        <w:rPr>
                          <w:color w:val="000000"/>
                          <w:szCs w:val="24"/>
                          <w:lang w:eastAsia="lt-LT"/>
                        </w:rPr>
                        <w:t>.</w:t>
                        <w:tab/>
                      </w:r>
                      <w:r>
                        <w:rPr>
                          <w:b/>
                          <w:bCs/>
                          <w:szCs w:val="24"/>
                        </w:rPr>
                        <w:t>Projektą vykdantis personalas</w:t>
                      </w:r>
                      <w:r>
                        <w:rPr>
                          <w:szCs w:val="24"/>
                        </w:rPr>
                        <w:t xml:space="preserve"> – projekto tiesiogines veiklas vykdantys fiziniai asmenys, su projekto vykdytoju, partneriu arba jungtinio projekto projekto vykdytoju susiję darbo arba jų esmę atitinkančiais santykiais arba </w:t>
                      </w:r>
                      <w:r>
                        <w:rPr>
                          <w:bCs/>
                          <w:szCs w:val="24"/>
                        </w:rPr>
                        <w:t xml:space="preserve">teikiantys paslaugas projekto vykdytojui, partneriui </w:t>
                      </w:r>
                      <w:r>
                        <w:rPr>
                          <w:szCs w:val="24"/>
                        </w:rPr>
                        <w:t>arba jungtinio projekto projekto vykdytojui pagal paslaugų (civilines), įskaitant autorines, sutartis ar įgyvendinant projektą, įskaitant jungtinio projekto projektą, veikiantys pagal savanoriškos veiklos sutartis.</w:t>
                      </w:r>
                    </w:p>
                  </w:sdtContent>
                </w:sdt>
                <w:sdt>
                  <w:sdtPr>
                    <w:alias w:val="3.30-1 pp."/>
                    <w:tag w:val="part_f094a7bde1ea4ce2837e6dc6995aa60d"/>
                    <w:lock w:val="sdtLocked"/>
                    <w:richText/>
                  </w:sdtPr>
                  <w:sdtContent>
                    <w:p>
                      <w:pPr>
                        <w:tabs>
                          <w:tab w:val="left" w:pos="1418"/>
                          <w:tab w:val="left" w:pos="1560"/>
                          <w:tab w:val="left" w:pos="2268"/>
                        </w:tabs>
                        <w:ind w:firstLine="709"/>
                        <w:jc w:val="both"/>
                        <w:rPr>
                          <w:color w:val="000000"/>
                          <w:szCs w:val="24"/>
                          <w:lang w:eastAsia="lt-LT"/>
                        </w:rPr>
                      </w:pPr>
                      <w:sdt>
                        <w:sdtPr>
                          <w:alias w:val="Numeris"/>
                          <w:tag w:val="nr_f094a7bde1ea4ce2837e6dc6995aa60d"/>
                          <w:lock w:val="sdtLocked"/>
                          <w:richText/>
                        </w:sdtPr>
                        <w:sdtContent>
                          <w:r>
                            <w:rPr>
                              <w:color w:val="000000"/>
                              <w:szCs w:val="24"/>
                              <w:lang w:eastAsia="lt-LT"/>
                            </w:rPr>
                            <w:t>3.30</w:t>
                          </w:r>
                          <w:r>
                            <w:rPr>
                              <w:color w:val="000000"/>
                              <w:szCs w:val="24"/>
                              <w:vertAlign w:val="superscript"/>
                              <w:lang w:eastAsia="lt-LT"/>
                            </w:rPr>
                            <w:t>1</w:t>
                          </w:r>
                        </w:sdtContent>
                      </w:sdt>
                      <w:r>
                        <w:rPr>
                          <w:color w:val="000000"/>
                          <w:szCs w:val="24"/>
                          <w:lang w:eastAsia="lt-LT"/>
                        </w:rPr>
                        <w:t>. </w:t>
                      </w:r>
                      <w:r>
                        <w:rPr>
                          <w:b/>
                          <w:bCs/>
                          <w:color w:val="000000"/>
                          <w:szCs w:val="24"/>
                          <w:lang w:eastAsia="lt-LT"/>
                        </w:rPr>
                        <w:t>Projekto dalyvis</w:t>
                      </w:r>
                      <w:r>
                        <w:rPr>
                          <w:color w:val="000000"/>
                          <w:szCs w:val="24"/>
                          <w:lang w:eastAsia="lt-LT"/>
                        </w:rPr>
                        <w:t xml:space="preserve"> – tiesioginėse projekto veiklose dalyvaujantis, bet tuo pačiu metu jų neadministruojantis ir nevykdantis, tiesioginę naudą iš projekto gaunantis fizinis asmuo, kurio dalyvavimo projekto veiklose išlaidos numatytos projekto biudžete ir kurį projekto vykdytojas gali įvardyti ir paprašyti jį pateikti asmens duomenis, reikalingus informacijai apie dalyvavimą projekto veiklose surinkti. Projekto dalyviu, įgyvendinant </w:t>
                      </w:r>
                      <w:r>
                        <w:rPr>
                          <w:szCs w:val="24"/>
                          <w:lang w:eastAsia="lt-LT"/>
                        </w:rPr>
                        <w:t>„Europos socialinio fondo +“ krypties, kuriai taikomas pasidalijamasis valdymas, Ekonomikos gaivinimo ir atsparumo didinimo priemonės arba Teisingos pertvarkos fondo lėšomis</w:t>
                      </w:r>
                      <w:r>
                        <w:rPr>
                          <w:color w:val="000000"/>
                          <w:szCs w:val="24"/>
                          <w:lang w:eastAsia="lt-LT"/>
                        </w:rPr>
                        <w:t xml:space="preserve"> finansuojamą projektą, taip pat laikomas fizinis asmuo, kurio duomenys įtraukiami ir įskaičiuojami į Investicijų programos stebėsenos ar Plano „Naujos kartos Lietuva“ bendrąjį stebėsenos rodiklį, nustatytą projekto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3.31 pp."/>
                    <w:tag w:val="part_6ecc353e557c44feb76603caee973221"/>
                    <w:lock w:val="sdtLocked"/>
                    <w:richText/>
                  </w:sdtPr>
                  <w:sdtContent>
                    <w:p>
                      <w:pPr>
                        <w:tabs>
                          <w:tab w:val="left" w:pos="1134"/>
                        </w:tabs>
                        <w:ind w:firstLine="709"/>
                        <w:jc w:val="both"/>
                        <w:rPr>
                          <w:color w:val="000000"/>
                          <w:szCs w:val="24"/>
                          <w:lang w:eastAsia="lt-LT"/>
                        </w:rPr>
                      </w:pPr>
                      <w:sdt>
                        <w:sdtPr>
                          <w:alias w:val="Numeris"/>
                          <w:tag w:val="nr_6ecc353e557c44feb76603caee973221"/>
                          <w:lock w:val="sdtLocked"/>
                          <w:richText/>
                        </w:sdtPr>
                        <w:sdtContent>
                          <w:r>
                            <w:rPr>
                              <w:color w:val="000000"/>
                              <w:szCs w:val="24"/>
                              <w:lang w:eastAsia="lt-LT"/>
                            </w:rPr>
                            <w:t>3.31</w:t>
                          </w:r>
                        </w:sdtContent>
                      </w:sdt>
                      <w:r>
                        <w:rPr>
                          <w:color w:val="000000"/>
                          <w:szCs w:val="24"/>
                          <w:lang w:eastAsia="lt-LT"/>
                        </w:rPr>
                        <w:t>.</w:t>
                        <w:tab/>
                      </w:r>
                      <w:r>
                        <w:rPr>
                          <w:b/>
                          <w:bCs/>
                          <w:szCs w:val="24"/>
                        </w:rPr>
                        <w:t>Projekto finansavimo pabaiga</w:t>
                      </w:r>
                      <w:r>
                        <w:rPr>
                          <w:bCs/>
                          <w:szCs w:val="24"/>
                        </w:rPr>
                        <w:t xml:space="preserve"> </w:t>
                      </w:r>
                      <w:r>
                        <w:rPr>
                          <w:szCs w:val="24"/>
                        </w:rPr>
                        <w:t>– galutinėje veiklos ataskaitoje</w:t>
                      </w:r>
                      <w:r>
                        <w:rPr>
                          <w:bCs/>
                          <w:szCs w:val="24"/>
                        </w:rPr>
                        <w:t xml:space="preserve"> deklaruojamų išlaidų apmokėjimo projekto vykdytojui data arba </w:t>
                      </w:r>
                      <w:r>
                        <w:rPr>
                          <w:szCs w:val="24"/>
                        </w:rPr>
                        <w:t>galutinės veiklos ataskaitos patvirtinimo data, jei su galutine veiklos ataskaita išlaidos nėra deklaruojamos.</w:t>
                      </w:r>
                    </w:p>
                  </w:sdtContent>
                </w:sdt>
                <w:sdt>
                  <w:sdtPr>
                    <w:alias w:val="3.32 pp."/>
                    <w:tag w:val="part_2998277d87aa4f8f8ba4c103233fb871"/>
                    <w:lock w:val="sdtLocked"/>
                    <w:richText/>
                  </w:sdtPr>
                  <w:sdtContent>
                    <w:p>
                      <w:pPr>
                        <w:tabs>
                          <w:tab w:val="left" w:pos="1134"/>
                        </w:tabs>
                        <w:ind w:firstLine="709"/>
                        <w:jc w:val="both"/>
                        <w:rPr>
                          <w:color w:val="000000"/>
                          <w:szCs w:val="24"/>
                          <w:lang w:eastAsia="lt-LT"/>
                        </w:rPr>
                      </w:pPr>
                      <w:sdt>
                        <w:sdtPr>
                          <w:alias w:val="Numeris"/>
                          <w:tag w:val="nr_2998277d87aa4f8f8ba4c103233fb871"/>
                          <w:lock w:val="sdtLocked"/>
                          <w:richText/>
                        </w:sdtPr>
                        <w:sdtContent>
                          <w:r>
                            <w:rPr>
                              <w:color w:val="000000"/>
                              <w:szCs w:val="24"/>
                              <w:lang w:eastAsia="lt-LT"/>
                            </w:rPr>
                            <w:t>3.32</w:t>
                          </w:r>
                        </w:sdtContent>
                      </w:sdt>
                      <w:r>
                        <w:rPr>
                          <w:color w:val="000000"/>
                          <w:szCs w:val="24"/>
                          <w:lang w:eastAsia="lt-LT"/>
                        </w:rPr>
                        <w:t>.</w:t>
                        <w:tab/>
                      </w:r>
                      <w:r>
                        <w:rPr>
                          <w:b/>
                          <w:bCs/>
                          <w:szCs w:val="24"/>
                        </w:rPr>
                        <w:t xml:space="preserve">Projekto išlaidų tinkamumo finansuoti laikotarpis </w:t>
                      </w:r>
                      <w:r>
                        <w:rPr>
                          <w:szCs w:val="24"/>
                        </w:rPr>
                        <w:t>– projekto sutartyje nustatytas laikotarpis nuo projekto veiklų vykdymo pradžios (nepažeidžiant valstybės pagalbos taisyklių nuostatų dėl veiklų vykdymo pradžios) iki galutinės veiklos ataskaitos pateikimo termino, per kurį turi būti patirtos ir apmokėtos visos su projekto įgyvendinimu susijusios tinkamos finansuoti išlaidos.</w:t>
                      </w:r>
                    </w:p>
                  </w:sdtContent>
                </w:sdt>
                <w:sdt>
                  <w:sdtPr>
                    <w:alias w:val="3.33 pp."/>
                    <w:tag w:val="part_606f2a3149da45c79e3a0beef0e14580"/>
                    <w:lock w:val="sdtLocked"/>
                    <w:richText/>
                  </w:sdtPr>
                  <w:sdtContent>
                    <w:p>
                      <w:pPr>
                        <w:tabs>
                          <w:tab w:val="left" w:pos="1134"/>
                        </w:tabs>
                        <w:ind w:firstLine="709"/>
                        <w:jc w:val="both"/>
                        <w:rPr>
                          <w:color w:val="000000"/>
                          <w:szCs w:val="24"/>
                          <w:lang w:eastAsia="lt-LT"/>
                        </w:rPr>
                      </w:pPr>
                      <w:sdt>
                        <w:sdtPr>
                          <w:alias w:val="Numeris"/>
                          <w:tag w:val="nr_606f2a3149da45c79e3a0beef0e14580"/>
                          <w:lock w:val="sdtLocked"/>
                          <w:richText/>
                        </w:sdtPr>
                        <w:sdtContent>
                          <w:r>
                            <w:rPr>
                              <w:color w:val="000000"/>
                              <w:szCs w:val="24"/>
                              <w:lang w:eastAsia="lt-LT"/>
                            </w:rPr>
                            <w:t>3.33</w:t>
                          </w:r>
                        </w:sdtContent>
                      </w:sdt>
                      <w:r>
                        <w:rPr>
                          <w:color w:val="000000"/>
                          <w:szCs w:val="24"/>
                          <w:lang w:eastAsia="lt-LT"/>
                        </w:rPr>
                        <w:t>.</w:t>
                        <w:tab/>
                      </w:r>
                      <w:r>
                        <w:rPr>
                          <w:b/>
                          <w:color w:val="000000"/>
                          <w:szCs w:val="24"/>
                          <w:lang w:eastAsia="lt-LT"/>
                        </w:rPr>
                        <w:t>Projekto įgyvendinimo trukmė</w:t>
                      </w:r>
                      <w:r>
                        <w:rPr>
                          <w:color w:val="000000"/>
                          <w:szCs w:val="24"/>
                          <w:lang w:eastAsia="lt-LT"/>
                        </w:rPr>
                        <w:t xml:space="preserve"> – projekto įgyvendinimo laikotarpis nuo projekto sutarties pasirašymo dienos iki jo veiklų vykdymo pabaigos. </w:t>
                      </w:r>
                    </w:p>
                  </w:sdtContent>
                </w:sdt>
                <w:sdt>
                  <w:sdtPr>
                    <w:alias w:val="3.34 pp."/>
                    <w:tag w:val="part_fb3c2068137448ccbbfa128fe7927c9b"/>
                    <w:lock w:val="sdtLocked"/>
                    <w:richText/>
                  </w:sdtPr>
                  <w:sdtContent>
                    <w:p>
                      <w:pPr>
                        <w:tabs>
                          <w:tab w:val="left" w:pos="1134"/>
                        </w:tabs>
                        <w:ind w:firstLine="709"/>
                        <w:jc w:val="both"/>
                        <w:rPr>
                          <w:color w:val="000000"/>
                          <w:szCs w:val="24"/>
                          <w:lang w:eastAsia="lt-LT"/>
                        </w:rPr>
                      </w:pPr>
                      <w:sdt>
                        <w:sdtPr>
                          <w:alias w:val="Numeris"/>
                          <w:tag w:val="nr_fb3c2068137448ccbbfa128fe7927c9b"/>
                          <w:lock w:val="sdtLocked"/>
                          <w:richText/>
                        </w:sdtPr>
                        <w:sdtContent>
                          <w:r>
                            <w:rPr>
                              <w:color w:val="000000"/>
                              <w:szCs w:val="24"/>
                              <w:lang w:eastAsia="lt-LT"/>
                            </w:rPr>
                            <w:t>3.34</w:t>
                          </w:r>
                        </w:sdtContent>
                      </w:sdt>
                      <w:r>
                        <w:rPr>
                          <w:color w:val="000000"/>
                          <w:szCs w:val="24"/>
                          <w:lang w:eastAsia="lt-LT"/>
                        </w:rPr>
                        <w:t>.</w:t>
                        <w:tab/>
                      </w:r>
                      <w:r>
                        <w:rPr>
                          <w:b/>
                          <w:color w:val="000000"/>
                          <w:szCs w:val="24"/>
                          <w:lang w:eastAsia="lt-LT"/>
                        </w:rPr>
                        <w:t>Projekto tinkamų finansuoti išlaidų finansavimo šaltiniai</w:t>
                      </w:r>
                      <w:r>
                        <w:rPr>
                          <w:color w:val="000000"/>
                          <w:szCs w:val="24"/>
                          <w:lang w:eastAsia="lt-LT"/>
                        </w:rPr>
                        <w:t xml:space="preserve"> – lėšų šaltiniai, iš kurių finansuojamos projekto tinkamos finansuoti išlaidos, t. y. projektui skiriamos finansavimo lėšos ir projekto vykdytojo, partnerio (-ių) ir (ar) jungtinio projekto projekto vykdytojo (-ų) nuosavas įnašas. </w:t>
                      </w:r>
                    </w:p>
                  </w:sdtContent>
                </w:sdt>
                <w:sdt>
                  <w:sdtPr>
                    <w:alias w:val="3.35 pp."/>
                    <w:tag w:val="part_ddab5718fb7e4bc7ae154e2c1e668707"/>
                    <w:lock w:val="sdtLocked"/>
                    <w:richText/>
                  </w:sdtPr>
                  <w:sdtContent>
                    <w:p>
                      <w:pPr>
                        <w:tabs>
                          <w:tab w:val="left" w:pos="1134"/>
                        </w:tabs>
                        <w:ind w:firstLine="709"/>
                        <w:jc w:val="both"/>
                        <w:rPr>
                          <w:color w:val="000000"/>
                          <w:szCs w:val="24"/>
                          <w:lang w:eastAsia="lt-LT"/>
                        </w:rPr>
                      </w:pPr>
                      <w:sdt>
                        <w:sdtPr>
                          <w:alias w:val="Numeris"/>
                          <w:tag w:val="nr_ddab5718fb7e4bc7ae154e2c1e668707"/>
                          <w:lock w:val="sdtLocked"/>
                          <w:richText/>
                        </w:sdtPr>
                        <w:sdtContent>
                          <w:r>
                            <w:rPr>
                              <w:color w:val="000000"/>
                              <w:szCs w:val="24"/>
                              <w:lang w:eastAsia="lt-LT"/>
                            </w:rPr>
                            <w:t>3.35</w:t>
                          </w:r>
                        </w:sdtContent>
                      </w:sdt>
                      <w:r>
                        <w:rPr>
                          <w:color w:val="000000"/>
                          <w:szCs w:val="24"/>
                          <w:lang w:eastAsia="lt-LT"/>
                        </w:rPr>
                        <w:t>.</w:t>
                        <w:tab/>
                      </w:r>
                      <w:r>
                        <w:rPr>
                          <w:b/>
                          <w:bCs/>
                          <w:szCs w:val="24"/>
                          <w:lang w:eastAsia="lt-LT"/>
                        </w:rPr>
                        <w:t>Projekto veiklų vykdymo pabaiga</w:t>
                      </w:r>
                      <w:r>
                        <w:rPr>
                          <w:szCs w:val="24"/>
                          <w:lang w:eastAsia="lt-LT"/>
                        </w:rPr>
                        <w:t xml:space="preserve"> – projekto sutartyje nustatyta projekto veiklų vykdymo pabaigos data.</w:t>
                      </w:r>
                    </w:p>
                  </w:sdtContent>
                </w:sdt>
                <w:sdt>
                  <w:sdtPr>
                    <w:alias w:val="3.36 pp."/>
                    <w:tag w:val="part_84e59ccb6d0e45119bdf1b628e11beea"/>
                    <w:lock w:val="sdtLocked"/>
                    <w:richText/>
                  </w:sdtPr>
                  <w:sdtContent>
                    <w:p>
                      <w:pPr>
                        <w:tabs>
                          <w:tab w:val="left" w:pos="1134"/>
                        </w:tabs>
                        <w:ind w:firstLine="709"/>
                        <w:jc w:val="both"/>
                        <w:rPr>
                          <w:color w:val="000000"/>
                          <w:szCs w:val="24"/>
                          <w:lang w:eastAsia="lt-LT"/>
                        </w:rPr>
                      </w:pPr>
                      <w:sdt>
                        <w:sdtPr>
                          <w:alias w:val="Numeris"/>
                          <w:tag w:val="nr_84e59ccb6d0e45119bdf1b628e11beea"/>
                          <w:lock w:val="sdtLocked"/>
                          <w:richText/>
                        </w:sdtPr>
                        <w:sdtContent>
                          <w:r>
                            <w:rPr>
                              <w:color w:val="000000"/>
                              <w:szCs w:val="24"/>
                              <w:lang w:eastAsia="lt-LT"/>
                            </w:rPr>
                            <w:t>3.36</w:t>
                          </w:r>
                        </w:sdtContent>
                      </w:sdt>
                      <w:r>
                        <w:rPr>
                          <w:color w:val="000000"/>
                          <w:szCs w:val="24"/>
                          <w:lang w:eastAsia="lt-LT"/>
                        </w:rPr>
                        <w:t>.</w:t>
                        <w:tab/>
                      </w:r>
                      <w:r>
                        <w:rPr>
                          <w:b/>
                          <w:bCs/>
                          <w:szCs w:val="24"/>
                          <w:lang w:eastAsia="lt-LT"/>
                        </w:rPr>
                        <w:t>Projekto veiklų vykdymo pradžia</w:t>
                      </w:r>
                      <w:r>
                        <w:rPr>
                          <w:szCs w:val="24"/>
                          <w:lang w:eastAsia="lt-LT"/>
                        </w:rPr>
                        <w:t xml:space="preserve"> – projekto sutartyje nustatyta anksčiausiai pradedamos vykdyti projekto veiklos pradžios data.</w:t>
                      </w:r>
                    </w:p>
                  </w:sdtContent>
                </w:sdt>
                <w:sdt>
                  <w:sdtPr>
                    <w:alias w:val="3.37 pp."/>
                    <w:tag w:val="part_2da9b5b9367e4c88a2226812187b80da"/>
                    <w:lock w:val="sdtLocked"/>
                    <w:richText/>
                  </w:sdtPr>
                  <w:sdtContent>
                    <w:p>
                      <w:pPr>
                        <w:tabs>
                          <w:tab w:val="left" w:pos="1134"/>
                        </w:tabs>
                        <w:ind w:firstLine="720"/>
                        <w:jc w:val="both"/>
                        <w:rPr>
                          <w:color w:val="000000"/>
                          <w:szCs w:val="24"/>
                          <w:lang w:eastAsia="lt-LT"/>
                        </w:rPr>
                      </w:pPr>
                      <w:sdt>
                        <w:sdtPr>
                          <w:alias w:val="Numeris"/>
                          <w:tag w:val="nr_2da9b5b9367e4c88a2226812187b80da"/>
                          <w:lock w:val="sdtLocked"/>
                          <w:richText/>
                        </w:sdtPr>
                        <w:sdtContent>
                          <w:r>
                            <w:rPr>
                              <w:szCs w:val="24"/>
                            </w:rPr>
                            <w:t>3.37</w:t>
                          </w:r>
                        </w:sdtContent>
                      </w:sdt>
                      <w:r>
                        <w:rPr>
                          <w:szCs w:val="24"/>
                        </w:rPr>
                        <w:t xml:space="preserve">. </w:t>
                      </w:r>
                      <w:r>
                        <w:rPr>
                          <w:b/>
                          <w:szCs w:val="24"/>
                        </w:rPr>
                        <w:t>P</w:t>
                      </w:r>
                      <w:r>
                        <w:rPr>
                          <w:b/>
                          <w:bCs/>
                        </w:rPr>
                        <w:t>rojektui skiriamos finansavimo lėšos</w:t>
                      </w:r>
                      <w:r>
                        <w:t xml:space="preserve"> – finansavimo lėšos iš Lietuvos Respublikos valstybės biudžeto asignavimų valdytojų programų, kuriose numatytos 2021–2027 metų Europos Sąjungos fondų lėšos ir (arba) </w:t>
                      </w:r>
                      <w:r>
                        <w:rPr>
                          <w:bCs/>
                        </w:rPr>
                        <w:t>Ekonomikos gaivinimo ir atsparumo didinimo priemonė</w:t>
                      </w:r>
                      <w:r>
                        <w:rPr>
                          <w:color w:val="000000"/>
                        </w:rPr>
                        <w:t xml:space="preserve">s subsidijos ir (ar) paskolos </w:t>
                      </w:r>
                      <w:r>
                        <w:t xml:space="preserve">lėšos, įskaitant Plano „Naujos kartos Lietuva“ tarpinės ir siektinos reikšmių stebėsenos rodikliams pasiekti nepanaudotas arba planuojamas nepanaudoti </w:t>
                      </w:r>
                      <w:r>
                        <w:rPr>
                          <w:bCs/>
                        </w:rPr>
                        <w:t>Ekonomikos gaivinimo ir atsparumo didinimo priemonė</w:t>
                      </w:r>
                      <w:r>
                        <w:rPr>
                          <w:color w:val="000000"/>
                        </w:rPr>
                        <w:t>s subsidijos ar paskolos</w:t>
                      </w:r>
                      <w:r>
                        <w:t xml:space="preserve"> lėšas, ir (arba) Lietuvos Respublikos valstybės biudžeto lėšos, kuriomis prisidedama prie Europos Sąjungos lėšomis finansuojamų projektų įgyvendinimo (bendrojo finansavimo lėšos, valstybės biudžeto lėšos, skirtos Europos Sąjungos fondų lėšomis netinkamam finansuoti pridėtinės vertės mokesčiui apmokėti, kitos valstybės biudžeto lėšos, skirtos projektams, įgyvendinamiems iš Europos Sąjungos lėšų, bendrai finansuoti).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38 pp."/>
                    <w:tag w:val="part_ed17d2c7553c4079a5b8d395ff14a150"/>
                    <w:lock w:val="sdtLocked"/>
                    <w:richText/>
                  </w:sdtPr>
                  <w:sdtContent>
                    <w:p>
                      <w:pPr>
                        <w:tabs>
                          <w:tab w:val="left" w:pos="1134"/>
                        </w:tabs>
                        <w:ind w:firstLine="709"/>
                        <w:jc w:val="both"/>
                        <w:rPr>
                          <w:color w:val="000000"/>
                          <w:szCs w:val="24"/>
                          <w:lang w:eastAsia="lt-LT"/>
                        </w:rPr>
                      </w:pPr>
                      <w:sdt>
                        <w:sdtPr>
                          <w:alias w:val="Numeris"/>
                          <w:tag w:val="nr_ed17d2c7553c4079a5b8d395ff14a150"/>
                          <w:lock w:val="sdtLocked"/>
                          <w:richText/>
                        </w:sdtPr>
                        <w:sdtContent>
                          <w:r>
                            <w:rPr>
                              <w:color w:val="000000"/>
                              <w:szCs w:val="24"/>
                              <w:lang w:eastAsia="lt-LT"/>
                            </w:rPr>
                            <w:t>3.38</w:t>
                          </w:r>
                        </w:sdtContent>
                      </w:sdt>
                      <w:r>
                        <w:rPr>
                          <w:color w:val="000000"/>
                          <w:szCs w:val="24"/>
                          <w:lang w:eastAsia="lt-LT"/>
                        </w:rPr>
                        <w:t>.</w:t>
                        <w:tab/>
                      </w:r>
                      <w:r>
                        <w:rPr>
                          <w:b/>
                          <w:bCs/>
                          <w:color w:val="000000"/>
                          <w:szCs w:val="24"/>
                          <w:lang w:eastAsia="lt-LT"/>
                        </w:rPr>
                        <w:t>Su išlaidomis nesiejamas projekto finansavimas</w:t>
                      </w:r>
                      <w:r>
                        <w:rPr>
                          <w:color w:val="000000"/>
                          <w:szCs w:val="24"/>
                          <w:lang w:eastAsia="lt-LT"/>
                        </w:rPr>
                        <w:t xml:space="preserve"> – projekto finansavimas, kuris nustatomas iš anksto įvertinus galimas patirti projekto išlaidas ir kurį taikant projekto vykdytojui išmokamos atsiskaitymo tvarkaraštyje nustatytos sumos, susijusios su tam tikrų sąlygų įvykdymo ir rezultatų pasiekimo pažanga ir nesiejamos su realiai patirtomis išlaidomis.</w:t>
                      </w:r>
                    </w:p>
                  </w:sdtContent>
                </w:sdt>
                <w:sdt>
                  <w:sdtPr>
                    <w:alias w:val="3.39 pp."/>
                    <w:tag w:val="part_64ca23c41c8a4e0ca2e489809ae6a535"/>
                    <w:lock w:val="sdtLocked"/>
                    <w:richText/>
                  </w:sdtPr>
                  <w:sdtContent>
                    <w:p>
                      <w:pPr>
                        <w:tabs>
                          <w:tab w:val="left" w:pos="1134"/>
                        </w:tabs>
                        <w:ind w:firstLine="709"/>
                        <w:jc w:val="both"/>
                        <w:rPr>
                          <w:color w:val="000000"/>
                          <w:szCs w:val="24"/>
                          <w:lang w:eastAsia="lt-LT"/>
                        </w:rPr>
                      </w:pPr>
                      <w:sdt>
                        <w:sdtPr>
                          <w:alias w:val="Numeris"/>
                          <w:tag w:val="nr_64ca23c41c8a4e0ca2e489809ae6a535"/>
                          <w:lock w:val="sdtLocked"/>
                          <w:richText/>
                        </w:sdtPr>
                        <w:sdtContent>
                          <w:r>
                            <w:rPr>
                              <w:color w:val="000000"/>
                              <w:szCs w:val="24"/>
                              <w:lang w:eastAsia="lt-LT"/>
                            </w:rPr>
                            <w:t>3.39</w:t>
                          </w:r>
                        </w:sdtContent>
                      </w:sdt>
                      <w:r>
                        <w:rPr>
                          <w:color w:val="000000"/>
                          <w:szCs w:val="24"/>
                          <w:lang w:eastAsia="lt-LT"/>
                        </w:rPr>
                        <w:t>.</w:t>
                        <w:tab/>
                      </w:r>
                      <w:r>
                        <w:rPr>
                          <w:b/>
                          <w:bCs/>
                          <w:szCs w:val="24"/>
                          <w:lang w:eastAsia="lt-LT"/>
                        </w:rPr>
                        <w:t>Supaprastintas išlaidų apmokėjimas</w:t>
                      </w:r>
                      <w:r>
                        <w:rPr>
                          <w:szCs w:val="24"/>
                          <w:lang w:eastAsia="lt-LT"/>
                        </w:rPr>
                        <w:t xml:space="preserve"> – projekto tinkamų finansuoti išlaidų apmokėjimas, kai taikomi fiksuotieji projekto išlaidų vieneto įkainiai, fiksuotosios projekto išlaidų sumos, fiksuotosios projekto išlaidų normos ar su išlaidomis nesiejamas projekto finansavimas.</w:t>
                      </w:r>
                    </w:p>
                  </w:sdtContent>
                </w:sdt>
                <w:sdt>
                  <w:sdtPr>
                    <w:alias w:val="3.40 pp."/>
                    <w:tag w:val="part_4a339cb40b264177a0b81fba91adeda1"/>
                    <w:lock w:val="sdtLocked"/>
                    <w:richText/>
                  </w:sdtPr>
                  <w:sdtContent>
                    <w:p>
                      <w:pPr>
                        <w:tabs>
                          <w:tab w:val="left" w:pos="851"/>
                          <w:tab w:val="left" w:pos="1560"/>
                        </w:tabs>
                        <w:ind w:firstLine="709"/>
                        <w:jc w:val="both"/>
                        <w:rPr>
                          <w:color w:val="000000"/>
                          <w:szCs w:val="24"/>
                          <w:lang w:eastAsia="lt-LT"/>
                        </w:rPr>
                      </w:pPr>
                      <w:sdt>
                        <w:sdtPr>
                          <w:alias w:val="Numeris"/>
                          <w:tag w:val="nr_4a339cb40b264177a0b81fba91adeda1"/>
                          <w:lock w:val="sdtLocked"/>
                          <w:richText/>
                        </w:sdtPr>
                        <w:sdtContent>
                          <w:r>
                            <w:rPr>
                              <w:color w:val="000000"/>
                            </w:rPr>
                            <w:t>3.40</w:t>
                          </w:r>
                        </w:sdtContent>
                      </w:sdt>
                      <w:r>
                        <w:rPr>
                          <w:color w:val="000000"/>
                        </w:rPr>
                        <w:t>. </w:t>
                      </w:r>
                      <w:r>
                        <w:rPr>
                          <w:b/>
                          <w:bCs/>
                          <w:color w:val="000000"/>
                        </w:rPr>
                        <w:t>Tarpvalstybinio bendradarbiavimo projektas</w:t>
                      </w:r>
                      <w:r>
                        <w:rPr>
                          <w:color w:val="000000"/>
                        </w:rPr>
                        <w:t xml:space="preserve"> – iš „Europos socialinio fondo +“ krypties, kuriai taikomas pasidalijamasis valdymas, lėšų bendrai finansuojamas projektas, kurį finansuoti paraiška buvo pateikta pagal bendrą dviejų ar daugiau šalių kvietimą teikti paraiškas, vadovaujantis 2021 m. birželio 24 d. Europos Parlamento ir Tarybos reglamento </w:t>
                      </w:r>
                      <w:hyperlink r:id="rId54" w:tgtFrame="_blank" w:history="1">
                        <w:r>
                          <w:rPr>
                            <w:color w:val="0000FF" w:themeColor="hyperlink"/>
                            <w:u w:val="single"/>
                          </w:rPr>
                          <w:t>(ES) 2021/1057</w:t>
                        </w:r>
                      </w:hyperlink>
                      <w:r>
                        <w:rPr>
                          <w:color w:val="000000"/>
                        </w:rPr>
                        <w:t xml:space="preserve">, kuriuo nustatomas „Europos socialinis fondas +“ (ESF+) ir panaikinamas Reglamentas </w:t>
                      </w:r>
                      <w:hyperlink r:id="rId55" w:tgtFrame="_blank" w:history="1">
                        <w:r>
                          <w:rPr>
                            <w:color w:val="0000FF" w:themeColor="hyperlink"/>
                            <w:u w:val="single"/>
                          </w:rPr>
                          <w:t>(ES) Nr. 1296/2013</w:t>
                        </w:r>
                      </w:hyperlink>
                      <w:r>
                        <w:rPr>
                          <w:color w:val="000000"/>
                        </w:rPr>
                        <w:t>, su visais pakeitimais 15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41 pp."/>
                    <w:tag w:val="part_8af0083fa35a41c798300f5e95744d31"/>
                    <w:lock w:val="sdtLocked"/>
                    <w:richText/>
                  </w:sdtPr>
                  <w:sdtContent>
                    <w:p>
                      <w:pPr>
                        <w:tabs>
                          <w:tab w:val="left" w:pos="1134"/>
                        </w:tabs>
                        <w:ind w:firstLine="709"/>
                        <w:jc w:val="both"/>
                        <w:rPr>
                          <w:color w:val="000000"/>
                          <w:szCs w:val="24"/>
                          <w:lang w:eastAsia="lt-LT"/>
                        </w:rPr>
                      </w:pPr>
                      <w:sdt>
                        <w:sdtPr>
                          <w:alias w:val="Numeris"/>
                          <w:tag w:val="nr_8af0083fa35a41c798300f5e95744d31"/>
                          <w:lock w:val="sdtLocked"/>
                          <w:richText/>
                        </w:sdtPr>
                        <w:sdtContent>
                          <w:r>
                            <w:rPr>
                              <w:color w:val="000000"/>
                              <w:szCs w:val="24"/>
                              <w:lang w:eastAsia="lt-LT"/>
                            </w:rPr>
                            <w:t>3.41</w:t>
                          </w:r>
                        </w:sdtContent>
                      </w:sdt>
                      <w:r>
                        <w:rPr>
                          <w:color w:val="000000"/>
                          <w:szCs w:val="24"/>
                          <w:lang w:eastAsia="lt-LT"/>
                        </w:rPr>
                        <w:t>.</w:t>
                        <w:tab/>
                      </w:r>
                      <w:r>
                        <w:rPr>
                          <w:b/>
                          <w:bCs/>
                          <w:szCs w:val="24"/>
                          <w:lang w:eastAsia="lt-LT"/>
                        </w:rPr>
                        <w:t>Tiesioginės projekto išlaidos</w:t>
                      </w:r>
                      <w:r>
                        <w:rPr>
                          <w:szCs w:val="24"/>
                          <w:shd w:val="clear" w:color="auto" w:fill="FFFFFF"/>
                          <w:lang w:eastAsia="lt-LT"/>
                        </w:rPr>
                        <w:t xml:space="preserve"> – tiesiogiai projekto veikloms vykdyti būtinos išlaidos, kai tiesioginį projekto veiklų ir jų išlaidų ryšį įmanoma aiškiai parodyti.</w:t>
                      </w:r>
                    </w:p>
                  </w:sdtContent>
                </w:sdt>
                <w:sdt>
                  <w:sdtPr>
                    <w:alias w:val="3.42 pp."/>
                    <w:tag w:val="part_574d51ad40a74ddeb1272c82b6c971d0"/>
                    <w:lock w:val="sdtLocked"/>
                    <w:richText/>
                  </w:sdtPr>
                  <w:sdtContent>
                    <w:p>
                      <w:pPr>
                        <w:tabs>
                          <w:tab w:val="left" w:pos="1134"/>
                        </w:tabs>
                        <w:ind w:firstLine="709"/>
                        <w:jc w:val="both"/>
                        <w:rPr>
                          <w:color w:val="000000"/>
                          <w:szCs w:val="24"/>
                          <w:lang w:eastAsia="lt-LT"/>
                        </w:rPr>
                      </w:pPr>
                      <w:sdt>
                        <w:sdtPr>
                          <w:alias w:val="Numeris"/>
                          <w:tag w:val="nr_574d51ad40a74ddeb1272c82b6c971d0"/>
                          <w:lock w:val="sdtLocked"/>
                          <w:richText/>
                        </w:sdtPr>
                        <w:sdtContent>
                          <w:r>
                            <w:rPr>
                              <w:color w:val="000000"/>
                              <w:szCs w:val="24"/>
                              <w:lang w:eastAsia="lt-LT"/>
                            </w:rPr>
                            <w:t>3.42</w:t>
                          </w:r>
                        </w:sdtContent>
                      </w:sdt>
                      <w:r>
                        <w:rPr>
                          <w:color w:val="000000"/>
                          <w:szCs w:val="24"/>
                          <w:lang w:eastAsia="lt-LT"/>
                        </w:rPr>
                        <w:t>.</w:t>
                        <w:tab/>
                      </w:r>
                      <w:r>
                        <w:rPr>
                          <w:b/>
                          <w:bCs/>
                          <w:szCs w:val="24"/>
                          <w:lang w:eastAsia="lt-LT"/>
                        </w:rPr>
                        <w:t xml:space="preserve">Trečioji šalis </w:t>
                      </w:r>
                      <w:r>
                        <w:rPr>
                          <w:szCs w:val="24"/>
                          <w:lang w:eastAsia="lt-LT"/>
                        </w:rPr>
                        <w:t>– fizinis ar juridinis asmuo, kuris nėra projekto sutarties šalis, įskaitant partnerius ir jungtinio projekto projekto vykdytojus, ar projekto sutarties šalies darbuotojas, ar projektą vykdančiam personalui priskiriamas fizinis asmuo.</w:t>
                      </w:r>
                    </w:p>
                  </w:sdtContent>
                </w:sdt>
                <w:sdt>
                  <w:sdtPr>
                    <w:alias w:val="3.43 pp."/>
                    <w:tag w:val="part_3f0e7938ab8e4ddfad6b9edb14ff5581"/>
                    <w:lock w:val="sdtLocked"/>
                    <w:richText/>
                  </w:sdtPr>
                  <w:sdtContent>
                    <w:p>
                      <w:pPr>
                        <w:tabs>
                          <w:tab w:val="left" w:pos="1134"/>
                        </w:tabs>
                        <w:ind w:firstLine="709"/>
                        <w:jc w:val="both"/>
                        <w:rPr>
                          <w:color w:val="000000"/>
                          <w:szCs w:val="24"/>
                          <w:lang w:eastAsia="lt-LT"/>
                        </w:rPr>
                      </w:pPr>
                      <w:sdt>
                        <w:sdtPr>
                          <w:alias w:val="Numeris"/>
                          <w:tag w:val="nr_3f0e7938ab8e4ddfad6b9edb14ff5581"/>
                          <w:lock w:val="sdtLocked"/>
                          <w:richText/>
                        </w:sdtPr>
                        <w:sdtContent>
                          <w:r>
                            <w:rPr>
                              <w:color w:val="000000"/>
                              <w:szCs w:val="24"/>
                              <w:lang w:eastAsia="lt-LT"/>
                            </w:rPr>
                            <w:t>3.43</w:t>
                          </w:r>
                        </w:sdtContent>
                      </w:sdt>
                      <w:r>
                        <w:rPr>
                          <w:color w:val="000000"/>
                          <w:szCs w:val="24"/>
                          <w:lang w:eastAsia="lt-LT"/>
                        </w:rPr>
                        <w:t>.</w:t>
                        <w:tab/>
                      </w:r>
                      <w:r>
                        <w:rPr>
                          <w:b/>
                          <w:bCs/>
                          <w:color w:val="000000"/>
                          <w:szCs w:val="24"/>
                          <w:lang w:eastAsia="lt-LT"/>
                        </w:rPr>
                        <w:t>Valstybės pagalbos taisyklės</w:t>
                      </w:r>
                      <w:r>
                        <w:rPr>
                          <w:color w:val="000000"/>
                          <w:szCs w:val="24"/>
                          <w:lang w:eastAsia="lt-LT"/>
                        </w:rPr>
                        <w:t xml:space="preserve"> – valstybės pagalbos</w:t>
                      </w:r>
                      <w:r>
                        <w:rPr>
                          <w:szCs w:val="24"/>
                          <w:lang w:eastAsia="lt-LT"/>
                        </w:rPr>
                        <w:t xml:space="preserve"> ir nereikšmingos </w:t>
                      </w:r>
                      <w:r>
                        <w:rPr>
                          <w:iCs/>
                          <w:szCs w:val="24"/>
                          <w:lang w:eastAsia="lt-LT"/>
                        </w:rPr>
                        <w:t>(</w:t>
                      </w:r>
                      <w:r>
                        <w:rPr>
                          <w:i/>
                          <w:iCs/>
                          <w:szCs w:val="24"/>
                          <w:lang w:eastAsia="lt-LT"/>
                        </w:rPr>
                        <w:t>de minimis</w:t>
                      </w:r>
                      <w:r>
                        <w:rPr>
                          <w:iCs/>
                          <w:szCs w:val="24"/>
                          <w:lang w:eastAsia="lt-LT"/>
                        </w:rPr>
                        <w:t>)</w:t>
                      </w:r>
                      <w:r>
                        <w:rPr>
                          <w:i/>
                          <w:iCs/>
                          <w:szCs w:val="24"/>
                          <w:lang w:eastAsia="lt-LT"/>
                        </w:rPr>
                        <w:t xml:space="preserve"> </w:t>
                      </w:r>
                      <w:r>
                        <w:rPr>
                          <w:szCs w:val="24"/>
                          <w:lang w:eastAsia="lt-LT"/>
                        </w:rPr>
                        <w:t xml:space="preserve">pagalbos teikimą reglamentuojantys Europos Sąjungos </w:t>
                      </w:r>
                      <w:r>
                        <w:rPr>
                          <w:color w:val="000000"/>
                          <w:szCs w:val="24"/>
                          <w:lang w:eastAsia="lt-LT"/>
                        </w:rPr>
                        <w:t>reglamentai, komunikatai, sprendimai, schemos ar Europos Komisijos</w:t>
                      </w:r>
                      <w:r>
                        <w:rPr>
                          <w:i/>
                          <w:iCs/>
                          <w:color w:val="000000"/>
                          <w:szCs w:val="24"/>
                          <w:lang w:eastAsia="lt-LT"/>
                        </w:rPr>
                        <w:t xml:space="preserve"> ad hoc</w:t>
                      </w:r>
                      <w:r>
                        <w:rPr>
                          <w:color w:val="000000"/>
                          <w:szCs w:val="24"/>
                          <w:lang w:eastAsia="lt-LT"/>
                        </w:rPr>
                        <w:t xml:space="preserve"> sprendimai dėl valstybės pagalbos suderinamumo.</w:t>
                      </w:r>
                    </w:p>
                  </w:sdtContent>
                </w:sdt>
                <w:sdt>
                  <w:sdtPr>
                    <w:alias w:val="3.44 pp."/>
                    <w:tag w:val="part_939b3037ba304f868179726c9514167a"/>
                    <w:lock w:val="sdtLocked"/>
                    <w:richText/>
                  </w:sdtPr>
                  <w:sdtContent>
                    <w:p>
                      <w:pPr>
                        <w:tabs>
                          <w:tab w:val="left" w:pos="1134"/>
                          <w:tab w:val="left" w:pos="1560"/>
                        </w:tabs>
                        <w:ind w:firstLine="709"/>
                        <w:jc w:val="both"/>
                        <w:rPr>
                          <w:color w:val="000000"/>
                          <w:szCs w:val="24"/>
                          <w:lang w:eastAsia="lt-LT"/>
                        </w:rPr>
                      </w:pPr>
                      <w:sdt>
                        <w:sdtPr>
                          <w:alias w:val="Numeris"/>
                          <w:tag w:val="nr_939b3037ba304f868179726c9514167a"/>
                          <w:lock w:val="sdtLocked"/>
                          <w:richText/>
                        </w:sdtPr>
                        <w:sdtContent>
                          <w:r>
                            <w:rPr>
                              <w:color w:val="000000"/>
                            </w:rPr>
                            <w:t>3.44</w:t>
                          </w:r>
                        </w:sdtContent>
                      </w:sdt>
                      <w:r>
                        <w:rPr>
                          <w:color w:val="000000"/>
                        </w:rPr>
                        <w:t>. Kitos Taisyklėse vartojamos sąvokos suprantamos taip, kaip apibrėžiamos ar vartojamos Lietuvos Respublikos investicijų įstatyme, Lietuvos Respublikos strateginio valdymo įstatyme, Vadovaujančiosios, administruojančiosios ir audito institucijų funkcijų, įgyvendinant Ekonomikos gaivinimo ir atsparumo didinimo planą „Naujos kartos Lietuva“, paskirstymo taisyklėse, patvirtintose Lietuvos Respublikos Vyriausybės 2020 m. lapkričio 25 d. nutarimu Nr. 1322 „Dėl pasirengimo administruoti Europos Sąjungos ir kitos tarptautinės finansinės paramos lėšas ir jų administravimo“, Strateginio valdymo metodikoje, patvirtintoje Lietuvos Respublikos Vyriausybės 2021 m. balandžio 28 d. nutarimu Nr. 292 „Dėl Strateginio valdymo metodikos patvirtinimo“, (toliau – Strateginio valdymo metodika), 2021–2027 metų Europos Sąjungos investicijų programos įgyvendinimo Lietuvoje bendruosiuose nuostatuose, patvirtintuose Lietuvos Respublikos finansų ministro 2021 m. liepos 2 d. įsakymu Nr. 1K-237 „Dėl funkcijų paskirstymo įgyvendinant 2021–2027 metų Europos Sąjungos fondų investicijų programą“, šiuo finansų ministro įsakymu patvirtintose 2021–2027 metų Europos Sąjungos fondų investicijų programos ir Ekonomikos gaivinimo ir atsparumo didinimo plano „Naujos kartos Lietuva“ administravimo taisyklėse (toliau – Investicijų programos ir Plano „Naujos kartos Lietuva“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Content>
            </w:sdt>
            <w:sdt>
              <w:sdtPr>
                <w:alias w:val="4 p."/>
                <w:tag w:val="part_52ee41d6955d47f6bf41294d32b4e5da"/>
                <w:lock w:val="sdtLocked"/>
                <w:richText/>
              </w:sdtPr>
              <w:sdtContent>
                <w:p>
                  <w:pPr>
                    <w:tabs>
                      <w:tab w:val="left" w:pos="851"/>
                      <w:tab w:val="left" w:pos="993"/>
                      <w:tab w:val="left" w:pos="1134"/>
                    </w:tabs>
                    <w:ind w:firstLine="709"/>
                    <w:jc w:val="both"/>
                    <w:rPr>
                      <w:color w:val="000000"/>
                    </w:rPr>
                  </w:pPr>
                  <w:sdt>
                    <w:sdtPr>
                      <w:alias w:val="Numeris"/>
                      <w:tag w:val="nr_52ee41d6955d47f6bf41294d32b4e5da"/>
                      <w:lock w:val="sdtLocked"/>
                      <w:richText/>
                    </w:sdtPr>
                    <w:sdtContent>
                      <w:r>
                        <w:rPr>
                          <w:szCs w:val="24"/>
                        </w:rPr>
                        <w:t>4</w:t>
                      </w:r>
                    </w:sdtContent>
                  </w:sdt>
                  <w:r>
                    <w:rPr>
                      <w:szCs w:val="24"/>
                    </w:rPr>
                    <w:t xml:space="preserve">. </w:t>
                  </w:r>
                  <w:r>
                    <w:rPr>
                      <w:color w:val="000000"/>
                    </w:rPr>
                    <w:t>Ministerijos ar, jei yra paskirti, plėtros programos pažangos priemonės koordinatoriai (toliau kartu – ministerija), regionų plėtros tarybos, Lietuvos Respublikos vidaus reikalų ministerija, kaip Investicijų programos tarpinė institucija, administruojančiosios institucijos, miestų vietos veiklos grupės, pareiškėjai ir projektų vykdytojai, JP projektų pareiškėjai ir vykdytojai, atlikdami Taisyklėse nustatytus veiksmus, turi:</w:t>
                  </w:r>
                </w:p>
                <w:sdt>
                  <w:sdtPr>
                    <w:alias w:val="4.1 pp."/>
                    <w:tag w:val="part_0ea602a327b54cdd8cd8bc548863a781"/>
                    <w:lock w:val="sdtLocked"/>
                    <w:richText/>
                  </w:sdtPr>
                  <w:sdtContent>
                    <w:p>
                      <w:pPr>
                        <w:tabs>
                          <w:tab w:val="left" w:pos="851"/>
                          <w:tab w:val="left" w:pos="993"/>
                          <w:tab w:val="left" w:pos="1134"/>
                        </w:tabs>
                        <w:ind w:firstLine="709"/>
                        <w:jc w:val="both"/>
                        <w:rPr>
                          <w:szCs w:val="24"/>
                          <w:lang w:eastAsia="lt-LT"/>
                        </w:rPr>
                      </w:pPr>
                      <w:sdt>
                        <w:sdtPr>
                          <w:alias w:val="Numeris"/>
                          <w:tag w:val="nr_0ea602a327b54cdd8cd8bc548863a781"/>
                          <w:lock w:val="sdtLocked"/>
                          <w:richText/>
                        </w:sdtPr>
                        <w:sdtContent>
                          <w:r>
                            <w:rPr>
                              <w:szCs w:val="24"/>
                            </w:rPr>
                            <w:t>4.1</w:t>
                          </w:r>
                        </w:sdtContent>
                      </w:sdt>
                      <w:r>
                        <w:rPr>
                          <w:szCs w:val="24"/>
                        </w:rPr>
                        <w:t xml:space="preserve">. </w:t>
                      </w:r>
                      <w:r>
                        <w:rPr>
                          <w:bCs/>
                          <w:szCs w:val="24"/>
                        </w:rPr>
                        <w:t>vadovautis administruojančiosios institucijos viešosios įstaigos Centrinės projektų valdymo agentūros (toliau – CPVA) ir administruojančiosios institucijos viešosios įstaigos Inovacijų agentūros (toliau – Inovacijų agentūra) parengtomis ir ES investicijų interneto svetainė</w:t>
                      </w:r>
                      <w:r>
                        <w:rPr>
                          <w:szCs w:val="24"/>
                          <w:lang w:eastAsia="lt-LT"/>
                        </w:rPr>
                        <w:t xml:space="preserve">je </w:t>
                      </w:r>
                      <w:r>
                        <w:rPr>
                          <w:i/>
                          <w:szCs w:val="24"/>
                          <w:lang w:eastAsia="lt-LT"/>
                        </w:rPr>
                        <w:t>esinvesticijos.lt</w:t>
                      </w:r>
                      <w:r>
                        <w:rPr>
                          <w:szCs w:val="24"/>
                          <w:lang w:eastAsia="lt-LT"/>
                        </w:rPr>
                        <w:t xml:space="preserve"> (toliau – svetainė </w:t>
                      </w:r>
                      <w:r>
                        <w:rPr>
                          <w:i/>
                          <w:szCs w:val="24"/>
                          <w:lang w:eastAsia="lt-LT"/>
                        </w:rPr>
                        <w:t>esinvesticijos.lt</w:t>
                      </w:r>
                      <w:r>
                        <w:rPr>
                          <w:szCs w:val="24"/>
                          <w:lang w:eastAsia="lt-LT"/>
                        </w:rPr>
                        <w:t xml:space="preserve">) paskelbtomis </w:t>
                      </w:r>
                      <w:r>
                        <w:rPr>
                          <w:bCs/>
                          <w:szCs w:val="24"/>
                        </w:rPr>
                        <w:t>rekomendacijomis dėl projektų įgyvendinimo planų (toliau – PĮP) rengimo ir teikimo, taip pat dėl projektų įgyvendinimo klausimų</w:t>
                      </w:r>
                      <w:r>
                        <w:rPr>
                          <w:szCs w:val="24"/>
                        </w:rPr>
                        <w:t>;</w:t>
                      </w:r>
                    </w:p>
                  </w:sdtContent>
                </w:sdt>
                <w:sdt>
                  <w:sdtPr>
                    <w:alias w:val="4.2 pp."/>
                    <w:tag w:val="part_5695cfa385ac464e84aec7758e5ebe63"/>
                    <w:lock w:val="sdtLocked"/>
                    <w:richText/>
                  </w:sdtPr>
                  <w:sdtContent>
                    <w:p>
                      <w:pPr>
                        <w:ind w:firstLine="851"/>
                        <w:jc w:val="both"/>
                        <w:rPr>
                          <w:szCs w:val="24"/>
                          <w:lang w:eastAsia="lt-LT"/>
                        </w:rPr>
                      </w:pPr>
                      <w:sdt>
                        <w:sdtPr>
                          <w:alias w:val="Numeris"/>
                          <w:tag w:val="nr_5695cfa385ac464e84aec7758e5ebe63"/>
                          <w:lock w:val="sdtLocked"/>
                          <w:richText/>
                        </w:sdtPr>
                        <w:sdtContent>
                          <w:r>
                            <w:rPr>
                              <w:lang w:eastAsia="lt-LT"/>
                            </w:rPr>
                            <w:t>4.2</w:t>
                          </w:r>
                        </w:sdtContent>
                      </w:sdt>
                      <w:r>
                        <w:rPr>
                          <w:lang w:eastAsia="lt-LT"/>
                        </w:rPr>
                        <w:t xml:space="preserve">. </w:t>
                      </w:r>
                      <w:r>
                        <w:t>naudoti Kvietimų ir projektų kodavimo instrukciją, Projekto dalyvių informacijos administravimo instrukciją ir kitas vertinimą atliekantiems darbuotojams skirtas instrukcijas, metodines gaires dėl supaprastintai apmokamų išlaidų dydžių nustatymo, pirkimo objekto vertės atitikties rinkos kainai nustatymo ir korupcijos ir (ar) sukčiavimo apraiškų nebuvimo vertinimo, taip pat su projektais susijusių dokumentų formas ir jų pildymo instrukcijas, kurioms yra pritarusi tarpinstitucinė darbo grupė 2021‒2027 metų Europos Sąjungos fondų investicijų programos ir Ekonomikos gaivinimo ir atsparumo didinimo plano „Naujos kartos Lietuva“ investicijų administravimo procesams kurti, sudaryta Lietuvos Respublikos finansų ministro 2021 m. birželio 11 d. įsakymu Nr. 1K-219 „Dėl tarpinstitucinės darbo grupės sudarymo“</w:t>
                      </w:r>
                      <w:r>
                        <w:rPr>
                          <w:b/>
                          <w:bCs/>
                        </w:rPr>
                        <w:t xml:space="preserve">, </w:t>
                      </w:r>
                      <w:r>
                        <w:t xml:space="preserve">(toliau – darbo grupė), (toliau – darbo grupės forma).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44e80a26c11f0a34db2fbd35a03b2">
                        <w:r w:rsidRPr="00532B9F">
                          <w:rPr>
                            <w:rFonts w:ascii="Times New Roman" w:eastAsia="MS Mincho" w:hAnsi="Times New Roman"/>
                            <w:sz w:val="20"/>
                            <w:i/>
                            <w:iCs/>
                            <w:color w:val="0000FF" w:themeColor="hyperlink"/>
                            <w:u w:val="single"/>
                          </w:rPr>
                          <w:t>1K-238</w:t>
                        </w:r>
                      </w:fldSimple>
                      <w:r>
                        <w:rPr>
                          <w:rFonts w:ascii="Times New Roman" w:eastAsia="MS Mincho" w:hAnsi="Times New Roman"/>
                          <w:sz w:val="20"/>
                          <w:i/>
                          <w:iCs/>
                        </w:rPr>
                        <w:t>,
2025-10-06,
paskelbta TAR 2025-10-06, i. k. 2025-16783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5 p."/>
                <w:tag w:val="part_4b34c3fb56b842069dc89b2fc43a3484"/>
                <w:lock w:val="sdtLocked"/>
                <w:richText/>
              </w:sdtPr>
              <w:sdtContent>
                <w:p>
                  <w:pPr>
                    <w:tabs>
                      <w:tab w:val="left" w:pos="851"/>
                      <w:tab w:val="left" w:pos="993"/>
                      <w:tab w:val="left" w:pos="1134"/>
                    </w:tabs>
                    <w:ind w:firstLine="710"/>
                    <w:jc w:val="both"/>
                    <w:rPr>
                      <w:szCs w:val="24"/>
                      <w:lang w:eastAsia="lt-LT"/>
                    </w:rPr>
                  </w:pPr>
                  <w:sdt>
                    <w:sdtPr>
                      <w:alias w:val="Numeris"/>
                      <w:tag w:val="nr_4b34c3fb56b842069dc89b2fc43a3484"/>
                      <w:lock w:val="sdtLocked"/>
                      <w:richText/>
                    </w:sdtPr>
                    <w:sdtContent>
                      <w:r>
                        <w:rPr>
                          <w:szCs w:val="24"/>
                          <w:lang w:eastAsia="lt-LT"/>
                        </w:rPr>
                        <w:t>5</w:t>
                      </w:r>
                    </w:sdtContent>
                  </w:sdt>
                  <w:r>
                    <w:rPr>
                      <w:szCs w:val="24"/>
                      <w:lang w:eastAsia="lt-LT"/>
                    </w:rPr>
                    <w:t>.</w:t>
                    <w:tab/>
                  </w:r>
                  <w:r>
                    <w:rPr>
                      <w:bCs/>
                      <w:szCs w:val="24"/>
                    </w:rPr>
                    <w:t>Administruojančiosios institucijos, o kai vykdoma bendruomenės inicijuota vietos plėtra, – ir miesto vietos veiklos grupės, vertindamos PĮP ir vykdydamos projektų įgyvendinimo priežiūrą, ministerijos ir projektų, kuriais įgyvendinami regionų plėtros planai (toliau – RPPl), administruojančioji institucija (toliau – RPPl administruojančioji institucija), priimdamos sprendimus dėl projekto finansavimo ir papildomo įgyvendinamo projekto finansavimo, turi užtikrinti, kad bus laikomasi šių principų:</w:t>
                  </w:r>
                </w:p>
                <w:sdt>
                  <w:sdtPr>
                    <w:alias w:val="5.1 pp."/>
                    <w:tag w:val="part_de03f5521f76458e8f3bf20fd88da37d"/>
                    <w:lock w:val="sdtLocked"/>
                    <w:richText/>
                  </w:sdtPr>
                  <w:sdtContent>
                    <w:p>
                      <w:pPr>
                        <w:tabs>
                          <w:tab w:val="left" w:pos="0"/>
                          <w:tab w:val="left" w:pos="851"/>
                          <w:tab w:val="left" w:pos="1276"/>
                        </w:tabs>
                        <w:ind w:firstLine="709"/>
                        <w:jc w:val="both"/>
                        <w:rPr>
                          <w:szCs w:val="24"/>
                          <w:lang w:eastAsia="lt-LT"/>
                        </w:rPr>
                      </w:pPr>
                      <w:sdt>
                        <w:sdtPr>
                          <w:alias w:val="Numeris"/>
                          <w:tag w:val="nr_de03f5521f76458e8f3bf20fd88da37d"/>
                          <w:lock w:val="sdtLocked"/>
                          <w:richText/>
                        </w:sdtPr>
                        <w:sdtContent>
                          <w:r>
                            <w:rPr>
                              <w:szCs w:val="24"/>
                              <w:lang w:eastAsia="lt-LT"/>
                            </w:rPr>
                            <w:t>5.1</w:t>
                          </w:r>
                        </w:sdtContent>
                      </w:sdt>
                      <w:r>
                        <w:rPr>
                          <w:szCs w:val="24"/>
                          <w:lang w:eastAsia="lt-LT"/>
                        </w:rPr>
                        <w:t>.</w:t>
                        <w:tab/>
                      </w:r>
                      <w:r>
                        <w:rPr>
                          <w:color w:val="000000"/>
                          <w:szCs w:val="24"/>
                          <w:lang w:eastAsia="lt-LT"/>
                        </w:rPr>
                        <w:t>lygiateisiškumo – visiems tam tikro kvietimo teikti PĮP (toliau – kvietimas) PĮP ir (ar) projektams turi būti taikomi vienodi planavimo, vertinimo ir įgyvendinimo priežiūros principai;</w:t>
                      </w:r>
                    </w:p>
                  </w:sdtContent>
                </w:sdt>
                <w:sdt>
                  <w:sdtPr>
                    <w:alias w:val="5.2 pp."/>
                    <w:tag w:val="part_881bb66bf8454b19adfeb471f38ce9ac"/>
                    <w:lock w:val="sdtLocked"/>
                    <w:richText/>
                  </w:sdtPr>
                  <w:sdtContent>
                    <w:p>
                      <w:pPr>
                        <w:tabs>
                          <w:tab w:val="left" w:pos="0"/>
                          <w:tab w:val="left" w:pos="851"/>
                          <w:tab w:val="left" w:pos="1276"/>
                        </w:tabs>
                        <w:ind w:firstLine="709"/>
                        <w:jc w:val="both"/>
                        <w:rPr>
                          <w:szCs w:val="24"/>
                          <w:lang w:eastAsia="lt-LT"/>
                        </w:rPr>
                      </w:pPr>
                      <w:sdt>
                        <w:sdtPr>
                          <w:alias w:val="Numeris"/>
                          <w:tag w:val="nr_881bb66bf8454b19adfeb471f38ce9ac"/>
                          <w:lock w:val="sdtLocked"/>
                          <w:richText/>
                        </w:sdtPr>
                        <w:sdtContent>
                          <w:r>
                            <w:rPr>
                              <w:szCs w:val="24"/>
                              <w:lang w:eastAsia="lt-LT"/>
                            </w:rPr>
                            <w:t>5.2</w:t>
                          </w:r>
                        </w:sdtContent>
                      </w:sdt>
                      <w:r>
                        <w:rPr>
                          <w:szCs w:val="24"/>
                          <w:lang w:eastAsia="lt-LT"/>
                        </w:rPr>
                        <w:t>.</w:t>
                        <w:tab/>
                      </w:r>
                      <w:r>
                        <w:rPr>
                          <w:color w:val="000000"/>
                          <w:szCs w:val="24"/>
                          <w:lang w:eastAsia="lt-LT"/>
                        </w:rPr>
                        <w:t>nešališkumo ir skaidrumo:</w:t>
                      </w:r>
                    </w:p>
                    <w:sdt>
                      <w:sdtPr>
                        <w:alias w:val="5.2.1 pp."/>
                        <w:tag w:val="part_e8c76be0c39b457d8d5e134364a8d2a5"/>
                        <w:lock w:val="sdtLocked"/>
                        <w:richText/>
                      </w:sdtPr>
                      <w:sdtContent>
                        <w:p>
                          <w:pPr>
                            <w:tabs>
                              <w:tab w:val="left" w:pos="0"/>
                              <w:tab w:val="left" w:pos="851"/>
                              <w:tab w:val="left" w:pos="1276"/>
                            </w:tabs>
                            <w:ind w:firstLine="709"/>
                            <w:jc w:val="both"/>
                            <w:rPr>
                              <w:szCs w:val="24"/>
                              <w:lang w:eastAsia="lt-LT"/>
                            </w:rPr>
                          </w:pPr>
                          <w:sdt>
                            <w:sdtPr>
                              <w:alias w:val="Numeris"/>
                              <w:tag w:val="nr_e8c76be0c39b457d8d5e134364a8d2a5"/>
                              <w:lock w:val="sdtLocked"/>
                              <w:richText/>
                            </w:sdtPr>
                            <w:sdtContent>
                              <w:r>
                                <w:rPr>
                                  <w:szCs w:val="24"/>
                                  <w:lang w:eastAsia="lt-LT"/>
                                </w:rPr>
                                <w:t>5.2.1</w:t>
                              </w:r>
                            </w:sdtContent>
                          </w:sdt>
                          <w:r>
                            <w:rPr>
                              <w:szCs w:val="24"/>
                              <w:lang w:eastAsia="lt-LT"/>
                            </w:rPr>
                            <w:t>. 2021–2027 metų ES fondų ir EGADP lėšas administruojančioms ir kontroliuojančioms institucijoms turi būti sudaromos sąlygos nustatyti vertinimą ar tikrinimą atlikusius ar sprendimą priėmusius asmenis;</w:t>
                          </w:r>
                        </w:p>
                      </w:sdtContent>
                    </w:sdt>
                    <w:sdt>
                      <w:sdtPr>
                        <w:alias w:val="5.2.2 pp."/>
                        <w:tag w:val="part_a084db8674714de9a9cf27f826cf7e1c"/>
                        <w:lock w:val="sdtLocked"/>
                        <w:richText/>
                      </w:sdtPr>
                      <w:sdtContent>
                        <w:p>
                          <w:pPr>
                            <w:tabs>
                              <w:tab w:val="left" w:pos="0"/>
                              <w:tab w:val="left" w:pos="851"/>
                              <w:tab w:val="left" w:pos="1276"/>
                            </w:tabs>
                            <w:ind w:firstLine="709"/>
                            <w:jc w:val="both"/>
                            <w:rPr>
                              <w:szCs w:val="24"/>
                              <w:lang w:eastAsia="lt-LT"/>
                            </w:rPr>
                          </w:pPr>
                          <w:sdt>
                            <w:sdtPr>
                              <w:alias w:val="Numeris"/>
                              <w:tag w:val="nr_a084db8674714de9a9cf27f826cf7e1c"/>
                              <w:lock w:val="sdtLocked"/>
                              <w:richText/>
                            </w:sdtPr>
                            <w:sdtContent>
                              <w:r>
                                <w:rPr>
                                  <w:szCs w:val="24"/>
                                  <w:lang w:eastAsia="lt-LT"/>
                                </w:rPr>
                                <w:t>5.2.2</w:t>
                              </w:r>
                            </w:sdtContent>
                          </w:sdt>
                          <w:r>
                            <w:rPr>
                              <w:szCs w:val="24"/>
                              <w:lang w:eastAsia="lt-LT"/>
                            </w:rPr>
                            <w:t>. visi vertintojai, tikrinimus atliekantys ir Taisyklėse nurodytus sprendimus priimantys darbuotojai privalo deklaruoti galimą interesų konfliktą ir būti supažindinti su savo funkcijomis, pareigomis ir teisėmis;</w:t>
                          </w:r>
                        </w:p>
                      </w:sdtContent>
                    </w:sdt>
                    <w:sdt>
                      <w:sdtPr>
                        <w:alias w:val="5.2.3 pp."/>
                        <w:tag w:val="part_671f05d10c8d4e65a8fefa0a8bad8ea3"/>
                        <w:lock w:val="sdtLocked"/>
                        <w:richText/>
                      </w:sdtPr>
                      <w:sdtContent>
                        <w:p>
                          <w:pPr>
                            <w:tabs>
                              <w:tab w:val="left" w:pos="0"/>
                              <w:tab w:val="left" w:pos="851"/>
                              <w:tab w:val="left" w:pos="1276"/>
                            </w:tabs>
                            <w:ind w:firstLine="709"/>
                            <w:jc w:val="both"/>
                            <w:rPr>
                              <w:szCs w:val="24"/>
                              <w:lang w:eastAsia="lt-LT"/>
                            </w:rPr>
                          </w:pPr>
                          <w:sdt>
                            <w:sdtPr>
                              <w:alias w:val="Numeris"/>
                              <w:tag w:val="nr_671f05d10c8d4e65a8fefa0a8bad8ea3"/>
                              <w:lock w:val="sdtLocked"/>
                              <w:richText/>
                            </w:sdtPr>
                            <w:sdtContent>
                              <w:r>
                                <w:rPr>
                                  <w:szCs w:val="24"/>
                                  <w:lang w:eastAsia="lt-LT"/>
                                </w:rPr>
                                <w:t>5.2.3</w:t>
                              </w:r>
                            </w:sdtContent>
                          </w:sdt>
                          <w:r>
                            <w:rPr>
                              <w:szCs w:val="24"/>
                              <w:lang w:eastAsia="lt-LT"/>
                            </w:rPr>
                            <w:t>. priimant sprendimus, susijusius su PĮP vertinimu, projektų atranka, projektų sutarčių sudarymu ir keitimu, veiklos ataskaitų ir su jomis teikiamų mokėjimo prašymų dalių tvirtinimu, išlaidų apmokėjimu, patikrų projekto įgyvendinimo ir (ar) administravimo vietose (toliau – patikra vietoje) atlikimu ir rezultatų tvirtinimu, pažeidimų nustatymu ir išmokėtų projektams įgyvendinti skirtų finansavimo lėšų grąžinimu, turi dalyvauti ne mažiau kaip 2 asmenys;</w:t>
                          </w:r>
                        </w:p>
                      </w:sdtContent>
                    </w:sdt>
                    <w:sdt>
                      <w:sdtPr>
                        <w:alias w:val="5.2.4 pp."/>
                        <w:tag w:val="part_aaf259527d8f44278dcde565f022c8d3"/>
                        <w:lock w:val="sdtLocked"/>
                        <w:richText/>
                      </w:sdtPr>
                      <w:sdtContent>
                        <w:p>
                          <w:pPr>
                            <w:tabs>
                              <w:tab w:val="left" w:pos="0"/>
                              <w:tab w:val="left" w:pos="851"/>
                              <w:tab w:val="left" w:pos="1276"/>
                            </w:tabs>
                            <w:ind w:firstLine="709"/>
                            <w:jc w:val="both"/>
                            <w:rPr>
                              <w:szCs w:val="24"/>
                              <w:lang w:eastAsia="lt-LT"/>
                            </w:rPr>
                          </w:pPr>
                          <w:sdt>
                            <w:sdtPr>
                              <w:alias w:val="Numeris"/>
                              <w:tag w:val="nr_aaf259527d8f44278dcde565f022c8d3"/>
                              <w:lock w:val="sdtLocked"/>
                              <w:richText/>
                            </w:sdtPr>
                            <w:sdtContent>
                              <w:r>
                                <w:rPr>
                                  <w:szCs w:val="24"/>
                                  <w:lang w:eastAsia="lt-LT"/>
                                </w:rPr>
                                <w:t>5.2.4</w:t>
                              </w:r>
                            </w:sdtContent>
                          </w:sdt>
                          <w:r>
                            <w:rPr>
                              <w:szCs w:val="24"/>
                              <w:lang w:eastAsia="lt-LT"/>
                            </w:rPr>
                            <w:t>. apie vertinimo ir tikrinimo rezultatus, priimtus sprendimus turi būti informuojama Taisyklių nustatyta tvarka;</w:t>
                          </w:r>
                        </w:p>
                      </w:sdtContent>
                    </w:sdt>
                  </w:sdtContent>
                </w:sdt>
                <w:sdt>
                  <w:sdtPr>
                    <w:alias w:val="5.3 pp."/>
                    <w:tag w:val="part_28715a0fae2a447c90acf424c4098e06"/>
                    <w:lock w:val="sdtLocked"/>
                    <w:richText/>
                  </w:sdtPr>
                  <w:sdtContent>
                    <w:p>
                      <w:pPr>
                        <w:tabs>
                          <w:tab w:val="left" w:pos="0"/>
                          <w:tab w:val="left" w:pos="851"/>
                          <w:tab w:val="left" w:pos="1276"/>
                        </w:tabs>
                        <w:ind w:firstLine="709"/>
                        <w:jc w:val="both"/>
                        <w:rPr>
                          <w:szCs w:val="24"/>
                          <w:lang w:eastAsia="lt-LT"/>
                        </w:rPr>
                      </w:pPr>
                      <w:sdt>
                        <w:sdtPr>
                          <w:alias w:val="Numeris"/>
                          <w:tag w:val="nr_28715a0fae2a447c90acf424c4098e06"/>
                          <w:lock w:val="sdtLocked"/>
                          <w:richText/>
                        </w:sdtPr>
                        <w:sdtContent>
                          <w:r>
                            <w:rPr>
                              <w:szCs w:val="24"/>
                              <w:lang w:eastAsia="lt-LT"/>
                            </w:rPr>
                            <w:t>5.3</w:t>
                          </w:r>
                        </w:sdtContent>
                      </w:sdt>
                      <w:r>
                        <w:rPr>
                          <w:szCs w:val="24"/>
                          <w:lang w:eastAsia="lt-LT"/>
                        </w:rPr>
                        <w:t>.</w:t>
                        <w:tab/>
                      </w:r>
                      <w:r>
                        <w:rPr>
                          <w:color w:val="000000"/>
                          <w:szCs w:val="24"/>
                          <w:lang w:eastAsia="lt-LT"/>
                        </w:rPr>
                        <w:t>profesionalumo ir efektyvumo:</w:t>
                      </w:r>
                    </w:p>
                    <w:sdt>
                      <w:sdtPr>
                        <w:alias w:val="5.3.1 pp."/>
                        <w:tag w:val="part_3ad807b9afb04c4d8394053f79b441d3"/>
                        <w:lock w:val="sdtLocked"/>
                        <w:richText/>
                      </w:sdtPr>
                      <w:sdtContent>
                        <w:p>
                          <w:pPr>
                            <w:tabs>
                              <w:tab w:val="left" w:pos="0"/>
                              <w:tab w:val="left" w:pos="851"/>
                              <w:tab w:val="left" w:pos="1276"/>
                            </w:tabs>
                            <w:ind w:firstLine="709"/>
                            <w:jc w:val="both"/>
                            <w:rPr>
                              <w:szCs w:val="24"/>
                              <w:lang w:eastAsia="lt-LT"/>
                            </w:rPr>
                          </w:pPr>
                          <w:sdt>
                            <w:sdtPr>
                              <w:alias w:val="Numeris"/>
                              <w:tag w:val="nr_3ad807b9afb04c4d8394053f79b441d3"/>
                              <w:lock w:val="sdtLocked"/>
                              <w:richText/>
                            </w:sdtPr>
                            <w:sdtContent>
                              <w:r>
                                <w:rPr>
                                  <w:szCs w:val="24"/>
                                  <w:lang w:eastAsia="lt-LT"/>
                                </w:rPr>
                                <w:t>5.3.1</w:t>
                              </w:r>
                            </w:sdtContent>
                          </w:sdt>
                          <w:r>
                            <w:rPr>
                              <w:szCs w:val="24"/>
                              <w:lang w:eastAsia="lt-LT"/>
                            </w:rPr>
                            <w:t>. vertinimui ar tikrinimui atlikti, sprendimams priimti turi būti pasitelkiami kompetentingi specialistai;</w:t>
                          </w:r>
                        </w:p>
                      </w:sdtContent>
                    </w:sdt>
                    <w:sdt>
                      <w:sdtPr>
                        <w:alias w:val="5.3.2 pp."/>
                        <w:tag w:val="part_83af4dc88213460c8724db5841557c3e"/>
                        <w:lock w:val="sdtLocked"/>
                        <w:richText/>
                      </w:sdtPr>
                      <w:sdtContent>
                        <w:p>
                          <w:pPr>
                            <w:tabs>
                              <w:tab w:val="left" w:pos="0"/>
                              <w:tab w:val="left" w:pos="851"/>
                              <w:tab w:val="left" w:pos="1276"/>
                            </w:tabs>
                            <w:ind w:firstLine="709"/>
                            <w:jc w:val="both"/>
                            <w:rPr>
                              <w:szCs w:val="24"/>
                              <w:lang w:eastAsia="lt-LT"/>
                            </w:rPr>
                          </w:pPr>
                          <w:sdt>
                            <w:sdtPr>
                              <w:alias w:val="Numeris"/>
                              <w:tag w:val="nr_83af4dc88213460c8724db5841557c3e"/>
                              <w:lock w:val="sdtLocked"/>
                              <w:richText/>
                            </w:sdtPr>
                            <w:sdtContent>
                              <w:r>
                                <w:rPr>
                                  <w:szCs w:val="24"/>
                                  <w:lang w:eastAsia="lt-LT"/>
                                </w:rPr>
                                <w:t>5.3.2</w:t>
                              </w:r>
                            </w:sdtContent>
                          </w:sdt>
                          <w:r>
                            <w:rPr>
                              <w:szCs w:val="24"/>
                              <w:lang w:eastAsia="lt-LT"/>
                            </w:rPr>
                            <w:t>. vertinimas, tikrinimas, sprendimų priėmimas turi būti organizuojami taip, kad iš pareiškėjo ir (ar) projekto vykdytojo tos pačios informacijos ir (ar) dokumentų neturi būti prašoma daugiau nei vieną kartą;</w:t>
                          </w:r>
                        </w:p>
                      </w:sdtContent>
                    </w:sdt>
                  </w:sdtContent>
                </w:sdt>
                <w:sdt>
                  <w:sdtPr>
                    <w:alias w:val="5.4 pp."/>
                    <w:tag w:val="part_279f7a83c2374c8ca6ee5b1098f52aca"/>
                    <w:lock w:val="sdtLocked"/>
                    <w:richText/>
                  </w:sdtPr>
                  <w:sdtContent>
                    <w:p>
                      <w:pPr>
                        <w:tabs>
                          <w:tab w:val="left" w:pos="1276"/>
                        </w:tabs>
                        <w:ind w:firstLine="709"/>
                        <w:jc w:val="both"/>
                        <w:rPr>
                          <w:szCs w:val="24"/>
                          <w:lang w:eastAsia="lt-LT"/>
                        </w:rPr>
                      </w:pPr>
                      <w:sdt>
                        <w:sdtPr>
                          <w:alias w:val="Numeris"/>
                          <w:tag w:val="nr_279f7a83c2374c8ca6ee5b1098f52aca"/>
                          <w:lock w:val="sdtLocked"/>
                          <w:richText/>
                        </w:sdtPr>
                        <w:sdtContent>
                          <w:r>
                            <w:rPr>
                              <w:szCs w:val="24"/>
                              <w:lang w:eastAsia="lt-LT"/>
                            </w:rPr>
                            <w:t>5.4</w:t>
                          </w:r>
                        </w:sdtContent>
                      </w:sdt>
                      <w:r>
                        <w:rPr>
                          <w:szCs w:val="24"/>
                          <w:lang w:eastAsia="lt-LT"/>
                        </w:rPr>
                        <w:t>.</w:t>
                        <w:tab/>
                        <w:t xml:space="preserve"> konfidencialumo – turi būti užtikrintas PĮP ir projekto sutartyje pateiktos informacijos naudojimas tik vertinimo, tikrinimo ar projekto įgyvendinimo priežiūros tikslais ir informacijos apie projektą neskleidimas, išskyrus Taisyklėse ir aukštesnės teisinės galios teisės aktuose, reglamentuojančiuose tokios informacijos privalomą atskleidimą, nustatytus atvejus.</w:t>
                      </w:r>
                    </w:p>
                    <w:p/>
                  </w:sdtContent>
                </w:sdt>
              </w:sdtContent>
            </w:sdt>
          </w:sdtContent>
        </w:sdt>
        <w:sdt>
          <w:sdtPr>
            <w:alias w:val="skyrius"/>
            <w:tag w:val="part_32b2707df30a4bd899741edb67c133ed"/>
            <w:lock w:val="sdtLocked"/>
            <w:richText/>
          </w:sdtPr>
          <w:sdtContent>
            <w:p>
              <w:pPr>
                <w:keepNext/>
                <w:keepLines/>
                <w:jc w:val="center"/>
                <w:rPr>
                  <w:b/>
                  <w:bCs/>
                  <w:szCs w:val="28"/>
                </w:rPr>
              </w:pPr>
              <w:sdt>
                <w:sdtPr>
                  <w:alias w:val="Numeris"/>
                  <w:tag w:val="nr_32b2707df30a4bd899741edb67c133ed"/>
                  <w:lock w:val="sdtLocked"/>
                  <w:richText/>
                </w:sdtPr>
                <w:sdtContent>
                  <w:r>
                    <w:rPr>
                      <w:b/>
                      <w:bCs/>
                      <w:szCs w:val="28"/>
                    </w:rPr>
                    <w:t>II</w:t>
                  </w:r>
                </w:sdtContent>
              </w:sdt>
              <w:r>
                <w:rPr>
                  <w:b/>
                  <w:bCs/>
                  <w:szCs w:val="28"/>
                </w:rPr>
                <w:t xml:space="preserve"> SKYRIUS</w:t>
              </w:r>
            </w:p>
            <w:p>
              <w:pPr>
                <w:keepNext/>
                <w:keepLines/>
                <w:jc w:val="center"/>
                <w:rPr>
                  <w:b/>
                  <w:bCs/>
                  <w:szCs w:val="28"/>
                </w:rPr>
              </w:pPr>
              <w:sdt>
                <w:sdtPr>
                  <w:alias w:val="Pavadinimas"/>
                  <w:tag w:val="title_32b2707df30a4bd899741edb67c133ed"/>
                  <w:lock w:val="sdtLocked"/>
                  <w:richText/>
                </w:sdtPr>
                <w:sdtContent>
                  <w:r>
                    <w:rPr>
                      <w:b/>
                      <w:bCs/>
                      <w:szCs w:val="28"/>
                    </w:rPr>
                    <w:t xml:space="preserve">INFORMACIJOS TEIKIMAS IR PRIEMONĖS INFORMACIJAI TEIKTI BEI DUOMENIMS RINKTI </w:t>
                  </w:r>
                </w:sdtContent>
              </w:sdt>
            </w:p>
            <w:p/>
            <w:sdt>
              <w:sdtPr>
                <w:alias w:val="skirsnis"/>
                <w:tag w:val="part_2f891635a23443bfb241899d4389ad7c"/>
                <w:lock w:val="sdtLocked"/>
                <w:richText/>
              </w:sdtPr>
              <w:sdtContent>
                <w:p>
                  <w:pPr>
                    <w:keepNext/>
                    <w:keepLines/>
                    <w:jc w:val="center"/>
                    <w:outlineLvl w:val="1"/>
                    <w:rPr>
                      <w:b/>
                      <w:bCs/>
                      <w:szCs w:val="26"/>
                    </w:rPr>
                  </w:pPr>
                  <w:sdt>
                    <w:sdtPr>
                      <w:alias w:val="Numeris"/>
                      <w:tag w:val="nr_2f891635a23443bfb241899d4389ad7c"/>
                      <w:lock w:val="sdtLocked"/>
                      <w:richText/>
                    </w:sdtPr>
                    <w:sdtContent>
                      <w:r>
                        <w:rPr>
                          <w:b/>
                          <w:bCs/>
                          <w:szCs w:val="26"/>
                        </w:rPr>
                        <w:t>PIRMASIS</w:t>
                      </w:r>
                    </w:sdtContent>
                  </w:sdt>
                  <w:r>
                    <w:rPr>
                      <w:b/>
                      <w:bCs/>
                      <w:szCs w:val="26"/>
                    </w:rPr>
                    <w:t xml:space="preserve"> SKIRSNIS</w:t>
                  </w:r>
                </w:p>
                <w:p>
                  <w:pPr>
                    <w:keepNext/>
                    <w:keepLines/>
                    <w:jc w:val="center"/>
                    <w:outlineLvl w:val="1"/>
                    <w:rPr>
                      <w:b/>
                      <w:bCs/>
                      <w:szCs w:val="26"/>
                    </w:rPr>
                  </w:pPr>
                  <w:sdt>
                    <w:sdtPr>
                      <w:alias w:val="Pavadinimas"/>
                      <w:tag w:val="title_2f891635a23443bfb241899d4389ad7c"/>
                      <w:lock w:val="sdtLocked"/>
                      <w:richText/>
                    </w:sdtPr>
                    <w:sdtContent>
                      <w:r>
                        <w:rPr>
                          <w:b/>
                          <w:bCs/>
                          <w:szCs w:val="26"/>
                        </w:rPr>
                        <w:t xml:space="preserve">EUROPOS SĄJUNGOS INVESTICIJŲ ADMINISTRAVIMO INFORMACINĖS SISTEMOS IR </w:t>
                      </w:r>
                      <w:r>
                        <w:rPr>
                          <w:b/>
                          <w:bCs/>
                          <w:iCs/>
                          <w:szCs w:val="24"/>
                        </w:rPr>
                        <w:t>DUOMENŲ MAINŲ SVETAINĖS NAUDOJIMAS</w:t>
                      </w:r>
                    </w:sdtContent>
                  </w:sdt>
                </w:p>
                <w:p>
                  <w:pPr>
                    <w:rPr>
                      <w:szCs w:val="24"/>
                    </w:rPr>
                  </w:pPr>
                </w:p>
                <w:sdt>
                  <w:sdtPr>
                    <w:alias w:val="6 p."/>
                    <w:tag w:val="part_7bea49b0b6214e30af1e0f2596ffacf9"/>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7bea49b0b6214e30af1e0f2596ffacf9"/>
                          <w:lock w:val="sdtLocked"/>
                          <w:richText/>
                        </w:sdtPr>
                        <w:sdtContent>
                          <w:r>
                            <w:rPr>
                              <w:szCs w:val="24"/>
                              <w:lang w:eastAsia="lt-LT"/>
                            </w:rPr>
                            <w:t>6</w:t>
                          </w:r>
                        </w:sdtContent>
                      </w:sdt>
                      <w:r>
                        <w:rPr>
                          <w:szCs w:val="24"/>
                          <w:lang w:eastAsia="lt-LT"/>
                        </w:rPr>
                        <w:t>.</w:t>
                        <w:tab/>
                      </w:r>
                      <w:r>
                        <w:rPr>
                          <w:color w:val="000000"/>
                        </w:rPr>
                        <w:t>Atlikdamos Taisyklėse nustatytus veiksmus vadovaujančioji institucija, administruojančiosios institucijos ir ministerijos</w:t>
                      </w:r>
                      <w:r>
                        <w:rPr>
                          <w:szCs w:val="24"/>
                          <w:lang w:eastAsia="lt-LT"/>
                        </w:rPr>
                        <w:t xml:space="preserve"> naudojasi Europos Sąjungos investicijų administravimo informacine sistema (toliau – INVESTIS), kurios naudojimo tvarką nustato CPVA direktorius (toliau – INVESTIS naudojimo tvarka).</w:t>
                      </w:r>
                    </w:p>
                  </w:sdtContent>
                </w:sdt>
                <w:sdt>
                  <w:sdtPr>
                    <w:alias w:val="7 p."/>
                    <w:tag w:val="part_762c040870e0409e9d36f88eef3cf6e8"/>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762c040870e0409e9d36f88eef3cf6e8"/>
                          <w:lock w:val="sdtLocked"/>
                          <w:richText/>
                        </w:sdtPr>
                        <w:sdtContent>
                          <w:r>
                            <w:rPr>
                              <w:szCs w:val="24"/>
                              <w:lang w:eastAsia="lt-LT"/>
                            </w:rPr>
                            <w:t>7</w:t>
                          </w:r>
                        </w:sdtContent>
                      </w:sdt>
                      <w:r>
                        <w:rPr>
                          <w:szCs w:val="24"/>
                          <w:lang w:eastAsia="lt-LT"/>
                        </w:rPr>
                        <w:t>.</w:t>
                        <w:tab/>
                      </w:r>
                      <w:r>
                        <w:rPr>
                          <w:szCs w:val="24"/>
                        </w:rPr>
                        <w:t>Mokėjimai projekto vykdytojams atliekami ir atliktų mokėjimų, grąžintinų ir grąžintų lėšų apskaita tvarkoma INVESTIS ir</w:t>
                      </w:r>
                      <w:r>
                        <w:rPr>
                          <w:b/>
                          <w:szCs w:val="24"/>
                        </w:rPr>
                        <w:t xml:space="preserve"> </w:t>
                      </w:r>
                      <w:r>
                        <w:rPr>
                          <w:szCs w:val="24"/>
                        </w:rPr>
                        <w:t>Valstybės biudžeto, apskaitos ir mokėjimų sistemoje (toliau – VBAMS). INVESTIS taip pat registruojama informacija, susijusi su pažeidimais ir patikromis, taip pat informacija, reikalinga ataskaitoms Europos Komisijai (toliau – EK) pateikti.</w:t>
                      </w:r>
                    </w:p>
                  </w:sdtContent>
                </w:sdt>
                <w:sdt>
                  <w:sdtPr>
                    <w:alias w:val="8 p."/>
                    <w:tag w:val="part_8ac53bdf50864df9b0018a56578f3462"/>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8ac53bdf50864df9b0018a56578f3462"/>
                          <w:lock w:val="sdtLocked"/>
                          <w:richText/>
                        </w:sdtPr>
                        <w:sdtContent>
                          <w:r>
                            <w:rPr>
                              <w:szCs w:val="24"/>
                              <w:lang w:eastAsia="lt-LT"/>
                            </w:rPr>
                            <w:t>8</w:t>
                          </w:r>
                        </w:sdtContent>
                      </w:sdt>
                      <w:r>
                        <w:rPr>
                          <w:szCs w:val="24"/>
                          <w:lang w:eastAsia="lt-LT"/>
                        </w:rPr>
                        <w:t>.</w:t>
                        <w:tab/>
                        <w:t xml:space="preserve">Pareiškėjai, teikdami PĮP ir su jais susijusią informaciją, ir projektų vykdytojai, teikdami projektų dokumentus projektų įgyvendinimo metu ir poprojektiniu laikotarpiu, taip pat administruojančiosios institucijos privalo naudotis (išskyrus pagal INVESTIS naudojimo tvarką nustatytas išimtis) INVESTIS duomenų mainų svetaine, skirta INVESTIS elektroninėms paslaugoms teikti (toliau – DMS), kurios naudojimo tvarką nustato CPVA direktorius (toliau – DMS naudojimo tvarka). </w:t>
                      </w:r>
                    </w:p>
                  </w:sdtContent>
                </w:sdt>
                <w:sdt>
                  <w:sdtPr>
                    <w:alias w:val="9 p."/>
                    <w:tag w:val="part_9677a2d1e5f74e5cac1b4c88e9ff91ce"/>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9677a2d1e5f74e5cac1b4c88e9ff91ce"/>
                          <w:lock w:val="sdtLocked"/>
                          <w:richText/>
                        </w:sdtPr>
                        <w:sdtContent>
                          <w:r>
                            <w:rPr>
                              <w:szCs w:val="24"/>
                              <w:lang w:eastAsia="lt-LT"/>
                            </w:rPr>
                            <w:t>9</w:t>
                          </w:r>
                        </w:sdtContent>
                      </w:sdt>
                      <w:r>
                        <w:rPr>
                          <w:szCs w:val="24"/>
                          <w:lang w:eastAsia="lt-LT"/>
                        </w:rPr>
                        <w:t>.</w:t>
                        <w:tab/>
                        <w:t>Kai įgyvendinamas JP, JP projektų atrankai ir JP projektų įgyvendinimui administruoti (</w:t>
                      </w:r>
                      <w:r>
                        <w:rPr>
                          <w:szCs w:val="24"/>
                        </w:rPr>
                        <w:t>kvietimui teikti paraiškas finansuoti JP projektą (toliau – kvietimas teikti paraiškas) rengti, paraiškoms finansuoti JP projektą rengti ir teikti,</w:t>
                      </w:r>
                      <w:r>
                        <w:rPr>
                          <w:szCs w:val="24"/>
                          <w:lang w:eastAsia="lt-LT"/>
                        </w:rPr>
                        <w:t xml:space="preserve"> paraiškų finansuoti JP projektus rezultatams tvirtinti, informacijai apie JP projektų atrankos rezultatus, JP projekto dalyvius teikti, JP projekto mokėjimo prašymams teikti ir kt.) turi būti naudojamasi DMS, vadovaujantis DMS naudojimo tvarka, išskyrus Taisyklių II skyriaus antrajame skirsnyje nurodytus atvejus. </w:t>
                      </w:r>
                    </w:p>
                  </w:sdtContent>
                </w:sdt>
                <w:sdt>
                  <w:sdtPr>
                    <w:alias w:val="10 p."/>
                    <w:tag w:val="part_88cbf7c3b01b4cd7ac188443d20f80cd"/>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88cbf7c3b01b4cd7ac188443d20f80cd"/>
                          <w:lock w:val="sdtLocked"/>
                          <w:richText/>
                        </w:sdtPr>
                        <w:sdtContent>
                          <w:r>
                            <w:rPr>
                              <w:szCs w:val="24"/>
                              <w:lang w:eastAsia="lt-LT"/>
                            </w:rPr>
                            <w:t>10</w:t>
                          </w:r>
                        </w:sdtContent>
                      </w:sdt>
                      <w:r>
                        <w:rPr>
                          <w:szCs w:val="24"/>
                          <w:lang w:eastAsia="lt-LT"/>
                        </w:rPr>
                        <w:t>.</w:t>
                        <w:tab/>
                      </w:r>
                      <w:r>
                        <w:rPr>
                          <w:color w:val="000000"/>
                        </w:rPr>
                        <w:t>Duomenų ar informacijos pateikimas per INVESTIS ar DMS prilyginamas pasirašytam duomenų ar informacijos pateikimui dokumente.</w:t>
                      </w:r>
                    </w:p>
                  </w:sdtContent>
                </w:sdt>
                <w:sdt>
                  <w:sdtPr>
                    <w:alias w:val="11 p."/>
                    <w:tag w:val="part_0693f8d3f5d84402b1e0815499492829"/>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0693f8d3f5d84402b1e0815499492829"/>
                          <w:lock w:val="sdtLocked"/>
                          <w:richText/>
                        </w:sdtPr>
                        <w:sdtContent>
                          <w:r>
                            <w:rPr>
                              <w:szCs w:val="24"/>
                              <w:lang w:eastAsia="lt-LT"/>
                            </w:rPr>
                            <w:t>11</w:t>
                          </w:r>
                        </w:sdtContent>
                      </w:sdt>
                      <w:r>
                        <w:rPr>
                          <w:szCs w:val="24"/>
                          <w:lang w:eastAsia="lt-LT"/>
                        </w:rPr>
                        <w:t>.</w:t>
                        <w:tab/>
                        <w:t xml:space="preserve">Informaciją apie INVESTIS ir DMS funkcinių galimybių nepakankamumą ar laikiną neužtikrinimą CPVA skelbia savo interneto svetainėje </w:t>
                      </w:r>
                      <w:r>
                        <w:rPr>
                          <w:i/>
                          <w:szCs w:val="24"/>
                          <w:lang w:eastAsia="lt-LT"/>
                        </w:rPr>
                        <w:t>cpva.lt</w:t>
                      </w:r>
                      <w:r>
                        <w:rPr>
                          <w:szCs w:val="24"/>
                          <w:lang w:eastAsia="lt-LT"/>
                        </w:rPr>
                        <w:t xml:space="preserve"> ir pagal galimybes INVESTIS ir (ar) DMS naudotojus informuoja elektroniniu paštu. DMS naudotojai apie laikiną DMS funkcinių galimybių neužtikrinimą informuojami ir per DMS.</w:t>
                      </w:r>
                    </w:p>
                  </w:sdtContent>
                </w:sdt>
                <w:sdt>
                  <w:sdtPr>
                    <w:alias w:val="12 p."/>
                    <w:tag w:val="part_61e85d19efd642bdb22f6d5eba8873ca"/>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61e85d19efd642bdb22f6d5eba8873ca"/>
                          <w:lock w:val="sdtLocked"/>
                          <w:richText/>
                        </w:sdtPr>
                        <w:sdtContent>
                          <w:r>
                            <w:rPr>
                              <w:szCs w:val="24"/>
                              <w:lang w:eastAsia="lt-LT"/>
                            </w:rPr>
                            <w:t>12</w:t>
                          </w:r>
                        </w:sdtContent>
                      </w:sdt>
                      <w:r>
                        <w:rPr>
                          <w:szCs w:val="24"/>
                          <w:lang w:eastAsia="lt-LT"/>
                        </w:rPr>
                        <w:t>.</w:t>
                        <w:tab/>
                      </w:r>
                      <w:r>
                        <w:rPr>
                          <w:bCs/>
                          <w:szCs w:val="24"/>
                        </w:rPr>
                        <w:t xml:space="preserve">Jeigu INVESTIS funkcinės galimybės nepakankamos ar laikinai neužtikrinamos ir dėl to neįmanoma atlikti veiksmų naudojant INVESTIS, vadovaujančioji institucija, administruojančiosios institucijos ir ministerijos teikia ar kaupia (analogiška forma) reikalingą pasirašytą informaciją. </w:t>
                      </w:r>
                    </w:p>
                  </w:sdtContent>
                </w:sdt>
                <w:sdt>
                  <w:sdtPr>
                    <w:alias w:val="13 p."/>
                    <w:tag w:val="part_40c1d060dd694696ac8ebf2752c3962a"/>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40c1d060dd694696ac8ebf2752c3962a"/>
                          <w:lock w:val="sdtLocked"/>
                          <w:richText/>
                        </w:sdtPr>
                        <w:sdtContent>
                          <w:r>
                            <w:rPr>
                              <w:szCs w:val="24"/>
                              <w:lang w:eastAsia="lt-LT"/>
                            </w:rPr>
                            <w:t>13</w:t>
                          </w:r>
                        </w:sdtContent>
                      </w:sdt>
                      <w:r>
                        <w:rPr>
                          <w:szCs w:val="24"/>
                          <w:lang w:eastAsia="lt-LT"/>
                        </w:rPr>
                        <w:t>.</w:t>
                        <w:tab/>
                        <w:t>Jeigu DMS funkcinės galimybės nepakankamos ar laikinai neužtikrinamos, reikalingą informaciją ir dokumentus, susijusius su PĮP ar projekto įgyvendinimu, pareiškėjas ar projekto vykdytojas administruojančiajai institucijai ir administruojančioji institucija pareiškėjui ar projekto vykdytojui teikia pasirašytus raštu (</w:t>
                      </w:r>
                      <w:r>
                        <w:rPr>
                          <w:szCs w:val="24"/>
                        </w:rPr>
                        <w:t>kvalifikuotu elektroniniu parašu).</w:t>
                      </w:r>
                    </w:p>
                  </w:sdtContent>
                </w:sdt>
                <w:sdt>
                  <w:sdtPr>
                    <w:alias w:val="14 p."/>
                    <w:tag w:val="part_6f868a2cef5d433d98f731ffddc38986"/>
                    <w:lock w:val="sdtLocked"/>
                    <w:richText/>
                  </w:sdtPr>
                  <w:sdtContent>
                    <w:p>
                      <w:pPr>
                        <w:tabs>
                          <w:tab w:val="left" w:pos="709"/>
                          <w:tab w:val="left" w:pos="851"/>
                          <w:tab w:val="left" w:pos="1134"/>
                          <w:tab w:val="left" w:pos="1701"/>
                        </w:tabs>
                        <w:ind w:firstLine="709"/>
                        <w:jc w:val="both"/>
                        <w:rPr>
                          <w:szCs w:val="24"/>
                          <w:lang w:eastAsia="lt-LT"/>
                        </w:rPr>
                      </w:pPr>
                      <w:sdt>
                        <w:sdtPr>
                          <w:alias w:val="Numeris"/>
                          <w:tag w:val="nr_6f868a2cef5d433d98f731ffddc38986"/>
                          <w:lock w:val="sdtLocked"/>
                          <w:richText/>
                        </w:sdtPr>
                        <w:sdtContent>
                          <w:r>
                            <w:rPr>
                              <w:szCs w:val="24"/>
                              <w:lang w:eastAsia="lt-LT"/>
                            </w:rPr>
                            <w:t>14</w:t>
                          </w:r>
                        </w:sdtContent>
                      </w:sdt>
                      <w:r>
                        <w:rPr>
                          <w:szCs w:val="24"/>
                          <w:lang w:eastAsia="lt-LT"/>
                        </w:rPr>
                        <w:t>.</w:t>
                        <w:tab/>
                        <w:t xml:space="preserve">Kai dėl DMS funkcinių galimybių nepakankamo ar laikino neužtikrinimo pareiškėjai negali pateikti PĮP ar kitų kvietime nurodytų dokumentų paskutinę PĮP pateikimo termino dieną, administruojančioji institucija PĮP pateikimo terminą pratęsia 5 darbo dienoms ir (arba) sudaro galimybę PĮP ar kitus kvietime nurodytus dokumentus pateikti pasirašytus raštu </w:t>
                      </w:r>
                      <w:r>
                        <w:rPr>
                          <w:szCs w:val="24"/>
                        </w:rPr>
                        <w:t>(kvalifikuotu elektroniniu parašu)</w:t>
                      </w:r>
                      <w:r>
                        <w:rPr>
                          <w:szCs w:val="24"/>
                          <w:lang w:eastAsia="lt-LT"/>
                        </w:rPr>
                        <w:t xml:space="preserve">. </w:t>
                      </w:r>
                    </w:p>
                  </w:sdtContent>
                </w:sdt>
                <w:sdt>
                  <w:sdtPr>
                    <w:alias w:val="15 p."/>
                    <w:tag w:val="part_51d0b529816f4c2e8e9639983e03cc11"/>
                    <w:lock w:val="sdtLocked"/>
                    <w:richText/>
                  </w:sdtPr>
                  <w:sdtContent>
                    <w:p>
                      <w:pPr>
                        <w:tabs>
                          <w:tab w:val="left" w:pos="1134"/>
                          <w:tab w:val="left" w:pos="1560"/>
                        </w:tabs>
                        <w:ind w:firstLine="709"/>
                        <w:jc w:val="both"/>
                      </w:pPr>
                      <w:sdt>
                        <w:sdtPr>
                          <w:alias w:val="Numeris"/>
                          <w:tag w:val="nr_51d0b529816f4c2e8e9639983e03cc11"/>
                          <w:lock w:val="sdtLocked"/>
                          <w:richText/>
                        </w:sdtPr>
                        <w:sdtContent>
                          <w:r>
                            <w:rPr>
                              <w:lang w:eastAsia="lt-LT"/>
                            </w:rPr>
                            <w:t>15</w:t>
                          </w:r>
                        </w:sdtContent>
                      </w:sdt>
                      <w:r>
                        <w:rPr>
                          <w:lang w:eastAsia="lt-LT"/>
                        </w:rPr>
                        <w:t>. Išnykus aplinkybėms, dėl kurių duomenys negalėjo būti kaupiami INVESTIS arba DMS, visi duomenys, kurie buvo kaupiami kitose informacinėse sistemose ir (ar) informacinėse platformose, perkeliami į INVESTIS tokia tvarka, išskyrus Taisyklių 15</w:t>
                      </w:r>
                      <w:r>
                        <w:rPr>
                          <w:vertAlign w:val="superscript"/>
                          <w:lang w:eastAsia="lt-LT"/>
                        </w:rPr>
                        <w:t>1</w:t>
                      </w:r>
                      <w:r>
                        <w:rPr>
                          <w:lang w:eastAsia="lt-LT"/>
                        </w:rPr>
                        <w:t> punkte nurodytą išimtį, kai vadovaujančioji institucija leidžia duomenis kaupti kitose informacinėse sistemose ir (ar) informacinėse platformose:</w:t>
                      </w:r>
                      <w:r>
                        <w:t xml:space="preserve"> </w:t>
                      </w:r>
                    </w:p>
                    <w:p>
                      <w:pPr>
                        <w:tabs>
                          <w:tab w:val="left" w:pos="1134"/>
                          <w:tab w:val="left" w:pos="1560"/>
                        </w:tabs>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sdt>
                      <w:sdtPr>
                        <w:alias w:val="15.1 pp."/>
                        <w:tag w:val="part_f616a0d8ca8644b38f5319b89b70614b"/>
                        <w:lock w:val="sdtLocked"/>
                        <w:richText/>
                      </w:sdtPr>
                      <w:sdtContent>
                        <w:p>
                          <w:pPr>
                            <w:tabs>
                              <w:tab w:val="left" w:pos="1134"/>
                              <w:tab w:val="left" w:pos="1560"/>
                            </w:tabs>
                            <w:ind w:firstLine="709"/>
                            <w:jc w:val="both"/>
                          </w:pPr>
                          <w:sdt>
                            <w:sdtPr>
                              <w:alias w:val="Numeris"/>
                              <w:tag w:val="nr_f616a0d8ca8644b38f5319b89b70614b"/>
                              <w:lock w:val="sdtLocked"/>
                              <w:richText/>
                            </w:sdtPr>
                            <w:sdtContent>
                              <w:r>
                                <w:t>15.1</w:t>
                              </w:r>
                            </w:sdtContent>
                          </w:sdt>
                          <w:r>
                            <w:t xml:space="preserve">. Jei veiksmai negalėjo būti atliekami naudojant INVESTIS arba DMS dėl pirmą kartą diegiamų ir dar neįdiegtų tiems veiksmams atlikti būtinų sistemos funkcinių galimybių, išnykus šioms aplinkybėms visą reikalingą informaciją INVESTIS registruoja administruojančioji institucija ne vėliau kaip per 15 darbo dienų arba kitu su </w:t>
                          </w:r>
                          <w:r>
                            <w:rPr>
                              <w:iCs/>
                            </w:rPr>
                            <w:t xml:space="preserve">vadovaujančiąja institucija </w:t>
                          </w:r>
                          <w:r>
                            <w:t>suderintu terminu. Kai įgyvendinami JP, visą reikalingą informaciją JP vykdytojas ne vėliau kaip per 15 darbo dienų išnykus šiame papunktyje nurodytoms aplinkybėms pateikia administruojančiajai institucijai, o ši ją registruoja INVESTIS ne vėliau kaip per 15 darbo dienų nuo informacijos gavimo dienos;</w:t>
                          </w:r>
                        </w:p>
                      </w:sdtContent>
                    </w:sdt>
                    <w:sdt>
                      <w:sdtPr>
                        <w:alias w:val="15.2 pp."/>
                        <w:tag w:val="part_232938805f7845e09d611048c81f593b"/>
                        <w:lock w:val="sdtLocked"/>
                        <w:richText/>
                      </w:sdtPr>
                      <w:sdtContent>
                        <w:p>
                          <w:pPr>
                            <w:tabs>
                              <w:tab w:val="left" w:pos="1134"/>
                              <w:tab w:val="left" w:pos="1560"/>
                            </w:tabs>
                            <w:ind w:firstLine="709"/>
                            <w:jc w:val="both"/>
                            <w:rPr>
                              <w:szCs w:val="24"/>
                              <w:lang w:eastAsia="lt-LT"/>
                            </w:rPr>
                          </w:pPr>
                          <w:sdt>
                            <w:sdtPr>
                              <w:alias w:val="Numeris"/>
                              <w:tag w:val="nr_232938805f7845e09d611048c81f593b"/>
                              <w:lock w:val="sdtLocked"/>
                              <w:richText/>
                            </w:sdtPr>
                            <w:sdtContent>
                              <w:r>
                                <w:t>15.2</w:t>
                              </w:r>
                            </w:sdtContent>
                          </w:sdt>
                          <w:r>
                            <w:t xml:space="preserve">. Kitais atvejais INVESTIS informaciją registruoja administruojančioji institucija, o, kai įgyvendinami JP, – JP vykdytojas ne vėliau kaip per 5 darbo dienas išnykus aplinkybėms, dėl kurių negalėjo būti naudojamas INVESTIS.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5-1 p."/>
                    <w:tag w:val="part_8f7fe9d66e7a4b729b86acdaf2e71dc3"/>
                    <w:lock w:val="sdtLocked"/>
                    <w:richText/>
                  </w:sdtPr>
                  <w:sdtContent>
                    <w:p>
                      <w:pPr>
                        <w:tabs>
                          <w:tab w:val="left" w:pos="851"/>
                          <w:tab w:val="left" w:pos="1560"/>
                        </w:tabs>
                        <w:ind w:firstLine="709"/>
                        <w:jc w:val="both"/>
                        <w:rPr>
                          <w:szCs w:val="24"/>
                        </w:rPr>
                      </w:pPr>
                      <w:sdt>
                        <w:sdtPr>
                          <w:alias w:val="Numeris"/>
                          <w:tag w:val="nr_8f7fe9d66e7a4b729b86acdaf2e71dc3"/>
                          <w:lock w:val="sdtLocked"/>
                          <w:richText/>
                        </w:sdtPr>
                        <w:sdtContent>
                          <w:r>
                            <w:rPr>
                              <w:szCs w:val="24"/>
                            </w:rPr>
                            <w:t>15</w:t>
                          </w:r>
                          <w:r>
                            <w:rPr>
                              <w:szCs w:val="24"/>
                              <w:vertAlign w:val="superscript"/>
                            </w:rPr>
                            <w:t>1</w:t>
                          </w:r>
                        </w:sdtContent>
                      </w:sdt>
                      <w:r>
                        <w:rPr>
                          <w:szCs w:val="24"/>
                        </w:rPr>
                        <w:t>. Plano „Naujos kartos Lietuva“ finansuojamų projektų duomenys neperkeliami į INVESTIS arba DMS, kai tenkinamos visos šios sąlygos:</w:t>
                      </w:r>
                    </w:p>
                    <w:sdt>
                      <w:sdtPr>
                        <w:alias w:val="15-1.1 pp."/>
                        <w:tag w:val="part_36ed1ec6796546b4893e388abbd808b3"/>
                        <w:lock w:val="sdtLocked"/>
                        <w:richText/>
                      </w:sdtPr>
                      <w:sdtContent>
                        <w:p>
                          <w:pPr>
                            <w:tabs>
                              <w:tab w:val="left" w:pos="851"/>
                              <w:tab w:val="left" w:pos="1560"/>
                            </w:tabs>
                            <w:ind w:firstLine="709"/>
                            <w:jc w:val="both"/>
                            <w:rPr>
                              <w:szCs w:val="24"/>
                            </w:rPr>
                          </w:pPr>
                          <w:sdt>
                            <w:sdtPr>
                              <w:alias w:val="Numeris"/>
                              <w:tag w:val="nr_36ed1ec6796546b4893e388abbd808b3"/>
                              <w:lock w:val="sdtLocked"/>
                              <w:richText/>
                            </w:sdtPr>
                            <w:sdtContent>
                              <w:r>
                                <w:rPr>
                                  <w:szCs w:val="24"/>
                                </w:rPr>
                                <w:t>15</w:t>
                              </w:r>
                              <w:r>
                                <w:rPr>
                                  <w:szCs w:val="24"/>
                                  <w:vertAlign w:val="superscript"/>
                                </w:rPr>
                                <w:t>1</w:t>
                              </w:r>
                              <w:r>
                                <w:rPr>
                                  <w:szCs w:val="24"/>
                                </w:rPr>
                                <w:t>.1</w:t>
                              </w:r>
                            </w:sdtContent>
                          </w:sdt>
                          <w:r>
                            <w:rPr>
                              <w:szCs w:val="24"/>
                            </w:rPr>
                            <w:t xml:space="preserve">. duomenys nėra nurodyti Reglamento </w:t>
                          </w:r>
                          <w:hyperlink r:id="rId132" w:tgtFrame="_blank" w:history="1">
                            <w:r>
                              <w:rPr>
                                <w:color w:val="0000FF" w:themeColor="hyperlink"/>
                                <w:szCs w:val="24"/>
                                <w:u w:val="single"/>
                              </w:rPr>
                              <w:t>(ES) 2021/241</w:t>
                            </w:r>
                          </w:hyperlink>
                          <w:r>
                            <w:rPr>
                              <w:szCs w:val="24"/>
                            </w:rPr>
                            <w:t xml:space="preserve"> 22 straipsnio 2 dalies d punkte;</w:t>
                          </w:r>
                        </w:p>
                      </w:sdtContent>
                    </w:sdt>
                    <w:sdt>
                      <w:sdtPr>
                        <w:alias w:val="15-1.2 pp."/>
                        <w:tag w:val="part_ca4af1a27033486382f9757491625ade"/>
                        <w:lock w:val="sdtLocked"/>
                        <w:richText/>
                      </w:sdtPr>
                      <w:sdtContent>
                        <w:p>
                          <w:pPr>
                            <w:tabs>
                              <w:tab w:val="left" w:pos="851"/>
                              <w:tab w:val="left" w:pos="1560"/>
                            </w:tabs>
                            <w:ind w:firstLine="709"/>
                            <w:jc w:val="both"/>
                            <w:rPr>
                              <w:szCs w:val="24"/>
                            </w:rPr>
                          </w:pPr>
                          <w:sdt>
                            <w:sdtPr>
                              <w:alias w:val="Numeris"/>
                              <w:tag w:val="nr_ca4af1a27033486382f9757491625ade"/>
                              <w:lock w:val="sdtLocked"/>
                              <w:richText/>
                            </w:sdtPr>
                            <w:sdtContent>
                              <w:r>
                                <w:rPr>
                                  <w:szCs w:val="24"/>
                                </w:rPr>
                                <w:t>15</w:t>
                              </w:r>
                              <w:r>
                                <w:rPr>
                                  <w:szCs w:val="24"/>
                                  <w:vertAlign w:val="superscript"/>
                                </w:rPr>
                                <w:t>1</w:t>
                              </w:r>
                              <w:r>
                                <w:rPr>
                                  <w:szCs w:val="24"/>
                                </w:rPr>
                                <w:t>.2</w:t>
                              </w:r>
                            </w:sdtContent>
                          </w:sdt>
                          <w:r>
                            <w:rPr>
                              <w:szCs w:val="24"/>
                            </w:rPr>
                            <w:t>. nėra numatytas šių duomenų pakartotinis naudojimas kitose informacinėse sistemose;</w:t>
                          </w:r>
                        </w:p>
                      </w:sdtContent>
                    </w:sdt>
                    <w:sdt>
                      <w:sdtPr>
                        <w:alias w:val="15-1.3 pp."/>
                        <w:tag w:val="part_67aa20358e954d20997149ac2eb4adb8"/>
                        <w:lock w:val="sdtLocked"/>
                        <w:richText/>
                      </w:sdtPr>
                      <w:sdtContent>
                        <w:p>
                          <w:pPr>
                            <w:tabs>
                              <w:tab w:val="left" w:pos="851"/>
                              <w:tab w:val="left" w:pos="1560"/>
                            </w:tabs>
                            <w:ind w:firstLine="709"/>
                            <w:jc w:val="both"/>
                            <w:rPr>
                              <w:szCs w:val="24"/>
                            </w:rPr>
                          </w:pPr>
                          <w:sdt>
                            <w:sdtPr>
                              <w:alias w:val="Numeris"/>
                              <w:tag w:val="nr_67aa20358e954d20997149ac2eb4adb8"/>
                              <w:lock w:val="sdtLocked"/>
                              <w:richText/>
                            </w:sdtPr>
                            <w:sdtContent>
                              <w:r>
                                <w:rPr>
                                  <w:szCs w:val="24"/>
                                </w:rPr>
                                <w:t>15</w:t>
                              </w:r>
                              <w:r>
                                <w:rPr>
                                  <w:szCs w:val="24"/>
                                  <w:vertAlign w:val="superscript"/>
                                </w:rPr>
                                <w:t>1</w:t>
                              </w:r>
                              <w:r>
                                <w:rPr>
                                  <w:szCs w:val="24"/>
                                </w:rPr>
                                <w:t>.3</w:t>
                              </w:r>
                            </w:sdtContent>
                          </w:sdt>
                          <w:r>
                            <w:rPr>
                              <w:szCs w:val="24"/>
                            </w:rPr>
                            <w:t>. duomenys yra sukaupti Plano „Naujos kartos Lietuva“ administruojančiosios institucijos CPVA tarnybinėje stotyje nustatytoje katalogų struktūroje ir jų perkėlimas sudarytų neproporcingą administracinę naštą ir nebūtų pagrįstas teikiama administracine bei informacine verte (pavyzdžiui, sukauptų ir neperkeltų projekto rinkmenų yra ne mažiau kaip 5 000);</w:t>
                          </w:r>
                        </w:p>
                      </w:sdtContent>
                    </w:sdt>
                    <w:sdt>
                      <w:sdtPr>
                        <w:alias w:val="15-1.4 pp."/>
                        <w:tag w:val="part_7ae9bce205c24efaa56b111bbab305c9"/>
                        <w:lock w:val="sdtLocked"/>
                        <w:richText/>
                      </w:sdtPr>
                      <w:sdtContent>
                        <w:p>
                          <w:pPr>
                            <w:tabs>
                              <w:tab w:val="left" w:pos="851"/>
                              <w:tab w:val="left" w:pos="1560"/>
                            </w:tabs>
                            <w:ind w:firstLine="709"/>
                            <w:jc w:val="both"/>
                            <w:rPr>
                              <w:szCs w:val="24"/>
                            </w:rPr>
                          </w:pPr>
                          <w:sdt>
                            <w:sdtPr>
                              <w:alias w:val="Numeris"/>
                              <w:tag w:val="nr_7ae9bce205c24efaa56b111bbab305c9"/>
                              <w:lock w:val="sdtLocked"/>
                              <w:richText/>
                            </w:sdtPr>
                            <w:sdtContent>
                              <w:r>
                                <w:rPr>
                                  <w:szCs w:val="24"/>
                                </w:rPr>
                                <w:t>15</w:t>
                              </w:r>
                              <w:r>
                                <w:rPr>
                                  <w:szCs w:val="24"/>
                                  <w:vertAlign w:val="superscript"/>
                                </w:rPr>
                                <w:t>1</w:t>
                              </w:r>
                              <w:r>
                                <w:rPr>
                                  <w:szCs w:val="24"/>
                                </w:rPr>
                                <w:t>.4</w:t>
                              </w:r>
                            </w:sdtContent>
                          </w:sdt>
                          <w:r>
                            <w:rPr>
                              <w:szCs w:val="24"/>
                            </w:rPr>
                            <w:t>. Plano „Naujos kartos Lietuva“ administruojančioji institucija CPVA kreipėsi į vadovaujančiąją instituciją dėl pritarimo ir nurodė aplinkybes, dėl kurių projekto duomenys negali ar neturi būti kaupiami INVESTIS arba DMS, ir priemones, kurias ji naudos tinkamai audito sekai užtikrinti;</w:t>
                          </w:r>
                        </w:p>
                      </w:sdtContent>
                    </w:sdt>
                    <w:sdt>
                      <w:sdtPr>
                        <w:alias w:val="15-1.5 pp."/>
                        <w:tag w:val="part_c67ac336f1a4437d9154394db70f4cbf"/>
                        <w:lock w:val="sdtLocked"/>
                        <w:richText/>
                      </w:sdtPr>
                      <w:sdtContent>
                        <w:p>
                          <w:pPr>
                            <w:tabs>
                              <w:tab w:val="left" w:pos="851"/>
                              <w:tab w:val="left" w:pos="1560"/>
                            </w:tabs>
                            <w:ind w:firstLine="709"/>
                            <w:jc w:val="both"/>
                            <w:rPr>
                              <w:szCs w:val="24"/>
                              <w:lang w:eastAsia="lt-LT"/>
                            </w:rPr>
                          </w:pPr>
                          <w:sdt>
                            <w:sdtPr>
                              <w:alias w:val="Numeris"/>
                              <w:tag w:val="nr_c67ac336f1a4437d9154394db70f4cbf"/>
                              <w:lock w:val="sdtLocked"/>
                              <w:richText/>
                            </w:sdtPr>
                            <w:sdtContent>
                              <w:r>
                                <w:rPr>
                                  <w:szCs w:val="24"/>
                                </w:rPr>
                                <w:t>15</w:t>
                              </w:r>
                              <w:r>
                                <w:rPr>
                                  <w:szCs w:val="24"/>
                                  <w:vertAlign w:val="superscript"/>
                                </w:rPr>
                                <w:t>1</w:t>
                              </w:r>
                              <w:r>
                                <w:rPr>
                                  <w:szCs w:val="24"/>
                                </w:rPr>
                                <w:t>.5</w:t>
                              </w:r>
                            </w:sdtContent>
                          </w:sdt>
                          <w:r>
                            <w:rPr>
                              <w:szCs w:val="24"/>
                            </w:rPr>
                            <w:t>. Plano „Naujos kartos Lietuva“ administruojančioji institucija CPVA yra gavusi vadovaujančiosios institucijos pritarimą kaupti nurodytus duomenis savo tarnybinėje stotyje pagal nustatytą katalogų struktūrą.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6 p."/>
                    <w:tag w:val="part_d3188f8df1fd4769987e70af19cdaf97"/>
                    <w:lock w:val="sdtLocked"/>
                    <w:richText/>
                  </w:sdtPr>
                  <w:sdtContent>
                    <w:p>
                      <w:pPr>
                        <w:tabs>
                          <w:tab w:val="left" w:pos="426"/>
                        </w:tabs>
                        <w:ind w:firstLine="709"/>
                        <w:jc w:val="both"/>
                        <w:rPr>
                          <w:szCs w:val="24"/>
                          <w:lang w:eastAsia="lt-LT"/>
                        </w:rPr>
                      </w:pPr>
                      <w:sdt>
                        <w:sdtPr>
                          <w:alias w:val="Numeris"/>
                          <w:tag w:val="nr_d3188f8df1fd4769987e70af19cdaf97"/>
                          <w:lock w:val="sdtLocked"/>
                          <w:richText/>
                        </w:sdtPr>
                        <w:sdtContent>
                          <w:r>
                            <w:rPr>
                              <w:szCs w:val="24"/>
                            </w:rPr>
                            <w:t>16</w:t>
                          </w:r>
                        </w:sdtContent>
                      </w:sdt>
                      <w:r>
                        <w:rPr>
                          <w:szCs w:val="24"/>
                        </w:rPr>
                        <w:t xml:space="preserve">. </w:t>
                      </w:r>
                      <w:r>
                        <w:rPr>
                          <w:color w:val="000000"/>
                        </w:rPr>
                        <w:t>Kartu su PĮP, įskaitant PĮP patikslinimus, projekto sutartimi, susitarimais dėl projekto sutarties keitimo, veiklos ataskaitomis papildomi dokumentai teikiami kvietime nurodytomis priemonėmis, kaip ir pagrindiniai dokumentai, išskyrus Taisyklių 17 punkte nustatytas išimtis</w:t>
                      </w:r>
                      <w:r>
                        <w:rPr>
                          <w:rFonts w:ascii="&amp;quot" w:hAnsi="&amp;quot"/>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17 p."/>
                    <w:tag w:val="part_2a6f3d37da764c2ca06bdeb6d7b1abca"/>
                    <w:lock w:val="sdtLocked"/>
                    <w:richText/>
                  </w:sdtPr>
                  <w:sdtContent>
                    <w:p>
                      <w:pPr>
                        <w:tabs>
                          <w:tab w:val="left" w:pos="1134"/>
                        </w:tabs>
                        <w:ind w:firstLine="709"/>
                        <w:jc w:val="both"/>
                        <w:rPr>
                          <w:szCs w:val="24"/>
                          <w:lang w:eastAsia="lt-LT"/>
                        </w:rPr>
                      </w:pPr>
                      <w:sdt>
                        <w:sdtPr>
                          <w:alias w:val="Numeris"/>
                          <w:tag w:val="nr_2a6f3d37da764c2ca06bdeb6d7b1abca"/>
                          <w:lock w:val="sdtLocked"/>
                          <w:richText/>
                        </w:sdtPr>
                        <w:sdtContent>
                          <w:r>
                            <w:rPr>
                              <w:color w:val="000000"/>
                              <w:szCs w:val="24"/>
                            </w:rPr>
                            <w:t>17</w:t>
                          </w:r>
                        </w:sdtContent>
                      </w:sdt>
                      <w:r>
                        <w:rPr>
                          <w:color w:val="000000"/>
                          <w:szCs w:val="24"/>
                        </w:rPr>
                        <w:t xml:space="preserve">. Kai Taisyklių 16 punkte nurodytų papildomų dokumentų negalima pateikti kvietime nurodytomis priemonėmis, </w:t>
                      </w:r>
                      <w:r>
                        <w:rPr>
                          <w:rFonts w:ascii="&amp;quot" w:hAnsi="&amp;quot"/>
                          <w:color w:val="000000"/>
                        </w:rPr>
                        <w:t xml:space="preserve">šie dokumentai teikiami su pasirašytu (kvalifikuotu elektroniniu parašu) lydraščiu, kuriame nurodomi teikiamų dokumentų pavadinimai, sudarymo datos, numeriai, dokumentų pateikimo forma arba būdas </w:t>
                      </w:r>
                      <w:r>
                        <w:rPr>
                          <w:color w:val="000000"/>
                          <w:szCs w:val="24"/>
                        </w:rPr>
                        <w:t>(</w:t>
                      </w:r>
                      <w:r>
                        <w:rPr>
                          <w:szCs w:val="24"/>
                        </w:rPr>
                        <w:t>nuoroda į interneto svetainę, kur skelbiamas teikiamas dokumentas)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18 p."/>
                    <w:tag w:val="part_e8ff789bffe84512a2a64591a43087f1"/>
                    <w:lock w:val="sdtLocked"/>
                    <w:richText/>
                  </w:sdtPr>
                  <w:sdtContent>
                    <w:p>
                      <w:pPr>
                        <w:tabs>
                          <w:tab w:val="left" w:pos="1134"/>
                        </w:tabs>
                        <w:ind w:firstLine="709"/>
                        <w:jc w:val="both"/>
                        <w:rPr>
                          <w:szCs w:val="24"/>
                          <w:lang w:eastAsia="lt-LT"/>
                        </w:rPr>
                      </w:pPr>
                      <w:sdt>
                        <w:sdtPr>
                          <w:alias w:val="Numeris"/>
                          <w:tag w:val="nr_e8ff789bffe84512a2a64591a43087f1"/>
                          <w:lock w:val="sdtLocked"/>
                          <w:richText/>
                        </w:sdtPr>
                        <w:sdtContent>
                          <w:r>
                            <w:t>18</w:t>
                          </w:r>
                        </w:sdtContent>
                      </w:sdt>
                      <w:r>
                        <w:t>. Pareiškėjo ar projekto vykdytojo neturi būti prašoma pateikti informacijos ir (ar) dokumentų, jeigu šią informaciją ir (ar) dokumentus pareiškėjas ar projekto vykdytojas jau yra pateikęs administruojančiajai institucijai (pareiškėjas ar projekto vykdytojas turi nurodyti, kada, kam, kokią informaciją yra pateikęs), taip pat kitos informacijos ir (ar) dokumentų, kurie valdomi administruojančiosioms institucijoms prieinamuose Lietuvos Respublikos valstybės institucijų viešuose registruose ir informacinėse sistemose.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19 p."/>
                    <w:tag w:val="part_5fd10ddc89174d7c85e0fca0bbb26c2b"/>
                    <w:lock w:val="sdtLocked"/>
                    <w:richText/>
                  </w:sdtPr>
                  <w:sdtContent>
                    <w:p>
                      <w:pPr>
                        <w:tabs>
                          <w:tab w:val="left" w:pos="1134"/>
                        </w:tabs>
                        <w:ind w:firstLine="709"/>
                        <w:jc w:val="both"/>
                        <w:rPr>
                          <w:strike/>
                          <w:szCs w:val="24"/>
                        </w:rPr>
                      </w:pPr>
                      <w:sdt>
                        <w:sdtPr>
                          <w:alias w:val="Numeris"/>
                          <w:tag w:val="nr_5fd10ddc89174d7c85e0fca0bbb26c2b"/>
                          <w:lock w:val="sdtLocked"/>
                          <w:richText/>
                        </w:sdtPr>
                        <w:sdtContent>
                          <w:r>
                            <w:rPr>
                              <w:szCs w:val="24"/>
                            </w:rPr>
                            <w:t>19</w:t>
                          </w:r>
                        </w:sdtContent>
                      </w:sdt>
                      <w:r>
                        <w:rPr>
                          <w:szCs w:val="24"/>
                        </w:rPr>
                        <w:t>.</w:t>
                        <w:tab/>
                      </w:r>
                      <w:r>
                        <w:rPr>
                          <w:color w:val="000000"/>
                        </w:rPr>
                        <w:t>Vadovaujančioji institucija, administruojančiosios institucijos ir ministerijos pagal kompetenciją turi teisę rinkti, kaupti ir apdoroti informaciją ir duomenis, nurodytus INVESTIS nuostatuose ir būtinus PĮP vertinimui atlikti, sprendimams dėl projekto finansavimo priimti ir kitiems tikslams, susijusiems su projekto įgyvendinimo priežiūra, kontrole, ES ir EGADP lėšų panaudojimo vertinimu, taip pat informaciją apie projekto dalyvius.</w:t>
                      </w:r>
                    </w:p>
                  </w:sdtContent>
                </w:sdt>
                <w:sdt>
                  <w:sdtPr>
                    <w:alias w:val="20 p."/>
                    <w:tag w:val="part_be1ce6d15cdf43f5a07ae30bd6acb625"/>
                    <w:lock w:val="sdtLocked"/>
                    <w:richText/>
                  </w:sdtPr>
                  <w:sdtContent>
                    <w:p>
                      <w:pPr>
                        <w:tabs>
                          <w:tab w:val="left" w:pos="1134"/>
                        </w:tabs>
                        <w:ind w:firstLine="709"/>
                        <w:jc w:val="both"/>
                        <w:rPr>
                          <w:strike/>
                          <w:szCs w:val="24"/>
                        </w:rPr>
                      </w:pPr>
                      <w:sdt>
                        <w:sdtPr>
                          <w:alias w:val="Numeris"/>
                          <w:tag w:val="nr_be1ce6d15cdf43f5a07ae30bd6acb625"/>
                          <w:lock w:val="sdtLocked"/>
                          <w:richText/>
                        </w:sdtPr>
                        <w:sdtContent>
                          <w:r>
                            <w:rPr>
                              <w:szCs w:val="24"/>
                            </w:rPr>
                            <w:t>20</w:t>
                          </w:r>
                        </w:sdtContent>
                      </w:sdt>
                      <w:r>
                        <w:rPr>
                          <w:szCs w:val="24"/>
                        </w:rPr>
                        <w:t>.</w:t>
                        <w:tab/>
                        <w:t>Vadovaujančioji institucija neatsakinga už tai, kad dėl telekomunikacijos tinklų ar kitų ne vadovaujančiosios institucijos sistemų gedimų DMS naudotojas negali prisijungti prie DMS ir laiku pateikti dokumentų arba kad dėl tokių gedimų prarandami ar iškraipomi dokumentų duomenys.</w:t>
                      </w:r>
                    </w:p>
                    <w:p>
                      <w:pPr>
                        <w:tabs>
                          <w:tab w:val="left" w:pos="1134"/>
                        </w:tabs>
                        <w:jc w:val="both"/>
                        <w:rPr>
                          <w:szCs w:val="24"/>
                        </w:rPr>
                      </w:pPr>
                    </w:p>
                  </w:sdtContent>
                </w:sdt>
              </w:sdtContent>
            </w:sdt>
            <w:sdt>
              <w:sdtPr>
                <w:alias w:val="skirsnis"/>
                <w:tag w:val="part_c8072415793e452aa87b67da7164a592"/>
                <w:lock w:val="sdtLocked"/>
                <w:richText/>
              </w:sdtPr>
              <w:sdtContent>
                <w:p>
                  <w:pPr>
                    <w:keepNext/>
                    <w:keepLines/>
                    <w:jc w:val="center"/>
                    <w:outlineLvl w:val="1"/>
                    <w:rPr>
                      <w:b/>
                      <w:bCs/>
                      <w:szCs w:val="26"/>
                    </w:rPr>
                  </w:pPr>
                  <w:sdt>
                    <w:sdtPr>
                      <w:alias w:val="Numeris"/>
                      <w:tag w:val="nr_c8072415793e452aa87b67da7164a592"/>
                      <w:lock w:val="sdtLocked"/>
                      <w:richText/>
                    </w:sdtPr>
                    <w:sdtContent>
                      <w:r>
                        <w:rPr>
                          <w:b/>
                          <w:bCs/>
                          <w:szCs w:val="26"/>
                        </w:rPr>
                        <w:t>ANTRASIS</w:t>
                      </w:r>
                    </w:sdtContent>
                  </w:sdt>
                  <w:r>
                    <w:rPr>
                      <w:b/>
                      <w:bCs/>
                      <w:szCs w:val="26"/>
                    </w:rPr>
                    <w:t xml:space="preserve"> SKIRSNIS</w:t>
                  </w:r>
                </w:p>
                <w:p>
                  <w:pPr>
                    <w:keepNext/>
                    <w:keepLines/>
                    <w:jc w:val="center"/>
                    <w:outlineLvl w:val="1"/>
                    <w:rPr>
                      <w:b/>
                      <w:bCs/>
                      <w:szCs w:val="26"/>
                    </w:rPr>
                  </w:pPr>
                  <w:sdt>
                    <w:sdtPr>
                      <w:alias w:val="Pavadinimas"/>
                      <w:tag w:val="title_c8072415793e452aa87b67da7164a592"/>
                      <w:lock w:val="sdtLocked"/>
                      <w:richText/>
                    </w:sdtPr>
                    <w:sdtContent>
                      <w:r>
                        <w:rPr>
                          <w:b/>
                          <w:bCs/>
                          <w:szCs w:val="26"/>
                        </w:rPr>
                        <w:t>KITŲ INFORMACINIŲ SISTEMŲ NAUDOJIMAS INFORMACIJAI PATEIKTI</w:t>
                      </w:r>
                    </w:sdtContent>
                  </w:sdt>
                </w:p>
                <w:p>
                  <w:pPr>
                    <w:ind w:left="927"/>
                  </w:pPr>
                </w:p>
                <w:sdt>
                  <w:sdtPr>
                    <w:alias w:val="21 p."/>
                    <w:tag w:val="part_71cf18aea6d54f8980b101e39bf3dfed"/>
                    <w:lock w:val="sdtLocked"/>
                    <w:richText/>
                  </w:sdtPr>
                  <w:sdtContent>
                    <w:p>
                      <w:pPr>
                        <w:tabs>
                          <w:tab w:val="left" w:pos="1134"/>
                        </w:tabs>
                        <w:ind w:firstLine="720"/>
                        <w:jc w:val="both"/>
                        <w:rPr>
                          <w:szCs w:val="24"/>
                        </w:rPr>
                      </w:pPr>
                      <w:sdt>
                        <w:sdtPr>
                          <w:alias w:val="Numeris"/>
                          <w:tag w:val="nr_71cf18aea6d54f8980b101e39bf3dfed"/>
                          <w:lock w:val="sdtLocked"/>
                          <w:richText/>
                        </w:sdtPr>
                        <w:sdtContent>
                          <w:r>
                            <w:rPr>
                              <w:szCs w:val="24"/>
                            </w:rPr>
                            <w:t>21</w:t>
                          </w:r>
                        </w:sdtContent>
                      </w:sdt>
                      <w:r>
                        <w:rPr>
                          <w:szCs w:val="24"/>
                        </w:rPr>
                        <w:t>.</w:t>
                        <w:tab/>
                        <w:t>JP vykdytojai turi teisę paraiškoms finansuoti JP projektą iš JP projektų pareiškėjų surinkti, JP projektų įgyvendinimui administruoti naudoti kitą informacinę sistemą, jeigu ji atitinka šias sąlygas:</w:t>
                      </w:r>
                    </w:p>
                    <w:p>
                      <w:pPr>
                        <w:rPr>
                          <w:sz w:val="18"/>
                          <w:szCs w:val="18"/>
                        </w:rPr>
                      </w:pPr>
                    </w:p>
                    <w:sdt>
                      <w:sdtPr>
                        <w:alias w:val="21.1 pp."/>
                        <w:tag w:val="part_3db3d462d2e94f3b9c978531f9c43588"/>
                        <w:lock w:val="sdtLocked"/>
                        <w:richText/>
                      </w:sdtPr>
                      <w:sdtContent>
                        <w:p>
                          <w:pPr>
                            <w:tabs>
                              <w:tab w:val="left" w:pos="1134"/>
                              <w:tab w:val="left" w:pos="1560"/>
                            </w:tabs>
                            <w:ind w:firstLine="709"/>
                            <w:jc w:val="both"/>
                            <w:rPr>
                              <w:sz w:val="18"/>
                              <w:szCs w:val="18"/>
                            </w:rPr>
                          </w:pPr>
                          <w:sdt>
                            <w:sdtPr>
                              <w:alias w:val="Numeris"/>
                              <w:tag w:val="nr_3db3d462d2e94f3b9c978531f9c43588"/>
                              <w:lock w:val="sdtLocked"/>
                              <w:richText/>
                            </w:sdtPr>
                            <w:sdtContent>
                              <w:r>
                                <w:rPr>
                                  <w:lang w:eastAsia="lt-LT"/>
                                </w:rPr>
                                <w:t>21.1</w:t>
                              </w:r>
                            </w:sdtContent>
                          </w:sdt>
                          <w:r>
                            <w:rPr>
                              <w:lang w:eastAsia="lt-LT"/>
                            </w:rPr>
                            <w:t>.</w:t>
                          </w:r>
                          <w:r>
                            <w:t xml:space="preserve"> JP vykdytojas naudoja patikimą informacinę sistemą ir yra nustatęs duomenų saugumo, vientisumo ir konfidencialumo užtikrinimo bei naudotojų tapatybės nustatymo procesus;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1.2 pp."/>
                        <w:tag w:val="part_aa1d5203df0c4f51b04913e37c460862"/>
                        <w:lock w:val="sdtLocked"/>
                        <w:richText/>
                      </w:sdtPr>
                      <w:sdtContent>
                        <w:p>
                          <w:pPr>
                            <w:tabs>
                              <w:tab w:val="left" w:pos="0"/>
                              <w:tab w:val="left" w:pos="1276"/>
                            </w:tabs>
                            <w:ind w:firstLine="720"/>
                            <w:jc w:val="both"/>
                            <w:rPr>
                              <w:szCs w:val="24"/>
                            </w:rPr>
                          </w:pPr>
                          <w:sdt>
                            <w:sdtPr>
                              <w:alias w:val="Numeris"/>
                              <w:tag w:val="nr_aa1d5203df0c4f51b04913e37c460862"/>
                              <w:lock w:val="sdtLocked"/>
                              <w:richText/>
                            </w:sdtPr>
                            <w:sdtContent>
                              <w:r>
                                <w:rPr>
                                  <w:szCs w:val="24"/>
                                </w:rPr>
                                <w:t>21.2</w:t>
                              </w:r>
                            </w:sdtContent>
                          </w:sdt>
                          <w:r>
                            <w:rPr>
                              <w:szCs w:val="24"/>
                            </w:rPr>
                            <w:t>.</w:t>
                            <w:tab/>
                            <w:t>įdiegtos funkcinės galimybės leidžia JP projekto pareiškėjams pateikti paraiškas finansuoti JP projektą ir kitus su projekto įgyvendinimu susijusius duomenis ir informaciją elektroniniu būdu, tiesiogiai internetu užpildant formas;</w:t>
                          </w:r>
                        </w:p>
                        <w:p>
                          <w:pPr>
                            <w:rPr>
                              <w:sz w:val="18"/>
                              <w:szCs w:val="18"/>
                            </w:rPr>
                          </w:pPr>
                        </w:p>
                      </w:sdtContent>
                    </w:sdt>
                    <w:sdt>
                      <w:sdtPr>
                        <w:alias w:val="21.3 pp."/>
                        <w:tag w:val="part_bf14b667d5904ff8996b951a3e856722"/>
                        <w:lock w:val="sdtLocked"/>
                        <w:richText/>
                      </w:sdtPr>
                      <w:sdtContent>
                        <w:p>
                          <w:pPr>
                            <w:tabs>
                              <w:tab w:val="left" w:pos="0"/>
                              <w:tab w:val="left" w:pos="1276"/>
                            </w:tabs>
                            <w:ind w:firstLine="720"/>
                            <w:jc w:val="both"/>
                            <w:rPr>
                              <w:szCs w:val="24"/>
                            </w:rPr>
                          </w:pPr>
                          <w:sdt>
                            <w:sdtPr>
                              <w:alias w:val="Numeris"/>
                              <w:tag w:val="nr_bf14b667d5904ff8996b951a3e856722"/>
                              <w:lock w:val="sdtLocked"/>
                              <w:richText/>
                            </w:sdtPr>
                            <w:sdtContent>
                              <w:r>
                                <w:rPr>
                                  <w:szCs w:val="24"/>
                                </w:rPr>
                                <w:t>21.3</w:t>
                              </w:r>
                            </w:sdtContent>
                          </w:sdt>
                          <w:r>
                            <w:rPr>
                              <w:szCs w:val="24"/>
                            </w:rPr>
                            <w:t>.</w:t>
                            <w:tab/>
                            <w:t>užtikrinamas pateiktos informacijos ir dokumentų saugojimas Taisyklių VIII skyriaus penktajame, šeštajame skirsniuose, taip pat kitos informacinės sistemos nuostatuose ir jos valdytojo patvirtintuose asmens duomenų tvarkymo ir saugos reikalavimų procedūrų aprašuose;</w:t>
                          </w:r>
                        </w:p>
                        <w:p>
                          <w:pPr>
                            <w:rPr>
                              <w:sz w:val="18"/>
                              <w:szCs w:val="18"/>
                            </w:rPr>
                          </w:pPr>
                        </w:p>
                      </w:sdtContent>
                    </w:sdt>
                    <w:sdt>
                      <w:sdtPr>
                        <w:alias w:val="21.4 pp."/>
                        <w:tag w:val="part_7a81850573c04ba8910b17a4fd2179c1"/>
                        <w:lock w:val="sdtLocked"/>
                        <w:richText/>
                      </w:sdtPr>
                      <w:sdtContent>
                        <w:p>
                          <w:pPr>
                            <w:tabs>
                              <w:tab w:val="left" w:pos="0"/>
                              <w:tab w:val="left" w:pos="1276"/>
                            </w:tabs>
                            <w:ind w:firstLine="720"/>
                            <w:jc w:val="both"/>
                            <w:rPr>
                              <w:sz w:val="18"/>
                              <w:szCs w:val="18"/>
                            </w:rPr>
                          </w:pPr>
                          <w:sdt>
                            <w:sdtPr>
                              <w:alias w:val="Numeris"/>
                              <w:tag w:val="nr_7a81850573c04ba8910b17a4fd2179c1"/>
                              <w:lock w:val="sdtLocked"/>
                              <w:richText/>
                            </w:sdtPr>
                            <w:sdtContent>
                              <w:r>
                                <w:rPr>
                                  <w:lang w:eastAsia="lt-LT"/>
                                </w:rPr>
                                <w:t>21.4</w:t>
                              </w:r>
                            </w:sdtContent>
                          </w:sdt>
                          <w:r>
                            <w:rPr>
                              <w:lang w:eastAsia="lt-LT"/>
                            </w:rPr>
                            <w:t xml:space="preserve">. </w:t>
                          </w:r>
                          <w:r>
                            <w:t xml:space="preserve">užtikrinamas teisingų JP vykdytojo surinktų projektų duomenų, kurie numatyti pagal INVESTIS naudojimo tvarką ir DMS naudojimo tvarką, suvedimas į DMS laiku: </w:t>
                          </w:r>
                        </w:p>
                        <w:p>
                          <w:pPr>
                            <w:rPr>
                              <w:sz w:val="18"/>
                              <w:szCs w:val="18"/>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sdt>
                          <w:sdtPr>
                            <w:alias w:val="21.4.1 pp."/>
                            <w:tag w:val="part_0ebe9cbc4cbc45d8b65eb114cfb1f4e0"/>
                            <w:lock w:val="sdtLocked"/>
                            <w:richText/>
                          </w:sdtPr>
                          <w:sdtContent>
                            <w:p>
                              <w:pPr>
                                <w:tabs>
                                  <w:tab w:val="left" w:pos="0"/>
                                  <w:tab w:val="left" w:pos="1276"/>
                                  <w:tab w:val="left" w:pos="1560"/>
                                </w:tabs>
                                <w:ind w:firstLine="720"/>
                                <w:jc w:val="both"/>
                                <w:rPr>
                                  <w:szCs w:val="24"/>
                                </w:rPr>
                              </w:pPr>
                              <w:sdt>
                                <w:sdtPr>
                                  <w:alias w:val="Numeris"/>
                                  <w:tag w:val="nr_0ebe9cbc4cbc45d8b65eb114cfb1f4e0"/>
                                  <w:lock w:val="sdtLocked"/>
                                  <w:richText/>
                                </w:sdtPr>
                                <w:sdtContent>
                                  <w:r>
                                    <w:rPr>
                                      <w:szCs w:val="24"/>
                                    </w:rPr>
                                    <w:t>21.4.1</w:t>
                                  </w:r>
                                </w:sdtContent>
                              </w:sdt>
                              <w:r>
                                <w:rPr>
                                  <w:szCs w:val="24"/>
                                </w:rPr>
                                <w:t>.</w:t>
                                <w:tab/>
                                <w:t>pritaikyta projektų duomenims, privalomiems rinkti INVESTIS vadovaujantis Investicijų programos ir Plano „Naujos kartos Lietuva“ investicijų administravimo procesais, kuriems pritarė darbo grupė, rinkti;</w:t>
                              </w:r>
                            </w:p>
                            <w:p>
                              <w:pPr>
                                <w:rPr>
                                  <w:sz w:val="18"/>
                                  <w:szCs w:val="18"/>
                                </w:rPr>
                              </w:pPr>
                            </w:p>
                          </w:sdtContent>
                        </w:sdt>
                        <w:sdt>
                          <w:sdtPr>
                            <w:alias w:val="21.4.2 pp."/>
                            <w:tag w:val="part_8f274d21ab8b4031b11b096b9e26ebf2"/>
                            <w:lock w:val="sdtLocked"/>
                            <w:richText/>
                          </w:sdtPr>
                          <w:sdtContent>
                            <w:p>
                              <w:pPr>
                                <w:tabs>
                                  <w:tab w:val="left" w:pos="0"/>
                                  <w:tab w:val="left" w:pos="1276"/>
                                  <w:tab w:val="left" w:pos="1560"/>
                                </w:tabs>
                                <w:ind w:firstLine="720"/>
                                <w:jc w:val="both"/>
                                <w:rPr>
                                  <w:szCs w:val="24"/>
                                </w:rPr>
                              </w:pPr>
                              <w:sdt>
                                <w:sdtPr>
                                  <w:alias w:val="Numeris"/>
                                  <w:tag w:val="nr_8f274d21ab8b4031b11b096b9e26ebf2"/>
                                  <w:lock w:val="sdtLocked"/>
                                  <w:richText/>
                                </w:sdtPr>
                                <w:sdtContent>
                                  <w:r>
                                    <w:rPr>
                                      <w:szCs w:val="24"/>
                                    </w:rPr>
                                    <w:t>21.4.2</w:t>
                                  </w:r>
                                </w:sdtContent>
                              </w:sdt>
                              <w:r>
                                <w:rPr>
                                  <w:szCs w:val="24"/>
                                </w:rPr>
                                <w:t>.</w:t>
                                <w:tab/>
                                <w:t xml:space="preserve"> patvirtinti informacinės sistemos procesų aprašai, formos, diagramos, sąsajos su valstybės registrais ir valstybės informacinėmis sistemomis, iš kurių gaunami juridinių ir fizinių asmenų duomenys, naudojimo instrukcijos suderinti su vadovaujančiąja institucija ir CPVA, atliekančia INVESTIS tvarkytojo funkcijas;</w:t>
                              </w:r>
                            </w:p>
                            <w:p>
                              <w:pPr>
                                <w:rPr>
                                  <w:sz w:val="18"/>
                                  <w:szCs w:val="18"/>
                                </w:rPr>
                              </w:pPr>
                            </w:p>
                          </w:sdtContent>
                        </w:sdt>
                        <w:sdt>
                          <w:sdtPr>
                            <w:alias w:val="21.4.3 pp."/>
                            <w:tag w:val="part_0a4bd72b6f904f53a8c92d4975e491b5"/>
                            <w:lock w:val="sdtLocked"/>
                            <w:richText/>
                          </w:sdtPr>
                          <w:sdtContent>
                            <w:p>
                              <w:pPr>
                                <w:tabs>
                                  <w:tab w:val="left" w:pos="0"/>
                                  <w:tab w:val="left" w:pos="1276"/>
                                  <w:tab w:val="left" w:pos="1560"/>
                                </w:tabs>
                                <w:ind w:firstLine="720"/>
                                <w:jc w:val="both"/>
                                <w:rPr>
                                  <w:szCs w:val="24"/>
                                </w:rPr>
                              </w:pPr>
                              <w:sdt>
                                <w:sdtPr>
                                  <w:alias w:val="Numeris"/>
                                  <w:tag w:val="nr_0a4bd72b6f904f53a8c92d4975e491b5"/>
                                  <w:lock w:val="sdtLocked"/>
                                  <w:richText/>
                                </w:sdtPr>
                                <w:sdtContent>
                                  <w:r>
                                    <w:rPr>
                                      <w:szCs w:val="24"/>
                                    </w:rPr>
                                    <w:t>21.4.3</w:t>
                                  </w:r>
                                </w:sdtContent>
                              </w:sdt>
                              <w:r>
                                <w:rPr>
                                  <w:szCs w:val="24"/>
                                </w:rPr>
                                <w:t>.</w:t>
                                <w:tab/>
                                <w:t>renkami atitinkamą finansavimo šaltinį nustatančiuose reglamentuose nurodyti privalomi rinkti duomenys;</w:t>
                              </w:r>
                            </w:p>
                            <w:p>
                              <w:pPr>
                                <w:rPr>
                                  <w:sz w:val="18"/>
                                  <w:szCs w:val="18"/>
                                </w:rPr>
                              </w:pPr>
                            </w:p>
                          </w:sdtContent>
                        </w:sdt>
                        <w:sdt>
                          <w:sdtPr>
                            <w:alias w:val="21.4.4 pp."/>
                            <w:tag w:val="part_c59c46b514c04baaa0524389ed54a84f"/>
                            <w:lock w:val="sdtLocked"/>
                            <w:richText/>
                          </w:sdtPr>
                          <w:sdtContent>
                            <w:p>
                              <w:pPr>
                                <w:tabs>
                                  <w:tab w:val="left" w:pos="0"/>
                                  <w:tab w:val="left" w:pos="1276"/>
                                  <w:tab w:val="left" w:pos="1560"/>
                                </w:tabs>
                                <w:ind w:firstLine="720"/>
                                <w:jc w:val="both"/>
                                <w:rPr>
                                  <w:szCs w:val="24"/>
                                </w:rPr>
                              </w:pPr>
                              <w:sdt>
                                <w:sdtPr>
                                  <w:alias w:val="Numeris"/>
                                  <w:tag w:val="nr_c59c46b514c04baaa0524389ed54a84f"/>
                                  <w:lock w:val="sdtLocked"/>
                                  <w:richText/>
                                </w:sdtPr>
                                <w:sdtContent>
                                  <w:r>
                                    <w:rPr>
                                      <w:szCs w:val="24"/>
                                    </w:rPr>
                                    <w:t>21.4.4</w:t>
                                  </w:r>
                                </w:sdtContent>
                              </w:sdt>
                              <w:r>
                                <w:rPr>
                                  <w:szCs w:val="24"/>
                                </w:rPr>
                                <w:t>.</w:t>
                                <w:tab/>
                                <w:t xml:space="preserve">suteikiama prieiga prie </w:t>
                              </w:r>
                              <w:r>
                                <w:rPr>
                                  <w:szCs w:val="24"/>
                                  <w:lang w:eastAsia="lt-LT"/>
                                </w:rPr>
                                <w:t>su JP projekto įgyvendinimu susijusių dokumentų (įskaitant elektroninius dokumentus, pateiktus informacinių technologijų priemonėmis ar elektroninėse laikmenose) vadovaujančiosios institucijos, atitinkamos ministerijos, administruojančiosios institucijos, audito institucijos ir (ar) jų įgaliotiems asmenims a</w:t>
                              </w:r>
                              <w:r>
                                <w:rPr>
                                  <w:szCs w:val="24"/>
                                </w:rPr>
                                <w:t>udito arba Investicijų programos ar EGADP administravimo tikslams, užtikrinamas šių dokumentų</w:t>
                              </w:r>
                              <w:r>
                                <w:rPr>
                                  <w:szCs w:val="24"/>
                                  <w:lang w:eastAsia="lt-LT"/>
                                </w:rPr>
                                <w:t xml:space="preserve"> saugumas ir prieinamumas</w:t>
                              </w:r>
                              <w:r>
                                <w:rPr>
                                  <w:szCs w:val="24"/>
                                </w:rPr>
                                <w:t>;</w:t>
                              </w:r>
                            </w:p>
                            <w:p>
                              <w:pPr>
                                <w:rPr>
                                  <w:sz w:val="18"/>
                                  <w:szCs w:val="18"/>
                                </w:rPr>
                              </w:pPr>
                            </w:p>
                          </w:sdtContent>
                        </w:sdt>
                        <w:sdt>
                          <w:sdtPr>
                            <w:alias w:val="21.4.5 pp."/>
                            <w:tag w:val="part_5c5f85fda8b744fb8c0c355b5c8c0bd5"/>
                            <w:lock w:val="sdtLocked"/>
                            <w:richText/>
                          </w:sdtPr>
                          <w:sdtContent>
                            <w:p>
                              <w:pPr>
                                <w:tabs>
                                  <w:tab w:val="left" w:pos="0"/>
                                  <w:tab w:val="left" w:pos="1276"/>
                                  <w:tab w:val="left" w:pos="1560"/>
                                </w:tabs>
                                <w:ind w:firstLine="720"/>
                                <w:jc w:val="both"/>
                                <w:rPr>
                                  <w:szCs w:val="24"/>
                                </w:rPr>
                              </w:pPr>
                              <w:sdt>
                                <w:sdtPr>
                                  <w:alias w:val="Numeris"/>
                                  <w:tag w:val="nr_5c5f85fda8b744fb8c0c355b5c8c0bd5"/>
                                  <w:lock w:val="sdtLocked"/>
                                  <w:richText/>
                                </w:sdtPr>
                                <w:sdtContent>
                                  <w:r>
                                    <w:rPr>
                                      <w:szCs w:val="24"/>
                                    </w:rPr>
                                    <w:t>21.4.5</w:t>
                                  </w:r>
                                </w:sdtContent>
                              </w:sdt>
                              <w:r>
                                <w:rPr>
                                  <w:szCs w:val="24"/>
                                </w:rPr>
                                <w:t>.</w:t>
                                <w:tab/>
                                <w:t>visa reikiama informacija registruojama DMS.</w:t>
                              </w:r>
                            </w:p>
                            <w:p>
                              <w:pPr>
                                <w:rPr>
                                  <w:sz w:val="18"/>
                                  <w:szCs w:val="18"/>
                                </w:rPr>
                              </w:pPr>
                            </w:p>
                          </w:sdtContent>
                        </w:sdt>
                      </w:sdtContent>
                    </w:sdt>
                  </w:sdtContent>
                </w:sdt>
                <w:sdt>
                  <w:sdtPr>
                    <w:alias w:val="22 p."/>
                    <w:tag w:val="part_376d0e944f3347f187e9edf9ad51de1c"/>
                    <w:lock w:val="sdtLocked"/>
                    <w:richText/>
                  </w:sdtPr>
                  <w:sdtContent>
                    <w:p>
                      <w:pPr>
                        <w:tabs>
                          <w:tab w:val="left" w:pos="426"/>
                        </w:tabs>
                        <w:ind w:firstLine="709"/>
                        <w:jc w:val="both"/>
                        <w:rPr>
                          <w:rFonts w:eastAsia="MS Mincho"/>
                          <w:i/>
                          <w:iCs/>
                          <w:szCs w:val="24"/>
                        </w:rPr>
                      </w:pPr>
                      <w:sdt>
                        <w:sdtPr>
                          <w:alias w:val="Numeris"/>
                          <w:tag w:val="nr_376d0e944f3347f187e9edf9ad51de1c"/>
                          <w:lock w:val="sdtLocked"/>
                          <w:richText/>
                        </w:sdtPr>
                        <w:sdtContent>
                          <w:r>
                            <w:rPr>
                              <w:color w:val="000000"/>
                              <w:szCs w:val="24"/>
                            </w:rPr>
                            <w:t>22</w:t>
                          </w:r>
                        </w:sdtContent>
                      </w:sdt>
                      <w:r>
                        <w:rPr>
                          <w:color w:val="000000"/>
                          <w:szCs w:val="24"/>
                        </w:rPr>
                        <w:t xml:space="preserve">. JP vykdytojai, prieš pradėdami naudotis kita informacine sistema, privalo tai </w:t>
                      </w:r>
                      <w:r>
                        <w:rPr>
                          <w:szCs w:val="24"/>
                        </w:rPr>
                        <w:t xml:space="preserve">suderinti </w:t>
                      </w:r>
                      <w:r>
                        <w:rPr>
                          <w:bCs/>
                          <w:szCs w:val="24"/>
                        </w:rPr>
                        <w:t>su</w:t>
                      </w:r>
                      <w:r>
                        <w:rPr>
                          <w:color w:val="000000"/>
                          <w:szCs w:val="24"/>
                        </w:rPr>
                        <w:t xml:space="preserve"> vadovaujančiąja institucija ir CPVA, atliekančia INVESTIS tvarkytojo funkcijas, pagrįsdami informacinės sistemos atitiktį šiame Taisyklių skirsnyje nurodytoms sąlygoms.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irsnis"/>
                <w:tag w:val="part_819b07a6b2534080956bb0cf43e804ec"/>
                <w:lock w:val="sdtLocked"/>
                <w:richText/>
              </w:sdtPr>
              <w:sdtContent>
                <w:p>
                  <w:pPr>
                    <w:keepNext/>
                    <w:keepLines/>
                    <w:jc w:val="center"/>
                    <w:outlineLvl w:val="1"/>
                    <w:rPr>
                      <w:b/>
                      <w:bCs/>
                      <w:szCs w:val="26"/>
                    </w:rPr>
                  </w:pPr>
                  <w:sdt>
                    <w:sdtPr>
                      <w:alias w:val="Numeris"/>
                      <w:tag w:val="nr_819b07a6b2534080956bb0cf43e804ec"/>
                      <w:lock w:val="sdtLocked"/>
                      <w:richText/>
                    </w:sdtPr>
                    <w:sdtContent>
                      <w:r>
                        <w:rPr>
                          <w:b/>
                          <w:bCs/>
                          <w:szCs w:val="26"/>
                        </w:rPr>
                        <w:t>TREČIASIS</w:t>
                      </w:r>
                    </w:sdtContent>
                  </w:sdt>
                  <w:r>
                    <w:rPr>
                      <w:b/>
                      <w:bCs/>
                      <w:szCs w:val="26"/>
                    </w:rPr>
                    <w:t xml:space="preserve"> SKIRSNIS</w:t>
                  </w:r>
                </w:p>
                <w:p>
                  <w:pPr>
                    <w:keepNext/>
                    <w:keepLines/>
                    <w:jc w:val="center"/>
                    <w:outlineLvl w:val="1"/>
                    <w:rPr>
                      <w:b/>
                      <w:bCs/>
                      <w:szCs w:val="26"/>
                    </w:rPr>
                  </w:pPr>
                  <w:r>
                    <w:rPr>
                      <w:b/>
                      <w:bCs/>
                      <w:szCs w:val="26"/>
                    </w:rPr>
                    <w:t>INFORMACIJOS SKELBIMAS SVETAINĖ</w:t>
                  </w:r>
                  <w:r>
                    <w:rPr>
                      <w:b/>
                      <w:bCs/>
                      <w:szCs w:val="26"/>
                      <w:lang w:eastAsia="lt-LT"/>
                    </w:rPr>
                    <w:t xml:space="preserve">JE </w:t>
                  </w:r>
                  <w:r>
                    <w:rPr>
                      <w:b/>
                      <w:bCs/>
                      <w:i/>
                      <w:color w:val="0000FF"/>
                      <w:szCs w:val="24"/>
                      <w:u w:val="single"/>
                      <w:lang w:eastAsia="lt-LT"/>
                    </w:rPr>
                    <w:t>ESINVESTICIJOS.LT</w:t>
                  </w:r>
                </w:p>
                <w:p>
                  <w:pPr>
                    <w:tabs>
                      <w:tab w:val="left" w:pos="0"/>
                      <w:tab w:val="left" w:pos="1134"/>
                      <w:tab w:val="left" w:pos="1418"/>
                    </w:tabs>
                    <w:ind w:left="720"/>
                    <w:jc w:val="center"/>
                    <w:rPr>
                      <w:rFonts w:eastAsia="MS Mincho"/>
                      <w:iCs/>
                      <w:szCs w:val="24"/>
                    </w:rPr>
                  </w:pPr>
                </w:p>
                <w:sdt>
                  <w:sdtPr>
                    <w:alias w:val="23 p."/>
                    <w:tag w:val="part_2a908830b15d4e3c89028f1a62e880f9"/>
                    <w:lock w:val="sdtLocked"/>
                    <w:richText/>
                  </w:sdtPr>
                  <w:sdtContent>
                    <w:p>
                      <w:pPr>
                        <w:tabs>
                          <w:tab w:val="left" w:pos="0"/>
                          <w:tab w:val="left" w:pos="1134"/>
                          <w:tab w:val="left" w:pos="1418"/>
                        </w:tabs>
                        <w:ind w:firstLine="720"/>
                        <w:jc w:val="both"/>
                        <w:rPr>
                          <w:rFonts w:eastAsia="MS Mincho"/>
                          <w:i/>
                          <w:iCs/>
                          <w:sz w:val="20"/>
                        </w:rPr>
                      </w:pPr>
                      <w:sdt>
                        <w:sdtPr>
                          <w:alias w:val="Numeris"/>
                          <w:tag w:val="nr_2a908830b15d4e3c89028f1a62e880f9"/>
                          <w:lock w:val="sdtLocked"/>
                          <w:richText/>
                        </w:sdtPr>
                        <w:sdtContent>
                          <w:r>
                            <w:rPr>
                              <w:rFonts w:eastAsia="MS Mincho"/>
                              <w:iCs/>
                              <w:szCs w:val="24"/>
                            </w:rPr>
                            <w:t>23</w:t>
                          </w:r>
                        </w:sdtContent>
                      </w:sdt>
                      <w:r>
                        <w:rPr>
                          <w:rFonts w:eastAsia="MS Mincho"/>
                          <w:iCs/>
                          <w:szCs w:val="24"/>
                        </w:rPr>
                        <w:t>.</w:t>
                        <w:tab/>
                      </w:r>
                      <w:r>
                        <w:rPr>
                          <w:color w:val="000000"/>
                        </w:rPr>
                        <w:t xml:space="preserve">Informacija apie teikiamą Investicijų programos ir </w:t>
                      </w:r>
                      <w:r>
                        <w:rPr>
                          <w:szCs w:val="24"/>
                        </w:rPr>
                        <w:t xml:space="preserve">Plano „Naujos kartos Lietuva“ </w:t>
                      </w:r>
                      <w:r>
                        <w:rPr>
                          <w:color w:val="000000"/>
                        </w:rPr>
                        <w:t xml:space="preserve">finansavimą, šio finansavimo prašymo ir gavimo tvarką, projektų įgyvendinimo reikalavimus, įgyvendinamus ir baigtus įgyvendinti projektus, renginius, taip pat naujienos, teisės aktai, reglamentuojantys ES investicijų administravimą, metodiniai nurodymai ir rekomendacijos bei kita informacija skelbiami svetainėje </w:t>
                      </w:r>
                      <w:r>
                        <w:rPr>
                          <w:i/>
                          <w:color w:val="000000"/>
                        </w:rPr>
                        <w:t>esinvesticijos.lt</w:t>
                      </w:r>
                      <w:r>
                        <w:rPr>
                          <w:color w:val="000000"/>
                        </w:rPr>
                        <w:t xml:space="preserve"> </w:t>
                      </w:r>
                      <w:r>
                        <w:rPr>
                          <w:szCs w:val="24"/>
                        </w:rPr>
                        <w:t>CPVA parengtų</w:t>
                      </w:r>
                      <w:r>
                        <w:rPr>
                          <w:color w:val="000000"/>
                        </w:rPr>
                        <w:t xml:space="preserve"> Rekomendacijų dėl Europos Sąjungos investicijų svetainės administravimo,</w:t>
                      </w:r>
                      <w:r>
                        <w:rPr>
                          <w:b/>
                          <w:bCs/>
                          <w:color w:val="000000"/>
                        </w:rPr>
                        <w:t xml:space="preserve"> </w:t>
                      </w:r>
                      <w:r>
                        <w:rPr>
                          <w:color w:val="000000"/>
                        </w:rPr>
                        <w:t xml:space="preserve">kurios skelbiamos svetainėje </w:t>
                      </w:r>
                      <w:r>
                        <w:rPr>
                          <w:i/>
                          <w:color w:val="000000"/>
                        </w:rPr>
                        <w:t>esinvesticijos.lt</w:t>
                      </w:r>
                      <w:r>
                        <w:rPr>
                          <w:color w:val="000000"/>
                        </w:rPr>
                        <w:t>, nustatyta tvarka.</w:t>
                      </w:r>
                    </w:p>
                  </w:sdtContent>
                </w:sdt>
                <w:sdt>
                  <w:sdtPr>
                    <w:alias w:val="24 p."/>
                    <w:tag w:val="part_7f4db990331342a59b3ea5109b209cb9"/>
                    <w:lock w:val="sdtLocked"/>
                    <w:richText/>
                  </w:sdtPr>
                  <w:sdtContent>
                    <w:p>
                      <w:pPr>
                        <w:tabs>
                          <w:tab w:val="left" w:pos="0"/>
                          <w:tab w:val="left" w:pos="1134"/>
                          <w:tab w:val="left" w:pos="1418"/>
                        </w:tabs>
                        <w:ind w:firstLine="720"/>
                        <w:jc w:val="both"/>
                        <w:rPr>
                          <w:rFonts w:eastAsia="MS Mincho"/>
                          <w:i/>
                          <w:iCs/>
                          <w:sz w:val="20"/>
                        </w:rPr>
                      </w:pPr>
                      <w:sdt>
                        <w:sdtPr>
                          <w:alias w:val="Numeris"/>
                          <w:tag w:val="nr_7f4db990331342a59b3ea5109b209cb9"/>
                          <w:lock w:val="sdtLocked"/>
                          <w:richText/>
                        </w:sdtPr>
                        <w:sdtContent>
                          <w:r>
                            <w:rPr>
                              <w:rFonts w:eastAsia="MS Mincho"/>
                              <w:iCs/>
                              <w:szCs w:val="24"/>
                            </w:rPr>
                            <w:t>24</w:t>
                          </w:r>
                        </w:sdtContent>
                      </w:sdt>
                      <w:r>
                        <w:rPr>
                          <w:rFonts w:eastAsia="MS Mincho"/>
                          <w:iCs/>
                          <w:szCs w:val="24"/>
                        </w:rPr>
                        <w:t>.</w:t>
                        <w:tab/>
                      </w:r>
                      <w:r>
                        <w:rPr>
                          <w:color w:val="000000"/>
                        </w:rPr>
                        <w:t xml:space="preserve">Jei Taisyklių 23 punkte ar kituose punktuose nurodyta </w:t>
                      </w:r>
                      <w:r>
                        <w:t xml:space="preserve">skelbtina informacija neregistruojama INVESTIS, už atitinkamus veiksmus ir (ar) sprendimus atsakingos institucijos ne vėliau kaip per 5 darbo dienas nuo </w:t>
                      </w:r>
                      <w:r>
                        <w:rPr>
                          <w:color w:val="000000"/>
                        </w:rPr>
                        <w:t xml:space="preserve">tų veiksmų užbaigimo ir (ar) sprendimų priėmimo </w:t>
                      </w:r>
                      <w:r>
                        <w:rPr>
                          <w:szCs w:val="24"/>
                        </w:rPr>
                        <w:t xml:space="preserve">dienos tokią </w:t>
                      </w:r>
                      <w:r>
                        <w:rPr>
                          <w:i/>
                          <w:iCs/>
                          <w:szCs w:val="24"/>
                          <w:shd w:val="clear" w:color="auto" w:fill="FFFFFF"/>
                        </w:rPr>
                        <w:t>informaciją turi pateikti atitinkamai administruojančiajai institucijai, o ši ją paskelbia  svetainėje esinvesticijos.lt.</w:t>
                      </w:r>
                      <w:r>
                        <w:t xml:space="preserve"> </w:t>
                      </w:r>
                    </w:p>
                  </w:sdtContent>
                </w:sdt>
                <w:sdt>
                  <w:sdtPr>
                    <w:alias w:val="25 p."/>
                    <w:tag w:val="part_9bc46da16b164091abf9daac8a0eb0b0"/>
                    <w:lock w:val="sdtLocked"/>
                    <w:richText/>
                  </w:sdtPr>
                  <w:sdtContent>
                    <w:p>
                      <w:pPr>
                        <w:tabs>
                          <w:tab w:val="left" w:pos="0"/>
                          <w:tab w:val="left" w:pos="1134"/>
                          <w:tab w:val="left" w:pos="1418"/>
                        </w:tabs>
                        <w:ind w:firstLine="720"/>
                        <w:jc w:val="both"/>
                        <w:rPr>
                          <w:rFonts w:eastAsia="MS Mincho"/>
                          <w:i/>
                          <w:iCs/>
                          <w:sz w:val="20"/>
                        </w:rPr>
                      </w:pPr>
                      <w:sdt>
                        <w:sdtPr>
                          <w:alias w:val="Numeris"/>
                          <w:tag w:val="nr_9bc46da16b164091abf9daac8a0eb0b0"/>
                          <w:lock w:val="sdtLocked"/>
                          <w:richText/>
                        </w:sdtPr>
                        <w:sdtContent>
                          <w:r>
                            <w:rPr>
                              <w:rFonts w:eastAsia="MS Mincho"/>
                              <w:iCs/>
                              <w:szCs w:val="24"/>
                            </w:rPr>
                            <w:t>25</w:t>
                          </w:r>
                        </w:sdtContent>
                      </w:sdt>
                      <w:r>
                        <w:rPr>
                          <w:rFonts w:eastAsia="MS Mincho"/>
                          <w:iCs/>
                          <w:szCs w:val="24"/>
                        </w:rPr>
                        <w:t>.</w:t>
                        <w:tab/>
                      </w:r>
                      <w:r>
                        <w:rPr>
                          <w:color w:val="000000"/>
                        </w:rPr>
                        <w:t xml:space="preserve">Į svetainėje </w:t>
                      </w:r>
                      <w:r>
                        <w:rPr>
                          <w:i/>
                          <w:color w:val="000000"/>
                        </w:rPr>
                        <w:t>esinvesticijos.lt</w:t>
                      </w:r>
                      <w:r>
                        <w:rPr>
                          <w:color w:val="000000"/>
                        </w:rPr>
                        <w:t xml:space="preserve"> pateiktus klausimus paklausėjo nurodytu elektroninio pašto adresu pateikiamas administruojančiosios institucijos atsakymas. Tuos klausimus, kurie priklauso ne administruojančiosios institucijos kompetencijai, administruojančioji institucija ne vėliau kaip kitą darbo dieną nuo jų gavimo dienos persiunčia, informuodama apie tai paklausėją, kompetentingam subjektui, vadovaudamasi Asmenų prašymų ir skundų nagrinėjimo viešojo administravimo subjektuose taisyklėmis, patvirtintomis Lietuvos Respublikos Vyriausybės 2007 m. rugpjūčio 22 d. nutarimu Nr. 875 „Dėl Asmenų prašymų ir skundų nagrinėjimo viešojo administravimo subjektuose taisyklių patvirtinimo“. Atsakymus į dažniausiai užduodamus klausimus pagal kompetenciją administruojančioji institucija skelbia svetainėje </w:t>
                      </w:r>
                      <w:r>
                        <w:rPr>
                          <w:i/>
                          <w:color w:val="000000"/>
                        </w:rPr>
                        <w:t>esinvesticijos.lt</w:t>
                      </w:r>
                      <w:r>
                        <w:rPr>
                          <w:color w:val="000000"/>
                        </w:rPr>
                        <w:t>. </w:t>
                      </w:r>
                    </w:p>
                  </w:sdtContent>
                </w:sdt>
                <w:sdt>
                  <w:sdtPr>
                    <w:alias w:val="26 p."/>
                    <w:tag w:val="part_99dc2cc8995e4c3e9ddfc63f6ea32935"/>
                    <w:lock w:val="sdtLocked"/>
                    <w:richText/>
                  </w:sdtPr>
                  <w:sdtContent>
                    <w:p>
                      <w:pPr>
                        <w:tabs>
                          <w:tab w:val="left" w:pos="0"/>
                          <w:tab w:val="left" w:pos="1134"/>
                          <w:tab w:val="left" w:pos="1418"/>
                        </w:tabs>
                        <w:ind w:firstLine="720"/>
                        <w:jc w:val="both"/>
                        <w:rPr>
                          <w:rFonts w:eastAsia="MS Mincho"/>
                          <w:i/>
                          <w:iCs/>
                          <w:sz w:val="20"/>
                        </w:rPr>
                      </w:pPr>
                      <w:sdt>
                        <w:sdtPr>
                          <w:alias w:val="Numeris"/>
                          <w:tag w:val="nr_99dc2cc8995e4c3e9ddfc63f6ea32935"/>
                          <w:lock w:val="sdtLocked"/>
                          <w:richText/>
                        </w:sdtPr>
                        <w:sdtContent>
                          <w:r>
                            <w:rPr>
                              <w:rFonts w:eastAsia="MS Mincho"/>
                              <w:iCs/>
                              <w:szCs w:val="24"/>
                            </w:rPr>
                            <w:t>26</w:t>
                          </w:r>
                        </w:sdtContent>
                      </w:sdt>
                      <w:r>
                        <w:rPr>
                          <w:rFonts w:eastAsia="MS Mincho"/>
                          <w:iCs/>
                          <w:szCs w:val="24"/>
                        </w:rPr>
                        <w:t>.</w:t>
                        <w:tab/>
                      </w:r>
                      <w:r>
                        <w:rPr>
                          <w:color w:val="000000"/>
                        </w:rPr>
                        <w:t xml:space="preserve">Projekto įgyvendinimo metu sukurti produktai (parengtos metodikos, leidiniai, galimybių studijos, atlikti tyrimai ir kita) ir (ar) informacija apie juos skelbiami svetainėje </w:t>
                      </w:r>
                      <w:r>
                        <w:rPr>
                          <w:i/>
                          <w:color w:val="000000"/>
                        </w:rPr>
                        <w:t>esinvesticijos.lt</w:t>
                      </w:r>
                      <w:r>
                        <w:rPr>
                          <w:color w:val="000000"/>
                        </w:rPr>
                        <w:t>, išskyrus atvejus, kai projekto vykdytojas nurodo, kad šios informacijos skelbimas prieštarautų Lietuvos Respublikos teisės aktams. Už produktų ir informacijos apie juos skelbimą šioje svetainėje atsakinga administruojančioji institucija, o už jų turinį atsako projekto vykdytojas.</w:t>
                      </w:r>
                    </w:p>
                    <w:p>
                      <w:pPr>
                        <w:rPr>
                          <w:lang w:eastAsia="lt-LT"/>
                        </w:rPr>
                      </w:pPr>
                    </w:p>
                  </w:sdtContent>
                </w:sdt>
              </w:sdtContent>
            </w:sdt>
            <w:sdt>
              <w:sdtPr>
                <w:alias w:val="skirsnis"/>
                <w:tag w:val="part_0d111b6eca744b3da796f1d8f85b5f7b"/>
                <w:lock w:val="sdtLocked"/>
                <w:richText/>
              </w:sdtPr>
              <w:sdtContent>
                <w:p>
                  <w:pPr>
                    <w:keepNext/>
                    <w:keepLines/>
                    <w:jc w:val="center"/>
                    <w:outlineLvl w:val="1"/>
                    <w:rPr>
                      <w:b/>
                      <w:bCs/>
                      <w:szCs w:val="26"/>
                    </w:rPr>
                  </w:pPr>
                  <w:sdt>
                    <w:sdtPr>
                      <w:alias w:val="Numeris"/>
                      <w:tag w:val="nr_0d111b6eca744b3da796f1d8f85b5f7b"/>
                      <w:lock w:val="sdtLocked"/>
                      <w:richText/>
                    </w:sdtPr>
                    <w:sdtContent>
                      <w:r>
                        <w:rPr>
                          <w:b/>
                          <w:bCs/>
                          <w:szCs w:val="26"/>
                        </w:rPr>
                        <w:t>KETVIRTASIS</w:t>
                      </w:r>
                    </w:sdtContent>
                  </w:sdt>
                  <w:r>
                    <w:rPr>
                      <w:b/>
                      <w:bCs/>
                      <w:szCs w:val="26"/>
                    </w:rPr>
                    <w:t xml:space="preserve"> SKIRSNIS</w:t>
                  </w:r>
                </w:p>
                <w:p>
                  <w:pPr>
                    <w:keepNext/>
                    <w:keepLines/>
                    <w:jc w:val="center"/>
                    <w:outlineLvl w:val="1"/>
                    <w:rPr>
                      <w:b/>
                      <w:bCs/>
                      <w:szCs w:val="26"/>
                    </w:rPr>
                  </w:pPr>
                  <w:sdt>
                    <w:sdtPr>
                      <w:alias w:val="Pavadinimas"/>
                      <w:tag w:val="title_0d111b6eca744b3da796f1d8f85b5f7b"/>
                      <w:lock w:val="sdtLocked"/>
                      <w:richText/>
                    </w:sdtPr>
                    <w:sdtContent>
                      <w:r>
                        <w:rPr>
                          <w:b/>
                          <w:bCs/>
                          <w:szCs w:val="26"/>
                        </w:rPr>
                        <w:t>PAREIŠKĖJŲ IR PROJEKTŲ VYKDYTOJŲ KONSULTAVIMAS</w:t>
                      </w:r>
                    </w:sdtContent>
                  </w:sdt>
                </w:p>
                <w:p>
                  <w:pPr>
                    <w:rPr>
                      <w:szCs w:val="24"/>
                    </w:rPr>
                  </w:pPr>
                </w:p>
                <w:sdt>
                  <w:sdtPr>
                    <w:alias w:val="27 p."/>
                    <w:tag w:val="part_77d52cdee17245cc89014fb2280f64b7"/>
                    <w:lock w:val="sdtLocked"/>
                    <w:richText/>
                  </w:sdtPr>
                  <w:sdtContent>
                    <w:p>
                      <w:pPr>
                        <w:tabs>
                          <w:tab w:val="left" w:pos="1134"/>
                        </w:tabs>
                        <w:ind w:firstLine="720"/>
                        <w:jc w:val="both"/>
                        <w:rPr>
                          <w:color w:val="000000"/>
                          <w:szCs w:val="24"/>
                          <w:shd w:val="clear" w:color="auto" w:fill="FFFFFF"/>
                        </w:rPr>
                      </w:pPr>
                      <w:sdt>
                        <w:sdtPr>
                          <w:alias w:val="Numeris"/>
                          <w:tag w:val="nr_77d52cdee17245cc89014fb2280f64b7"/>
                          <w:lock w:val="sdtLocked"/>
                          <w:richText/>
                        </w:sdtPr>
                        <w:sdtContent>
                          <w:r>
                            <w:rPr>
                              <w:szCs w:val="24"/>
                            </w:rPr>
                            <w:t>27</w:t>
                          </w:r>
                        </w:sdtContent>
                      </w:sdt>
                      <w:r>
                        <w:rPr>
                          <w:szCs w:val="24"/>
                        </w:rPr>
                        <w:t>.</w:t>
                        <w:tab/>
                      </w:r>
                      <w:r>
                        <w:rPr>
                          <w:color w:val="000000"/>
                          <w:szCs w:val="24"/>
                          <w:shd w:val="clear" w:color="auto" w:fill="FFFFFF"/>
                        </w:rPr>
                        <w:t>Administruojančioji institucija savo nustatyta tvarka:</w:t>
                      </w:r>
                    </w:p>
                    <w:sdt>
                      <w:sdtPr>
                        <w:alias w:val="27.1 pp."/>
                        <w:tag w:val="part_7da172ef550a49a096e674e39990ddc4"/>
                        <w:lock w:val="sdtLocked"/>
                        <w:richText/>
                      </w:sdtPr>
                      <w:sdtContent>
                        <w:p>
                          <w:pPr>
                            <w:tabs>
                              <w:tab w:val="left" w:pos="1134"/>
                            </w:tabs>
                            <w:ind w:firstLine="720"/>
                            <w:jc w:val="both"/>
                            <w:rPr>
                              <w:color w:val="000000"/>
                              <w:szCs w:val="24"/>
                              <w:shd w:val="clear" w:color="auto" w:fill="FFFFFF"/>
                            </w:rPr>
                          </w:pPr>
                          <w:sdt>
                            <w:sdtPr>
                              <w:alias w:val="Numeris"/>
                              <w:tag w:val="nr_7da172ef550a49a096e674e39990ddc4"/>
                              <w:lock w:val="sdtLocked"/>
                              <w:richText/>
                            </w:sdtPr>
                            <w:sdtContent>
                              <w:r>
                                <w:rPr>
                                  <w:color w:val="000000"/>
                                  <w:szCs w:val="24"/>
                                </w:rPr>
                                <w:t>27.1</w:t>
                              </w:r>
                            </w:sdtContent>
                          </w:sdt>
                          <w:r>
                            <w:rPr>
                              <w:color w:val="000000"/>
                              <w:szCs w:val="24"/>
                            </w:rPr>
                            <w:t>.</w:t>
                            <w:tab/>
                          </w:r>
                          <w:r>
                            <w:rPr>
                              <w:color w:val="000000"/>
                              <w:szCs w:val="24"/>
                              <w:shd w:val="clear" w:color="auto" w:fill="FFFFFF"/>
                            </w:rPr>
                            <w:t>konsultuoja galimus pareiškėjus, organizuoja informacinius susitikimus ir mokymus dėl projektų atrankos tvarkos ir projektų finansavimo sąlygų;</w:t>
                          </w:r>
                        </w:p>
                      </w:sdtContent>
                    </w:sdt>
                    <w:sdt>
                      <w:sdtPr>
                        <w:alias w:val="27.2 pp."/>
                        <w:tag w:val="part_fc339b8f5cec4b299195a2a790fcf8e6"/>
                        <w:lock w:val="sdtLocked"/>
                        <w:richText/>
                      </w:sdtPr>
                      <w:sdtContent>
                        <w:p>
                          <w:pPr>
                            <w:tabs>
                              <w:tab w:val="left" w:pos="1134"/>
                            </w:tabs>
                            <w:ind w:firstLine="720"/>
                            <w:jc w:val="both"/>
                            <w:rPr>
                              <w:color w:val="000000"/>
                              <w:szCs w:val="24"/>
                              <w:shd w:val="clear" w:color="auto" w:fill="FFFFFF"/>
                            </w:rPr>
                          </w:pPr>
                          <w:sdt>
                            <w:sdtPr>
                              <w:alias w:val="Numeris"/>
                              <w:tag w:val="nr_fc339b8f5cec4b299195a2a790fcf8e6"/>
                              <w:lock w:val="sdtLocked"/>
                              <w:richText/>
                            </w:sdtPr>
                            <w:sdtContent>
                              <w:r>
                                <w:rPr>
                                  <w:color w:val="000000"/>
                                  <w:szCs w:val="24"/>
                                </w:rPr>
                                <w:t>27.2</w:t>
                              </w:r>
                            </w:sdtContent>
                          </w:sdt>
                          <w:r>
                            <w:rPr>
                              <w:color w:val="000000"/>
                              <w:szCs w:val="24"/>
                            </w:rPr>
                            <w:t>.</w:t>
                            <w:tab/>
                          </w:r>
                          <w:r>
                            <w:rPr>
                              <w:color w:val="000000"/>
                              <w:szCs w:val="24"/>
                              <w:shd w:val="clear" w:color="auto" w:fill="FFFFFF"/>
                            </w:rPr>
                            <w:t xml:space="preserve">siekdama užtikrinti veiksmingą ir tinkamą projekto įgyvendinimą, teikia projektų vykdytojams reikalingą informaciją, organizuoja mokymus, rengia kitas informavimo ir mokymo priemones. </w:t>
                          </w:r>
                        </w:p>
                      </w:sdtContent>
                    </w:sdt>
                  </w:sdtContent>
                </w:sdt>
                <w:sdt>
                  <w:sdtPr>
                    <w:alias w:val="28 p."/>
                    <w:tag w:val="part_5fbb8c04dbf84e2dbe85c88a79d73794"/>
                    <w:lock w:val="sdtLocked"/>
                    <w:richText/>
                  </w:sdtPr>
                  <w:sdtContent>
                    <w:p>
                      <w:pPr>
                        <w:tabs>
                          <w:tab w:val="left" w:pos="1134"/>
                        </w:tabs>
                        <w:ind w:firstLine="720"/>
                        <w:jc w:val="both"/>
                        <w:rPr>
                          <w:color w:val="000000"/>
                          <w:szCs w:val="24"/>
                          <w:shd w:val="clear" w:color="auto" w:fill="FFFFFF"/>
                        </w:rPr>
                      </w:pPr>
                      <w:sdt>
                        <w:sdtPr>
                          <w:alias w:val="Numeris"/>
                          <w:tag w:val="nr_5fbb8c04dbf84e2dbe85c88a79d73794"/>
                          <w:lock w:val="sdtLocked"/>
                          <w:richText/>
                        </w:sdtPr>
                        <w:sdtContent>
                          <w:r>
                            <w:rPr>
                              <w:szCs w:val="24"/>
                            </w:rPr>
                            <w:t>28</w:t>
                          </w:r>
                        </w:sdtContent>
                      </w:sdt>
                      <w:r>
                        <w:rPr>
                          <w:szCs w:val="24"/>
                        </w:rPr>
                        <w:t>.</w:t>
                        <w:tab/>
                      </w:r>
                      <w:r>
                        <w:rPr>
                          <w:color w:val="000000"/>
                          <w:szCs w:val="24"/>
                          <w:shd w:val="clear" w:color="auto" w:fill="FFFFFF"/>
                        </w:rPr>
                        <w:t>Bendruomenės inicijuotos vietos plėtros projektų pareiškėjus projektų atitikties vietos plėtros strategijų nuostatoms klausimais konsultuoja miestų vietos veiklos grupės.</w:t>
                      </w:r>
                    </w:p>
                  </w:sdtContent>
                </w:sdt>
                <w:sdt>
                  <w:sdtPr>
                    <w:alias w:val="29 p."/>
                    <w:tag w:val="part_954728aac9c64523b18b94700e8dfeef"/>
                    <w:lock w:val="sdtLocked"/>
                    <w:richText/>
                  </w:sdtPr>
                  <w:sdtContent>
                    <w:p>
                      <w:pPr>
                        <w:tabs>
                          <w:tab w:val="left" w:pos="1134"/>
                        </w:tabs>
                        <w:ind w:firstLine="720"/>
                        <w:jc w:val="both"/>
                        <w:rPr>
                          <w:color w:val="000000"/>
                          <w:szCs w:val="24"/>
                          <w:shd w:val="clear" w:color="auto" w:fill="FFFFFF"/>
                        </w:rPr>
                      </w:pPr>
                      <w:sdt>
                        <w:sdtPr>
                          <w:alias w:val="Numeris"/>
                          <w:tag w:val="nr_954728aac9c64523b18b94700e8dfeef"/>
                          <w:lock w:val="sdtLocked"/>
                          <w:richText/>
                        </w:sdtPr>
                        <w:sdtContent>
                          <w:r>
                            <w:rPr>
                              <w:szCs w:val="24"/>
                            </w:rPr>
                            <w:t>29</w:t>
                          </w:r>
                        </w:sdtContent>
                      </w:sdt>
                      <w:r>
                        <w:rPr>
                          <w:szCs w:val="24"/>
                        </w:rPr>
                        <w:t>.</w:t>
                        <w:tab/>
                      </w:r>
                      <w:r>
                        <w:rPr>
                          <w:color w:val="000000"/>
                          <w:szCs w:val="24"/>
                          <w:shd w:val="clear" w:color="auto" w:fill="FFFFFF"/>
                        </w:rPr>
                        <w:t xml:space="preserve">Informacija apie informacinius susitikimus ir mokymus skelbiama svetainėje </w:t>
                      </w:r>
                      <w:r>
                        <w:rPr>
                          <w:i/>
                          <w:color w:val="0000FF"/>
                          <w:szCs w:val="24"/>
                          <w:u w:val="single"/>
                          <w:shd w:val="clear" w:color="auto" w:fill="FFFFFF"/>
                        </w:rPr>
                        <w:t>esinvesticijos.lt</w:t>
                      </w:r>
                      <w:r>
                        <w:rPr>
                          <w:szCs w:val="24"/>
                          <w:shd w:val="clear" w:color="auto" w:fill="FFFFFF"/>
                        </w:rPr>
                        <w:t xml:space="preserve">. </w:t>
                      </w:r>
                    </w:p>
                    <w:p/>
                  </w:sdtContent>
                </w:sdt>
              </w:sdtContent>
            </w:sdt>
          </w:sdtContent>
        </w:sdt>
        <w:sdt>
          <w:sdtPr>
            <w:alias w:val="skyrius"/>
            <w:tag w:val="part_301c84dbfdd1414884bd3ee9018cd218"/>
            <w:lock w:val="sdtLocked"/>
            <w:richText/>
          </w:sdtPr>
          <w:sdtContent>
            <w:p>
              <w:pPr>
                <w:keepNext/>
                <w:keepLines/>
                <w:jc w:val="center"/>
                <w:rPr>
                  <w:b/>
                  <w:bCs/>
                  <w:szCs w:val="28"/>
                </w:rPr>
              </w:pPr>
              <w:sdt>
                <w:sdtPr>
                  <w:alias w:val="Numeris"/>
                  <w:tag w:val="nr_301c84dbfdd1414884bd3ee9018cd218"/>
                  <w:lock w:val="sdtLocked"/>
                  <w:richText/>
                </w:sdtPr>
                <w:sdtContent>
                  <w:r>
                    <w:rPr>
                      <w:b/>
                      <w:bCs/>
                      <w:szCs w:val="28"/>
                    </w:rPr>
                    <w:t>III</w:t>
                  </w:r>
                </w:sdtContent>
              </w:sdt>
              <w:r>
                <w:rPr>
                  <w:b/>
                  <w:bCs/>
                  <w:szCs w:val="28"/>
                </w:rPr>
                <w:t xml:space="preserve"> SKYRIUS</w:t>
              </w:r>
            </w:p>
            <w:p>
              <w:pPr>
                <w:keepNext/>
                <w:keepLines/>
                <w:jc w:val="center"/>
                <w:rPr>
                  <w:b/>
                  <w:bCs/>
                  <w:szCs w:val="28"/>
                </w:rPr>
              </w:pPr>
              <w:sdt>
                <w:sdtPr>
                  <w:alias w:val="Pavadinimas"/>
                  <w:tag w:val="title_301c84dbfdd1414884bd3ee9018cd218"/>
                  <w:lock w:val="sdtLocked"/>
                  <w:richText/>
                </w:sdtPr>
                <w:sdtContent>
                  <w:r>
                    <w:rPr>
                      <w:b/>
                      <w:bCs/>
                      <w:szCs w:val="28"/>
                    </w:rPr>
                    <w:t>PROJEKTŲ ATRANKA</w:t>
                  </w:r>
                </w:sdtContent>
              </w:sdt>
            </w:p>
            <w:p/>
            <w:sdt>
              <w:sdtPr>
                <w:alias w:val="30 p."/>
                <w:tag w:val="part_ca53094585f14f26a05ca7e187d753a4"/>
                <w:lock w:val="sdtLocked"/>
                <w:richText/>
              </w:sdtPr>
              <w:sdtContent>
                <w:p>
                  <w:pPr>
                    <w:tabs>
                      <w:tab w:val="left" w:pos="709"/>
                      <w:tab w:val="left" w:pos="851"/>
                      <w:tab w:val="left" w:pos="1134"/>
                      <w:tab w:val="left" w:pos="1701"/>
                    </w:tabs>
                    <w:ind w:left="5035" w:hanging="4326"/>
                    <w:jc w:val="both"/>
                    <w:rPr>
                      <w:szCs w:val="24"/>
                    </w:rPr>
                  </w:pPr>
                  <w:sdt>
                    <w:sdtPr>
                      <w:alias w:val="Numeris"/>
                      <w:tag w:val="nr_ca53094585f14f26a05ca7e187d753a4"/>
                      <w:lock w:val="sdtLocked"/>
                      <w:richText/>
                    </w:sdtPr>
                    <w:sdtContent>
                      <w:r>
                        <w:rPr>
                          <w:szCs w:val="24"/>
                        </w:rPr>
                        <w:t>30</w:t>
                      </w:r>
                    </w:sdtContent>
                  </w:sdt>
                  <w:r>
                    <w:rPr>
                      <w:szCs w:val="24"/>
                    </w:rPr>
                    <w:t>.</w:t>
                    <w:tab/>
                    <w:t xml:space="preserve">Projektų atranką sudaro šie etapai: </w:t>
                  </w:r>
                </w:p>
                <w:sdt>
                  <w:sdtPr>
                    <w:alias w:val="30.1 pp."/>
                    <w:tag w:val="part_861d3223f5c142e08e2daf04add8ac16"/>
                    <w:lock w:val="sdtLocked"/>
                    <w:richText/>
                  </w:sdtPr>
                  <w:sdtContent>
                    <w:p>
                      <w:pPr>
                        <w:tabs>
                          <w:tab w:val="left" w:pos="0"/>
                          <w:tab w:val="left" w:pos="709"/>
                          <w:tab w:val="left" w:pos="1276"/>
                          <w:tab w:val="left" w:pos="1701"/>
                        </w:tabs>
                        <w:ind w:firstLine="709"/>
                        <w:jc w:val="both"/>
                        <w:rPr>
                          <w:szCs w:val="24"/>
                        </w:rPr>
                      </w:pPr>
                      <w:sdt>
                        <w:sdtPr>
                          <w:alias w:val="Numeris"/>
                          <w:tag w:val="nr_861d3223f5c142e08e2daf04add8ac16"/>
                          <w:lock w:val="sdtLocked"/>
                          <w:richText/>
                        </w:sdtPr>
                        <w:sdtContent>
                          <w:r>
                            <w:rPr>
                              <w:szCs w:val="24"/>
                            </w:rPr>
                            <w:t>30.1</w:t>
                          </w:r>
                        </w:sdtContent>
                      </w:sdt>
                      <w:r>
                        <w:rPr>
                          <w:szCs w:val="24"/>
                        </w:rPr>
                        <w:t>.</w:t>
                        <w:tab/>
                      </w:r>
                      <w:r>
                        <w:t>kvietimo skelbimas, PĮP teikimas ir registravimas;</w:t>
                      </w:r>
                    </w:p>
                  </w:sdtContent>
                </w:sdt>
                <w:sdt>
                  <w:sdtPr>
                    <w:alias w:val="30.2 pp."/>
                    <w:tag w:val="part_93f2b0630c13432e9f3f5b6f3460a89f"/>
                    <w:lock w:val="sdtLocked"/>
                    <w:richText/>
                  </w:sdtPr>
                  <w:sdtContent>
                    <w:p>
                      <w:pPr>
                        <w:tabs>
                          <w:tab w:val="left" w:pos="709"/>
                          <w:tab w:val="left" w:pos="851"/>
                          <w:tab w:val="left" w:pos="1134"/>
                          <w:tab w:val="left" w:pos="1276"/>
                          <w:tab w:val="left" w:pos="1701"/>
                        </w:tabs>
                        <w:ind w:left="906" w:hanging="197"/>
                        <w:jc w:val="both"/>
                        <w:rPr>
                          <w:szCs w:val="24"/>
                        </w:rPr>
                      </w:pPr>
                      <w:sdt>
                        <w:sdtPr>
                          <w:alias w:val="Numeris"/>
                          <w:tag w:val="nr_93f2b0630c13432e9f3f5b6f3460a89f"/>
                          <w:lock w:val="sdtLocked"/>
                          <w:richText/>
                        </w:sdtPr>
                        <w:sdtContent>
                          <w:r>
                            <w:rPr>
                              <w:szCs w:val="24"/>
                            </w:rPr>
                            <w:t>30.2</w:t>
                          </w:r>
                        </w:sdtContent>
                      </w:sdt>
                      <w:r>
                        <w:rPr>
                          <w:szCs w:val="24"/>
                        </w:rPr>
                        <w:t>.</w:t>
                        <w:tab/>
                        <w:t>PĮP vertinimas;</w:t>
                      </w:r>
                    </w:p>
                  </w:sdtContent>
                </w:sdt>
                <w:sdt>
                  <w:sdtPr>
                    <w:alias w:val="30.3 pp."/>
                    <w:tag w:val="part_6dd00158336f40368534d0aba6338fa8"/>
                    <w:lock w:val="sdtLocked"/>
                    <w:richText/>
                  </w:sdtPr>
                  <w:sdtContent>
                    <w:p>
                      <w:pPr>
                        <w:tabs>
                          <w:tab w:val="left" w:pos="709"/>
                          <w:tab w:val="left" w:pos="851"/>
                          <w:tab w:val="left" w:pos="1134"/>
                          <w:tab w:val="left" w:pos="1276"/>
                          <w:tab w:val="left" w:pos="1701"/>
                        </w:tabs>
                        <w:ind w:left="906" w:hanging="197"/>
                        <w:jc w:val="both"/>
                        <w:rPr>
                          <w:szCs w:val="24"/>
                        </w:rPr>
                      </w:pPr>
                      <w:sdt>
                        <w:sdtPr>
                          <w:alias w:val="Numeris"/>
                          <w:tag w:val="nr_6dd00158336f40368534d0aba6338fa8"/>
                          <w:lock w:val="sdtLocked"/>
                          <w:richText/>
                        </w:sdtPr>
                        <w:sdtContent>
                          <w:r>
                            <w:rPr>
                              <w:szCs w:val="24"/>
                            </w:rPr>
                            <w:t>30.3</w:t>
                          </w:r>
                        </w:sdtContent>
                      </w:sdt>
                      <w:r>
                        <w:rPr>
                          <w:szCs w:val="24"/>
                        </w:rPr>
                        <w:t>.</w:t>
                        <w:tab/>
                        <w:t xml:space="preserve">sprendimo dėl projekto finansavimo priėmimas. </w:t>
                      </w:r>
                    </w:p>
                  </w:sdtContent>
                </w:sdt>
              </w:sdtContent>
            </w:sdt>
            <w:sdt>
              <w:sdtPr>
                <w:alias w:val="31 p."/>
                <w:tag w:val="part_24c62271b08745789c1b2e67c6f7a89e"/>
                <w:lock w:val="sdtLocked"/>
                <w:richText/>
              </w:sdtPr>
              <w:sdtContent>
                <w:p>
                  <w:pPr>
                    <w:tabs>
                      <w:tab w:val="left" w:pos="851"/>
                      <w:tab w:val="left" w:pos="1134"/>
                      <w:tab w:val="left" w:pos="1276"/>
                      <w:tab w:val="left" w:pos="1701"/>
                    </w:tabs>
                    <w:ind w:firstLine="785"/>
                    <w:jc w:val="both"/>
                  </w:pPr>
                  <w:sdt>
                    <w:sdtPr>
                      <w:alias w:val="Numeris"/>
                      <w:tag w:val="nr_24c62271b08745789c1b2e67c6f7a89e"/>
                      <w:lock w:val="sdtLocked"/>
                      <w:richText/>
                    </w:sdtPr>
                    <w:sdtContent>
                      <w:r>
                        <w:rPr>
                          <w:szCs w:val="24"/>
                        </w:rPr>
                        <w:t>31</w:t>
                      </w:r>
                    </w:sdtContent>
                  </w:sdt>
                  <w:r>
                    <w:rPr>
                      <w:szCs w:val="24"/>
                    </w:rPr>
                    <w:t>. Projektai atrenkami Strateginio valdymo metodikos 135 punkte nustatytais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skirsnis"/>
                <w:tag w:val="part_d06f38d80e984817b36a00ba0de0138b"/>
                <w:lock w:val="sdtLocked"/>
                <w:richText/>
              </w:sdtPr>
              <w:sdtContent>
                <w:p>
                  <w:pPr>
                    <w:keepNext/>
                    <w:keepLines/>
                    <w:jc w:val="center"/>
                    <w:outlineLvl w:val="1"/>
                    <w:rPr>
                      <w:b/>
                      <w:bCs/>
                      <w:szCs w:val="26"/>
                    </w:rPr>
                  </w:pPr>
                  <w:sdt>
                    <w:sdtPr>
                      <w:alias w:val="Numeris"/>
                      <w:tag w:val="nr_d06f38d80e984817b36a00ba0de0138b"/>
                      <w:lock w:val="sdtLocked"/>
                      <w:richText/>
                    </w:sdtPr>
                    <w:sdtContent>
                      <w:r>
                        <w:rPr>
                          <w:b/>
                          <w:bCs/>
                          <w:szCs w:val="26"/>
                        </w:rPr>
                        <w:t>PIRMASIS</w:t>
                      </w:r>
                    </w:sdtContent>
                  </w:sdt>
                  <w:r>
                    <w:rPr>
                      <w:b/>
                      <w:bCs/>
                      <w:szCs w:val="26"/>
                    </w:rPr>
                    <w:t xml:space="preserve"> SKIRSNIS</w:t>
                  </w:r>
                </w:p>
                <w:p>
                  <w:pPr>
                    <w:keepNext/>
                    <w:keepLines/>
                    <w:jc w:val="center"/>
                    <w:outlineLvl w:val="1"/>
                    <w:rPr>
                      <w:b/>
                      <w:bCs/>
                      <w:szCs w:val="26"/>
                    </w:rPr>
                  </w:pPr>
                  <w:sdt>
                    <w:sdtPr>
                      <w:alias w:val="Pavadinimas"/>
                      <w:tag w:val="title_d06f38d80e984817b36a00ba0de0138b"/>
                      <w:lock w:val="sdtLocked"/>
                      <w:richText/>
                    </w:sdtPr>
                    <w:sdtContent>
                      <w:r>
                        <w:rPr>
                          <w:b/>
                          <w:bCs/>
                          <w:szCs w:val="26"/>
                        </w:rPr>
                        <w:t>KVIETIMO SKELBIMAS, KVIETIMO IR (AR) JO PRIEDŲ INFORMACIJOS KEITIMAS</w:t>
                      </w:r>
                    </w:sdtContent>
                  </w:sdt>
                </w:p>
                <w:p>
                  <w:pPr>
                    <w:tabs>
                      <w:tab w:val="left" w:pos="709"/>
                      <w:tab w:val="left" w:pos="851"/>
                      <w:tab w:val="left" w:pos="1134"/>
                      <w:tab w:val="left" w:pos="1701"/>
                    </w:tabs>
                    <w:ind w:left="1189"/>
                    <w:jc w:val="both"/>
                    <w:rPr>
                      <w:szCs w:val="24"/>
                    </w:rPr>
                  </w:pPr>
                </w:p>
                <w:sdt>
                  <w:sdtPr>
                    <w:alias w:val="32 p."/>
                    <w:tag w:val="part_60aad6408e1944e989a47d283dc66aa2"/>
                    <w:lock w:val="sdtLocked"/>
                    <w:richText/>
                  </w:sdtPr>
                  <w:sdtContent>
                    <w:p>
                      <w:pPr>
                        <w:tabs>
                          <w:tab w:val="left" w:pos="709"/>
                          <w:tab w:val="left" w:pos="851"/>
                          <w:tab w:val="left" w:pos="1134"/>
                          <w:tab w:val="left" w:pos="1701"/>
                        </w:tabs>
                        <w:ind w:firstLine="720"/>
                        <w:jc w:val="both"/>
                        <w:rPr>
                          <w:i/>
                          <w:szCs w:val="24"/>
                        </w:rPr>
                      </w:pPr>
                      <w:sdt>
                        <w:sdtPr>
                          <w:alias w:val="Numeris"/>
                          <w:tag w:val="nr_60aad6408e1944e989a47d283dc66aa2"/>
                          <w:lock w:val="sdtLocked"/>
                          <w:richText/>
                        </w:sdtPr>
                        <w:sdtContent>
                          <w:r>
                            <w:rPr>
                              <w:szCs w:val="24"/>
                            </w:rPr>
                            <w:t>32</w:t>
                          </w:r>
                        </w:sdtContent>
                      </w:sdt>
                      <w:r>
                        <w:rPr>
                          <w:szCs w:val="24"/>
                        </w:rPr>
                        <w:t>.</w:t>
                        <w:tab/>
                        <w:t xml:space="preserve">Administruojančioji institucija informaciją apie planuojamus skelbti kvietimus skelbia svetainėje </w:t>
                      </w:r>
                      <w:r>
                        <w:rPr>
                          <w:i/>
                          <w:color w:val="0000FF"/>
                          <w:szCs w:val="24"/>
                          <w:u w:val="single"/>
                        </w:rPr>
                        <w:t xml:space="preserve">esinvesticijos.lt. </w:t>
                      </w:r>
                      <w:r>
                        <w:rPr>
                          <w:szCs w:val="24"/>
                        </w:rPr>
                        <w:t xml:space="preserve">Bendruomenės inicijuotos vietos plėtros kvietimų planai taip pat skelbiami interneto svetainėje </w:t>
                      </w:r>
                      <w:r>
                        <w:rPr>
                          <w:i/>
                          <w:szCs w:val="24"/>
                        </w:rPr>
                        <w:t>miestobendruomene.lt.</w:t>
                      </w:r>
                      <w:r>
                        <w:rPr>
                          <w:iCs/>
                          <w:szCs w:val="24"/>
                        </w:rPr>
                        <w:t xml:space="preserve"> Kai </w:t>
                      </w:r>
                      <w:r>
                        <w:rPr>
                          <w:szCs w:val="24"/>
                        </w:rPr>
                        <w:t>įgyvendinami</w:t>
                      </w:r>
                      <w:r>
                        <w:rPr>
                          <w:bCs/>
                          <w:szCs w:val="24"/>
                        </w:rPr>
                        <w:t xml:space="preserve"> RPPl įgyvendinimo projektai (toliau –</w:t>
                      </w:r>
                      <w:r>
                        <w:rPr>
                          <w:szCs w:val="24"/>
                        </w:rPr>
                        <w:t xml:space="preserve"> RPPl projektai)</w:t>
                      </w:r>
                      <w:r>
                        <w:rPr>
                          <w:iCs/>
                          <w:szCs w:val="24"/>
                        </w:rPr>
                        <w:t>, informaciją apie planuojamus skelbti kvietimus atitinkamo regiono plėtros taryba (toliau – RPT) skelbia ir RPT interneto svetainėje.</w:t>
                      </w:r>
                    </w:p>
                  </w:sdtContent>
                </w:sdt>
                <w:sdt>
                  <w:sdtPr>
                    <w:alias w:val="33 p."/>
                    <w:tag w:val="part_d96977d93c884595a51f1b1af8d49d61"/>
                    <w:lock w:val="sdtLocked"/>
                    <w:richText/>
                  </w:sdtPr>
                  <w:sdtContent>
                    <w:p>
                      <w:pPr>
                        <w:tabs>
                          <w:tab w:val="left" w:pos="426"/>
                        </w:tabs>
                        <w:ind w:firstLine="709"/>
                        <w:jc w:val="both"/>
                        <w:rPr>
                          <w:szCs w:val="24"/>
                        </w:rPr>
                      </w:pPr>
                      <w:sdt>
                        <w:sdtPr>
                          <w:alias w:val="Numeris"/>
                          <w:tag w:val="nr_d96977d93c884595a51f1b1af8d49d61"/>
                          <w:lock w:val="sdtLocked"/>
                          <w:richText/>
                        </w:sdtPr>
                        <w:sdtContent>
                          <w:r>
                            <w:rPr>
                              <w:color w:val="000000"/>
                              <w:szCs w:val="24"/>
                            </w:rPr>
                            <w:t>33</w:t>
                          </w:r>
                        </w:sdtContent>
                      </w:sdt>
                      <w:r>
                        <w:rPr>
                          <w:color w:val="000000"/>
                          <w:szCs w:val="24"/>
                        </w:rPr>
                        <w:t xml:space="preserve">. </w:t>
                      </w:r>
                      <w:r>
                        <w:rPr>
                          <w:bCs/>
                          <w:color w:val="000000"/>
                          <w:szCs w:val="24"/>
                        </w:rPr>
                        <w:t xml:space="preserve">Administruojančioji institucija, vadovaudamasi projektų finansavimo sąlygų aprašo nuostatomis ir kvietimų plane esančia informacija, pagal darbo grupės formą parengia kvietimą. Kai įgyvendinami RPPl projektai, kvietimas rengiamas vadovaujantis RPPl, Gairėmis ir kvietimų plane esančia informacija. </w:t>
                      </w:r>
                      <w:r>
                        <w:rPr>
                          <w:color w:val="000000"/>
                          <w:szCs w:val="24"/>
                        </w:rPr>
                        <w:t xml:space="preserve">Parengtą kvietimą administruojančioji institucija skelbia svetainėje </w:t>
                      </w:r>
                      <w:r>
                        <w:rPr>
                          <w:i/>
                          <w:iCs/>
                          <w:color w:val="000000"/>
                          <w:szCs w:val="24"/>
                        </w:rPr>
                        <w:t>esinvesticijos.lt,</w:t>
                      </w:r>
                      <w:r>
                        <w:rPr>
                          <w:color w:val="000000"/>
                          <w:szCs w:val="24"/>
                        </w:rPr>
                        <w:t xml:space="preserve"> o kai planavimo būdu atrenkami pažangos priemonės apraše nurodyti projektai ar regiono plėtros plane nurodyti RPPl projektai, administruojančioji institucija apie paskelbtą kvietimą papildomai informuoja kvietimų plane nurodytus galimus pareiškėjus. Bendruomenės inicijuotos vietos plėtros kvietimai taip pat skelbiami interneto svetainėje </w:t>
                      </w:r>
                      <w:r>
                        <w:rPr>
                          <w:i/>
                          <w:color w:val="000000"/>
                          <w:szCs w:val="24"/>
                        </w:rPr>
                        <w:t>miestobendruomene.lt</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4 p."/>
                    <w:tag w:val="part_37817e0425c346e4b80ece380df32a48"/>
                    <w:lock w:val="sdtLocked"/>
                    <w:richText/>
                  </w:sdtPr>
                  <w:sdtContent>
                    <w:p>
                      <w:pPr>
                        <w:tabs>
                          <w:tab w:val="left" w:pos="709"/>
                          <w:tab w:val="left" w:pos="851"/>
                          <w:tab w:val="left" w:pos="1134"/>
                        </w:tabs>
                        <w:ind w:firstLine="709"/>
                        <w:jc w:val="both"/>
                        <w:rPr>
                          <w:szCs w:val="24"/>
                        </w:rPr>
                      </w:pPr>
                      <w:sdt>
                        <w:sdtPr>
                          <w:alias w:val="Numeris"/>
                          <w:tag w:val="nr_37817e0425c346e4b80ece380df32a48"/>
                          <w:lock w:val="sdtLocked"/>
                          <w:richText/>
                        </w:sdtPr>
                        <w:sdtContent>
                          <w:r>
                            <w:rPr>
                              <w:szCs w:val="24"/>
                            </w:rPr>
                            <w:t>34</w:t>
                          </w:r>
                        </w:sdtContent>
                      </w:sdt>
                      <w:r>
                        <w:rPr>
                          <w:szCs w:val="24"/>
                        </w:rPr>
                        <w:t>.</w:t>
                        <w:tab/>
                        <w:t xml:space="preserve">Administruojančioji institucija gali pasirinkti papildomus kvietimo skelbimo būdus ir priemones, atsižvelgdama į tai, kokiomis iš jų efektyviausiai būtų informuojamos tikslinės pareiškėjų grupės pagal kiekvieną kvietimą, ir užtikrindama lygių galimybių visiems ir nediskriminavimo principo laikymąsi. </w:t>
                      </w:r>
                    </w:p>
                    <w:p>
                      <w:pPr>
                        <w:tabs>
                          <w:tab w:val="left" w:pos="709"/>
                          <w:tab w:val="left" w:pos="851"/>
                          <w:tab w:val="left" w:pos="1134"/>
                          <w:tab w:val="left" w:pos="1701"/>
                        </w:tabs>
                        <w:ind w:firstLine="709"/>
                        <w:jc w:val="both"/>
                        <w:rPr>
                          <w:szCs w:val="24"/>
                        </w:rPr>
                      </w:pPr>
                    </w:p>
                  </w:sdtContent>
                </w:sdt>
                <w:sdt>
                  <w:sdtPr>
                    <w:alias w:val="poskirsnis"/>
                    <w:tag w:val="part_711adb8547604d74bc7837f4ea64d60f"/>
                    <w:lock w:val="sdtLocked"/>
                    <w:richText/>
                  </w:sdtPr>
                  <w:sdtContent>
                    <w:p>
                      <w:pPr>
                        <w:keepNext/>
                        <w:keepLines/>
                        <w:jc w:val="center"/>
                        <w:outlineLvl w:val="2"/>
                        <w:rPr>
                          <w:b/>
                          <w:bCs/>
                        </w:rPr>
                      </w:pPr>
                      <w:sdt>
                        <w:sdtPr>
                          <w:alias w:val="Pavadinimas"/>
                          <w:tag w:val="title_711adb8547604d74bc7837f4ea64d60f"/>
                          <w:lock w:val="sdtLocked"/>
                          <w:richText/>
                        </w:sdtPr>
                        <w:sdtContent>
                          <w:r>
                            <w:rPr>
                              <w:b/>
                              <w:bCs/>
                            </w:rPr>
                            <w:t>Kvietimo ir (ar) jo priedų informacijos keitimas</w:t>
                          </w:r>
                        </w:sdtContent>
                      </w:sdt>
                    </w:p>
                    <w:p>
                      <w:pPr>
                        <w:jc w:val="both"/>
                      </w:pPr>
                    </w:p>
                    <w:sdt>
                      <w:sdtPr>
                        <w:alias w:val="35 p."/>
                        <w:tag w:val="part_7184c24c170741e3915916093554fc74"/>
                        <w:lock w:val="sdtLocked"/>
                        <w:richText/>
                      </w:sdtPr>
                      <w:sdtContent>
                        <w:p>
                          <w:pPr>
                            <w:tabs>
                              <w:tab w:val="left" w:pos="1134"/>
                            </w:tabs>
                            <w:ind w:firstLine="709"/>
                            <w:jc w:val="both"/>
                          </w:pPr>
                          <w:sdt>
                            <w:sdtPr>
                              <w:alias w:val="Numeris"/>
                              <w:tag w:val="nr_7184c24c170741e3915916093554fc74"/>
                              <w:lock w:val="sdtLocked"/>
                              <w:richText/>
                            </w:sdtPr>
                            <w:sdtContent>
                              <w:r>
                                <w:rPr>
                                  <w:szCs w:val="24"/>
                                </w:rPr>
                                <w:t>35</w:t>
                              </w:r>
                            </w:sdtContent>
                          </w:sdt>
                          <w:r>
                            <w:rPr>
                              <w:szCs w:val="24"/>
                            </w:rPr>
                            <w:t>. Administruojančioji institucija atlieka šiuos veiksmus, jeigu paskelbusi kvietimą gauna iš ministerijos, vadovaujančiosios institucijos arba, kai vykdoma bendruomenės inicijuota vietos plėtra, – iš miesto vietos veiklos grupės, o kai įgyvendinami RPPl projektai, – iš ministerijos ar RPT informacijos, kad keičiama esminė kvietimo ir (ar) jo priedų informacija: keičiamos projektų finansavimo sąlygos ir (arba) PĮP teikimo sąlygos, turinčios įtakos PĮP vertinimo rezultatams (išskyrus PĮP pateikimo termino pratęsimą), keičiamos finansuojamos projektų veiklos, projektų atrankos kriterijai, reikalavimai, susiję su stebėsenos rodikliais, tinkamomis finansuoti išlaidomis, ir (ar) kiti pareiškėjams ir (ar) projektams taikomi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35.1 pp."/>
                            <w:tag w:val="part_3f7447965ee340b1a8864da99d5825a2"/>
                            <w:lock w:val="sdtLocked"/>
                            <w:richText/>
                          </w:sdtPr>
                          <w:sdtContent>
                            <w:p>
                              <w:pPr>
                                <w:tabs>
                                  <w:tab w:val="left" w:pos="1134"/>
                                  <w:tab w:val="left" w:pos="1560"/>
                                </w:tabs>
                                <w:ind w:firstLine="709"/>
                                <w:jc w:val="both"/>
                                <w:rPr>
                                  <w:sz w:val="6"/>
                                  <w:szCs w:val="6"/>
                                </w:rPr>
                              </w:pPr>
                              <w:sdt>
                                <w:sdtPr>
                                  <w:alias w:val="Numeris"/>
                                  <w:tag w:val="nr_3f7447965ee340b1a8864da99d5825a2"/>
                                  <w:lock w:val="sdtLocked"/>
                                  <w:richText/>
                                </w:sdtPr>
                                <w:sdtContent>
                                  <w:r>
                                    <w:rPr>
                                      <w:lang w:eastAsia="lt-LT"/>
                                    </w:rPr>
                                    <w:t>35.1</w:t>
                                  </w:r>
                                </w:sdtContent>
                              </w:sdt>
                              <w:r>
                                <w:rPr>
                                  <w:lang w:eastAsia="lt-LT"/>
                                </w:rPr>
                                <w:t xml:space="preserve">. </w:t>
                              </w:r>
                              <w:r>
                                <w:t xml:space="preserve">Jeigu nėra pasibaigęs kvietime nurodytas PĮP pateikimo terminas, administruojančioji institucija sustabdo PĮP teikimą ir (ar) vertinimą, apie tai informuoja ministeriją arba, kai vykdoma bendruomenės inicijuota vietos plėtra, – ir miesto vietos veiklos grupę, o kai įgyvendinami RPPl projektai, – ir RPT ir nedelsdama, ne vėliau kaip per 2 darbo dienas nuo PĮP teikimo ir (ar) vertinimo sustabdymo dienos, informaciją apie tai paskelbia svetainėje </w:t>
                              </w:r>
                              <w:r>
                                <w:rPr>
                                  <w:i/>
                                  <w:iCs/>
                                </w:rPr>
                                <w:t>esinvesticijos.lt</w:t>
                              </w:r>
                              <w:r>
                                <w:t xml:space="preserve">, o planavimo būdu atrenkamų projektų pareiškėjus apie tai papildomai informuoja raštu;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35.2 pp."/>
                            <w:tag w:val="part_e90b424f57aa4679b122a6cadbf6c6db"/>
                            <w:lock w:val="sdtLocked"/>
                            <w:richText/>
                          </w:sdtPr>
                          <w:sdtContent>
                            <w:p>
                              <w:pPr>
                                <w:tabs>
                                  <w:tab w:val="left" w:pos="1418"/>
                                  <w:tab w:val="left" w:pos="1843"/>
                                </w:tabs>
                                <w:ind w:firstLine="709"/>
                                <w:jc w:val="both"/>
                              </w:pPr>
                              <w:sdt>
                                <w:sdtPr>
                                  <w:alias w:val="Numeris"/>
                                  <w:tag w:val="nr_e90b424f57aa4679b122a6cadbf6c6db"/>
                                  <w:lock w:val="sdtLocked"/>
                                  <w:richText/>
                                </w:sdtPr>
                                <w:sdtContent>
                                  <w:r>
                                    <w:t>35.2</w:t>
                                  </w:r>
                                </w:sdtContent>
                              </w:sdt>
                              <w:r>
                                <w:t>.</w:t>
                                <w:tab/>
                              </w:r>
                              <w:r>
                                <w:rPr>
                                  <w:szCs w:val="24"/>
                                </w:rPr>
                                <w:t xml:space="preserve">Jeigu yra pasibaigęs kvietime nurodytas PĮP pateikimo terminas ir pagal kvietimą pateikti PĮP, administruojančioji institucija arba, kai vykdoma bendruomenės inicijuota vietos plėtra, – miestų vietos veiklos grupės sustabdo PĮP vertinimą, apie tai informuoja ministeriją, o kai įgyvendinami RPPl projektai, – ir RPT, taip pat pareiškėjus, pateikusius PĮP pagal stabdomą kvietimą, ir nedelsdamos, ne vėliau kaip per 2 darbo dienas nuo PĮP vertinimo sustabdymo dienos, informaciją apie tai paskelbia svetainėje </w:t>
                              </w:r>
                              <w:r>
                                <w:rPr>
                                  <w:i/>
                                  <w:szCs w:val="24"/>
                                </w:rPr>
                                <w:t>esinvesticijos.lt</w:t>
                              </w:r>
                              <w:r>
                                <w:rPr>
                                  <w:szCs w:val="24"/>
                                </w:rPr>
                                <w:t>;</w:t>
                              </w:r>
                            </w:p>
                          </w:sdtContent>
                        </w:sdt>
                        <w:sdt>
                          <w:sdtPr>
                            <w:alias w:val="35.3 pp."/>
                            <w:tag w:val="part_000ab11e4d3541e69895b6a13922865c"/>
                            <w:lock w:val="sdtLocked"/>
                            <w:richText/>
                          </w:sdtPr>
                          <w:sdtContent>
                            <w:p>
                              <w:pPr>
                                <w:tabs>
                                  <w:tab w:val="left" w:pos="426"/>
                                </w:tabs>
                                <w:ind w:firstLine="709"/>
                                <w:jc w:val="both"/>
                                <w:rPr>
                                  <w:sz w:val="6"/>
                                  <w:szCs w:val="6"/>
                                </w:rPr>
                              </w:pPr>
                              <w:sdt>
                                <w:sdtPr>
                                  <w:alias w:val="Numeris"/>
                                  <w:tag w:val="nr_000ab11e4d3541e69895b6a13922865c"/>
                                  <w:lock w:val="sdtLocked"/>
                                  <w:richText/>
                                </w:sdtPr>
                                <w:sdtContent>
                                  <w:r>
                                    <w:rPr>
                                      <w:szCs w:val="24"/>
                                    </w:rPr>
                                    <w:t>35.3</w:t>
                                  </w:r>
                                </w:sdtContent>
                              </w:sdt>
                              <w:r>
                                <w:rPr>
                                  <w:szCs w:val="24"/>
                                </w:rPr>
                                <w:t xml:space="preserve">. Jeigu vykdoma tęstinė projektų atranka, administruojančioji institucija baigia PĮP priėmimą anksčiau negu kvietime nustatytas terminas ir informaciją apie PĮP priėmimo pabaigą ir priežastis paskelbia svetainėje </w:t>
                              </w:r>
                              <w:r>
                                <w:rPr>
                                  <w:i/>
                                  <w:szCs w:val="24"/>
                                </w:rPr>
                                <w:t>esinvesticijos.lt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36 p."/>
                        <w:tag w:val="part_ed976a2da1e041349283a51596c2b4ed"/>
                        <w:lock w:val="sdtLocked"/>
                        <w:richText/>
                      </w:sdtPr>
                      <w:sdtContent>
                        <w:p>
                          <w:pPr>
                            <w:tabs>
                              <w:tab w:val="left" w:pos="1134"/>
                            </w:tabs>
                            <w:ind w:firstLine="709"/>
                            <w:jc w:val="both"/>
                            <w:rPr>
                              <w:szCs w:val="24"/>
                            </w:rPr>
                          </w:pPr>
                          <w:sdt>
                            <w:sdtPr>
                              <w:alias w:val="Numeris"/>
                              <w:tag w:val="nr_ed976a2da1e041349283a51596c2b4ed"/>
                              <w:lock w:val="sdtLocked"/>
                              <w:richText/>
                            </w:sdtPr>
                            <w:sdtContent>
                              <w:r>
                                <w:rPr>
                                  <w:szCs w:val="24"/>
                                </w:rPr>
                                <w:t>36</w:t>
                              </w:r>
                            </w:sdtContent>
                          </w:sdt>
                          <w:r>
                            <w:rPr>
                              <w:szCs w:val="24"/>
                            </w:rPr>
                            <w:t>.</w:t>
                            <w:tab/>
                            <w:t>PĮP teikimas ir (arba) vertinimas gali būti nestabdomi tų planavimo būdu atrenkamų projektų, kuriems numatomi kvietimo ir (ar) jo priedų informacijos pakeitimai nebus taikomi arba jų</w:t>
                          </w:r>
                          <w:r>
                            <w:rPr>
                              <w:bCs/>
                              <w:szCs w:val="24"/>
                            </w:rPr>
                            <w:t xml:space="preserve"> </w:t>
                          </w:r>
                          <w:r>
                            <w:rPr>
                              <w:szCs w:val="24"/>
                            </w:rPr>
                            <w:t xml:space="preserve">PĮP teikimo terminas vėlesnis kaip 20 darbo dienų po planuojamo kvietimo ir (ar) jo priedų informacijos pakeitimo įsigaliojimo dienos. </w:t>
                          </w:r>
                        </w:p>
                      </w:sdtContent>
                    </w:sdt>
                    <w:sdt>
                      <w:sdtPr>
                        <w:alias w:val="37 p."/>
                        <w:tag w:val="part_a35ba098819a4ca9864717cfbfeca092"/>
                        <w:lock w:val="sdtLocked"/>
                        <w:richText/>
                      </w:sdtPr>
                      <w:sdtContent>
                        <w:p>
                          <w:pPr>
                            <w:tabs>
                              <w:tab w:val="left" w:pos="1134"/>
                            </w:tabs>
                            <w:ind w:firstLine="709"/>
                            <w:jc w:val="both"/>
                            <w:rPr>
                              <w:szCs w:val="24"/>
                              <w:lang w:eastAsia="lt-LT"/>
                            </w:rPr>
                          </w:pPr>
                          <w:sdt>
                            <w:sdtPr>
                              <w:alias w:val="Numeris"/>
                              <w:tag w:val="nr_a35ba098819a4ca9864717cfbfeca092"/>
                              <w:lock w:val="sdtLocked"/>
                              <w:richText/>
                            </w:sdtPr>
                            <w:sdtContent>
                              <w:r>
                                <w:rPr>
                                  <w:szCs w:val="24"/>
                                  <w:lang w:eastAsia="lt-LT"/>
                                </w:rPr>
                                <w:t>37</w:t>
                              </w:r>
                            </w:sdtContent>
                          </w:sdt>
                          <w:r>
                            <w:rPr>
                              <w:szCs w:val="24"/>
                              <w:lang w:eastAsia="lt-LT"/>
                            </w:rPr>
                            <w:t>.</w:t>
                            <w:tab/>
                            <w:t xml:space="preserve">Administruojančioji institucija arba, </w:t>
                          </w:r>
                          <w:r>
                            <w:rPr>
                              <w:bCs/>
                              <w:szCs w:val="24"/>
                            </w:rPr>
                            <w:t>kai vykdoma bendruomenės inicijuota vietos plėtra, – ir miestų vietos veiklos grupės</w:t>
                          </w:r>
                          <w:r>
                            <w:rPr>
                              <w:szCs w:val="24"/>
                              <w:lang w:eastAsia="lt-LT"/>
                            </w:rPr>
                            <w:t xml:space="preserve"> ne vėliau kaip per 5 darbo dienas nuo informacijos apie keičiamus duomenis gavimo dienos atnaujina kvietimo ir (ar) jo priedų informaciją, nustato kitą galutinį PĮP teikimo terminą, suderintą su ministerija, o kai įgyvendinami RPPl projektai, – su RPT (netaikoma, kai vykdoma tęstinė projektų atranka), kuris negali būti trumpesnis kaip 20 darbo dienų nuo atnaujintos kvietimo ir (ar) jo priedų informacijos paskelbimo svetainėje </w:t>
                          </w:r>
                          <w:r>
                            <w:rPr>
                              <w:i/>
                              <w:szCs w:val="24"/>
                              <w:lang w:eastAsia="lt-LT"/>
                            </w:rPr>
                            <w:t>esinvesticijos.lt</w:t>
                          </w:r>
                          <w:r>
                            <w:rPr>
                              <w:szCs w:val="24"/>
                              <w:lang w:eastAsia="lt-LT"/>
                            </w:rPr>
                            <w:t xml:space="preserve"> dienos, išskyrus atvejus, kai ministerijai, o kai įgyvendinami RPPl projektai, – RPT, suderinus su planavimo būdu atrenkamo projekto pareiškėju, PĮP gali būti pateiktas per trumpesnį laikotarpį, ir paskelbia atnaujintą kvietimo ir (ar) jo priedų informaciją svetainėje </w:t>
                          </w:r>
                          <w:r>
                            <w:rPr>
                              <w:i/>
                              <w:szCs w:val="24"/>
                              <w:lang w:eastAsia="lt-LT"/>
                            </w:rPr>
                            <w:t>esinvesticijos.lt</w:t>
                          </w:r>
                          <w:r>
                            <w:rPr>
                              <w:szCs w:val="24"/>
                              <w:lang w:eastAsia="lt-LT"/>
                            </w:rPr>
                            <w:t xml:space="preserve">. </w:t>
                          </w:r>
                        </w:p>
                      </w:sdtContent>
                    </w:sdt>
                    <w:sdt>
                      <w:sdtPr>
                        <w:alias w:val="38 p."/>
                        <w:tag w:val="part_66d557299fe5412cb3b58aa4ad0a9f68"/>
                        <w:lock w:val="sdtLocked"/>
                        <w:richText/>
                      </w:sdtPr>
                      <w:sdtContent>
                        <w:p>
                          <w:pPr>
                            <w:tabs>
                              <w:tab w:val="left" w:pos="1134"/>
                            </w:tabs>
                            <w:ind w:firstLine="709"/>
                            <w:jc w:val="both"/>
                            <w:rPr>
                              <w:i/>
                              <w:szCs w:val="24"/>
                            </w:rPr>
                          </w:pPr>
                          <w:sdt>
                            <w:sdtPr>
                              <w:alias w:val="Numeris"/>
                              <w:tag w:val="nr_66d557299fe5412cb3b58aa4ad0a9f68"/>
                              <w:lock w:val="sdtLocked"/>
                              <w:richText/>
                            </w:sdtPr>
                            <w:sdtContent>
                              <w:r>
                                <w:rPr>
                                  <w:szCs w:val="24"/>
                                </w:rPr>
                                <w:t>38</w:t>
                              </w:r>
                            </w:sdtContent>
                          </w:sdt>
                          <w:r>
                            <w:rPr>
                              <w:szCs w:val="24"/>
                            </w:rPr>
                            <w:t>.</w:t>
                            <w:tab/>
                            <w:t xml:space="preserve">Jeigu paskelbusi kvietimą administruojančioji institucija gauna iš ministerijos </w:t>
                          </w:r>
                          <w:r>
                            <w:rPr>
                              <w:szCs w:val="24"/>
                              <w:lang w:eastAsia="lt-LT"/>
                            </w:rPr>
                            <w:t xml:space="preserve">arba, </w:t>
                          </w:r>
                          <w:r>
                            <w:rPr>
                              <w:bCs/>
                              <w:szCs w:val="24"/>
                            </w:rPr>
                            <w:t>kai vykdoma bendruomenės inicijuota vietos plėtra, – iš miestų vietos veiklos grupės,</w:t>
                          </w:r>
                          <w:r>
                            <w:rPr>
                              <w:szCs w:val="24"/>
                            </w:rPr>
                            <w:t xml:space="preserve"> o kai įgyvendinami RPPl projektai, – iš ministerijos ar RPT informacijos, kad keičiama neesminė kvietimo ir (ar) jo priedų informacija (t. y. nekeičiamos projektų finansavimo ir (arba) PĮP teikimo sąlygos, ši informacija neturi įtakos PĮP vertinimo rezultatams), jos </w:t>
                          </w:r>
                          <w:r>
                            <w:rPr>
                              <w:szCs w:val="24"/>
                              <w:lang w:eastAsia="lt-LT"/>
                            </w:rPr>
                            <w:t xml:space="preserve">ne vėliau kaip per 5 darbo dienas nuo informacijos apie keičiamus duomenis gavimo dienos </w:t>
                          </w:r>
                          <w:r>
                            <w:rPr>
                              <w:szCs w:val="24"/>
                            </w:rPr>
                            <w:t xml:space="preserve">atnaujina kvietimo ir (ar) priedų informaciją ir ją paskelbia svetainėje </w:t>
                          </w:r>
                          <w:r>
                            <w:rPr>
                              <w:i/>
                              <w:color w:val="0000FF"/>
                              <w:szCs w:val="24"/>
                              <w:u w:val="single"/>
                            </w:rPr>
                            <w:t>esinvesticijos.lt</w:t>
                          </w:r>
                          <w:r>
                            <w:rPr>
                              <w:i/>
                              <w:szCs w:val="24"/>
                            </w:rPr>
                            <w:t xml:space="preserve">. </w:t>
                          </w:r>
                        </w:p>
                      </w:sdtContent>
                    </w:sdt>
                    <w:sdt>
                      <w:sdtPr>
                        <w:alias w:val="39 p."/>
                        <w:tag w:val="part_ab0aeef3564b445e9e7ca847a2460489"/>
                        <w:lock w:val="sdtLocked"/>
                        <w:richText/>
                      </w:sdtPr>
                      <w:sdtContent>
                        <w:p>
                          <w:pPr>
                            <w:ind w:firstLine="709"/>
                            <w:jc w:val="both"/>
                            <w:rPr>
                              <w:rFonts w:eastAsia="MS Mincho"/>
                              <w:b/>
                              <w:bCs/>
                              <w:szCs w:val="24"/>
                              <w:lang w:eastAsia="lt-LT"/>
                            </w:rPr>
                          </w:pPr>
                          <w:sdt>
                            <w:sdtPr>
                              <w:alias w:val="Numeris"/>
                              <w:tag w:val="nr_ab0aeef3564b445e9e7ca847a2460489"/>
                              <w:lock w:val="sdtLocked"/>
                              <w:richText/>
                            </w:sdtPr>
                            <w:sdtContent>
                              <w:r>
                                <w:rPr>
                                  <w:lang w:eastAsia="lt-LT"/>
                                </w:rPr>
                                <w:t>39</w:t>
                              </w:r>
                            </w:sdtContent>
                          </w:sdt>
                          <w:r>
                            <w:rPr>
                              <w:lang w:eastAsia="lt-LT"/>
                            </w:rPr>
                            <w:t xml:space="preserve">. </w:t>
                          </w:r>
                          <w:r>
                            <w:t xml:space="preserve">Administruojančioji institucija arba, kai vykdoma bendruomenės inicijuota vietos plėtra, – ir miestų vietos veiklos grupės apie atnaujintą kvietimo ir (ar) jo priedų informaciją ir (arba) </w:t>
                          </w:r>
                          <w:r>
                            <w:rPr>
                              <w:rFonts w:eastAsia="MS Mincho"/>
                              <w:color w:val="000000"/>
                              <w:szCs w:val="24"/>
                              <w:lang w:eastAsia="lt-LT"/>
                            </w:rPr>
                            <w:t>PĮP teikimo atnaujinimą (kai keičiama esminė informacija ir PĮP teikimas buvo sustabdytas vadovaujantis Taisyklių 35.1 papunkčiu</w:t>
                          </w:r>
                          <w:r>
                            <w:rPr>
                              <w:rFonts w:eastAsia="MS Mincho"/>
                              <w:szCs w:val="24"/>
                              <w:lang w:eastAsia="lt-LT"/>
                            </w:rPr>
                            <w:t>), ir (arba) PĮP vertinimo termino atnaujinimą informuoja:</w:t>
                          </w:r>
                        </w:p>
                        <w:sdt>
                          <w:sdtPr>
                            <w:alias w:val="39.1 pp."/>
                            <w:tag w:val="part_732873bb092d494194ff8109e867135b"/>
                            <w:lock w:val="sdtLocked"/>
                            <w:richText/>
                          </w:sdtPr>
                          <w:sdtContent>
                            <w:p>
                              <w:pPr>
                                <w:ind w:firstLine="709"/>
                                <w:jc w:val="both"/>
                                <w:rPr>
                                  <w:rFonts w:eastAsia="MS Mincho"/>
                                  <w:szCs w:val="24"/>
                                  <w:lang w:eastAsia="lt-LT"/>
                                </w:rPr>
                              </w:pPr>
                              <w:sdt>
                                <w:sdtPr>
                                  <w:alias w:val="Numeris"/>
                                  <w:tag w:val="nr_732873bb092d494194ff8109e867135b"/>
                                  <w:lock w:val="sdtLocked"/>
                                  <w:richText/>
                                </w:sdtPr>
                                <w:sdtContent>
                                  <w:r>
                                    <w:t>39.1</w:t>
                                  </w:r>
                                </w:sdtContent>
                              </w:sdt>
                              <w:r>
                                <w:t xml:space="preserve">. kai keičiama esminė </w:t>
                              </w:r>
                              <w:r>
                                <w:rPr>
                                  <w:rFonts w:eastAsia="MS Mincho"/>
                                  <w:szCs w:val="24"/>
                                  <w:lang w:eastAsia="lt-LT"/>
                                </w:rPr>
                                <w:t>informacija, – pareiškėjus, pateikusius PĮP iki kvietimo ir (ar) jo priedų informacijos pakeitimo dienos, ir prireikus paprašo pateikti su kvietimo ir (ar) jo priedų informacijos atnaujinimu susijusią papildomą informaciją ir (ar) dokumentus ir (ar) patikslinti PĮP per Taisyklių 37 punkte nustatytą pratęstą PĮP teikimo terminą;</w:t>
                              </w:r>
                            </w:p>
                          </w:sdtContent>
                        </w:sdt>
                        <w:sdt>
                          <w:sdtPr>
                            <w:alias w:val="39.2 pp."/>
                            <w:tag w:val="part_8e64bdded3ae437bba814ae86021c539"/>
                            <w:lock w:val="sdtLocked"/>
                            <w:richText/>
                          </w:sdtPr>
                          <w:sdtContent>
                            <w:p>
                              <w:pPr>
                                <w:ind w:firstLine="709"/>
                                <w:jc w:val="both"/>
                                <w:rPr>
                                  <w:rFonts w:eastAsia="MS Mincho"/>
                                  <w:szCs w:val="24"/>
                                  <w:lang w:eastAsia="lt-LT"/>
                                </w:rPr>
                              </w:pPr>
                              <w:sdt>
                                <w:sdtPr>
                                  <w:alias w:val="Numeris"/>
                                  <w:tag w:val="nr_8e64bdded3ae437bba814ae86021c539"/>
                                  <w:lock w:val="sdtLocked"/>
                                  <w:richText/>
                                </w:sdtPr>
                                <w:sdtContent>
                                  <w:r>
                                    <w:rPr>
                                      <w:rFonts w:eastAsia="MS Mincho"/>
                                      <w:szCs w:val="24"/>
                                      <w:lang w:eastAsia="lt-LT"/>
                                    </w:rPr>
                                    <w:t>39.2</w:t>
                                  </w:r>
                                </w:sdtContent>
                              </w:sdt>
                              <w:r>
                                <w:rPr>
                                  <w:rFonts w:eastAsia="MS Mincho"/>
                                  <w:szCs w:val="24"/>
                                  <w:lang w:eastAsia="lt-LT"/>
                                </w:rPr>
                                <w:t>. kai keičiama neesminė informacija, – pareiškėjus, pateikusius PĮP iki kvietimo ir (ar) jo priedų informacijos pakeitimo dienos, ir prireikus paprašo per 5 darbo dienas pateikti su kvietimo ir (ar) jo priedų informacijos atnaujinimu susijusią papildomą informaciją ir (ar) dokumentus ir (ar) patikslinti PĮP;</w:t>
                              </w:r>
                            </w:p>
                          </w:sdtContent>
                        </w:sdt>
                        <w:sdt>
                          <w:sdtPr>
                            <w:alias w:val="39.3 pp."/>
                            <w:tag w:val="part_e29efb294bd2428798cd77265d5e37b3"/>
                            <w:lock w:val="sdtLocked"/>
                            <w:richText/>
                          </w:sdtPr>
                          <w:sdtContent>
                            <w:p>
                              <w:pPr>
                                <w:tabs>
                                  <w:tab w:val="left" w:pos="1134"/>
                                  <w:tab w:val="left" w:pos="1560"/>
                                </w:tabs>
                                <w:ind w:firstLine="709"/>
                                <w:jc w:val="both"/>
                              </w:pPr>
                              <w:sdt>
                                <w:sdtPr>
                                  <w:alias w:val="Numeris"/>
                                  <w:tag w:val="nr_e29efb294bd2428798cd77265d5e37b3"/>
                                  <w:lock w:val="sdtLocked"/>
                                  <w:richText/>
                                </w:sdtPr>
                                <w:sdtContent>
                                  <w:r>
                                    <w:rPr>
                                      <w:rFonts w:eastAsia="MS Mincho"/>
                                      <w:szCs w:val="24"/>
                                      <w:lang w:eastAsia="lt-LT"/>
                                    </w:rPr>
                                    <w:t>39.3</w:t>
                                  </w:r>
                                </w:sdtContent>
                              </w:sdt>
                              <w:r>
                                <w:rPr>
                                  <w:rFonts w:eastAsia="MS Mincho"/>
                                  <w:szCs w:val="24"/>
                                  <w:lang w:eastAsia="lt-LT"/>
                                </w:rPr>
                                <w:t>. raštu planavimo būdu atrenkamų projektų pareiškėjus, kurie dar nėra pateikę PĮP, (tik apie atnaujintą kvietimo ir (ar) jo priedų informaciją).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40 p."/>
                        <w:tag w:val="part_f852d4972c174f6ea7e67177e8c4ecaa"/>
                        <w:lock w:val="sdtLocked"/>
                        <w:richText/>
                      </w:sdtPr>
                      <w:sdtContent>
                        <w:p>
                          <w:pPr>
                            <w:tabs>
                              <w:tab w:val="left" w:pos="1134"/>
                            </w:tabs>
                            <w:ind w:firstLine="709"/>
                            <w:jc w:val="both"/>
                          </w:pPr>
                          <w:sdt>
                            <w:sdtPr>
                              <w:alias w:val="Numeris"/>
                              <w:tag w:val="nr_f852d4972c174f6ea7e67177e8c4ecaa"/>
                              <w:lock w:val="sdtLocked"/>
                              <w:richText/>
                            </w:sdtPr>
                            <w:sdtContent>
                              <w:r>
                                <w:rPr>
                                  <w:szCs w:val="24"/>
                                  <w:lang w:eastAsia="lt-LT"/>
                                </w:rPr>
                                <w:t>40</w:t>
                              </w:r>
                            </w:sdtContent>
                          </w:sdt>
                          <w:r>
                            <w:rPr>
                              <w:szCs w:val="24"/>
                              <w:lang w:eastAsia="lt-LT"/>
                            </w:rPr>
                            <w:t>. Jeigu projektų finansavimo sąlygų aprašas, o kai įgyvendinami RPPl projektai, – RPPl ir (ar) regioninės pažangos priemonės finansavimo gairės (toliau – Gairės) keičiami (išskyrus Taisyklių 40</w:t>
                          </w:r>
                          <w:r>
                            <w:rPr>
                              <w:szCs w:val="24"/>
                              <w:vertAlign w:val="superscript"/>
                              <w:lang w:eastAsia="lt-LT"/>
                            </w:rPr>
                            <w:t>1</w:t>
                          </w:r>
                          <w:r>
                            <w:rPr>
                              <w:szCs w:val="24"/>
                              <w:lang w:eastAsia="lt-LT"/>
                            </w:rPr>
                            <w:t xml:space="preserve"> punkte nustatytą atvejį) jau atrinkus projektus, šie pakeitimai, nepažeidžiant lygiateisiškumo principo, taikomi ir įgyvendinamiems projektams, jei tokie pakeitimai nepablogina projektų finansavimo sąlygų ir jei projektų finansavimo sąlygų aprašas, o kai įgyvendinami RPPl projektai, – RPPl ir (ar) Gairės keičiami dėl to, kad: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sdt>
                          <w:sdtPr>
                            <w:alias w:val="40.1 pp."/>
                            <w:tag w:val="part_35faf5c22246440eb9a3d0993c5a749b"/>
                            <w:lock w:val="sdtLocked"/>
                            <w:richText/>
                          </w:sdtPr>
                          <w:sdtContent>
                            <w:p>
                              <w:pPr>
                                <w:ind w:firstLine="709"/>
                                <w:jc w:val="both"/>
                                <w:rPr>
                                  <w:color w:val="000000"/>
                                </w:rPr>
                              </w:pPr>
                              <w:sdt>
                                <w:sdtPr>
                                  <w:alias w:val="Numeris"/>
                                  <w:tag w:val="nr_35faf5c22246440eb9a3d0993c5a749b"/>
                                  <w:lock w:val="sdtLocked"/>
                                  <w:richText/>
                                </w:sdtPr>
                                <w:sdtContent>
                                  <w:r>
                                    <w:rPr>
                                      <w:color w:val="000000"/>
                                    </w:rPr>
                                    <w:t>40.1</w:t>
                                  </w:r>
                                </w:sdtContent>
                              </w:sdt>
                              <w:r>
                                <w:rPr>
                                  <w:color w:val="000000"/>
                                </w:rPr>
                                <w:t>. paaiškėja nuo projekto vykdytojo nepriklausančios aplinkybės, dėl kurių projektai negali būti įgyvendinti tinkamai, ir (arba)</w:t>
                              </w:r>
                            </w:p>
                          </w:sdtContent>
                        </w:sdt>
                        <w:sdt>
                          <w:sdtPr>
                            <w:alias w:val="40.2 pp."/>
                            <w:tag w:val="part_c5adb2e772a840b3b922c7383e645c2d"/>
                            <w:lock w:val="sdtLocked"/>
                            <w:richText/>
                          </w:sdtPr>
                          <w:sdtContent>
                            <w:p>
                              <w:pPr>
                                <w:ind w:firstLine="709"/>
                                <w:jc w:val="both"/>
                              </w:pPr>
                              <w:sdt>
                                <w:sdtPr>
                                  <w:alias w:val="Numeris"/>
                                  <w:tag w:val="nr_c5adb2e772a840b3b922c7383e645c2d"/>
                                  <w:lock w:val="sdtLocked"/>
                                  <w:richText/>
                                </w:sdtPr>
                                <w:sdtContent>
                                  <w:r>
                                    <w:rPr>
                                      <w:rFonts w:eastAsia="MS Mincho"/>
                                      <w:szCs w:val="24"/>
                                      <w:lang w:eastAsia="lt-LT"/>
                                    </w:rPr>
                                    <w:t>40.2</w:t>
                                  </w:r>
                                </w:sdtContent>
                              </w:sdt>
                              <w:r>
                                <w:rPr>
                                  <w:rFonts w:eastAsia="MS Mincho"/>
                                  <w:szCs w:val="24"/>
                                  <w:lang w:eastAsia="lt-LT"/>
                                </w:rPr>
                                <w:t>. projektų finansavimo sąlygos keičiamos atsižvelgiant į numatomą projektams skirti papildomą finansavimą, ir (arba)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40.3 pp."/>
                            <w:tag w:val="part_80ba2deb24994a5babdd6c2d7351f04f"/>
                            <w:lock w:val="sdtLocked"/>
                            <w:richText/>
                          </w:sdtPr>
                          <w:sdtContent>
                            <w:p>
                              <w:pPr>
                                <w:tabs>
                                  <w:tab w:val="left" w:pos="851"/>
                                  <w:tab w:val="left" w:pos="1560"/>
                                </w:tabs>
                                <w:ind w:firstLine="709"/>
                                <w:jc w:val="both"/>
                              </w:pPr>
                              <w:sdt>
                                <w:sdtPr>
                                  <w:alias w:val="Numeris"/>
                                  <w:tag w:val="nr_80ba2deb24994a5babdd6c2d7351f04f"/>
                                  <w:lock w:val="sdtLocked"/>
                                  <w:richText/>
                                </w:sdtPr>
                                <w:sdtContent>
                                  <w:r>
                                    <w:t>40.3</w:t>
                                  </w:r>
                                </w:sdtContent>
                              </w:sdt>
                              <w:r>
                                <w:t xml:space="preserve">. pakeičiami aukštesnės teisinės galios Lietuvos Respublikos ir (ar) ES teisės aktai, kuriais sumažinami projektams taikomi reikalavimai.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Content>
                    </w:sdt>
                    <w:sdt>
                      <w:sdtPr>
                        <w:alias w:val="40-1 p."/>
                        <w:tag w:val="part_99cc7023c0d3454ebf7ff794ddd62a76"/>
                        <w:lock w:val="sdtLocked"/>
                        <w:richText/>
                      </w:sdtPr>
                      <w:sdtContent>
                        <w:p>
                          <w:pPr>
                            <w:ind w:firstLine="709"/>
                            <w:jc w:val="both"/>
                            <w:rPr>
                              <w:b/>
                              <w:bCs/>
                              <w:szCs w:val="26"/>
                            </w:rPr>
                          </w:pPr>
                          <w:sdt>
                            <w:sdtPr>
                              <w:alias w:val="Numeris"/>
                              <w:tag w:val="nr_99cc7023c0d3454ebf7ff794ddd62a76"/>
                              <w:lock w:val="sdtLocked"/>
                              <w:richText/>
                            </w:sdtPr>
                            <w:sdtContent>
                              <w:r>
                                <w:rPr>
                                  <w:kern w:val="2"/>
                                  <w:szCs w:val="24"/>
                                  <w:lang w:eastAsia="lt-LT"/>
                                  <w14:ligatures w14:val="standardContextual"/>
                                </w:rPr>
                                <w:t>40</w:t>
                              </w:r>
                              <w:r>
                                <w:rPr>
                                  <w:kern w:val="2"/>
                                  <w:szCs w:val="24"/>
                                  <w:vertAlign w:val="superscript"/>
                                  <w:lang w:eastAsia="lt-LT"/>
                                  <w14:ligatures w14:val="standardContextual"/>
                                </w:rPr>
                                <w:t>1</w:t>
                              </w:r>
                            </w:sdtContent>
                          </w:sdt>
                          <w:r>
                            <w:rPr>
                              <w:kern w:val="2"/>
                              <w:szCs w:val="24"/>
                              <w:lang w:eastAsia="lt-LT"/>
                              <w14:ligatures w14:val="standardContextual"/>
                            </w:rPr>
                            <w:t xml:space="preserve">. Jeigu norima pakeisti pagal Taisykles planavimo būdu atrinkto įgyvendinamo projekto ir (arba) projekto veiklos (išskyrus RPPl projektus ir JP) finansavimo šaltinį (-ius) į kitą (-us) finansavimo šaltinį (-ius), nurodytą (-us) Taisyklių 1 punkte, jis (jie) gali būti pakeistas (-i) projektų finansavimo sąlygų apraše, jeigu finansavimo šaltinio (-ių) pakeitimui pritaria vadovaujančioji institucija, neprieštarauja projekto vykdytojas ir </w:t>
                          </w:r>
                          <w:r>
                            <w:rPr>
                              <w:lang w:eastAsia="lt-LT"/>
                            </w:rPr>
                            <w:t>pakeitus finansavimo šaltinį (-ius) bus užtikrintas lygiateisiškumo principo laikymasis.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Content>
                </w:sdt>
              </w:sdtContent>
            </w:sdt>
            <w:sdt>
              <w:sdtPr>
                <w:alias w:val="skirsnis"/>
                <w:tag w:val="part_68a9e0e0960645e39ae94f55b0776486"/>
                <w:lock w:val="sdtLocked"/>
                <w:richText/>
              </w:sdtPr>
              <w:sdtContent>
                <w:p>
                  <w:pPr>
                    <w:keepNext/>
                    <w:keepLines/>
                    <w:jc w:val="center"/>
                    <w:outlineLvl w:val="1"/>
                    <w:rPr>
                      <w:b/>
                      <w:bCs/>
                      <w:szCs w:val="26"/>
                    </w:rPr>
                  </w:pPr>
                  <w:sdt>
                    <w:sdtPr>
                      <w:alias w:val="Numeris"/>
                      <w:tag w:val="nr_68a9e0e0960645e39ae94f55b0776486"/>
                      <w:lock w:val="sdtLocked"/>
                      <w:richText/>
                    </w:sdtPr>
                    <w:sdtContent>
                      <w:r>
                        <w:rPr>
                          <w:b/>
                          <w:bCs/>
                          <w:szCs w:val="26"/>
                        </w:rPr>
                        <w:t>ANTRASIS</w:t>
                      </w:r>
                    </w:sdtContent>
                  </w:sdt>
                  <w:r>
                    <w:rPr>
                      <w:b/>
                      <w:bCs/>
                      <w:szCs w:val="26"/>
                    </w:rPr>
                    <w:t xml:space="preserve"> SKIRSNIS</w:t>
                  </w:r>
                </w:p>
                <w:p>
                  <w:pPr>
                    <w:jc w:val="center"/>
                    <w:rPr>
                      <w:b/>
                    </w:rPr>
                  </w:pPr>
                  <w:sdt>
                    <w:sdtPr>
                      <w:alias w:val="Pavadinimas"/>
                      <w:tag w:val="title_68a9e0e0960645e39ae94f55b0776486"/>
                      <w:lock w:val="sdtLocked"/>
                      <w:richText/>
                    </w:sdtPr>
                    <w:sdtContent>
                      <w:r>
                        <w:rPr>
                          <w:b/>
                        </w:rPr>
                        <w:t>PĮP TEIKIMAS, REGISTRAVIMAS</w:t>
                      </w:r>
                    </w:sdtContent>
                  </w:sdt>
                </w:p>
                <w:p>
                  <w:pPr>
                    <w:jc w:val="center"/>
                    <w:rPr>
                      <w:b/>
                    </w:rPr>
                  </w:pPr>
                </w:p>
                <w:sdt>
                  <w:sdtPr>
                    <w:alias w:val="41 p."/>
                    <w:tag w:val="part_ebfe11577a52420daea8351c2bd2cab7"/>
                    <w:lock w:val="sdtLocked"/>
                    <w:richText/>
                  </w:sdtPr>
                  <w:sdtContent>
                    <w:p>
                      <w:pPr>
                        <w:tabs>
                          <w:tab w:val="left" w:pos="0"/>
                          <w:tab w:val="left" w:pos="709"/>
                          <w:tab w:val="left" w:pos="851"/>
                          <w:tab w:val="left" w:pos="1134"/>
                        </w:tabs>
                        <w:ind w:firstLine="720"/>
                        <w:jc w:val="both"/>
                        <w:rPr>
                          <w:szCs w:val="24"/>
                        </w:rPr>
                      </w:pPr>
                      <w:sdt>
                        <w:sdtPr>
                          <w:alias w:val="Numeris"/>
                          <w:tag w:val="nr_ebfe11577a52420daea8351c2bd2cab7"/>
                          <w:lock w:val="sdtLocked"/>
                          <w:richText/>
                        </w:sdtPr>
                        <w:sdtContent>
                          <w:r>
                            <w:rPr>
                              <w:szCs w:val="24"/>
                            </w:rPr>
                            <w:t>41</w:t>
                          </w:r>
                        </w:sdtContent>
                      </w:sdt>
                      <w:r>
                        <w:rPr>
                          <w:szCs w:val="24"/>
                        </w:rPr>
                        <w:t>.</w:t>
                        <w:tab/>
                        <w:t xml:space="preserve">PĮP su priedais, parengti pagal Taisyklių 1 priede pateiktą formą, teikiami administruojančiajai institucijai iki kvietime nustatyto PĮP pateikimo termino Taisyklių II skyriaus pirmajame skirsnyje nustatyta tvarka. Kitais būdais išsiųsti ar pristatyti arba po kvietime nustatyto termino pateikti PĮP atmetami, išskyrus Taisyklių 42 punkte nurodytą atvejį. </w:t>
                      </w:r>
                    </w:p>
                  </w:sdtContent>
                </w:sdt>
                <w:sdt>
                  <w:sdtPr>
                    <w:alias w:val="42 p."/>
                    <w:tag w:val="part_b2ea533ddca54ea580d8b73d588d22c5"/>
                    <w:lock w:val="sdtLocked"/>
                    <w:richText/>
                  </w:sdtPr>
                  <w:sdtContent>
                    <w:p>
                      <w:pPr>
                        <w:tabs>
                          <w:tab w:val="left" w:pos="0"/>
                          <w:tab w:val="left" w:pos="709"/>
                          <w:tab w:val="left" w:pos="851"/>
                          <w:tab w:val="left" w:pos="1134"/>
                        </w:tabs>
                        <w:ind w:firstLine="720"/>
                        <w:jc w:val="both"/>
                        <w:rPr>
                          <w:szCs w:val="24"/>
                        </w:rPr>
                      </w:pPr>
                      <w:sdt>
                        <w:sdtPr>
                          <w:alias w:val="Numeris"/>
                          <w:tag w:val="nr_b2ea533ddca54ea580d8b73d588d22c5"/>
                          <w:lock w:val="sdtLocked"/>
                          <w:richText/>
                        </w:sdtPr>
                        <w:sdtContent>
                          <w:r>
                            <w:rPr>
                              <w:szCs w:val="24"/>
                            </w:rPr>
                            <w:t>42</w:t>
                          </w:r>
                        </w:sdtContent>
                      </w:sdt>
                      <w:r>
                        <w:rPr>
                          <w:szCs w:val="24"/>
                        </w:rPr>
                        <w:t>.</w:t>
                        <w:tab/>
                        <w:t>Kai projektai atrenkami planavimo būdu, administruojančioji institucija gali pratęsti kvietime nustatytą PĮP pateikimo terminą su ministerija (kai įgyvendinami RPPl projektai, – su RPT) suderintam terminui, jei pareiškėjas dėl projektų finansavimo sąlygų apraše (</w:t>
                      </w:r>
                      <w:r>
                        <w:rPr>
                          <w:color w:val="000000"/>
                        </w:rPr>
                        <w:t xml:space="preserve">kai įgyvendinami </w:t>
                      </w:r>
                      <w:r>
                        <w:rPr>
                          <w:szCs w:val="24"/>
                        </w:rPr>
                        <w:t xml:space="preserve">RPPl projektai, – dėl RPPl) nustatytų priežasčių laiku nepateikia PĮP. Priėmusi sprendimą pakeisti kvietime nustatytą PĮP pateikimo terminą, administruojančioji institucija pakeičia kvietimo informaciją, ją paskelbia svetainėje </w:t>
                      </w:r>
                      <w:r>
                        <w:rPr>
                          <w:i/>
                          <w:szCs w:val="24"/>
                        </w:rPr>
                        <w:t>esinvesticijos.lt</w:t>
                      </w:r>
                      <w:r>
                        <w:rPr>
                          <w:szCs w:val="24"/>
                        </w:rPr>
                        <w:t xml:space="preserve"> ir apie pakeistą kvietimo informaciją ir PĮP teikimo atnaujinimą informuoja pareiškėjus, kurie laiku nepateikia PĮP, ir ministeriją (</w:t>
                      </w:r>
                      <w:r>
                        <w:rPr>
                          <w:color w:val="000000"/>
                        </w:rPr>
                        <w:t xml:space="preserve">kai įgyvendinami </w:t>
                      </w:r>
                      <w:r>
                        <w:rPr>
                          <w:szCs w:val="24"/>
                        </w:rPr>
                        <w:t xml:space="preserve">RPPl projektai, – ir RPT). </w:t>
                      </w:r>
                    </w:p>
                  </w:sdtContent>
                </w:sdt>
                <w:sdt>
                  <w:sdtPr>
                    <w:alias w:val="43 p."/>
                    <w:tag w:val="part_257eb372b685498eba2d4c4764e6f495"/>
                    <w:lock w:val="sdtLocked"/>
                    <w:richText/>
                  </w:sdtPr>
                  <w:sdtContent>
                    <w:p>
                      <w:pPr>
                        <w:tabs>
                          <w:tab w:val="left" w:pos="0"/>
                          <w:tab w:val="left" w:pos="709"/>
                          <w:tab w:val="left" w:pos="851"/>
                          <w:tab w:val="left" w:pos="1134"/>
                        </w:tabs>
                        <w:ind w:firstLine="720"/>
                        <w:jc w:val="both"/>
                        <w:rPr>
                          <w:szCs w:val="24"/>
                        </w:rPr>
                      </w:pPr>
                      <w:sdt>
                        <w:sdtPr>
                          <w:alias w:val="Numeris"/>
                          <w:tag w:val="nr_257eb372b685498eba2d4c4764e6f495"/>
                          <w:lock w:val="sdtLocked"/>
                          <w:richText/>
                        </w:sdtPr>
                        <w:sdtContent>
                          <w:r>
                            <w:rPr>
                              <w:szCs w:val="24"/>
                            </w:rPr>
                            <w:t>43</w:t>
                          </w:r>
                        </w:sdtContent>
                      </w:sdt>
                      <w:r>
                        <w:rPr>
                          <w:szCs w:val="24"/>
                        </w:rPr>
                        <w:t>.</w:t>
                        <w:tab/>
                        <w:t xml:space="preserve">Kvietime nustatytas PĮP pateikimo terminas negali būti trumpesnis kaip 20 darbo dienų nuo kvietimo paskelbimo svetainėje </w:t>
                      </w:r>
                      <w:r>
                        <w:rPr>
                          <w:i/>
                          <w:szCs w:val="24"/>
                        </w:rPr>
                        <w:t>esinvesticijos.lt</w:t>
                      </w:r>
                      <w:r>
                        <w:rPr>
                          <w:szCs w:val="24"/>
                        </w:rPr>
                        <w:t xml:space="preserve"> dienos, išskyrus atvejus, kai ministerijai, o </w:t>
                      </w:r>
                      <w:r>
                        <w:rPr>
                          <w:color w:val="000000"/>
                        </w:rPr>
                        <w:t xml:space="preserve">kai įgyvendinami </w:t>
                      </w:r>
                      <w:r>
                        <w:rPr>
                          <w:szCs w:val="24"/>
                        </w:rPr>
                        <w:t xml:space="preserve">RPPl projektai, – RPT, suderinus su planavimo būdu atrenkamo projekto pareiškėju, </w:t>
                      </w:r>
                      <w:r>
                        <w:rPr>
                          <w:szCs w:val="24"/>
                          <w:lang w:eastAsia="lt-LT"/>
                        </w:rPr>
                        <w:t>PĮP su priedais gali būti pateiktas per trumpesnį laikotarpį.</w:t>
                      </w:r>
                    </w:p>
                  </w:sdtContent>
                </w:sdt>
                <w:sdt>
                  <w:sdtPr>
                    <w:alias w:val="44 p."/>
                    <w:tag w:val="part_da358f82135c451399ee119a160052f3"/>
                    <w:lock w:val="sdtLocked"/>
                    <w:richText/>
                  </w:sdtPr>
                  <w:sdtContent>
                    <w:p>
                      <w:pPr>
                        <w:tabs>
                          <w:tab w:val="left" w:pos="426"/>
                        </w:tabs>
                        <w:ind w:firstLine="709"/>
                        <w:jc w:val="both"/>
                        <w:rPr>
                          <w:szCs w:val="24"/>
                        </w:rPr>
                      </w:pPr>
                      <w:sdt>
                        <w:sdtPr>
                          <w:alias w:val="Numeris"/>
                          <w:tag w:val="nr_da358f82135c451399ee119a160052f3"/>
                          <w:lock w:val="sdtLocked"/>
                          <w:richText/>
                        </w:sdtPr>
                        <w:sdtContent>
                          <w:r>
                            <w:rPr>
                              <w:szCs w:val="24"/>
                            </w:rPr>
                            <w:t>44</w:t>
                          </w:r>
                        </w:sdtContent>
                      </w:sdt>
                      <w:r>
                        <w:rPr>
                          <w:szCs w:val="24"/>
                        </w:rPr>
                        <w:t>. V</w:t>
                      </w:r>
                      <w:r>
                        <w:rPr>
                          <w:bCs/>
                          <w:szCs w:val="24"/>
                        </w:rPr>
                        <w:t xml:space="preserve">ykdant tęstinę projektų atranką, PĮP teikiami nuolat iki kvietime nustatyto termino. Galutinis PĮP pateikimo terminas negali būti trumpesnis kaip 20 darbo dienų nuo kvietimo paskelbimo dienos. Kai projektai atrenkami tęstinės atrankos būdu, PĮP priėmimas baigiamas anksčiau, jeigu pagal priimtus sprendimus dėl projektų finansavimo ir pateiktus PĮP galima paskirstyti visą kvietimui skirtą finansavimo lėšų sumą. Administruojančioji institucija, baigusi PĮP priėmimą anksčiau negu kvietime nustatytas terminas, informaciją apie PĮP priėmimo pabaigą ir priežastis paskelbia svetainėje </w:t>
                      </w:r>
                      <w:r>
                        <w:rPr>
                          <w:bCs/>
                          <w:i/>
                          <w:szCs w:val="24"/>
                        </w:rPr>
                        <w:t>esinvesticijos.lt</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45 p."/>
                    <w:tag w:val="part_0b7955bad4d04e14b11052a05ec5245f"/>
                    <w:lock w:val="sdtLocked"/>
                    <w:richText/>
                  </w:sdtPr>
                  <w:sdtContent>
                    <w:p>
                      <w:pPr>
                        <w:tabs>
                          <w:tab w:val="left" w:pos="426"/>
                        </w:tabs>
                        <w:ind w:firstLine="709"/>
                        <w:jc w:val="both"/>
                        <w:rPr>
                          <w:szCs w:val="24"/>
                        </w:rPr>
                      </w:pPr>
                      <w:sdt>
                        <w:sdtPr>
                          <w:alias w:val="Numeris"/>
                          <w:tag w:val="nr_0b7955bad4d04e14b11052a05ec5245f"/>
                          <w:lock w:val="sdtLocked"/>
                          <w:richText/>
                        </w:sdtPr>
                        <w:sdtContent>
                          <w:r>
                            <w:t>45</w:t>
                          </w:r>
                        </w:sdtContent>
                      </w:sdt>
                      <w:r>
                        <w:t xml:space="preserve">. Administruojančioji institucija užregistruoja pateiktą PĮP ir, vadovaudamasi Kvietimų ir projektų kodavimo instrukcija, kuriai pritarė darbo grupė ir kuri skelbiama svetainėje </w:t>
                      </w:r>
                      <w:r>
                        <w:rPr>
                          <w:i/>
                        </w:rPr>
                        <w:t>esinvesticijos.lt</w:t>
                      </w:r>
                      <w:r>
                        <w:t xml:space="preserve">, PĮP suteikia unikalų projekto kodą (toliau – projekto kodas).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46 p."/>
                    <w:tag w:val="part_b259e769a37c4633a58643499440f27e"/>
                    <w:lock w:val="sdtLocked"/>
                    <w:richText/>
                  </w:sdtPr>
                  <w:sdtContent>
                    <w:p>
                      <w:pPr>
                        <w:tabs>
                          <w:tab w:val="left" w:pos="0"/>
                          <w:tab w:val="left" w:pos="709"/>
                          <w:tab w:val="left" w:pos="851"/>
                          <w:tab w:val="left" w:pos="1134"/>
                        </w:tabs>
                        <w:ind w:firstLine="720"/>
                        <w:jc w:val="both"/>
                        <w:rPr>
                          <w:szCs w:val="24"/>
                        </w:rPr>
                      </w:pPr>
                      <w:sdt>
                        <w:sdtPr>
                          <w:alias w:val="Numeris"/>
                          <w:tag w:val="nr_b259e769a37c4633a58643499440f27e"/>
                          <w:lock w:val="sdtLocked"/>
                          <w:richText/>
                        </w:sdtPr>
                        <w:sdtContent>
                          <w:r>
                            <w:rPr>
                              <w:szCs w:val="24"/>
                            </w:rPr>
                            <w:t>46</w:t>
                          </w:r>
                        </w:sdtContent>
                      </w:sdt>
                      <w:r>
                        <w:rPr>
                          <w:szCs w:val="24"/>
                        </w:rPr>
                        <w:t>.</w:t>
                        <w:tab/>
                        <w:t>PĮP pateikęs pareiškėjas ne vėliau kaip per 3 darbo dienas nuo PĮP užregistravimo dienos informuojamas apie užregistruotą PĮP ir jam suteiktą projekto kodą.</w:t>
                      </w:r>
                    </w:p>
                    <w:p>
                      <w:pPr>
                        <w:tabs>
                          <w:tab w:val="left" w:pos="0"/>
                          <w:tab w:val="left" w:pos="709"/>
                          <w:tab w:val="left" w:pos="851"/>
                          <w:tab w:val="left" w:pos="1134"/>
                        </w:tabs>
                        <w:ind w:left="720"/>
                        <w:jc w:val="both"/>
                        <w:rPr>
                          <w:szCs w:val="24"/>
                        </w:rPr>
                      </w:pPr>
                    </w:p>
                  </w:sdtContent>
                </w:sdt>
              </w:sdtContent>
            </w:sdt>
            <w:sdt>
              <w:sdtPr>
                <w:alias w:val="skirsnis"/>
                <w:tag w:val="part_8c586cfd5ea1462c9b5bbcd3b313798d"/>
                <w:lock w:val="sdtLocked"/>
                <w:richText/>
              </w:sdtPr>
              <w:sdtContent>
                <w:p>
                  <w:pPr>
                    <w:keepNext/>
                    <w:keepLines/>
                    <w:jc w:val="center"/>
                    <w:outlineLvl w:val="1"/>
                    <w:rPr>
                      <w:b/>
                      <w:bCs/>
                      <w:szCs w:val="26"/>
                    </w:rPr>
                  </w:pPr>
                  <w:sdt>
                    <w:sdtPr>
                      <w:alias w:val="Numeris"/>
                      <w:tag w:val="nr_8c586cfd5ea1462c9b5bbcd3b313798d"/>
                      <w:lock w:val="sdtLocked"/>
                      <w:richText/>
                    </w:sdtPr>
                    <w:sdtContent>
                      <w:r>
                        <w:rPr>
                          <w:b/>
                          <w:bCs/>
                          <w:szCs w:val="26"/>
                        </w:rPr>
                        <w:t>TREČIASIS</w:t>
                      </w:r>
                    </w:sdtContent>
                  </w:sdt>
                  <w:r>
                    <w:rPr>
                      <w:b/>
                      <w:bCs/>
                      <w:szCs w:val="26"/>
                    </w:rPr>
                    <w:t xml:space="preserve"> SKIRSNIS</w:t>
                  </w:r>
                </w:p>
                <w:p>
                  <w:pPr>
                    <w:keepNext/>
                    <w:keepLines/>
                    <w:jc w:val="center"/>
                    <w:outlineLvl w:val="1"/>
                    <w:rPr>
                      <w:b/>
                      <w:bCs/>
                      <w:szCs w:val="26"/>
                    </w:rPr>
                  </w:pPr>
                  <w:sdt>
                    <w:sdtPr>
                      <w:alias w:val="Pavadinimas"/>
                      <w:tag w:val="title_8c586cfd5ea1462c9b5bbcd3b313798d"/>
                      <w:lock w:val="sdtLocked"/>
                      <w:richText/>
                    </w:sdtPr>
                    <w:sdtContent>
                      <w:r>
                        <w:rPr>
                          <w:b/>
                          <w:bCs/>
                          <w:szCs w:val="26"/>
                        </w:rPr>
                        <w:t>PĮP VERTINIMAS</w:t>
                      </w:r>
                    </w:sdtContent>
                  </w:sdt>
                </w:p>
                <w:p>
                  <w:pPr>
                    <w:tabs>
                      <w:tab w:val="left" w:pos="1134"/>
                    </w:tabs>
                    <w:ind w:firstLine="709"/>
                    <w:jc w:val="both"/>
                    <w:rPr>
                      <w:szCs w:val="24"/>
                    </w:rPr>
                  </w:pPr>
                </w:p>
                <w:sdt>
                  <w:sdtPr>
                    <w:alias w:val="47 p."/>
                    <w:tag w:val="part_88004db0eb404207aa2dbf20b99eef90"/>
                    <w:lock w:val="sdtLocked"/>
                    <w:richText/>
                  </w:sdtPr>
                  <w:sdtContent>
                    <w:p>
                      <w:pPr>
                        <w:tabs>
                          <w:tab w:val="left" w:pos="1134"/>
                        </w:tabs>
                        <w:ind w:left="1560" w:hanging="851"/>
                        <w:jc w:val="both"/>
                      </w:pPr>
                      <w:sdt>
                        <w:sdtPr>
                          <w:alias w:val="Numeris"/>
                          <w:tag w:val="nr_88004db0eb404207aa2dbf20b99eef90"/>
                          <w:lock w:val="sdtLocked"/>
                          <w:richText/>
                        </w:sdtPr>
                        <w:sdtContent>
                          <w:r>
                            <w:rPr>
                              <w:szCs w:val="24"/>
                            </w:rPr>
                            <w:t>47</w:t>
                          </w:r>
                        </w:sdtContent>
                      </w:sdt>
                      <w:r>
                        <w:rPr>
                          <w:szCs w:val="24"/>
                        </w:rPr>
                        <w:t>.</w:t>
                        <w:tab/>
                      </w:r>
                      <w:r>
                        <w:t>Kiekvienas projektas turi atitikti projektų atrankos kriterijus:</w:t>
                      </w:r>
                    </w:p>
                    <w:sdt>
                      <w:sdtPr>
                        <w:alias w:val="47.1 pp."/>
                        <w:tag w:val="part_0faa1eab23d140619a42bf6d96e32221"/>
                        <w:lock w:val="sdtLocked"/>
                        <w:richText/>
                      </w:sdtPr>
                      <w:sdtContent>
                        <w:p>
                          <w:pPr>
                            <w:tabs>
                              <w:tab w:val="left" w:pos="851"/>
                              <w:tab w:val="left" w:pos="1560"/>
                            </w:tabs>
                            <w:ind w:firstLine="709"/>
                            <w:jc w:val="both"/>
                          </w:pPr>
                          <w:sdt>
                            <w:sdtPr>
                              <w:alias w:val="Numeris"/>
                              <w:tag w:val="nr_0faa1eab23d140619a42bf6d96e32221"/>
                              <w:lock w:val="sdtLocked"/>
                              <w:richText/>
                            </w:sdtPr>
                            <w:sdtContent>
                              <w:r>
                                <w:rPr>
                                  <w:color w:val="000000"/>
                                </w:rPr>
                                <w:t>47.1</w:t>
                              </w:r>
                            </w:sdtContent>
                          </w:sdt>
                          <w:r>
                            <w:rPr>
                              <w:color w:val="000000"/>
                            </w:rPr>
                            <w:t xml:space="preserve">. projektų bendruosius atrankos kriterijus, išdėstytus Taisyklių 2 priede. Projektams, kuriems suteiktas pažangumo ženklas, kaip jis apibrėžtas Reglamento </w:t>
                          </w:r>
                          <w:hyperlink r:id="rId56" w:tgtFrame="_blank" w:history="1">
                            <w:r>
                              <w:rPr>
                                <w:color w:val="0000FF" w:themeColor="hyperlink"/>
                                <w:u w:val="single"/>
                              </w:rPr>
                              <w:t>(ES) 2021/1060</w:t>
                            </w:r>
                          </w:hyperlink>
                          <w:r>
                            <w:rPr>
                              <w:color w:val="000000"/>
                            </w:rPr>
                            <w:t xml:space="preserve"> 2 straipsnio 45 dalyje, (toliau – pažangumo ženklas), arba projektams, kurie atrinkti, bet nefinansuoti</w:t>
                          </w:r>
                          <w:r>
                            <w:rPr>
                              <w:i/>
                              <w:iCs/>
                              <w:color w:val="000000"/>
                            </w:rPr>
                            <w:t xml:space="preserve"> </w:t>
                          </w:r>
                          <w:r>
                            <w:rPr>
                              <w:color w:val="000000"/>
                            </w:rPr>
                            <w:t>arba bendrai</w:t>
                          </w:r>
                          <w:r>
                            <w:rPr>
                              <w:i/>
                              <w:iCs/>
                              <w:color w:val="000000"/>
                            </w:rPr>
                            <w:t xml:space="preserve"> </w:t>
                          </w:r>
                          <w:r>
                            <w:rPr>
                              <w:color w:val="000000"/>
                            </w:rPr>
                            <w:t xml:space="preserve">finansuojami pagal programą, bendrai finansuojamą bendrosios mokslinių tyrimų ir inovacijų programos „Europos horizontas“ (toliau – programa „Europos horizontas“), įskaitant Europos atominės energijos bendrijos mokslinių tyrimų ir mokymo programą, papildančią programą „Europos horizontas“, lėšomis, ir kuriuos planuojama finansuoti iš Europos regioninės plėtros fondo (toliau – ERPF) arba „Europos socialinio fondo +“ krypties, kuriai taikomas pasidalijamasis valdymas, (toliau – ESF+) lėšų, kaip nurodyta Reglamento </w:t>
                          </w:r>
                          <w:hyperlink r:id="rId57" w:tgtFrame="_blank" w:history="1">
                            <w:r>
                              <w:rPr>
                                <w:color w:val="0000FF" w:themeColor="hyperlink"/>
                                <w:u w:val="single"/>
                              </w:rPr>
                              <w:t>(ES) 2021/1060</w:t>
                            </w:r>
                          </w:hyperlink>
                          <w:r>
                            <w:t xml:space="preserve"> </w:t>
                          </w:r>
                          <w:r>
                            <w:rPr>
                              <w:color w:val="000000"/>
                            </w:rPr>
                            <w:t>73 straipsnio 4 dalyje, netaikomi Taisyklių 2 priedo 2.3, 2.5, 4.2.4, 6.2 ir 6.3 papunkčiai. Projektai, kuriems suteiktas pažangumo ženklas, arba projektai, kurie atrinkti, bet nefinansuoti arba bendrai finansuojami pagal programą „Europos horizontas“, įskaitant Europos atominės energijos bendrijos mokslinių tyrimų ir mokymo programą, papildančią programą „Europos horizontas“, lėšomis, pagal Taisyklių 2 priedo 4.2.1–4.2.3, 4.2</w:t>
                          </w:r>
                          <w:r>
                            <w:rPr>
                              <w:color w:val="000000"/>
                              <w:vertAlign w:val="superscript"/>
                            </w:rPr>
                            <w:t>1</w:t>
                          </w:r>
                          <w:r>
                            <w:rPr>
                              <w:color w:val="000000"/>
                            </w:rPr>
                            <w:t>, 4.3, 4.5, 4.7 papunkčiuose ir 5, 7–8 punktuose nustatytus kriterijus pakartotinai nevertinami, jei jie buvo įvertinti EK. Projektams, kurie bendrai finansuojami pagal Skaitmeninės Europos programą ir Planą „Naujos kartos Lietuva“, netaikomi Taisyklių 2 priedo 2.5, 4.3, 4.4, 6.2 ir 6.3 papunkčiai.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69710faca11ed9978886e85107ab2">
                            <w:r w:rsidRPr="00532B9F">
                              <w:rPr>
                                <w:rFonts w:ascii="Times New Roman" w:eastAsia="MS Mincho" w:hAnsi="Times New Roman"/>
                                <w:sz w:val="20"/>
                                <w:i/>
                                <w:iCs/>
                                <w:color w:val="0000FF" w:themeColor="hyperlink"/>
                                <w:u w:val="single"/>
                              </w:rPr>
                              <w:t>1K-213</w:t>
                            </w:r>
                          </w:fldSimple>
                          <w:r>
                            <w:rPr>
                              <w:rFonts w:ascii="Times New Roman" w:eastAsia="MS Mincho" w:hAnsi="Times New Roman"/>
                              <w:sz w:val="20"/>
                              <w:i/>
                              <w:iCs/>
                            </w:rPr>
                            <w:t>,
2023-05-25,
paskelbta TAR 2023-05-25, i. k. 2023-09919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47.2 pp."/>
                        <w:tag w:val="part_e43db16d34db4caaa4faa2eea2268e0d"/>
                        <w:lock w:val="sdtLocked"/>
                        <w:richText/>
                      </w:sdtPr>
                      <w:sdtContent>
                        <w:p>
                          <w:pPr>
                            <w:tabs>
                              <w:tab w:val="left" w:pos="0"/>
                            </w:tabs>
                            <w:ind w:firstLine="709"/>
                            <w:jc w:val="both"/>
                          </w:pPr>
                          <w:sdt>
                            <w:sdtPr>
                              <w:alias w:val="Numeris"/>
                              <w:tag w:val="nr_e43db16d34db4caaa4faa2eea2268e0d"/>
                              <w:lock w:val="sdtLocked"/>
                              <w:richText/>
                            </w:sdtPr>
                            <w:sdtContent>
                              <w:r>
                                <w:t>47.2</w:t>
                              </w:r>
                            </w:sdtContent>
                          </w:sdt>
                          <w:r>
                            <w:t xml:space="preserve">. projektų specialiuosius ir (arba) prioritetinius atrankos kriterijus, jei tokie kriterijai buvo nustatyti patvirtintame projektų finansavimo sąlygų apraše, </w:t>
                          </w:r>
                          <w:r>
                            <w:rPr>
                              <w:szCs w:val="24"/>
                            </w:rPr>
                            <w:t xml:space="preserve">o </w:t>
                          </w:r>
                          <w:r>
                            <w:rPr>
                              <w:color w:val="000000"/>
                            </w:rPr>
                            <w:t xml:space="preserve">kai įgyvendinami </w:t>
                          </w:r>
                          <w:r>
                            <w:rPr>
                              <w:szCs w:val="24"/>
                            </w:rPr>
                            <w:t>RPPl projektai, – RPPl</w:t>
                          </w:r>
                          <w:r>
                            <w:t xml:space="preserve">. </w:t>
                          </w:r>
                        </w:p>
                      </w:sdtContent>
                    </w:sdt>
                  </w:sdtContent>
                </w:sdt>
                <w:sdt>
                  <w:sdtPr>
                    <w:alias w:val="48 p."/>
                    <w:tag w:val="part_c59c57b017ef4047ac824238b0cd751d"/>
                    <w:lock w:val="sdtLocked"/>
                    <w:richText/>
                  </w:sdtPr>
                  <w:sdtContent>
                    <w:p>
                      <w:pPr>
                        <w:tabs>
                          <w:tab w:val="left" w:pos="0"/>
                          <w:tab w:val="left" w:pos="1276"/>
                        </w:tabs>
                        <w:ind w:firstLine="720"/>
                        <w:jc w:val="both"/>
                      </w:pPr>
                      <w:sdt>
                        <w:sdtPr>
                          <w:alias w:val="Numeris"/>
                          <w:tag w:val="nr_c59c57b017ef4047ac824238b0cd751d"/>
                          <w:lock w:val="sdtLocked"/>
                          <w:richText/>
                        </w:sdtPr>
                        <w:sdtContent>
                          <w:r>
                            <w:rPr>
                              <w:szCs w:val="24"/>
                            </w:rPr>
                            <w:t>48</w:t>
                          </w:r>
                        </w:sdtContent>
                      </w:sdt>
                      <w:r>
                        <w:rPr>
                          <w:szCs w:val="24"/>
                        </w:rPr>
                        <w:t>.</w:t>
                        <w:tab/>
                      </w:r>
                      <w:r>
                        <w:t xml:space="preserve">Visą projekto įgyvendinimo laikotarpį projektas turi atitikti projektų bendruosius atrankos kriterijus, išskyrus Taisyklių 2 priede nustatytas išimtis, taip pat projektų finansavimo sąlygų apraše, o </w:t>
                      </w:r>
                      <w:r>
                        <w:rPr>
                          <w:color w:val="000000"/>
                        </w:rPr>
                        <w:t xml:space="preserve">kai įgyvendinami </w:t>
                      </w:r>
                      <w:r>
                        <w:t xml:space="preserve">RPPl projektai, – RPPl nustatytus projektų specialiuosius ir (arba) prioritetinius atrankos kriterijus, išskyrus projektų finansavimo sąlygų apraše, o </w:t>
                      </w:r>
                      <w:r>
                        <w:rPr>
                          <w:color w:val="000000"/>
                        </w:rPr>
                        <w:t xml:space="preserve">kai įgyvendinami </w:t>
                      </w:r>
                      <w:r>
                        <w:t xml:space="preserve">RPPl projektai, – RPPl nustatytas išimtis dėl projektų atrankos kriterijų taikymo projektų įgyvendinimo laikotarpiu. </w:t>
                      </w:r>
                    </w:p>
                  </w:sdtContent>
                </w:sdt>
                <w:sdt>
                  <w:sdtPr>
                    <w:alias w:val="48-1 p."/>
                    <w:tag w:val="part_7419efd738a9408ea4ce98ac91c136dd"/>
                    <w:lock w:val="sdtLocked"/>
                    <w:richText/>
                  </w:sdtPr>
                  <w:sdtContent>
                    <w:p>
                      <w:pPr>
                        <w:tabs>
                          <w:tab w:val="left" w:pos="0"/>
                          <w:tab w:val="left" w:pos="1134"/>
                          <w:tab w:val="left" w:pos="1418"/>
                          <w:tab w:val="left" w:pos="1843"/>
                        </w:tabs>
                        <w:ind w:firstLine="709"/>
                        <w:jc w:val="both"/>
                      </w:pPr>
                      <w:sdt>
                        <w:sdtPr>
                          <w:alias w:val="Numeris"/>
                          <w:tag w:val="nr_7419efd738a9408ea4ce98ac91c136dd"/>
                          <w:lock w:val="sdtLocked"/>
                          <w:richText/>
                        </w:sdtPr>
                        <w:sdtContent>
                          <w:r>
                            <w:rPr>
                              <w:szCs w:val="24"/>
                            </w:rPr>
                            <w:t>48</w:t>
                          </w:r>
                          <w:r>
                            <w:rPr>
                              <w:szCs w:val="24"/>
                              <w:vertAlign w:val="superscript"/>
                            </w:rPr>
                            <w:t>1</w:t>
                          </w:r>
                        </w:sdtContent>
                      </w:sdt>
                      <w:r>
                        <w:rPr>
                          <w:szCs w:val="24"/>
                        </w:rPr>
                        <w:t>.</w:t>
                      </w:r>
                      <w:r>
                        <w:rPr>
                          <w:szCs w:val="24"/>
                          <w:vertAlign w:val="superscript"/>
                        </w:rPr>
                        <w:t xml:space="preserve"> </w:t>
                      </w:r>
                      <w:r>
                        <w:rPr>
                          <w:szCs w:val="24"/>
                        </w:rPr>
                        <w:t>Kai projektų finansavimo sąlygų apraše nustatomi projektų atrankos kriterijai, susieti su ateities rezultatais (poprojektiniu laikotarpiu), kurie susieti su stebėsenos rodiklių siektina reikšme, projektas tokius atrankos kriterijus turi atitikti ir poprojektiniu laikotarpiu. Projekto vykdytojui nepasiekus su stebėsenos rodikliu susieto projektų atrankos kriterijaus reikšmės</w:t>
                      </w:r>
                      <w:r>
                        <w:t xml:space="preserve"> (</w:t>
                      </w:r>
                      <w:r>
                        <w:rPr>
                          <w:szCs w:val="24"/>
                        </w:rPr>
                        <w:t>išskyrus atvejus, kai ministerija projektų finansavimo sąlygų apraše nustato kitaip, jeigu įgyvendinant projektus atliekami taikomieji moksliniai tyrimai ir (arba) eksperimentinė plėtra, kaip jie apibrėžti Lietuvos Respublikos mokslo ir studijų įstatyme, ir (arba) tokio stebėsenos rodiklio reikšmė nepasiekiama dėl nenugalimos jėgos (</w:t>
                      </w:r>
                      <w:r>
                        <w:rPr>
                          <w:i/>
                          <w:szCs w:val="24"/>
                        </w:rPr>
                        <w:t>force majeure</w:t>
                      </w:r>
                      <w:r>
                        <w:rPr>
                          <w:szCs w:val="24"/>
                        </w:rPr>
                        <w:t>) aplinkybių, kaip jos apibrėžtos Lietuvos Respublikos civilinio kodekso 6.212 straipsnyje), administruojančioji institucija atlieka Taisyklių 171 punkte nurodytus veiksmus.</w:t>
                      </w:r>
                      <w:r>
                        <w:rPr>
                          <w:b/>
                          <w:bCs/>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48-2 p."/>
                    <w:tag w:val="part_f1baa4365da94ac1a50e9ed548858a2f"/>
                    <w:lock w:val="sdtLocked"/>
                    <w:richText/>
                  </w:sdtPr>
                  <w:sdtContent>
                    <w:p>
                      <w:pPr>
                        <w:tabs>
                          <w:tab w:val="left" w:pos="1134"/>
                          <w:tab w:val="left" w:pos="1560"/>
                        </w:tabs>
                        <w:ind w:firstLine="709"/>
                        <w:jc w:val="both"/>
                      </w:pPr>
                      <w:sdt>
                        <w:sdtPr>
                          <w:alias w:val="Numeris"/>
                          <w:tag w:val="nr_f1baa4365da94ac1a50e9ed548858a2f"/>
                          <w:lock w:val="sdtLocked"/>
                          <w:richText/>
                        </w:sdtPr>
                        <w:sdtContent>
                          <w:r>
                            <w:rPr>
                              <w:lang w:eastAsia="lt-LT"/>
                            </w:rPr>
                            <w:t>48</w:t>
                          </w:r>
                          <w:r>
                            <w:rPr>
                              <w:vertAlign w:val="superscript"/>
                              <w:lang w:eastAsia="lt-LT"/>
                            </w:rPr>
                            <w:t>2</w:t>
                          </w:r>
                        </w:sdtContent>
                      </w:sdt>
                      <w:r>
                        <w:rPr>
                          <w:lang w:eastAsia="lt-LT"/>
                        </w:rPr>
                        <w:t xml:space="preserve">. </w:t>
                      </w:r>
                      <w:r>
                        <w:t>Kai įgyvendinant projektą ar JP projektą paaiškėja, kad projekto vykdytojui, partneriui ar JP projekto vykdytojui projekto ar JP projekto įgyvendinimo metu pradėtas ikiteisminis tyrimas dėl Taisyklių 2 priedo 4.2.1 papunktyje nurodytų nusikalstamų veikų ir administruojančioji institucija ar JP vykdytojas yra inicijavę</w:t>
                      </w:r>
                      <w:r>
                        <w:rPr>
                          <w:rFonts w:eastAsia="MS Mincho"/>
                          <w:szCs w:val="24"/>
                          <w:lang w:eastAsia="lt-LT"/>
                        </w:rPr>
                        <w:t xml:space="preserve"> projekto sutarties nutraukimo procedūrą Taisyklių 117 punkte nustatyta tvarka</w:t>
                      </w:r>
                      <w:r>
                        <w:t xml:space="preserve"> </w:t>
                      </w:r>
                      <w:r>
                        <w:rPr>
                          <w:rFonts w:eastAsia="MS Mincho"/>
                          <w:szCs w:val="24"/>
                          <w:lang w:eastAsia="lt-LT"/>
                        </w:rPr>
                        <w:t>arba JP projekto nutraukimo procedūrą, projekto vykdytojo ar JP projekto vykdytojo pateikti įrodymai apie minėtų aplinkybių išnykimą laikomi pagrindu nenutraukti projekto sutarties ar JP projekto, jeigu administruojančioji institucija ar JP vykdytojas įsitikina pateiktų įrodymų pakankamumu.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49 p."/>
                    <w:tag w:val="part_57eb0ec4dce9494cbd8a488c4410598c"/>
                    <w:lock w:val="sdtLocked"/>
                    <w:richText/>
                  </w:sdtPr>
                  <w:sdtContent>
                    <w:p>
                      <w:pPr>
                        <w:tabs>
                          <w:tab w:val="left" w:pos="0"/>
                          <w:tab w:val="left" w:pos="1276"/>
                        </w:tabs>
                        <w:ind w:firstLine="720"/>
                        <w:jc w:val="both"/>
                      </w:pPr>
                      <w:sdt>
                        <w:sdtPr>
                          <w:alias w:val="Numeris"/>
                          <w:tag w:val="nr_57eb0ec4dce9494cbd8a488c4410598c"/>
                          <w:lock w:val="sdtLocked"/>
                          <w:richText/>
                        </w:sdtPr>
                        <w:sdtContent>
                          <w:r>
                            <w:rPr>
                              <w:szCs w:val="24"/>
                            </w:rPr>
                            <w:t>49</w:t>
                          </w:r>
                        </w:sdtContent>
                      </w:sdt>
                      <w:r>
                        <w:rPr>
                          <w:szCs w:val="24"/>
                        </w:rPr>
                        <w:t>.</w:t>
                        <w:tab/>
                      </w:r>
                      <w:r>
                        <w:t xml:space="preserve">Projektų atitiktis projektų atrankos kriterijams tikrinama atliekant PĮP vertinimą. PĮP vertinimą atlieka administruojančioji institucija. </w:t>
                      </w:r>
                    </w:p>
                  </w:sdtContent>
                </w:sdt>
                <w:sdt>
                  <w:sdtPr>
                    <w:alias w:val="50 p."/>
                    <w:tag w:val="part_bbfe515c85d64ceba10b300f8c04c1d1"/>
                    <w:lock w:val="sdtLocked"/>
                    <w:richText/>
                  </w:sdtPr>
                  <w:sdtContent>
                    <w:p>
                      <w:pPr>
                        <w:tabs>
                          <w:tab w:val="left" w:pos="0"/>
                          <w:tab w:val="left" w:pos="1276"/>
                        </w:tabs>
                        <w:ind w:firstLine="720"/>
                        <w:jc w:val="both"/>
                      </w:pPr>
                      <w:sdt>
                        <w:sdtPr>
                          <w:alias w:val="Numeris"/>
                          <w:tag w:val="nr_bbfe515c85d64ceba10b300f8c04c1d1"/>
                          <w:lock w:val="sdtLocked"/>
                          <w:richText/>
                        </w:sdtPr>
                        <w:sdtContent>
                          <w:r>
                            <w:rPr>
                              <w:szCs w:val="24"/>
                            </w:rPr>
                            <w:t>50</w:t>
                          </w:r>
                        </w:sdtContent>
                      </w:sdt>
                      <w:r>
                        <w:rPr>
                          <w:szCs w:val="24"/>
                        </w:rPr>
                        <w:t>.</w:t>
                        <w:tab/>
                      </w:r>
                      <w:r>
                        <w:t>PĮP vertinimą sudaro šie etapai:</w:t>
                      </w:r>
                    </w:p>
                    <w:sdt>
                      <w:sdtPr>
                        <w:alias w:val="50.1 pp."/>
                        <w:tag w:val="part_a87297c2411149bb941be66f3513abd5"/>
                        <w:lock w:val="sdtLocked"/>
                        <w:richText/>
                      </w:sdtPr>
                      <w:sdtContent>
                        <w:p>
                          <w:pPr>
                            <w:tabs>
                              <w:tab w:val="left" w:pos="1276"/>
                            </w:tabs>
                            <w:ind w:firstLine="720"/>
                            <w:jc w:val="both"/>
                          </w:pPr>
                          <w:sdt>
                            <w:sdtPr>
                              <w:alias w:val="Numeris"/>
                              <w:tag w:val="nr_a87297c2411149bb941be66f3513abd5"/>
                              <w:lock w:val="sdtLocked"/>
                              <w:richText/>
                            </w:sdtPr>
                            <w:sdtContent>
                              <w:r>
                                <w:t>50.1</w:t>
                              </w:r>
                            </w:sdtContent>
                          </w:sdt>
                          <w:r>
                            <w:t>.</w:t>
                            <w:tab/>
                            <w:t>projekto tinkamumo finansuoti vertinimas, taikomas visiems projektams, kai projektai atrenkami planavimo būdu, konkurso būdu arba vykdoma tęstinė projektų atranka;</w:t>
                          </w:r>
                        </w:p>
                      </w:sdtContent>
                    </w:sdt>
                    <w:sdt>
                      <w:sdtPr>
                        <w:alias w:val="50.2 pp."/>
                        <w:tag w:val="part_1d34f654506e48598df826dfb59f117a"/>
                        <w:lock w:val="sdtLocked"/>
                        <w:richText/>
                      </w:sdtPr>
                      <w:sdtContent>
                        <w:p>
                          <w:pPr>
                            <w:tabs>
                              <w:tab w:val="left" w:pos="1276"/>
                              <w:tab w:val="left" w:pos="1843"/>
                            </w:tabs>
                            <w:ind w:firstLine="709"/>
                            <w:jc w:val="both"/>
                          </w:pPr>
                          <w:sdt>
                            <w:sdtPr>
                              <w:alias w:val="Numeris"/>
                              <w:tag w:val="nr_1d34f654506e48598df826dfb59f117a"/>
                              <w:lock w:val="sdtLocked"/>
                              <w:richText/>
                            </w:sdtPr>
                            <w:sdtContent>
                              <w:r>
                                <w:t>50.2</w:t>
                              </w:r>
                            </w:sdtContent>
                          </w:sdt>
                          <w:r>
                            <w:t>.</w:t>
                            <w:tab/>
                            <w:t xml:space="preserve"> projekto naudos ir kokybės vertinimas, atliekamas tik tuo atveju, kai projektai atrenkami konkurso būdu.</w:t>
                          </w:r>
                        </w:p>
                      </w:sdtContent>
                    </w:sdt>
                  </w:sdtContent>
                </w:sdt>
                <w:sdt>
                  <w:sdtPr>
                    <w:alias w:val="51 p."/>
                    <w:tag w:val="part_bedfc93f531547d6be9fb325d3132758"/>
                    <w:lock w:val="sdtLocked"/>
                    <w:richText/>
                  </w:sdtPr>
                  <w:sdtContent>
                    <w:p>
                      <w:pPr>
                        <w:tabs>
                          <w:tab w:val="left" w:pos="1134"/>
                        </w:tabs>
                        <w:ind w:firstLine="709"/>
                        <w:jc w:val="both"/>
                      </w:pPr>
                      <w:sdt>
                        <w:sdtPr>
                          <w:alias w:val="Numeris"/>
                          <w:tag w:val="nr_bedfc93f531547d6be9fb325d3132758"/>
                          <w:lock w:val="sdtLocked"/>
                          <w:richText/>
                        </w:sdtPr>
                        <w:sdtContent>
                          <w:r>
                            <w:rPr>
                              <w:szCs w:val="24"/>
                            </w:rPr>
                            <w:t>51</w:t>
                          </w:r>
                        </w:sdtContent>
                      </w:sdt>
                      <w:r>
                        <w:rPr>
                          <w:szCs w:val="24"/>
                        </w:rPr>
                        <w:t>.</w:t>
                        <w:tab/>
                        <w:t xml:space="preserve">Kai projektai atrenkami konkurso būdu, atrenkami tinkami finansuoti, geriausiai atrankos kriterijus atitinkantys projektai, kurie naudos ir kokybės vertinimo etape surinko projektų finansavimo sąlygų apraše, o </w:t>
                      </w:r>
                      <w:r>
                        <w:rPr>
                          <w:color w:val="000000"/>
                        </w:rPr>
                        <w:t xml:space="preserve">kai įgyvendinami </w:t>
                      </w:r>
                      <w:r>
                        <w:rPr>
                          <w:szCs w:val="24"/>
                        </w:rPr>
                        <w:t xml:space="preserve">RPPl projektai, – RPPl nustatytą </w:t>
                      </w:r>
                      <w:r>
                        <w:t>ne mažesnę nei</w:t>
                      </w:r>
                      <w:r>
                        <w:rPr>
                          <w:szCs w:val="24"/>
                        </w:rPr>
                        <w:t xml:space="preserve"> minimalią balų sumą ir kuriems įgyvendinti pagal administruojančiosios institucijos nustatytą didžiausią galimą skirti finansavimo lėšų sumą projektui įgyvendinti užtenka kvietime nurodytos pagal konkretų kvietimą skirtos finansavimo lėšų sumos. </w:t>
                      </w:r>
                    </w:p>
                  </w:sdtContent>
                </w:sdt>
                <w:sdt>
                  <w:sdtPr>
                    <w:alias w:val="52 p."/>
                    <w:tag w:val="part_296a32f4a5fd4a62af14ef02ff159b84"/>
                    <w:lock w:val="sdtLocked"/>
                    <w:richText/>
                  </w:sdtPr>
                  <w:sdtContent>
                    <w:p>
                      <w:pPr>
                        <w:tabs>
                          <w:tab w:val="left" w:pos="1134"/>
                        </w:tabs>
                        <w:ind w:firstLine="709"/>
                        <w:jc w:val="both"/>
                      </w:pPr>
                      <w:sdt>
                        <w:sdtPr>
                          <w:alias w:val="Numeris"/>
                          <w:tag w:val="nr_296a32f4a5fd4a62af14ef02ff159b84"/>
                          <w:lock w:val="sdtLocked"/>
                          <w:richText/>
                        </w:sdtPr>
                        <w:sdtContent>
                          <w:r>
                            <w:rPr>
                              <w:szCs w:val="24"/>
                            </w:rPr>
                            <w:t>52</w:t>
                          </w:r>
                        </w:sdtContent>
                      </w:sdt>
                      <w:r>
                        <w:rPr>
                          <w:szCs w:val="24"/>
                        </w:rPr>
                        <w:t>.</w:t>
                        <w:tab/>
                        <w:t>A</w:t>
                      </w:r>
                      <w:r>
                        <w:t xml:space="preserve">dministruojančioji institucija, vadovaudamasi savo nustatyta vidaus tvarka, gali pasirinkti, kurį PĮP vertinimo etapą vykdyti anksčiau, arba šiuos vertinimus atlikti vienu metu. Kai vykdoma bendruomenės inicijuota vietos plėtra, projektų naudos ir kokybės vertinimą atlieka kvietimą paskelbusios miesto vietos veiklos grupės </w:t>
                      </w:r>
                      <w:r>
                        <w:rPr>
                          <w:szCs w:val="24"/>
                        </w:rPr>
                        <w:t xml:space="preserve">nustatyti vertintojai, vadovaudamiesi </w:t>
                      </w:r>
                      <w:r>
                        <w:rPr>
                          <w:bCs/>
                          <w:szCs w:val="24"/>
                        </w:rPr>
                        <w:t>miesto vietos veiklos grupės nustatyta PĮP vertinimo ir atrankos vidaus tvarka</w:t>
                      </w:r>
                      <w:r>
                        <w:rPr>
                          <w:szCs w:val="24"/>
                        </w:rPr>
                        <w:t>.</w:t>
                      </w:r>
                      <w:r>
                        <w:t xml:space="preserve"> Miesto vietos veiklos grupė, baigusi projektų naudos ir kokybės vertinimą, parengia siūlomų finansuoti vietos plėtros PĮP sąrašą ir jį kartu su į sąrašą įtrauktų projektų PĮP pateikia administruojančiajai institucijai projektų tinkamumo finansuoti vertinimui atlikti.</w:t>
                      </w:r>
                    </w:p>
                  </w:sdtContent>
                </w:sdt>
                <w:sdt>
                  <w:sdtPr>
                    <w:alias w:val="53 p."/>
                    <w:tag w:val="part_f157238d3f614c049f6732321aedfeaa"/>
                    <w:lock w:val="sdtLocked"/>
                    <w:richText/>
                  </w:sdtPr>
                  <w:sdtContent>
                    <w:p>
                      <w:pPr>
                        <w:tabs>
                          <w:tab w:val="left" w:pos="1134"/>
                        </w:tabs>
                        <w:ind w:firstLine="709"/>
                        <w:jc w:val="both"/>
                        <w:rPr>
                          <w:szCs w:val="24"/>
                        </w:rPr>
                      </w:pPr>
                      <w:sdt>
                        <w:sdtPr>
                          <w:alias w:val="Numeris"/>
                          <w:tag w:val="nr_f157238d3f614c049f6732321aedfeaa"/>
                          <w:lock w:val="sdtLocked"/>
                          <w:richText/>
                        </w:sdtPr>
                        <w:sdtContent>
                          <w:r>
                            <w:rPr>
                              <w:szCs w:val="24"/>
                            </w:rPr>
                            <w:t>53</w:t>
                          </w:r>
                        </w:sdtContent>
                      </w:sdt>
                      <w:r>
                        <w:rPr>
                          <w:szCs w:val="24"/>
                        </w:rPr>
                        <w:t>.</w:t>
                        <w:tab/>
                      </w:r>
                      <w:r>
                        <w:t>Jei pirmas atliekamas projektų naudos ir kokybės vertinimas, projektų tinkamumo finansuoti vertinimas pradedamas nuo projektų, surinkusių daugiausia balų naudos ir kokybės vertinimo metu, ir atliekamas tol, kol pagal įvertintus projektus paskirstoma visa kvietimui arba regionui skirta finansavimo lėšų suma, atsižvelgiant į nustatytą didžiausią galimą skirti finansavimo lėšų sumą projektui įgyvendinti (likusių PĮP projektų tinkamumo finansuoti vertinimas neatliekamas,</w:t>
                      </w:r>
                      <w:r>
                        <w:rPr>
                          <w:b/>
                        </w:rPr>
                        <w:t xml:space="preserve"> </w:t>
                      </w:r>
                      <w:r>
                        <w:t xml:space="preserve">nebent ministerija iš anksto informuoja administruojančiąją instituciją apie galimybę sudaryti rezervinį projektų sąrašą). Jeigu projektai naudos ir kokybės vertinimo etape surinko vienodą galutinį balų skaičių, tokie projektai suskirstomi Investicijų programos ir Plano „Naujos kartos Lietuva“ administravimo taisyklių 146 punkte nustatyta tvarka. Atlikusi projektų tinkamumo finansuoti vertinimą, administruojančioji institucija turi patikrinti, ar projektų tinkamumo finansuoti vertinimo metu nustatytos aplinkybės neturi įtakos naudos ir kokybės vertinimo rezultatams, ir prireikus patikslinti naudos ir kokybės vertinimo rezultatus. </w:t>
                      </w:r>
                      <w:r>
                        <w:rPr>
                          <w:szCs w:val="24"/>
                        </w:rPr>
                        <w:t>Jeigu dėl projektų tinkamumo finansuoti vertinimo metu nustatytų aplinkybių patikslinus naudos ir kokybės vertinimo rezultatus atsirado papildomai vertinamų PĮP, administruojančioji institucija turi atlikti naudos ir kokybės vertinimą Taisyklių III skyriaus penktajame skirsnyje nustatyta tvarka.</w:t>
                      </w:r>
                      <w:r>
                        <w:t xml:space="preserve"> </w:t>
                      </w:r>
                      <w:r>
                        <w:rPr>
                          <w:szCs w:val="24"/>
                        </w:rPr>
                        <w:t>K</w:t>
                      </w:r>
                      <w:r>
                        <w:t>ai vykdoma bendruomenės inicijuota vietos plėtra, ši nuostata netaikoma.</w:t>
                      </w:r>
                    </w:p>
                  </w:sdtContent>
                </w:sdt>
                <w:sdt>
                  <w:sdtPr>
                    <w:alias w:val="54 p."/>
                    <w:tag w:val="part_55d24c0a804047a88fb8846294d58b0e"/>
                    <w:lock w:val="sdtLocked"/>
                    <w:richText/>
                  </w:sdtPr>
                  <w:sdtContent>
                    <w:p>
                      <w:pPr>
                        <w:tabs>
                          <w:tab w:val="left" w:pos="1134"/>
                        </w:tabs>
                        <w:ind w:firstLine="709"/>
                        <w:jc w:val="both"/>
                      </w:pPr>
                      <w:sdt>
                        <w:sdtPr>
                          <w:alias w:val="Numeris"/>
                          <w:tag w:val="nr_55d24c0a804047a88fb8846294d58b0e"/>
                          <w:lock w:val="sdtLocked"/>
                          <w:richText/>
                        </w:sdtPr>
                        <w:sdtContent>
                          <w:r>
                            <w:rPr>
                              <w:szCs w:val="24"/>
                            </w:rPr>
                            <w:t>54</w:t>
                          </w:r>
                        </w:sdtContent>
                      </w:sdt>
                      <w:r>
                        <w:rPr>
                          <w:szCs w:val="24"/>
                        </w:rPr>
                        <w:t>.</w:t>
                        <w:tab/>
                      </w:r>
                      <w:r>
                        <w:t>Vykdant tęstinę projektų atranką pateikti PĮP vertinami ir sprendimai dėl projektų finansavimo priimami pagal PĮP pateikimo eilę, išskyrus šiuos atvejus:</w:t>
                      </w:r>
                    </w:p>
                    <w:sdt>
                      <w:sdtPr>
                        <w:alias w:val="54.1 pp."/>
                        <w:tag w:val="part_4d06d715cd7f4dd3a875b369d1c7d0b8"/>
                        <w:lock w:val="sdtLocked"/>
                        <w:richText/>
                      </w:sdtPr>
                      <w:sdtContent>
                        <w:p>
                          <w:pPr>
                            <w:tabs>
                              <w:tab w:val="left" w:pos="0"/>
                              <w:tab w:val="left" w:pos="1276"/>
                            </w:tabs>
                            <w:ind w:firstLine="709"/>
                            <w:jc w:val="both"/>
                          </w:pPr>
                          <w:sdt>
                            <w:sdtPr>
                              <w:alias w:val="Numeris"/>
                              <w:tag w:val="nr_4d06d715cd7f4dd3a875b369d1c7d0b8"/>
                              <w:lock w:val="sdtLocked"/>
                              <w:richText/>
                            </w:sdtPr>
                            <w:sdtContent>
                              <w:r>
                                <w:t>54.1</w:t>
                              </w:r>
                            </w:sdtContent>
                          </w:sdt>
                          <w:r>
                            <w:t>.</w:t>
                            <w:tab/>
                            <w:t>Sprendimai dėl PĮP atmetimo gali būti priimami ne pagal PĮP pateikimo eilės tvarką.</w:t>
                          </w:r>
                        </w:p>
                      </w:sdtContent>
                    </w:sdt>
                    <w:sdt>
                      <w:sdtPr>
                        <w:alias w:val="54.2 pp."/>
                        <w:tag w:val="part_c62d9ef9cdff4a96ab20bf5d67fb0ec4"/>
                        <w:lock w:val="sdtLocked"/>
                        <w:richText/>
                      </w:sdtPr>
                      <w:sdtContent>
                        <w:p>
                          <w:pPr>
                            <w:tabs>
                              <w:tab w:val="left" w:pos="709"/>
                              <w:tab w:val="left" w:pos="1276"/>
                            </w:tabs>
                            <w:ind w:firstLine="709"/>
                            <w:jc w:val="both"/>
                            <w:rPr>
                              <w:szCs w:val="24"/>
                            </w:rPr>
                          </w:pPr>
                          <w:sdt>
                            <w:sdtPr>
                              <w:alias w:val="Numeris"/>
                              <w:tag w:val="nr_c62d9ef9cdff4a96ab20bf5d67fb0ec4"/>
                              <w:lock w:val="sdtLocked"/>
                              <w:richText/>
                            </w:sdtPr>
                            <w:sdtContent>
                              <w:r>
                                <w:rPr>
                                  <w:szCs w:val="24"/>
                                </w:rPr>
                                <w:t>54.2</w:t>
                              </w:r>
                            </w:sdtContent>
                          </w:sdt>
                          <w:r>
                            <w:rPr>
                              <w:szCs w:val="24"/>
                            </w:rPr>
                            <w:t>.</w:t>
                            <w:tab/>
                          </w:r>
                          <w:r>
                            <w:t>Pateikti PĮP gali būti vertinami ir sprendimai dėl projektų finansavimo priimami ne pagal PĮP pateikimo eilę, jei užtikrinama, kad tai neturės įtakos sprendimams dėl anksčiau pateiktų PĮP finansavimo (</w:t>
                          </w:r>
                          <w:r>
                            <w:rPr>
                              <w:szCs w:val="24"/>
                            </w:rPr>
                            <w:t>pavyzdžiui, kai visiems pagal kvietimą pateiktiems PĮP užtenka kvietimui skirtos finansavimo lėšų sumos arba prašoma skirti finansavimo lėšų suma pagal pateiktus PĮP yra mažesnė negu kvietimui skirta finansavimo lėšų suma)</w:t>
                          </w:r>
                          <w:r>
                            <w:rPr>
                              <w:rFonts w:ascii="Helv" w:hAnsi="Helv" w:cs="Helv"/>
                              <w:bCs/>
                              <w:szCs w:val="24"/>
                            </w:rPr>
                            <w:t>.</w:t>
                          </w:r>
                        </w:p>
                      </w:sdtContent>
                    </w:sdt>
                  </w:sdtContent>
                </w:sdt>
                <w:sdt>
                  <w:sdtPr>
                    <w:alias w:val="55 p."/>
                    <w:tag w:val="part_5a5dbca944214bcdb711579624537467"/>
                    <w:lock w:val="sdtLocked"/>
                    <w:richText/>
                  </w:sdtPr>
                  <w:sdtContent>
                    <w:p>
                      <w:pPr>
                        <w:tabs>
                          <w:tab w:val="left" w:pos="851"/>
                          <w:tab w:val="left" w:pos="1560"/>
                        </w:tabs>
                        <w:ind w:firstLine="709"/>
                        <w:jc w:val="both"/>
                        <w:rPr>
                          <w:szCs w:val="24"/>
                        </w:rPr>
                      </w:pPr>
                      <w:sdt>
                        <w:sdtPr>
                          <w:alias w:val="Numeris"/>
                          <w:tag w:val="nr_5a5dbca944214bcdb711579624537467"/>
                          <w:lock w:val="sdtLocked"/>
                          <w:richText/>
                        </w:sdtPr>
                        <w:sdtContent>
                          <w:r>
                            <w:rPr>
                              <w:lang w:eastAsia="lt-LT"/>
                            </w:rPr>
                            <w:t>55</w:t>
                          </w:r>
                        </w:sdtContent>
                      </w:sdt>
                      <w:r>
                        <w:rPr>
                          <w:lang w:eastAsia="lt-LT"/>
                        </w:rPr>
                        <w:t xml:space="preserve">. </w:t>
                      </w:r>
                      <w:r>
                        <w:t>Jeigu PĮP vertinimo metu nustatoma trūkumų (nepateikti visi reikiami dokumentai ir (ar) informacija, pateikta neišsami ir (ar) netiksli informacija), administruojančioji institucija, o kai vykdoma bendruomenės inicijuota vietos plėtra, – naudos ir kokybės vertinimą atliekanti miesto vietos veiklos grupė gali paprašyti pareiškėjo per jos nustatytą terminą ištaisyti nustatytus trūkumus. Pirmą kartą nustačius trūkumų, jiems pašalinti nustatomas ne trumpesnis kaip 5 darbo dienų terminas, kurį administruojančioji institucija gali pratęsti, jei pareiškėjas, norėdamas pateikti prašomus dokumentus ar informaciją, turi kreiptis į kitą (-as) instituciją (-as) arba esant objektyvioms pareiškėjo nurodytoms priežastims, dėl kurių pareiškėjas negali pašalinti trūkumų per administruojančiosios institucijos nustatytą terminą. Administruojančioji institucija pareiškėją turi informuoti apie nustatytus trūkumus ir neatitikimus vienu paklausimu, išskyrus atvejus, kai dėl objektyvių priežasčių pakartotiniam paklausimo teikimui pritaria administruojančiosios institucijos vadovas arba jo įgaliotas asmuo administruojančiosios institucijos nustatyta darbo tvarka. Kai projektai atrenkami konkurso būdu, pareiškėjas apie nustatytus trūkumus ir neatitikimus gali būti informuojamas vienu paklausimu atskiruose (naudos ir kokybės bei tinkamumo finansuoti) vertinimo etapuose. Gavusi pareiškėjo prašymą pratęsti terminą administruojančioji institucija privalo nedelsdama, ne vėliau kaip per 3 darbo dienas nuo tokio prašymo gavimo dienos, atsakyti, ar terminas pratęsiamas. Pareiškėjui pirmą kartą nepateikus visų prašomų dokumentų ir (ar) informacijos administruojančioji institucija gali vieną kartą</w:t>
                      </w:r>
                      <w:r>
                        <w:rPr>
                          <w:b/>
                          <w:bCs/>
                        </w:rPr>
                        <w:t xml:space="preserve"> </w:t>
                      </w:r>
                      <w:r>
                        <w:t xml:space="preserve">pakartotinai kreiptis į pareiškėją su prašymu pateikti prašomus dokumentus ir (ar) informaciją. Jeigu pareiškėjas per administruojančiosios institucijos nustatytą terminą nepateikia prašomų dokumentų ir (ar) informacijos arba pateikia juos ne visus, administruojančioji institucija atlieka PĮP vertinimą vadovaudamasi ta informacijos ir (ar) dokumentų dalimi, kuri yra pateikta. Administruojančioji institucija gali pati taisyti tik akivaizdžias PĮP korektūros klaidas, kai tokią informaciją galima patikrinti pagal pareiškėjo pateiktus dokumentus, apie atliktus taisymus informuodama pareiškėją. Jeigu pareiškėjas per administruojančiosios institucijos nustatytą terminą trūkumų neištaiso, administruojančioji institucija priima sprendimą atmesti PĮP.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56 p."/>
                    <w:tag w:val="part_aee91cc8caeb483e9eeb55104d0ec88e"/>
                    <w:lock w:val="sdtLocked"/>
                    <w:richText/>
                  </w:sdtPr>
                  <w:sdtContent>
                    <w:p>
                      <w:pPr>
                        <w:tabs>
                          <w:tab w:val="left" w:pos="1134"/>
                        </w:tabs>
                        <w:ind w:firstLine="709"/>
                        <w:jc w:val="both"/>
                        <w:rPr>
                          <w:szCs w:val="24"/>
                        </w:rPr>
                      </w:pPr>
                      <w:sdt>
                        <w:sdtPr>
                          <w:alias w:val="Numeris"/>
                          <w:tag w:val="nr_aee91cc8caeb483e9eeb55104d0ec88e"/>
                          <w:lock w:val="sdtLocked"/>
                          <w:richText/>
                        </w:sdtPr>
                        <w:sdtContent>
                          <w:r>
                            <w:rPr>
                              <w:szCs w:val="24"/>
                            </w:rPr>
                            <w:t>56</w:t>
                          </w:r>
                        </w:sdtContent>
                      </w:sdt>
                      <w:r>
                        <w:rPr>
                          <w:szCs w:val="24"/>
                        </w:rPr>
                        <w:t>.</w:t>
                        <w:tab/>
                        <w:t xml:space="preserve">Administruojančioji institucija neprašo tikslinti PĮP ir jį vertina tokios apimties, kokios jis buvo pateiktas, jei PĮP atitinka projektų finansavimo sąlygų apraše, o </w:t>
                      </w:r>
                      <w:r>
                        <w:rPr>
                          <w:color w:val="000000"/>
                        </w:rPr>
                        <w:t xml:space="preserve">kai įgyvendinami </w:t>
                      </w:r>
                      <w:r>
                        <w:rPr>
                          <w:szCs w:val="24"/>
                        </w:rPr>
                        <w:t xml:space="preserve">RPPl projektai, – RPPl nustatytus atvejus, kada PĮP atmetamas neprašius pareiškėjo pateikti papildomų dokumentų ir (ar) informacijos, papildyti ar patikslinti PĮP pateiktos informacijos. </w:t>
                      </w:r>
                    </w:p>
                  </w:sdtContent>
                </w:sdt>
                <w:sdt>
                  <w:sdtPr>
                    <w:alias w:val="57 p."/>
                    <w:tag w:val="part_23f3c871630e4749bf641e6bf81ca0f4"/>
                    <w:lock w:val="sdtLocked"/>
                    <w:richText/>
                  </w:sdtPr>
                  <w:sdtContent>
                    <w:p>
                      <w:pPr>
                        <w:tabs>
                          <w:tab w:val="left" w:pos="426"/>
                          <w:tab w:val="left" w:pos="851"/>
                          <w:tab w:val="left" w:pos="1418"/>
                          <w:tab w:val="left" w:pos="2268"/>
                        </w:tabs>
                        <w:ind w:firstLine="709"/>
                        <w:jc w:val="both"/>
                      </w:pPr>
                      <w:sdt>
                        <w:sdtPr>
                          <w:alias w:val="Numeris"/>
                          <w:tag w:val="nr_23f3c871630e4749bf641e6bf81ca0f4"/>
                          <w:lock w:val="sdtLocked"/>
                          <w:richText/>
                        </w:sdtPr>
                        <w:sdtContent>
                          <w:r>
                            <w:rPr>
                              <w:szCs w:val="24"/>
                            </w:rPr>
                            <w:t>57</w:t>
                          </w:r>
                        </w:sdtContent>
                      </w:sdt>
                      <w:r>
                        <w:rPr>
                          <w:szCs w:val="24"/>
                        </w:rPr>
                        <w:t xml:space="preserve">. </w:t>
                      </w:r>
                      <w:r>
                        <w:t>PĮP vertinimui atlikti arba prireikus papildomos informacijos administruojančioji institucija turi teisę kreiptis į kitas įstaigas ir (ar) organizacijas su prašymu pateikti informaciją apie pareiškėją ir (ar) PĮP, susijusią su projekto atitikties projektų bendriesiems, specialiesiems ir (arba), kai projektai atrenkami konkurso būdu, prioritetiniams atrankos kriterijams vertinimu, ir, vertindama pareiškėjo pateiktus duomenis ir informaciją, naudotis kitais informacijos šaltiniais</w:t>
                      </w:r>
                      <w:r>
                        <w:rPr>
                          <w:b/>
                          <w:bCs/>
                        </w:rPr>
                        <w:t xml:space="preserve"> </w:t>
                      </w:r>
                      <w:r>
                        <w:t xml:space="preserve">(oficialiais registrais, straipsniais ir t. t.), nepažeisdama 2016 m. balandžio 27 d. Europos Parlamento ir Tarybos reglamento </w:t>
                      </w:r>
                      <w:hyperlink r:id="rId58" w:tgtFrame="_blank" w:history="1">
                        <w:r>
                          <w:rPr>
                            <w:color w:val="0000FF" w:themeColor="hyperlink"/>
                            <w:u w:val="single"/>
                          </w:rPr>
                          <w:t>(ES) 2016/679</w:t>
                        </w:r>
                      </w:hyperlink>
                      <w:r>
                        <w:t xml:space="preserve"> dėl fizinių asmenų apsaugos tvarkant asmens duomenis ir dėl laisvo tokių duomenų judėjimo ir kuriuo panaikinama Direktyva </w:t>
                      </w:r>
                      <w:hyperlink r:id="rId59" w:tgtFrame="_blank" w:history="1">
                        <w:r>
                          <w:rPr>
                            <w:color w:val="0000FF" w:themeColor="hyperlink"/>
                            <w:u w:val="single"/>
                          </w:rPr>
                          <w:t>95/46/EB</w:t>
                        </w:r>
                      </w:hyperlink>
                      <w:r>
                        <w:t xml:space="preserve"> (Bendrasis duomenų apsaugos reglamentas).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58 p."/>
                    <w:tag w:val="part_4abfb57b51f34e3ea4b380bb8b5f509f"/>
                    <w:lock w:val="sdtLocked"/>
                    <w:richText/>
                  </w:sdtPr>
                  <w:sdtContent>
                    <w:p>
                      <w:pPr>
                        <w:tabs>
                          <w:tab w:val="left" w:pos="1134"/>
                        </w:tabs>
                        <w:ind w:firstLine="709"/>
                        <w:jc w:val="both"/>
                        <w:rPr>
                          <w:szCs w:val="24"/>
                        </w:rPr>
                      </w:pPr>
                      <w:sdt>
                        <w:sdtPr>
                          <w:alias w:val="Numeris"/>
                          <w:tag w:val="nr_4abfb57b51f34e3ea4b380bb8b5f509f"/>
                          <w:lock w:val="sdtLocked"/>
                          <w:richText/>
                        </w:sdtPr>
                        <w:sdtContent>
                          <w:r>
                            <w:rPr>
                              <w:szCs w:val="24"/>
                            </w:rPr>
                            <w:t>58</w:t>
                          </w:r>
                        </w:sdtContent>
                      </w:sdt>
                      <w:r>
                        <w:rPr>
                          <w:szCs w:val="24"/>
                        </w:rPr>
                        <w:t>.</w:t>
                        <w:tab/>
                        <w:t xml:space="preserve">Kai atliekant projekto tinkamumo finansuoti vertinimą ir (ar) projekto naudos ir kokybės vertinimą administruojančiajai institucijai, </w:t>
                      </w:r>
                      <w:r>
                        <w:t>o kai vykdoma bendruomenės inicijuota vietos plėtra, – miesto vietos veiklos grupei</w:t>
                      </w:r>
                      <w:r>
                        <w:rPr>
                          <w:szCs w:val="24"/>
                        </w:rPr>
                        <w:t xml:space="preserve"> prireikia papildomų specialiųjų žinių tam tikroje srityje tikrinant projekto atitiktį konkretiems projektų bendriesiems, specialiesiems ir (arba), kai projektai atrenkami konkurso būdu, prioritetiniams projektų atrankos kriterijams, ji gali pasitelkti tinkamos kompetencijos </w:t>
                      </w:r>
                      <w:r>
                        <w:t>(t. y. turinčius vertinamos srities kvalifikaciją arba ne mažesnę kaip 3 metų darbo patirtį</w:t>
                      </w:r>
                      <w:r>
                        <w:rPr>
                          <w:sz w:val="20"/>
                        </w:rPr>
                        <w:t> </w:t>
                      </w:r>
                      <w:r>
                        <w:t xml:space="preserve">toje srityje), nešališkus (t. y. ne mažiau kaip vienus metus iki ekspertinio vertinimo pradžios neturinčius darbo santykių arba jų esmę atitinkančių santykių su pareiškėju ar partneriu, taip pat </w:t>
                      </w:r>
                      <w:r>
                        <w:rPr>
                          <w:szCs w:val="24"/>
                        </w:rPr>
                        <w:t xml:space="preserve">neturinčius interesų konflikto pareiškėjo ar partnerio atžvilgiu priimant sprendimą, susijusį su projekto atitikties projektų bendriesiems ir (arba) specialiesiems ir (arba), kai projektai atrenkami konkurso būdu, prioritetiniams projektų atrankos kriterijams vertinimu) specialistus, turinčius specialiųjų žinių tam tikroje srityje. </w:t>
                      </w:r>
                    </w:p>
                  </w:sdtContent>
                </w:sdt>
                <w:sdt>
                  <w:sdtPr>
                    <w:alias w:val="59 p."/>
                    <w:tag w:val="part_5fe339e4f8e7426c8476f10812c0c1c5"/>
                    <w:lock w:val="sdtLocked"/>
                    <w:richText/>
                  </w:sdtPr>
                  <w:sdtContent>
                    <w:p>
                      <w:pPr>
                        <w:tabs>
                          <w:tab w:val="left" w:pos="426"/>
                          <w:tab w:val="left" w:pos="1418"/>
                        </w:tabs>
                        <w:ind w:firstLine="709"/>
                        <w:jc w:val="both"/>
                      </w:pPr>
                      <w:sdt>
                        <w:sdtPr>
                          <w:alias w:val="Numeris"/>
                          <w:tag w:val="nr_5fe339e4f8e7426c8476f10812c0c1c5"/>
                          <w:lock w:val="sdtLocked"/>
                          <w:richText/>
                        </w:sdtPr>
                        <w:sdtContent>
                          <w:r>
                            <w:t>59</w:t>
                          </w:r>
                        </w:sdtContent>
                      </w:sdt>
                      <w:r>
                        <w:t xml:space="preserve">. Administruojančioji institucija, vertindama PĮP, savo nustatyta vidaus tvarka turi teisę kviesti pareiškėją pokalbio arba apsilankyti planuojamoje projekto įgyvendinimo vietoje. Pokalbyje su pareiškėju dalyvauti arba apsilankyti planuojamoje projekto įgyvendinimo vietoje turi ne mažiau kaip 2 administruojančiosios institucijos atstovai.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60 p."/>
                    <w:tag w:val="part_2eb0fdc8aa594bfcb91d68e85de8a352"/>
                    <w:lock w:val="sdtLocked"/>
                    <w:richText/>
                  </w:sdtPr>
                  <w:sdtContent>
                    <w:p>
                      <w:pPr>
                        <w:tabs>
                          <w:tab w:val="left" w:pos="1134"/>
                        </w:tabs>
                        <w:ind w:firstLine="709"/>
                        <w:jc w:val="both"/>
                      </w:pPr>
                      <w:sdt>
                        <w:sdtPr>
                          <w:alias w:val="Numeris"/>
                          <w:tag w:val="nr_2eb0fdc8aa594bfcb91d68e85de8a352"/>
                          <w:lock w:val="sdtLocked"/>
                          <w:richText/>
                        </w:sdtPr>
                        <w:sdtContent>
                          <w:r>
                            <w:rPr>
                              <w:szCs w:val="24"/>
                            </w:rPr>
                            <w:t>60</w:t>
                          </w:r>
                        </w:sdtContent>
                      </w:sdt>
                      <w:r>
                        <w:rPr>
                          <w:szCs w:val="24"/>
                        </w:rPr>
                        <w:t>.</w:t>
                        <w:tab/>
                      </w:r>
                      <w:r>
                        <w:t>Administruojančioji institucija, o kai vykdoma bendruomenės inicijuota vietos plėtra, – ir miesto vietos veiklos grupė turi užtikrinti, kad:</w:t>
                      </w:r>
                    </w:p>
                    <w:sdt>
                      <w:sdtPr>
                        <w:alias w:val="60.1 pp."/>
                        <w:tag w:val="part_d7b833c420894532a46155a979affb3e"/>
                        <w:lock w:val="sdtLocked"/>
                        <w:richText/>
                      </w:sdtPr>
                      <w:sdtContent>
                        <w:p>
                          <w:pPr>
                            <w:tabs>
                              <w:tab w:val="left" w:pos="426"/>
                              <w:tab w:val="left" w:pos="1418"/>
                            </w:tabs>
                            <w:ind w:firstLine="709"/>
                            <w:jc w:val="both"/>
                          </w:pPr>
                          <w:sdt>
                            <w:sdtPr>
                              <w:alias w:val="Numeris"/>
                              <w:tag w:val="nr_d7b833c420894532a46155a979affb3e"/>
                              <w:lock w:val="sdtLocked"/>
                              <w:richText/>
                            </w:sdtPr>
                            <w:sdtContent>
                              <w:r>
                                <w:t>60.1</w:t>
                              </w:r>
                            </w:sdtContent>
                          </w:sdt>
                          <w:r>
                            <w:t xml:space="preserve">. planavimo būdu atrenkamų PĮP vertinimas truktų ne ilgiau kaip 45 darbo dienas (išskyrus atvejus, kai projektų finansavimo sąlygų apraše, o kai įgyvendinami RPPl projektai, – RPPl nustatyti atvejai, kuriems esant administruojančioji institucija gali įvertinti PĮP per ilgesnį negu </w:t>
                          </w:r>
                          <w:r>
                            <w:rPr>
                              <w:iCs/>
                              <w:szCs w:val="24"/>
                            </w:rPr>
                            <w:t>šiame Taisyklių papunktyje nustatytą terminą</w:t>
                          </w:r>
                          <w:r>
                            <w:t xml:space="preserve">) nuo PĮP gavimo dienos, o kai įgyvendinama analitinė veikla, – ne ilgiau kaip 25 darbo dienas nuo PĮP gavimo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60.2 pp."/>
                        <w:tag w:val="part_d852f9999f9148fd978369bad2274151"/>
                        <w:lock w:val="sdtLocked"/>
                        <w:richText/>
                      </w:sdtPr>
                      <w:sdtContent>
                        <w:p>
                          <w:pPr>
                            <w:tabs>
                              <w:tab w:val="left" w:pos="426"/>
                            </w:tabs>
                            <w:ind w:firstLine="709"/>
                            <w:jc w:val="both"/>
                          </w:pPr>
                          <w:sdt>
                            <w:sdtPr>
                              <w:alias w:val="Numeris"/>
                              <w:tag w:val="nr_d852f9999f9148fd978369bad2274151"/>
                              <w:lock w:val="sdtLocked"/>
                              <w:richText/>
                            </w:sdtPr>
                            <w:sdtContent>
                              <w:r>
                                <w:t>60.2</w:t>
                              </w:r>
                            </w:sdtContent>
                          </w:sdt>
                          <w:r>
                            <w:t xml:space="preserve">. konkurso būdu atrenkamų PĮP vertinimas truktų ne ilgiau kaip 70 darbo dienų (išskyrus atvejus, kai projektų finansavimo sąlygų apraše, o kai įgyvendinami RPPl projektai, – RPPl nustatyti atvejai, kuriems esant administruojančioji institucija gali įvertinti PĮP per ilgesnį negu </w:t>
                          </w:r>
                          <w:r>
                            <w:rPr>
                              <w:iCs/>
                              <w:szCs w:val="24"/>
                            </w:rPr>
                            <w:t>šiame Taisyklių papunktyje nustatytą terminą</w:t>
                          </w:r>
                          <w:r>
                            <w:t xml:space="preserve">) nuo kvietime nurodytos paskutinės PĮP pateikimo dienos. Bendruomenės inicijuotos vietos plėtros projektų atrankos metu miesto vietos veiklos grupė turi užtikrinti, kad projektų naudos ir kokybės vertinimas kartu su parengtu siūlomų finansuoti vietos plėtros PĮP sąrašu ir į sąrašą įtrauktų PĮP pateikimu administruojančiajai institucijai truktų ne ilgiau kaip 35 darbo dienas, o administruojančioji institucija turi užtikrinti, kad projektų tinkamumo finansuoti vertinimas truktų ne ilgiau kaip 35 darbo dienas;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60.3 pp."/>
                        <w:tag w:val="part_0cc5b47e129c4ac18f80c76d0fbd2543"/>
                        <w:lock w:val="sdtLocked"/>
                        <w:richText/>
                      </w:sdtPr>
                      <w:sdtContent>
                        <w:p>
                          <w:pPr>
                            <w:tabs>
                              <w:tab w:val="left" w:pos="1276"/>
                            </w:tabs>
                            <w:ind w:firstLine="709"/>
                            <w:jc w:val="both"/>
                          </w:pPr>
                          <w:sdt>
                            <w:sdtPr>
                              <w:alias w:val="Numeris"/>
                              <w:tag w:val="nr_0cc5b47e129c4ac18f80c76d0fbd2543"/>
                              <w:lock w:val="sdtLocked"/>
                              <w:richText/>
                            </w:sdtPr>
                            <w:sdtContent>
                              <w:r>
                                <w:t>60.3</w:t>
                              </w:r>
                            </w:sdtContent>
                          </w:sdt>
                          <w:r>
                            <w:t>.</w:t>
                            <w:tab/>
                            <w:t>tęstinės projektų atrankos būdu atrenkamų PĮP vertinimas truktų ne ilgiau kaip 45 darbo dienas nuo PĮP gavimo dienos arba atsižvelgiant į kvietimų plane nustatytą PĮP vertinimo periodiškumą.</w:t>
                          </w:r>
                        </w:p>
                      </w:sdtContent>
                    </w:sdt>
                  </w:sdtContent>
                </w:sdt>
                <w:sdt>
                  <w:sdtPr>
                    <w:alias w:val="60-1 p."/>
                    <w:tag w:val="part_da7a73fbb1bf487fb1734ff678f309e0"/>
                    <w:lock w:val="sdtLocked"/>
                    <w:richText/>
                  </w:sdtPr>
                  <w:sdtContent>
                    <w:p>
                      <w:pPr>
                        <w:tabs>
                          <w:tab w:val="left" w:pos="851"/>
                          <w:tab w:val="left" w:pos="1560"/>
                        </w:tabs>
                        <w:ind w:firstLine="709"/>
                        <w:jc w:val="both"/>
                      </w:pPr>
                      <w:sdt>
                        <w:sdtPr>
                          <w:alias w:val="Numeris"/>
                          <w:tag w:val="nr_da7a73fbb1bf487fb1734ff678f309e0"/>
                          <w:lock w:val="sdtLocked"/>
                          <w:richText/>
                        </w:sdtPr>
                        <w:sdtContent>
                          <w:r>
                            <w:rPr>
                              <w:lang w:eastAsia="lt-LT"/>
                            </w:rPr>
                            <w:t>60</w:t>
                          </w:r>
                          <w:r>
                            <w:rPr>
                              <w:vertAlign w:val="superscript"/>
                              <w:lang w:eastAsia="lt-LT"/>
                            </w:rPr>
                            <w:t>1</w:t>
                          </w:r>
                        </w:sdtContent>
                      </w:sdt>
                      <w:r>
                        <w:t>. Jeigu PĮP vertinimo metu administruojančiajai institucijai, o kai vykdoma bendruomenės inicijuota vietos plėtra, – ir miesto vietos veiklos grupei reikia gauti papildomos informacijos iš kitų įstaigų ir (ar) organizacijų, vertinimo terminas gali būti stabdomas vieną kartą laikotarpiui nuo paklausimo išsiuntimo dienos iki tol, kol gaunamas atsakymas iš kitų įstaigų ir (ar) organizacijų, apie tai</w:t>
                      </w:r>
                      <w:r>
                        <w:rPr>
                          <w:color w:val="EE0000"/>
                        </w:rPr>
                        <w:t xml:space="preserve"> </w:t>
                      </w:r>
                      <w:r>
                        <w:t xml:space="preserve">informuojant pareiškėjus ir ministeriją, o kai įgyvendinami RPPl projektai, – ir RPT.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61 p."/>
                    <w:tag w:val="part_e89d0dc09ae9486e9ee294181c80c6c7"/>
                    <w:lock w:val="sdtLocked"/>
                    <w:richText/>
                  </w:sdtPr>
                  <w:sdtContent>
                    <w:p>
                      <w:pPr>
                        <w:tabs>
                          <w:tab w:val="left" w:pos="851"/>
                          <w:tab w:val="left" w:pos="1560"/>
                        </w:tabs>
                        <w:ind w:firstLine="709"/>
                        <w:jc w:val="both"/>
                      </w:pPr>
                      <w:sdt>
                        <w:sdtPr>
                          <w:alias w:val="Numeris"/>
                          <w:tag w:val="nr_e89d0dc09ae9486e9ee294181c80c6c7"/>
                          <w:lock w:val="sdtLocked"/>
                          <w:richText/>
                        </w:sdtPr>
                        <w:sdtContent>
                          <w:r>
                            <w:t>61</w:t>
                          </w:r>
                        </w:sdtContent>
                      </w:sdt>
                      <w:r>
                        <w:t xml:space="preserve">. Nepavykus PĮP įvertinti per nustatytą terminą (jeigu PĮP vertinimo metu reikia atlikti PĮP pateiktos informacijos pagrįstumo patikrinimą planuojamoje projekto įgyvendinimo vietoje, įvertinti PĮP atsižvelgiant į keičiamą esminę kvietimo ir (ar) jo priedų informaciją, turinčią įtakos PĮP vertinimo rezultatams, taip pat jeigu buvo gauta PĮP už didesnę sumą, nei kvietimui skirta finansavimo lėšų suma, kai projektai atrenkami konkurso būdu), vertinimo terminas gali būti pratęstas administruojančiosios institucijos arba miesto vietos veiklos grupės sprendimu. Apie naują PĮP vertinimo terminą administruojančioji institucija, o kai vykdoma bendruomenės inicijuotos vietos plėtra, – miesto vietos veiklos grupė turi informuoti pareiškėjus ir ministeriją, o kai įgyvendinami RPPl projektai, – ir RPT, nurodydamos termino pratęsimo priežastis. PĮP vertinimo terminas gali būti pratęstas vieną kartą ne ilgiau kaip 23 darbo dienoms, kai projektų atranka vykdoma planavimo arba tęstinės projektų atrankos būdu, ir ne ilgiau kaip 35 darbo dienoms, kai projektų atranka vykdoma konkurso būdu.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61-1 p."/>
                    <w:tag w:val="part_4fac65fa38964eff80d127e72b8266b2"/>
                    <w:lock w:val="sdtLocked"/>
                    <w:richText/>
                  </w:sdtPr>
                  <w:sdtContent>
                    <w:p>
                      <w:pPr>
                        <w:tabs>
                          <w:tab w:val="left" w:pos="1134"/>
                          <w:tab w:val="left" w:pos="1560"/>
                        </w:tabs>
                        <w:ind w:firstLine="709"/>
                        <w:jc w:val="both"/>
                      </w:pPr>
                      <w:sdt>
                        <w:sdtPr>
                          <w:alias w:val="Numeris"/>
                          <w:tag w:val="nr_4fac65fa38964eff80d127e72b8266b2"/>
                          <w:lock w:val="sdtLocked"/>
                          <w:richText/>
                        </w:sdtPr>
                        <w:sdtContent>
                          <w:r>
                            <w:t>61</w:t>
                          </w:r>
                          <w:r>
                            <w:rPr>
                              <w:vertAlign w:val="superscript"/>
                            </w:rPr>
                            <w:t>1</w:t>
                          </w:r>
                        </w:sdtContent>
                      </w:sdt>
                      <w:r>
                        <w:t>. Jeigu PĮP vertinimas buvo sustabdytas dėl keičiamos esminės kvietimo ir (ar) jo priedų informacijos Taisyklių 35.1 ar 35.2 papunktyje nustatyta tvarka:</w:t>
                      </w:r>
                    </w:p>
                    <w:sdt>
                      <w:sdtPr>
                        <w:alias w:val="61-1.1 pp."/>
                        <w:tag w:val="part_d76d957c22524c1ca8c3c013033dc25f"/>
                        <w:lock w:val="sdtLocked"/>
                        <w:richText/>
                      </w:sdtPr>
                      <w:sdtContent>
                        <w:p>
                          <w:pPr>
                            <w:ind w:firstLine="709"/>
                            <w:jc w:val="both"/>
                            <w:rPr>
                              <w:rFonts w:eastAsia="MS Mincho"/>
                              <w:szCs w:val="24"/>
                              <w:lang w:eastAsia="lt-LT"/>
                            </w:rPr>
                          </w:pPr>
                          <w:sdt>
                            <w:sdtPr>
                              <w:alias w:val="Numeris"/>
                              <w:tag w:val="nr_d76d957c22524c1ca8c3c013033dc25f"/>
                              <w:lock w:val="sdtLocked"/>
                              <w:richText/>
                            </w:sdtPr>
                            <w:sdtContent>
                              <w:r>
                                <w:rPr>
                                  <w:rFonts w:eastAsia="MS Mincho"/>
                                  <w:szCs w:val="24"/>
                                  <w:lang w:eastAsia="lt-LT"/>
                                </w:rPr>
                                <w:t>61</w:t>
                              </w:r>
                              <w:r>
                                <w:rPr>
                                  <w:rFonts w:eastAsia="MS Mincho"/>
                                  <w:szCs w:val="24"/>
                                  <w:vertAlign w:val="superscript"/>
                                  <w:lang w:eastAsia="lt-LT"/>
                                </w:rPr>
                                <w:t>1</w:t>
                              </w:r>
                              <w:r>
                                <w:rPr>
                                  <w:rFonts w:eastAsia="MS Mincho"/>
                                  <w:szCs w:val="24"/>
                                  <w:lang w:eastAsia="lt-LT"/>
                                </w:rPr>
                                <w:t>.1</w:t>
                              </w:r>
                            </w:sdtContent>
                          </w:sdt>
                          <w:r>
                            <w:rPr>
                              <w:rFonts w:eastAsia="MS Mincho"/>
                              <w:szCs w:val="24"/>
                              <w:lang w:eastAsia="lt-LT"/>
                            </w:rPr>
                            <w:t>. konkurso būdu atrenkamų PĮP vertinimas atnaujinamas pasibaigus Taisyklių 39.1 papunktyje nustatytam terminui, per kurį pareiškėjai turėjo pateikti patikslintus PĮP, atsižvelgiant į atnaujintą kvietimo ir (ar) jo priedų informaciją; </w:t>
                          </w:r>
                        </w:p>
                      </w:sdtContent>
                    </w:sdt>
                    <w:sdt>
                      <w:sdtPr>
                        <w:alias w:val="61-1.2 pp."/>
                        <w:tag w:val="part_eeec2ba93b7b49f3be244bf3da4d983c"/>
                        <w:lock w:val="sdtLocked"/>
                        <w:richText/>
                      </w:sdtPr>
                      <w:sdtContent>
                        <w:p>
                          <w:pPr>
                            <w:tabs>
                              <w:tab w:val="left" w:pos="1134"/>
                              <w:tab w:val="left" w:pos="1560"/>
                            </w:tabs>
                            <w:ind w:firstLine="709"/>
                            <w:jc w:val="both"/>
                          </w:pPr>
                          <w:sdt>
                            <w:sdtPr>
                              <w:alias w:val="Numeris"/>
                              <w:tag w:val="nr_eeec2ba93b7b49f3be244bf3da4d983c"/>
                              <w:lock w:val="sdtLocked"/>
                              <w:richText/>
                            </w:sdtPr>
                            <w:sdtContent>
                              <w:r>
                                <w:t>61</w:t>
                              </w:r>
                              <w:r>
                                <w:rPr>
                                  <w:vertAlign w:val="superscript"/>
                                </w:rPr>
                                <w:t>1</w:t>
                              </w:r>
                              <w:r>
                                <w:t>.2</w:t>
                              </w:r>
                            </w:sdtContent>
                          </w:sdt>
                          <w:r>
                            <w:t xml:space="preserve">. planavimo būdu atrenkamų PĮP vertinimas atnaujinamas pareiškėjams pateikus patikslintus PĮP, atsižvelgiant į atnaujintą kvietimo ir (ar) jo priedų informaciją.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62 p."/>
                    <w:tag w:val="part_fb801b651b7d4eb18d6aa32fc14aba20"/>
                    <w:lock w:val="sdtLocked"/>
                    <w:richText/>
                  </w:sdtPr>
                  <w:sdtContent>
                    <w:p>
                      <w:pPr>
                        <w:tabs>
                          <w:tab w:val="left" w:pos="1134"/>
                        </w:tabs>
                        <w:ind w:firstLine="709"/>
                        <w:jc w:val="both"/>
                      </w:pPr>
                      <w:sdt>
                        <w:sdtPr>
                          <w:alias w:val="Numeris"/>
                          <w:tag w:val="nr_fb801b651b7d4eb18d6aa32fc14aba20"/>
                          <w:lock w:val="sdtLocked"/>
                          <w:richText/>
                        </w:sdtPr>
                        <w:sdtContent>
                          <w:r>
                            <w:rPr>
                              <w:szCs w:val="24"/>
                            </w:rPr>
                            <w:t>62</w:t>
                          </w:r>
                        </w:sdtContent>
                      </w:sdt>
                      <w:r>
                        <w:rPr>
                          <w:szCs w:val="24"/>
                        </w:rPr>
                        <w:t>.</w:t>
                        <w:tab/>
                      </w:r>
                      <w:r>
                        <w:rPr>
                          <w:bCs/>
                          <w:szCs w:val="24"/>
                        </w:rPr>
                        <w:t>Administruojančioji institucija gali priimti sprendimą baigti PĮP vertinimą su sąlyga, kad reikiami dokumentai ir (ar) informacija bus pateikti iki projekto sutarties sudarymo dienos arba kito projekto sutartyje nustatyto termino. Sprendimas baigti PĮP vertinimą su sąlyga</w:t>
                      </w:r>
                      <w:r>
                        <w:rPr>
                          <w:szCs w:val="24"/>
                        </w:rPr>
                        <w:t xml:space="preserve"> </w:t>
                      </w:r>
                      <w:r>
                        <w:rPr>
                          <w:bCs/>
                          <w:szCs w:val="24"/>
                        </w:rPr>
                        <w:t>gali būti priimtas</w:t>
                      </w:r>
                      <w:r>
                        <w:rPr>
                          <w:szCs w:val="24"/>
                        </w:rPr>
                        <w:t>, kai projekto tinkamumo finansuoti vertinimo metu pareiškėjas, norėdamas pateikti prašomus dokumentus ar informaciją, turi kreiptis į kitas įstaigas ir (ar) organizacijas.</w:t>
                      </w:r>
                    </w:p>
                  </w:sdtContent>
                </w:sdt>
                <w:sdt>
                  <w:sdtPr>
                    <w:alias w:val="63 p."/>
                    <w:tag w:val="part_c4b36850237b43e58e8fa7067c5d4adf"/>
                    <w:lock w:val="sdtLocked"/>
                    <w:richText/>
                  </w:sdtPr>
                  <w:sdtContent>
                    <w:p>
                      <w:pPr>
                        <w:tabs>
                          <w:tab w:val="left" w:pos="851"/>
                          <w:tab w:val="left" w:pos="1560"/>
                        </w:tabs>
                        <w:ind w:firstLine="709"/>
                        <w:jc w:val="both"/>
                      </w:pPr>
                      <w:sdt>
                        <w:sdtPr>
                          <w:alias w:val="Numeris"/>
                          <w:tag w:val="nr_c4b36850237b43e58e8fa7067c5d4adf"/>
                          <w:lock w:val="sdtLocked"/>
                          <w:richText/>
                        </w:sdtPr>
                        <w:sdtContent>
                          <w:r>
                            <w:rPr>
                              <w:color w:val="000000"/>
                            </w:rPr>
                            <w:t>63</w:t>
                          </w:r>
                        </w:sdtContent>
                      </w:sdt>
                      <w:r>
                        <w:rPr>
                          <w:color w:val="000000"/>
                        </w:rPr>
                        <w:t xml:space="preserve">. Administruojančioji institucija, o kai vykdoma bendruomenės inicijuotos vietos plėtra, – miesto vietos veiklos grupė priima sprendimą atmesti PĮP, jeigu PĮP vertinimo metu nustatoma, kad pareiškėjas ir su pareiškėju susiję subjektai, nurodyti Reglamento </w:t>
                      </w:r>
                      <w:hyperlink r:id="rId60" w:tgtFrame="_blank" w:history="1">
                        <w:r>
                          <w:rPr>
                            <w:color w:val="0000FF" w:themeColor="hyperlink"/>
                            <w:u w:val="single"/>
                          </w:rPr>
                          <w:t>(ES, Euratomas) 2024/2509</w:t>
                        </w:r>
                      </w:hyperlink>
                      <w:r>
                        <w:rPr>
                          <w:color w:val="000000"/>
                        </w:rPr>
                        <w:t> 190 straipsnio 1 dalyje, siekė gauti konfidencialios informacijos, kuri PĮP vertinimo metu jam suteiktų nepagrįstą pranašumą, arba bandė daryti įtaką PĮP vertinimo rezultatams ar vertintojams.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64 p."/>
                    <w:tag w:val="part_a5ae3747fa904b989c2c36c69eec53cb"/>
                    <w:lock w:val="sdtLocked"/>
                    <w:richText/>
                  </w:sdtPr>
                  <w:sdtContent>
                    <w:p>
                      <w:pPr>
                        <w:tabs>
                          <w:tab w:val="left" w:pos="1134"/>
                        </w:tabs>
                        <w:ind w:firstLine="709"/>
                        <w:jc w:val="both"/>
                      </w:pPr>
                      <w:sdt>
                        <w:sdtPr>
                          <w:alias w:val="Numeris"/>
                          <w:tag w:val="nr_a5ae3747fa904b989c2c36c69eec53cb"/>
                          <w:lock w:val="sdtLocked"/>
                          <w:richText/>
                        </w:sdtPr>
                        <w:sdtContent>
                          <w:r>
                            <w:rPr>
                              <w:szCs w:val="24"/>
                            </w:rPr>
                            <w:t>64</w:t>
                          </w:r>
                        </w:sdtContent>
                      </w:sdt>
                      <w:r>
                        <w:rPr>
                          <w:szCs w:val="24"/>
                        </w:rPr>
                        <w:t>.</w:t>
                        <w:tab/>
                        <w:t>Administruojančioji institucija,</w:t>
                      </w:r>
                      <w:r>
                        <w:t xml:space="preserve"> o kai vykdoma bendruomenės inicijuota vietos plėtra, – miesto vietos veiklos grupė </w:t>
                      </w:r>
                      <w:r>
                        <w:rPr>
                          <w:szCs w:val="24"/>
                        </w:rPr>
                        <w:t xml:space="preserve">apie priimtą sprendimą atmesti PĮP ne vėliau kaip per 3 darbo dienas nuo sprendimo priėmimo dienos informuoja pareiškėją, o kai įgyvendinami RPPl projektai, – ir RPT, pateikdamos jiems šį sprendimą, kuriame nurodo PĮP atmetimo priežastis, PĮP atmetimo teisinį pagrindą ir sprendimo apskundimo tvarką. </w:t>
                      </w:r>
                    </w:p>
                  </w:sdtContent>
                </w:sdt>
                <w:sdt>
                  <w:sdtPr>
                    <w:alias w:val="65 p."/>
                    <w:tag w:val="part_6ae395ae59964207b05ff9b73d74effb"/>
                    <w:lock w:val="sdtLocked"/>
                    <w:richText/>
                  </w:sdtPr>
                  <w:sdtContent>
                    <w:p>
                      <w:pPr>
                        <w:tabs>
                          <w:tab w:val="left" w:pos="1134"/>
                        </w:tabs>
                        <w:ind w:firstLine="709"/>
                        <w:jc w:val="both"/>
                      </w:pPr>
                      <w:sdt>
                        <w:sdtPr>
                          <w:alias w:val="Numeris"/>
                          <w:tag w:val="nr_6ae395ae59964207b05ff9b73d74effb"/>
                          <w:lock w:val="sdtLocked"/>
                          <w:richText/>
                        </w:sdtPr>
                        <w:sdtContent>
                          <w:r>
                            <w:rPr>
                              <w:szCs w:val="24"/>
                            </w:rPr>
                            <w:t>65</w:t>
                          </w:r>
                        </w:sdtContent>
                      </w:sdt>
                      <w:r>
                        <w:rPr>
                          <w:szCs w:val="24"/>
                        </w:rPr>
                        <w:t>.</w:t>
                        <w:tab/>
                      </w:r>
                      <w:r>
                        <w:t xml:space="preserve">Jei baigusi PĮP vertinimą arba ministerijai, o </w:t>
                      </w:r>
                      <w:r>
                        <w:rPr>
                          <w:color w:val="000000"/>
                        </w:rPr>
                        <w:t xml:space="preserve">kai įgyvendinami </w:t>
                      </w:r>
                      <w:r>
                        <w:t xml:space="preserve">RPPl projektai, – RPPl administruojančiajai institucijai priėmus sprendimą dėl projekto finansavimo iki projekto sutarties sudarymo dienos administruojančioji institucija arba, kai vykdoma bendruomenės inicijuota vietos plėtra, – naudos ir kokybės vertinimą atlikusi miesto vietos veiklos grupė gauna informacijos, kuri gali turėti įtakos PĮP vertinimo rezultatams, ji atlieka pakartotinį PĮP vertinimą, apie tai informuodama ministeriją, o </w:t>
                      </w:r>
                      <w:r>
                        <w:rPr>
                          <w:color w:val="000000"/>
                        </w:rPr>
                        <w:t xml:space="preserve">kai įgyvendinami </w:t>
                      </w:r>
                      <w:r>
                        <w:t xml:space="preserve">RPPl projektai, – ir RPT, ir pareiškėją. Sprendimai dėl projekto finansavimo prireikus keičiami arba nekeičiami atsižvelgiant į pakartotinio PĮP vertinimo rezultatus. </w:t>
                      </w:r>
                    </w:p>
                  </w:sdtContent>
                </w:sdt>
                <w:sdt>
                  <w:sdtPr>
                    <w:alias w:val="66 p."/>
                    <w:tag w:val="part_f875cf1b541f4dbda815066fd8a26715"/>
                    <w:lock w:val="sdtLocked"/>
                    <w:richText/>
                  </w:sdtPr>
                  <w:sdtContent>
                    <w:p>
                      <w:pPr>
                        <w:tabs>
                          <w:tab w:val="left" w:pos="1134"/>
                        </w:tabs>
                        <w:ind w:firstLine="709"/>
                        <w:jc w:val="both"/>
                      </w:pPr>
                      <w:sdt>
                        <w:sdtPr>
                          <w:alias w:val="Numeris"/>
                          <w:tag w:val="nr_f875cf1b541f4dbda815066fd8a26715"/>
                          <w:lock w:val="sdtLocked"/>
                          <w:richText/>
                        </w:sdtPr>
                        <w:sdtContent>
                          <w:r>
                            <w:rPr>
                              <w:szCs w:val="24"/>
                            </w:rPr>
                            <w:t>66</w:t>
                          </w:r>
                        </w:sdtContent>
                      </w:sdt>
                      <w:r>
                        <w:rPr>
                          <w:szCs w:val="24"/>
                        </w:rPr>
                        <w:t>.</w:t>
                        <w:tab/>
                      </w:r>
                      <w:r>
                        <w:t>Jei administruojančioji institucija turi atlikti pakartotinį PĮP vertinimą, jis atliekamas vadovaujantis Taisyklių III skyriaus trečiajame–penktajame skirsniuose nustatyta tvarka.</w:t>
                      </w:r>
                    </w:p>
                  </w:sdtContent>
                </w:sdt>
                <w:sdt>
                  <w:sdtPr>
                    <w:alias w:val="67 p."/>
                    <w:tag w:val="part_8a286b9a881842f9b0c79777842e0600"/>
                    <w:lock w:val="sdtLocked"/>
                    <w:richText/>
                  </w:sdtPr>
                  <w:sdtContent>
                    <w:p>
                      <w:pPr>
                        <w:tabs>
                          <w:tab w:val="left" w:pos="1134"/>
                        </w:tabs>
                        <w:ind w:firstLine="709"/>
                        <w:jc w:val="both"/>
                      </w:pPr>
                      <w:sdt>
                        <w:sdtPr>
                          <w:alias w:val="Numeris"/>
                          <w:tag w:val="nr_8a286b9a881842f9b0c79777842e0600"/>
                          <w:lock w:val="sdtLocked"/>
                          <w:richText/>
                        </w:sdtPr>
                        <w:sdtContent>
                          <w:r>
                            <w:rPr>
                              <w:szCs w:val="24"/>
                            </w:rPr>
                            <w:t>67</w:t>
                          </w:r>
                        </w:sdtContent>
                      </w:sdt>
                      <w:r>
                        <w:rPr>
                          <w:szCs w:val="24"/>
                        </w:rPr>
                        <w:t>.</w:t>
                        <w:tab/>
                      </w:r>
                      <w:r>
                        <w:t xml:space="preserve">Pareiškėjas turi teisę atsiimti PĮP bet kuriame jo vertinimo etape, administruojančiajai institucijai pateikdamas prašymą. Administruojančioji institucija, pritarusi PĮP atsiėmimui, apie tai informuoja pareiškėją ir ministeriją, kai vykdoma bendruomenės inicijuota vietos plėtra, – ir miesto vietos veiklos grupę, o </w:t>
                      </w:r>
                      <w:r>
                        <w:rPr>
                          <w:color w:val="000000"/>
                        </w:rPr>
                        <w:t xml:space="preserve">kai įgyvendinami </w:t>
                      </w:r>
                      <w:r>
                        <w:t xml:space="preserve">RPPl projektai, – ir RPT. </w:t>
                      </w:r>
                    </w:p>
                    <w:p>
                      <w:pPr>
                        <w:tabs>
                          <w:tab w:val="left" w:pos="1134"/>
                        </w:tabs>
                        <w:ind w:left="709"/>
                        <w:jc w:val="both"/>
                      </w:pPr>
                    </w:p>
                  </w:sdtContent>
                </w:sdt>
              </w:sdtContent>
            </w:sdt>
            <w:sdt>
              <w:sdtPr>
                <w:alias w:val="skirsnis"/>
                <w:tag w:val="part_149b921f3d714e9cb4b8a6362718756b"/>
                <w:lock w:val="sdtLocked"/>
                <w:richText/>
              </w:sdtPr>
              <w:sdtContent>
                <w:p>
                  <w:pPr>
                    <w:keepNext/>
                    <w:keepLines/>
                    <w:jc w:val="center"/>
                    <w:outlineLvl w:val="1"/>
                    <w:rPr>
                      <w:b/>
                      <w:bCs/>
                      <w:szCs w:val="26"/>
                    </w:rPr>
                  </w:pPr>
                  <w:sdt>
                    <w:sdtPr>
                      <w:alias w:val="Numeris"/>
                      <w:tag w:val="nr_149b921f3d714e9cb4b8a6362718756b"/>
                      <w:lock w:val="sdtLocked"/>
                      <w:richText/>
                    </w:sdtPr>
                    <w:sdtContent>
                      <w:r>
                        <w:rPr>
                          <w:b/>
                          <w:bCs/>
                          <w:szCs w:val="26"/>
                        </w:rPr>
                        <w:t>KETVIRTASIS</w:t>
                      </w:r>
                    </w:sdtContent>
                  </w:sdt>
                  <w:r>
                    <w:rPr>
                      <w:b/>
                      <w:bCs/>
                      <w:szCs w:val="26"/>
                    </w:rPr>
                    <w:t xml:space="preserve"> SKIRSNIS</w:t>
                  </w:r>
                </w:p>
                <w:p>
                  <w:pPr>
                    <w:jc w:val="center"/>
                    <w:rPr>
                      <w:b/>
                    </w:rPr>
                  </w:pPr>
                  <w:sdt>
                    <w:sdtPr>
                      <w:alias w:val="Pavadinimas"/>
                      <w:tag w:val="title_149b921f3d714e9cb4b8a6362718756b"/>
                      <w:lock w:val="sdtLocked"/>
                      <w:richText/>
                    </w:sdtPr>
                    <w:sdtContent>
                      <w:r>
                        <w:rPr>
                          <w:b/>
                        </w:rPr>
                        <w:t>PROJEKTO TINKAMUMO FINANSUOTI VERTINIMAS</w:t>
                      </w:r>
                    </w:sdtContent>
                  </w:sdt>
                </w:p>
                <w:p>
                  <w:pPr>
                    <w:rPr>
                      <w:b/>
                      <w:szCs w:val="24"/>
                    </w:rPr>
                  </w:pPr>
                </w:p>
                <w:sdt>
                  <w:sdtPr>
                    <w:alias w:val="68 p."/>
                    <w:tag w:val="part_c5325586da494b9298f0626e5ffe831a"/>
                    <w:lock w:val="sdtLocked"/>
                    <w:richText/>
                  </w:sdtPr>
                  <w:sdtContent>
                    <w:p>
                      <w:pPr>
                        <w:tabs>
                          <w:tab w:val="left" w:pos="1134"/>
                        </w:tabs>
                        <w:ind w:left="709"/>
                        <w:jc w:val="both"/>
                        <w:rPr>
                          <w:szCs w:val="24"/>
                        </w:rPr>
                      </w:pPr>
                      <w:sdt>
                        <w:sdtPr>
                          <w:alias w:val="Numeris"/>
                          <w:tag w:val="nr_c5325586da494b9298f0626e5ffe831a"/>
                          <w:lock w:val="sdtLocked"/>
                          <w:richText/>
                        </w:sdtPr>
                        <w:sdtContent>
                          <w:r>
                            <w:rPr>
                              <w:szCs w:val="24"/>
                            </w:rPr>
                            <w:t>68</w:t>
                          </w:r>
                        </w:sdtContent>
                      </w:sdt>
                      <w:r>
                        <w:rPr>
                          <w:szCs w:val="24"/>
                        </w:rPr>
                        <w:t>.</w:t>
                        <w:tab/>
                        <w:t xml:space="preserve">Projekto tinkamumo finansuoti vertinimo metu administruojančioji institucija: </w:t>
                      </w:r>
                    </w:p>
                    <w:sdt>
                      <w:sdtPr>
                        <w:alias w:val="68.1 pp."/>
                        <w:tag w:val="part_0d6b80d6f6a243618fef7211cbe4563d"/>
                        <w:lock w:val="sdtLocked"/>
                        <w:richText/>
                      </w:sdtPr>
                      <w:sdtContent>
                        <w:p>
                          <w:pPr>
                            <w:ind w:firstLine="709"/>
                            <w:jc w:val="both"/>
                            <w:rPr>
                              <w:szCs w:val="24"/>
                            </w:rPr>
                          </w:pPr>
                          <w:sdt>
                            <w:sdtPr>
                              <w:alias w:val="Numeris"/>
                              <w:tag w:val="nr_0d6b80d6f6a243618fef7211cbe4563d"/>
                              <w:lock w:val="sdtLocked"/>
                              <w:richText/>
                            </w:sdtPr>
                            <w:sdtContent>
                              <w:r>
                                <w:rPr>
                                  <w:szCs w:val="24"/>
                                </w:rPr>
                                <w:t>68.1</w:t>
                              </w:r>
                            </w:sdtContent>
                          </w:sdt>
                          <w:r>
                            <w:rPr>
                              <w:szCs w:val="24"/>
                            </w:rPr>
                            <w:t>.</w:t>
                            <w:tab/>
                            <w:t xml:space="preserve">įvertina projekto atitiktį projektų bendriesiems atrankos kriterijams (įskaitant projekto atitiktį projektų finansavimo sąlygų apraše, o </w:t>
                          </w:r>
                          <w:r>
                            <w:rPr>
                              <w:color w:val="000000"/>
                            </w:rPr>
                            <w:t xml:space="preserve">kai įgyvendinami </w:t>
                          </w:r>
                          <w:r>
                            <w:rPr>
                              <w:szCs w:val="24"/>
                            </w:rPr>
                            <w:t xml:space="preserve">RPPl projektai, – RPPl ir Gairėse nustatytiems reikalavimams) ir specialiesiems atrankos kriterijams, jei tokie kriterijai buvo nustatyti projektų finansavimo sąlygų apraše, o </w:t>
                          </w:r>
                          <w:r>
                            <w:rPr>
                              <w:color w:val="000000"/>
                            </w:rPr>
                            <w:t xml:space="preserve">kai įgyvendinami </w:t>
                          </w:r>
                          <w:r>
                            <w:rPr>
                              <w:szCs w:val="24"/>
                            </w:rPr>
                            <w:t xml:space="preserve">RPPl projektai, – RPPl; </w:t>
                          </w:r>
                        </w:p>
                      </w:sdtContent>
                    </w:sdt>
                    <w:sdt>
                      <w:sdtPr>
                        <w:alias w:val="68.2 pp."/>
                        <w:tag w:val="part_b3d46596e3dc4969b4bfb36476c8562b"/>
                        <w:lock w:val="sdtLocked"/>
                        <w:richText/>
                      </w:sdtPr>
                      <w:sdtContent>
                        <w:p>
                          <w:pPr>
                            <w:tabs>
                              <w:tab w:val="left" w:pos="0"/>
                              <w:tab w:val="left" w:pos="1134"/>
                            </w:tabs>
                            <w:ind w:firstLine="709"/>
                            <w:jc w:val="both"/>
                          </w:pPr>
                          <w:sdt>
                            <w:sdtPr>
                              <w:alias w:val="Numeris"/>
                              <w:tag w:val="nr_b3d46596e3dc4969b4bfb36476c8562b"/>
                              <w:lock w:val="sdtLocked"/>
                              <w:richText/>
                            </w:sdtPr>
                            <w:sdtContent>
                              <w:r>
                                <w:rPr>
                                  <w:szCs w:val="24"/>
                                </w:rPr>
                                <w:t>68.2</w:t>
                              </w:r>
                            </w:sdtContent>
                          </w:sdt>
                          <w:r>
                            <w:rPr>
                              <w:szCs w:val="24"/>
                            </w:rPr>
                            <w:t>.</w:t>
                            <w:tab/>
                            <w:t>nustato didžiausią projekto tinkamų finansuoti išlaidų sumą, didžiausią tinkamų deklaruoti EK išlaidų sumą (projektų, finansuojamų EGADP lėšomis, nustatoma didžiausia deklaruotiniems EK rodikliams pasiekti reikalinga išlaidų suma) ir didžiausią galimą skirti finansavimo lėšų sumą projektui įgyvendinti;</w:t>
                          </w:r>
                        </w:p>
                      </w:sdtContent>
                    </w:sdt>
                    <w:sdt>
                      <w:sdtPr>
                        <w:alias w:val="68.3 pp."/>
                        <w:tag w:val="part_02fed440505e42d08baf8104cfad83b1"/>
                        <w:lock w:val="sdtLocked"/>
                        <w:richText/>
                      </w:sdtPr>
                      <w:sdtContent>
                        <w:p>
                          <w:pPr>
                            <w:tabs>
                              <w:tab w:val="left" w:pos="993"/>
                              <w:tab w:val="left" w:pos="1418"/>
                            </w:tabs>
                            <w:ind w:firstLine="709"/>
                            <w:jc w:val="both"/>
                            <w:rPr>
                              <w:szCs w:val="24"/>
                            </w:rPr>
                          </w:pPr>
                          <w:sdt>
                            <w:sdtPr>
                              <w:alias w:val="Numeris"/>
                              <w:tag w:val="nr_02fed440505e42d08baf8104cfad83b1"/>
                              <w:lock w:val="sdtLocked"/>
                              <w:richText/>
                            </w:sdtPr>
                            <w:sdtContent>
                              <w:r>
                                <w:rPr>
                                  <w:szCs w:val="24"/>
                                </w:rPr>
                                <w:t>68.3</w:t>
                              </w:r>
                            </w:sdtContent>
                          </w:sdt>
                          <w:r>
                            <w:rPr>
                              <w:szCs w:val="24"/>
                            </w:rPr>
                            <w:t xml:space="preserve">. vadovaudamasi Projektų tinkamumo finansuoti iš Europos investicijų banko paskolos lėšų vertinimo </w:t>
                          </w:r>
                          <w:r>
                            <w:t>ir dokumentų dėl finansavimo teikimo</w:t>
                          </w:r>
                          <w:r>
                            <w:rPr>
                              <w:szCs w:val="24"/>
                            </w:rPr>
                            <w:t xml:space="preserve"> taisyklėse (Taisyklių 8 priedas) nustatyta tvarka, įvertina projekto atitiktį Europos investicijų banko (toliau – EIB) nustatytoms išlaidų tinkamumo finansuoti iš EIB paskolos lėšų sąlygoms, jeigu projektą planuojama bendrai finansuoti iš valstybės biudžeto lėšų (įskaitant atvejus, kai projekto vykdytojo ir (arba) partnerio nuosavų lėšų šaltinis yra valstybės biudžeto lėšos) arba projekto visą nuosavų lėšų sumą ar jos dalį planuojama finansuoti iš projekto vykdytojui ir (arba) partneriui perskolintų EIB paskolos lėšų. Projekto atitiktis EIB nustatytoms išlaidų tinkamumo finansuoti sąlygoms vertinama tik tuo atveju, jeigu projektas atitinka projektų atrankos kriterijus pagal Taisyklių 47 punkto nuostatas. Projektų, kurie įgyvendinami pagal finansines priemones, atitiktis EIB nustatytoms išlaidų tinkamumo finansuoti sąlygoms nevertinama.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3c0d695d411efa605b9842742bf37">
                            <w:r w:rsidRPr="00532B9F">
                              <w:rPr>
                                <w:rFonts w:ascii="Times New Roman" w:eastAsia="MS Mincho" w:hAnsi="Times New Roman"/>
                                <w:sz w:val="20"/>
                                <w:i/>
                                <w:iCs/>
                                <w:color w:val="0000FF" w:themeColor="hyperlink"/>
                                <w:u w:val="single"/>
                              </w:rPr>
                              <w:t>1K-346</w:t>
                            </w:r>
                          </w:fldSimple>
                          <w:r>
                            <w:rPr>
                              <w:rFonts w:ascii="Times New Roman" w:eastAsia="MS Mincho" w:hAnsi="Times New Roman"/>
                              <w:sz w:val="20"/>
                              <w:i/>
                              <w:iCs/>
                            </w:rPr>
                            <w:t>,
2024-10-29,
paskelbta TAR 2024-10-29, i. k. 2024-18717        </w:t>
                          </w:r>
                        </w:p>
                        <w:p/>
                      </w:sdtContent>
                    </w:sdt>
                  </w:sdtContent>
                </w:sdt>
                <w:sdt>
                  <w:sdtPr>
                    <w:alias w:val="69 p."/>
                    <w:tag w:val="part_d2f9989310984409908592350c2c2817"/>
                    <w:lock w:val="sdtLocked"/>
                    <w:richText/>
                  </w:sdtPr>
                  <w:sdtContent>
                    <w:p>
                      <w:pPr>
                        <w:tabs>
                          <w:tab w:val="left" w:pos="1134"/>
                        </w:tabs>
                        <w:ind w:firstLine="709"/>
                        <w:jc w:val="both"/>
                      </w:pPr>
                      <w:sdt>
                        <w:sdtPr>
                          <w:alias w:val="Numeris"/>
                          <w:tag w:val="nr_d2f9989310984409908592350c2c2817"/>
                          <w:lock w:val="sdtLocked"/>
                          <w:richText/>
                        </w:sdtPr>
                        <w:sdtContent>
                          <w:r>
                            <w:rPr>
                              <w:szCs w:val="24"/>
                            </w:rPr>
                            <w:t>69</w:t>
                          </w:r>
                        </w:sdtContent>
                      </w:sdt>
                      <w:r>
                        <w:rPr>
                          <w:szCs w:val="24"/>
                        </w:rPr>
                        <w:t>.</w:t>
                        <w:tab/>
                        <w:t xml:space="preserve">Jeigu administruojančioji institucija projekto tinkamumo finansuoti vertinimo metu priima sprendimą, kuriame nustatyta didžiausia projekto tinkamų finansuoti išlaidų suma ir didžiausia galima skirti finansavimo lėšų suma projektui įgyvendinti yra mažesnės už PĮP nurodytą bendrą projekto tinkamų finansuoti išlaidų sumą ir prašomą projektui skirti finansavimo lėšų sumą, ir (arba) nustato PĮP vertinimo sąlygas, apie tokį sprendimą administruojančioji institucija turi informuoti pareiškėją. Pareiškėjas per administruojančiosios institucijos nustatytą terminą turi informuoti administruojančiąją instituciją, ar sutinka, kad PĮP toliau būtų baigiamas vertinti pagal priimtą sprendimą. </w:t>
                      </w:r>
                      <w:r>
                        <w:t xml:space="preserve">Jeigu pareiškėjas sutinka, kad PĮP toliau būtų baigiamas vertinti pagal priimtą sprendimą, PĮP vertinimas baigiamas, tačiau pareiškėjas turi teisę ginčyti administruojančiosios institucijos sprendimą sumažinti projekto tinkamų finansuoti išlaidų sumą ir didžiausią galimą skirti finansavimo lėšų sumą projektui įgyvendinti ir (arba) PĮP vertinimo metu nustatytas sąlygas, apskųsdamas jį Taisyklių VIII skyriaus septintajame skirsnyje nustatyta tvarka. Jeigu pareiškėjas nesutinka su administruojančiosios institucijos sprendimu </w:t>
                      </w:r>
                      <w:r>
                        <w:rPr>
                          <w:szCs w:val="24"/>
                        </w:rPr>
                        <w:t>ir (arba) su administruojančiosios institucijos nustatytomis PĮP vertinimo sąlygomis</w:t>
                      </w:r>
                      <w:r>
                        <w:t xml:space="preserve">, administruojančioji institucija priima sprendimą atmesti PĮP. </w:t>
                      </w:r>
                    </w:p>
                  </w:sdtContent>
                </w:sdt>
                <w:sdt>
                  <w:sdtPr>
                    <w:alias w:val="70 p."/>
                    <w:tag w:val="part_af3d5230151d4434a58749245456b0a1"/>
                    <w:lock w:val="sdtLocked"/>
                    <w:richText/>
                  </w:sdtPr>
                  <w:sdtContent>
                    <w:p>
                      <w:pPr>
                        <w:tabs>
                          <w:tab w:val="left" w:pos="1134"/>
                        </w:tabs>
                        <w:ind w:firstLine="709"/>
                        <w:jc w:val="both"/>
                        <w:rPr>
                          <w:szCs w:val="24"/>
                        </w:rPr>
                      </w:pPr>
                      <w:sdt>
                        <w:sdtPr>
                          <w:alias w:val="Numeris"/>
                          <w:tag w:val="nr_af3d5230151d4434a58749245456b0a1"/>
                          <w:lock w:val="sdtLocked"/>
                          <w:richText/>
                        </w:sdtPr>
                        <w:sdtContent>
                          <w:r>
                            <w:rPr>
                              <w:szCs w:val="24"/>
                            </w:rPr>
                            <w:t>70</w:t>
                          </w:r>
                        </w:sdtContent>
                      </w:sdt>
                      <w:r>
                        <w:rPr>
                          <w:szCs w:val="24"/>
                        </w:rPr>
                        <w:t>.</w:t>
                        <w:tab/>
                        <w:t xml:space="preserve">Jeigu projektas neatitinka bent vieno pažangos priemonės apraše, o </w:t>
                      </w:r>
                      <w:r>
                        <w:rPr>
                          <w:color w:val="000000"/>
                        </w:rPr>
                        <w:t xml:space="preserve">kai įgyvendinami </w:t>
                      </w:r>
                      <w:r>
                        <w:rPr>
                          <w:szCs w:val="24"/>
                        </w:rPr>
                        <w:t xml:space="preserve">RPPl projektai, – RPPl ar Gairėse nustatyto reikalavimo, projektų bendrojo ir (arba) specialiojo atrankos kriterijų, administruojančioji institucija priima sprendimą atmesti PĮP. </w:t>
                      </w:r>
                    </w:p>
                  </w:sdtContent>
                </w:sdt>
                <w:sdt>
                  <w:sdtPr>
                    <w:alias w:val="71 p."/>
                    <w:tag w:val="part_555c7d091ed14c3cb59c6db9152b4be2"/>
                    <w:lock w:val="sdtLocked"/>
                    <w:richText/>
                  </w:sdtPr>
                  <w:sdtContent>
                    <w:p>
                      <w:pPr>
                        <w:ind w:firstLine="709"/>
                        <w:jc w:val="both"/>
                        <w:rPr>
                          <w:szCs w:val="24"/>
                        </w:rPr>
                      </w:pPr>
                      <w:sdt>
                        <w:sdtPr>
                          <w:alias w:val="Numeris"/>
                          <w:tag w:val="nr_555c7d091ed14c3cb59c6db9152b4be2"/>
                          <w:lock w:val="sdtLocked"/>
                          <w:richText/>
                        </w:sdtPr>
                        <w:sdtContent>
                          <w:r>
                            <w:rPr>
                              <w:szCs w:val="24"/>
                            </w:rPr>
                            <w:t>71</w:t>
                          </w:r>
                        </w:sdtContent>
                      </w:sdt>
                      <w:r>
                        <w:rPr>
                          <w:szCs w:val="24"/>
                        </w:rPr>
                        <w:t xml:space="preserve">. Projekto tinkamų finansuoti išlaidų dalis, kuri nepadengiama projektui skiriamomis finansavimo lėšomis, turi būti finansuojama iš nuosavo įnašo. Jei didžiausia galima projekto veiklos finansuojamoji dalis sudaro 100 procentų visų tinkamų finansuoti projekto veiklos išlaidų, pareiškėjas ir (arba) partneris savo iniciatyva ir savo ir (arba) kitų šaltinių lėšomis gali prisidėti prie projekto veiklos vykdymo. Jei didžiausia galima projekto veiklos finansuojamoji dalis sudaro mažiau nei 100 procentų visų tinkamų finansuoti projekto veiklos išlaidų, pareiškėjas ir (arba) partneris savo iniciatyva ir savo ir (arba) kitų šaltinių lėšomis gali prisidėti prie projekto veiklos vykdymo didesne, nei reikalaujama, lėšų suma.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72 p."/>
                    <w:tag w:val="part_375a21f052ae46408330b81175f91b24"/>
                    <w:lock w:val="sdtLocked"/>
                    <w:richText/>
                  </w:sdtPr>
                  <w:sdtContent>
                    <w:p>
                      <w:pPr>
                        <w:tabs>
                          <w:tab w:val="left" w:pos="1134"/>
                          <w:tab w:val="left" w:pos="1560"/>
                        </w:tabs>
                        <w:ind w:firstLine="709"/>
                        <w:jc w:val="both"/>
                        <w:rPr>
                          <w:szCs w:val="24"/>
                        </w:rPr>
                      </w:pPr>
                      <w:sdt>
                        <w:sdtPr>
                          <w:alias w:val="Numeris"/>
                          <w:tag w:val="nr_375a21f052ae46408330b81175f91b24"/>
                          <w:lock w:val="sdtLocked"/>
                          <w:richText/>
                        </w:sdtPr>
                        <w:sdtContent>
                          <w:r>
                            <w:rPr>
                              <w:lang w:eastAsia="lt-LT"/>
                            </w:rPr>
                            <w:t>72</w:t>
                          </w:r>
                        </w:sdtContent>
                      </w:sdt>
                      <w:r>
                        <w:rPr>
                          <w:lang w:eastAsia="lt-LT"/>
                        </w:rPr>
                        <w:t xml:space="preserve">. </w:t>
                      </w:r>
                      <w:r>
                        <w:t xml:space="preserve">PĮP vertinimo metu administruojančioji institucija atlikto (-ų) pirkimo (-ų) tinkamumo nevertina, išskyrus iš EGADP lėšų finansuojamus pirkimus. Kai pirkimai finansuojami iš EGADP lėšų, vertinant PĮP, turi būti įsitikinta dėl sukčiavimo, korupcijos, dvigubo finansavimo, interesų konflikto vykdant pirkimą (-us) nebuvimo.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73 p."/>
                    <w:tag w:val="part_d9db38160f8440e08823fca1ac255098"/>
                    <w:lock w:val="sdtLocked"/>
                    <w:richText/>
                  </w:sdtPr>
                  <w:sdtContent>
                    <w:p>
                      <w:pPr>
                        <w:tabs>
                          <w:tab w:val="left" w:pos="1134"/>
                        </w:tabs>
                        <w:ind w:firstLine="709"/>
                        <w:jc w:val="both"/>
                        <w:rPr>
                          <w:szCs w:val="24"/>
                        </w:rPr>
                      </w:pPr>
                      <w:sdt>
                        <w:sdtPr>
                          <w:alias w:val="Numeris"/>
                          <w:tag w:val="nr_d9db38160f8440e08823fca1ac255098"/>
                          <w:lock w:val="sdtLocked"/>
                          <w:richText/>
                        </w:sdtPr>
                        <w:sdtContent>
                          <w:r>
                            <w:rPr>
                              <w:szCs w:val="24"/>
                            </w:rPr>
                            <w:t>73</w:t>
                          </w:r>
                        </w:sdtContent>
                      </w:sdt>
                      <w:r>
                        <w:rPr>
                          <w:szCs w:val="24"/>
                        </w:rPr>
                        <w:t>.</w:t>
                        <w:tab/>
                        <w:t xml:space="preserve">Jei projektų finansavimo sąlygų apraše, o </w:t>
                      </w:r>
                      <w:r>
                        <w:rPr>
                          <w:color w:val="000000"/>
                        </w:rPr>
                        <w:t xml:space="preserve">kai įgyvendinami </w:t>
                      </w:r>
                      <w:r>
                        <w:rPr>
                          <w:szCs w:val="24"/>
                        </w:rPr>
                        <w:t xml:space="preserve">RPPl projektai, – RPPl nustatomi išlaidų tipų dydžio apribojimai nuo projekto tinkamų finansuoti išlaidų sumos (išskyrus fiksuotąją normą ir Taisyklių 299 punkte nustatytus išlaidų apribojimus), jie taikomi tik PĮP vertinimo metu, jei projektų finansavimo sąlygų apraše, o </w:t>
                      </w:r>
                      <w:r>
                        <w:rPr>
                          <w:color w:val="000000"/>
                        </w:rPr>
                        <w:t xml:space="preserve">kai įgyvendinami </w:t>
                      </w:r>
                      <w:r>
                        <w:rPr>
                          <w:szCs w:val="24"/>
                        </w:rPr>
                        <w:t>RPPl projektai, – RPPl nenustatyta kitaip.</w:t>
                      </w:r>
                    </w:p>
                    <w:p>
                      <w:pPr>
                        <w:ind w:left="709"/>
                        <w:jc w:val="both"/>
                        <w:rPr>
                          <w:szCs w:val="24"/>
                        </w:rPr>
                      </w:pPr>
                    </w:p>
                  </w:sdtContent>
                </w:sdt>
              </w:sdtContent>
            </w:sdt>
            <w:sdt>
              <w:sdtPr>
                <w:alias w:val="skirsnis"/>
                <w:tag w:val="part_c0035096240a481d8d110fbddd72d901"/>
                <w:lock w:val="sdtLocked"/>
                <w:richText/>
              </w:sdtPr>
              <w:sdtContent>
                <w:p>
                  <w:pPr>
                    <w:keepNext/>
                    <w:keepLines/>
                    <w:jc w:val="center"/>
                    <w:outlineLvl w:val="1"/>
                    <w:rPr>
                      <w:b/>
                      <w:bCs/>
                      <w:szCs w:val="26"/>
                    </w:rPr>
                  </w:pPr>
                  <w:sdt>
                    <w:sdtPr>
                      <w:alias w:val="Numeris"/>
                      <w:tag w:val="nr_c0035096240a481d8d110fbddd72d901"/>
                      <w:lock w:val="sdtLocked"/>
                      <w:richText/>
                    </w:sdtPr>
                    <w:sdtContent>
                      <w:r>
                        <w:rPr>
                          <w:b/>
                          <w:bCs/>
                          <w:szCs w:val="26"/>
                        </w:rPr>
                        <w:t>PENKTASIS</w:t>
                      </w:r>
                    </w:sdtContent>
                  </w:sdt>
                  <w:r>
                    <w:rPr>
                      <w:b/>
                      <w:bCs/>
                      <w:szCs w:val="26"/>
                    </w:rPr>
                    <w:t xml:space="preserve"> SKIRSNIS</w:t>
                  </w:r>
                </w:p>
                <w:p>
                  <w:pPr>
                    <w:keepNext/>
                    <w:keepLines/>
                    <w:jc w:val="center"/>
                    <w:outlineLvl w:val="2"/>
                    <w:rPr>
                      <w:b/>
                      <w:bCs/>
                    </w:rPr>
                  </w:pPr>
                  <w:sdt>
                    <w:sdtPr>
                      <w:alias w:val="Pavadinimas"/>
                      <w:tag w:val="title_c0035096240a481d8d110fbddd72d901"/>
                      <w:lock w:val="sdtLocked"/>
                      <w:richText/>
                    </w:sdtPr>
                    <w:sdtContent>
                      <w:r>
                        <w:rPr>
                          <w:b/>
                          <w:bCs/>
                        </w:rPr>
                        <w:t>PROJEKTO NAUDOS IR KOKYBĖS VERTINIMAS</w:t>
                      </w:r>
                    </w:sdtContent>
                  </w:sdt>
                </w:p>
                <w:p>
                  <w:pPr>
                    <w:rPr>
                      <w:szCs w:val="24"/>
                    </w:rPr>
                  </w:pPr>
                </w:p>
                <w:sdt>
                  <w:sdtPr>
                    <w:alias w:val="74 p."/>
                    <w:tag w:val="part_07c44922a94f435e9f9fcb9917c6f761"/>
                    <w:lock w:val="sdtLocked"/>
                    <w:richText/>
                  </w:sdtPr>
                  <w:sdtContent>
                    <w:p>
                      <w:pPr>
                        <w:tabs>
                          <w:tab w:val="left" w:pos="1134"/>
                        </w:tabs>
                        <w:ind w:firstLine="709"/>
                        <w:jc w:val="both"/>
                      </w:pPr>
                      <w:sdt>
                        <w:sdtPr>
                          <w:alias w:val="Numeris"/>
                          <w:tag w:val="nr_07c44922a94f435e9f9fcb9917c6f761"/>
                          <w:lock w:val="sdtLocked"/>
                          <w:richText/>
                        </w:sdtPr>
                        <w:sdtContent>
                          <w:r>
                            <w:rPr>
                              <w:szCs w:val="24"/>
                            </w:rPr>
                            <w:t>74</w:t>
                          </w:r>
                        </w:sdtContent>
                      </w:sdt>
                      <w:r>
                        <w:rPr>
                          <w:szCs w:val="24"/>
                        </w:rPr>
                        <w:t>.</w:t>
                        <w:tab/>
                      </w:r>
                      <w:r>
                        <w:t xml:space="preserve">Kai projektai atrenkami konkurso būdu, atliekant projektų naudos ir kokybės vertinimą projektai vertinami pagal projektų finansavimo sąlygų apraše, o </w:t>
                      </w:r>
                      <w:r>
                        <w:rPr>
                          <w:color w:val="000000"/>
                        </w:rPr>
                        <w:t xml:space="preserve">kai įgyvendinami </w:t>
                      </w:r>
                      <w:r>
                        <w:t xml:space="preserve">RPPl projektai, – RPPl nurodytus projektų prioritetinius atrankos kriterijus, o kai vykdoma bendruomenės inicijuota vietos plėtra, – pagal miesto vietos veiklos grupės kvietime nustatytus projektų atrankos kriterijus. Prie kiekvieno kriterijaus nurodomas galimas surinkti didžiausias balų skaičius. Didžiausia projektui galima skirti balų suma – 100 balų. Privalomą surinkti minimalią balų sumą ministerija turi nurodyti projektų finansavimo sąlygų apraše, o </w:t>
                      </w:r>
                      <w:r>
                        <w:rPr>
                          <w:color w:val="000000"/>
                        </w:rPr>
                        <w:t xml:space="preserve">kai įgyvendinami </w:t>
                      </w:r>
                      <w:r>
                        <w:t>RPPl projektai, RPT turi nurodyti RPPl</w:t>
                      </w:r>
                      <w:r>
                        <w:rPr>
                          <w:color w:val="31849B"/>
                        </w:rPr>
                        <w:t xml:space="preserve">. </w:t>
                      </w:r>
                      <w:r>
                        <w:t xml:space="preserve">Projektai, kurie naudos ir kokybės vertinimo etape nesurenka nustatytos minimalios balų sumos, nėra tinkami finansuoti ir PĮP atmetami. </w:t>
                      </w:r>
                    </w:p>
                  </w:sdtContent>
                </w:sdt>
                <w:sdt>
                  <w:sdtPr>
                    <w:alias w:val="75 p."/>
                    <w:tag w:val="part_5aabe9094c1f460caf7896a5569c8b1f"/>
                    <w:lock w:val="sdtLocked"/>
                    <w:richText/>
                  </w:sdtPr>
                  <w:sdtContent>
                    <w:p>
                      <w:pPr>
                        <w:tabs>
                          <w:tab w:val="left" w:pos="1134"/>
                        </w:tabs>
                        <w:ind w:firstLine="709"/>
                        <w:jc w:val="both"/>
                      </w:pPr>
                      <w:sdt>
                        <w:sdtPr>
                          <w:alias w:val="Numeris"/>
                          <w:tag w:val="nr_5aabe9094c1f460caf7896a5569c8b1f"/>
                          <w:lock w:val="sdtLocked"/>
                          <w:richText/>
                        </w:sdtPr>
                        <w:sdtContent>
                          <w:r>
                            <w:rPr>
                              <w:szCs w:val="24"/>
                            </w:rPr>
                            <w:t>75</w:t>
                          </w:r>
                        </w:sdtContent>
                      </w:sdt>
                      <w:r>
                        <w:rPr>
                          <w:szCs w:val="24"/>
                        </w:rPr>
                        <w:t>.</w:t>
                        <w:tab/>
                      </w:r>
                      <w:r>
                        <w:t xml:space="preserve">Projekto naudos ir kokybės vertinimui atlikti skiriami 2 vertintojai, išskyrus atvejus, kai projekto naudos ir kokybės vertinimą atlieka Taisyklių 58 punkte nurodytų specialistų, turinčių </w:t>
                      </w:r>
                      <w:r>
                        <w:rPr>
                          <w:szCs w:val="24"/>
                        </w:rPr>
                        <w:t xml:space="preserve">specialiųjų </w:t>
                      </w:r>
                      <w:r>
                        <w:t xml:space="preserve">žinių, ekspertinė grupė (toliau – ekspertinė grupė) arba projekto naudos ir kokybės vertinimas atliekamas pagal kiekybinius duomenis (pavyzdžiui, kai vertinamas pareiškėjų pajamų mažėjimas ir kt.). </w:t>
                      </w:r>
                    </w:p>
                  </w:sdtContent>
                </w:sdt>
                <w:sdt>
                  <w:sdtPr>
                    <w:alias w:val="76 p."/>
                    <w:tag w:val="part_f39e706f2c234fc88cd4e2fc030ae7f1"/>
                    <w:lock w:val="sdtLocked"/>
                    <w:richText/>
                  </w:sdtPr>
                  <w:sdtContent>
                    <w:p>
                      <w:pPr>
                        <w:tabs>
                          <w:tab w:val="left" w:pos="1134"/>
                        </w:tabs>
                        <w:ind w:firstLine="709"/>
                        <w:jc w:val="both"/>
                        <w:rPr>
                          <w:szCs w:val="24"/>
                        </w:rPr>
                      </w:pPr>
                      <w:sdt>
                        <w:sdtPr>
                          <w:alias w:val="Numeris"/>
                          <w:tag w:val="nr_f39e706f2c234fc88cd4e2fc030ae7f1"/>
                          <w:lock w:val="sdtLocked"/>
                          <w:richText/>
                        </w:sdtPr>
                        <w:sdtContent>
                          <w:r>
                            <w:rPr>
                              <w:szCs w:val="24"/>
                            </w:rPr>
                            <w:t>76</w:t>
                          </w:r>
                        </w:sdtContent>
                      </w:sdt>
                      <w:r>
                        <w:rPr>
                          <w:szCs w:val="24"/>
                        </w:rPr>
                        <w:t>.</w:t>
                        <w:tab/>
                      </w:r>
                      <w:r>
                        <w:t xml:space="preserve">Kai projekto naudos ir kokybės vertinimą atlieka ekspertinė grupė, šios grupės </w:t>
                      </w:r>
                      <w:r>
                        <w:rPr>
                          <w:szCs w:val="24"/>
                        </w:rPr>
                        <w:t xml:space="preserve">funkcijos, sprendimų priėmimo, nešališkumo ir konfidencialumo užtikrinimo tvarka turi būti nustatytos ekspertinės grupės darbo reglamente, kurį administruojančioji institucija skelbia savo interneto svetainėje. </w:t>
                      </w:r>
                    </w:p>
                  </w:sdtContent>
                </w:sdt>
                <w:sdt>
                  <w:sdtPr>
                    <w:alias w:val="77 p."/>
                    <w:tag w:val="part_abff2606df384d32bc3377f0f8c66ac3"/>
                    <w:lock w:val="sdtLocked"/>
                    <w:richText/>
                  </w:sdtPr>
                  <w:sdtContent>
                    <w:p>
                      <w:pPr>
                        <w:tabs>
                          <w:tab w:val="left" w:pos="709"/>
                          <w:tab w:val="left" w:pos="1134"/>
                        </w:tabs>
                        <w:ind w:firstLine="709"/>
                        <w:jc w:val="both"/>
                        <w:rPr>
                          <w:szCs w:val="24"/>
                        </w:rPr>
                      </w:pPr>
                      <w:sdt>
                        <w:sdtPr>
                          <w:alias w:val="Numeris"/>
                          <w:tag w:val="nr_abff2606df384d32bc3377f0f8c66ac3"/>
                          <w:lock w:val="sdtLocked"/>
                          <w:richText/>
                        </w:sdtPr>
                        <w:sdtContent>
                          <w:r>
                            <w:rPr>
                              <w:szCs w:val="24"/>
                            </w:rPr>
                            <w:t>77</w:t>
                          </w:r>
                        </w:sdtContent>
                      </w:sdt>
                      <w:r>
                        <w:rPr>
                          <w:szCs w:val="24"/>
                        </w:rPr>
                        <w:t>.</w:t>
                        <w:tab/>
                        <w:t xml:space="preserve">Vertintojams atlikus visų projektų, pateiktų pagal kvietimą, naudos ir kokybės vertinimą, administruojančioji institucija organizuoja vertinimo komisijos (jeigu tokios komisijos sudarymas buvo numatytas projektų finansavimo sąlygų apraše arba, kai įgyvendinami RPPl projektai, – RPPl) susitikimą (-us), kuriame (-iuose) aptariami kiekvieno vertintojo tam tikram projektui skirti balai ir jų suteikimo argumentai. Vertintojai turi teisę patikslinti individualaus PĮP vertinimo metu projektui skirtus balus. Jeigu skirtingų vertintojų projektų naudos ir kokybės vertinimo rezultatai skiriasi daugiau kaip 10 balų, administruojančioji institucija paskiria papildomą vertintoją (ar vertintojų grupę). Administruojančioji institucija pagal projekto naudos ir kokybės vertinimo patikros lapo (-ų) duomenis apskaičiuoja bendrą projektui suteikiamą balą, kuris yra 2 didžiausius balus suteikusių vertintojų balų vidurkis. Šiame punkte nurodytas balų vidurkis neskaičiuojamas, jei projekto naudos ir kokybės vertinimą atlieka ekspertinė grupė. Ekspertinės grupės vertinimas, įrašytas ekspertinės grupės posėdžio protokole, pasirašytame administruojančiosios institucijos paskirto ekspertinės grupės vadovo, laikomas bendru balu. Administruojančioji institucija sudeda projekto bendrą balą su papildomu prioritetiniu balu, jeigu papildomi prioritetiniai balai nustatyti projektų finansavimo sąlygų apraše, o </w:t>
                      </w:r>
                      <w:r>
                        <w:rPr>
                          <w:color w:val="000000"/>
                        </w:rPr>
                        <w:t xml:space="preserve">kai įgyvendinami </w:t>
                      </w:r>
                      <w:r>
                        <w:rPr>
                          <w:szCs w:val="24"/>
                        </w:rPr>
                        <w:t xml:space="preserve">RPPl projektai, – RPPl, ir apskaičiuoja projektui suteikiamą galutinį balą. </w:t>
                      </w:r>
                    </w:p>
                  </w:sdtContent>
                </w:sdt>
                <w:sdt>
                  <w:sdtPr>
                    <w:alias w:val="78 p."/>
                    <w:tag w:val="part_1e9f47daeddb409887fc222c10d67824"/>
                    <w:lock w:val="sdtLocked"/>
                    <w:richText/>
                  </w:sdtPr>
                  <w:sdtContent>
                    <w:p>
                      <w:pPr>
                        <w:tabs>
                          <w:tab w:val="left" w:pos="426"/>
                          <w:tab w:val="left" w:pos="1418"/>
                        </w:tabs>
                        <w:ind w:firstLine="709"/>
                        <w:jc w:val="both"/>
                      </w:pPr>
                      <w:sdt>
                        <w:sdtPr>
                          <w:alias w:val="Numeris"/>
                          <w:tag w:val="nr_1e9f47daeddb409887fc222c10d67824"/>
                          <w:lock w:val="sdtLocked"/>
                          <w:richText/>
                        </w:sdtPr>
                        <w:sdtContent>
                          <w:r>
                            <w:rPr>
                              <w:szCs w:val="24"/>
                            </w:rPr>
                            <w:t>78</w:t>
                          </w:r>
                        </w:sdtContent>
                      </w:sdt>
                      <w:r>
                        <w:rPr>
                          <w:szCs w:val="24"/>
                        </w:rPr>
                        <w:t xml:space="preserve">. Projekto naudos ir kokybės vertinimą atlikusi po projekto tinkamumo finansuoti vertinimo pabaigos, administruojančioji institucija gali pakartotinai atlikti projekto tinkamumo finansuoti vertinimą, patikslindama nustatytą didžiausią projekto tinkamų finansuoti išlaidų sumą, didžiausią tinkamų deklaruoti EK išlaidų sumą (projektų, finansuojamų EGADP lėšomis, išskyrus </w:t>
                      </w:r>
                      <w:r>
                        <w:t xml:space="preserve">nepanaudotas arba planuojamas nepanaudoti </w:t>
                      </w:r>
                      <w:r>
                        <w:rPr>
                          <w:bCs/>
                        </w:rPr>
                        <w:t>Ekonomikos gaivinimo ir atsparumo didinimo priemonė</w:t>
                      </w:r>
                      <w:r>
                        <w:rPr>
                          <w:color w:val="000000"/>
                        </w:rPr>
                        <w:t>s subsidijos ar paskolos</w:t>
                      </w:r>
                      <w:r>
                        <w:t xml:space="preserve"> lėšas (toliau –</w:t>
                      </w:r>
                      <w:r>
                        <w:rPr>
                          <w:szCs w:val="24"/>
                        </w:rPr>
                        <w:t xml:space="preserve"> </w:t>
                      </w:r>
                      <w:r>
                        <w:rPr>
                          <w:szCs w:val="24"/>
                          <w:lang w:eastAsia="lt-LT"/>
                        </w:rPr>
                        <w:t xml:space="preserve">nepanaudotos </w:t>
                      </w:r>
                      <w:r>
                        <w:rPr>
                          <w:szCs w:val="24"/>
                        </w:rPr>
                        <w:t>EGADP lėšos), – didžiausią deklaruotiniems EK rodikliams pasiekti reikalingų išlaidų sumą) ir didžiausią galimą skirti finansavimo lėšų sumą projektui įgyvendinti. Pakartotinis projekto tinkamumo finansuoti vertinimas gali būti atliekamas dėl atliekant projekto naudos ir kokybės vertinimą priimtų sprendimų, susijusių su projekto veiklų optimizavimu (pavyzdžiui, pagrįstai siūloma atsisakyti dalies projekto veiklų ar jas pakeisti kitomis). Apie pakartotinai atlikto projekto tinkamumo finansuoti vertinimo rezultatus administruojančioji institucija informuoja pareiškėją ir Taisyklių 69 punkte nustatyta tvarka suderina su juo patikslintą didžiausią projekto tinkamų finansuoti išlaidų sumą ir didžiausią galimą skirti finansavimo lėšų sumą projektui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79 p."/>
                    <w:tag w:val="part_1b03016286b94a2aba5d8c54bfc5d513"/>
                    <w:lock w:val="sdtLocked"/>
                    <w:richText/>
                  </w:sdtPr>
                  <w:sdtContent>
                    <w:p>
                      <w:pPr>
                        <w:tabs>
                          <w:tab w:val="left" w:pos="1134"/>
                        </w:tabs>
                        <w:ind w:firstLine="709"/>
                        <w:jc w:val="both"/>
                      </w:pPr>
                      <w:sdt>
                        <w:sdtPr>
                          <w:alias w:val="Numeris"/>
                          <w:tag w:val="nr_1b03016286b94a2aba5d8c54bfc5d513"/>
                          <w:lock w:val="sdtLocked"/>
                          <w:richText/>
                        </w:sdtPr>
                        <w:sdtContent>
                          <w:r>
                            <w:rPr>
                              <w:szCs w:val="24"/>
                            </w:rPr>
                            <w:t>79</w:t>
                          </w:r>
                        </w:sdtContent>
                      </w:sdt>
                      <w:r>
                        <w:rPr>
                          <w:szCs w:val="24"/>
                        </w:rPr>
                        <w:t>.</w:t>
                        <w:tab/>
                      </w:r>
                      <w:r>
                        <w:t xml:space="preserve">Jei projektai atrenkami konkurso būdu ir atliekant PĮP vertinimą paaiškėja, kad numatytos projekto veiklos iš esmės sutampa su suplanuotomis ir (ar) įgyvendinamomis kitų projektų veiklomis, dėl kurių finansavimo ir (ar) įgyvendinimo jau yra priimti sprendimai, administruojančioji institucija arba, kai vykdoma bendruomenės inicijuota vietos plėtra, – naudos ir kokybės vertinimą atlikusi miesto vietos veiklos grupė, pagrindusi, kad tokių veiklų pakartotinis finansavimas yra netikslingas, ir suderinusi su ministerija, priima sprendimą laikyti tokias veiklas netinkamomis finansuoti ir atitinkamai patikslina PĮP vertinimo rezultatus (t. y. prireikus pakartoja projekto tinkamumo finansuoti vertinimą ir (arba) projekto naudos ir kokybės vertinimą). Jeigu kelių tam pačiam konkursui pateiktų projektų PĮP nurodytos veiklos sutampa, administruojančioji institucija, pagrindusi, kad tokių sutampančių veiklų finansavimas netikslingas, ir suderinusi su ministerija, priima sprendimą tinkama finansuoti laikyti tik projekto, kuris atlikus projekto naudos ir kokybės vertinimą buvo geriausiai įvertintas, veiklą ir atitinkamai patikslina PĮP vertinimo rezultatus. </w:t>
                      </w:r>
                    </w:p>
                    <w:p>
                      <w:pPr>
                        <w:tabs>
                          <w:tab w:val="left" w:pos="1134"/>
                        </w:tabs>
                        <w:ind w:left="709"/>
                        <w:jc w:val="both"/>
                      </w:pPr>
                    </w:p>
                  </w:sdtContent>
                </w:sdt>
              </w:sdtContent>
            </w:sdt>
            <w:sdt>
              <w:sdtPr>
                <w:alias w:val="skirsnis"/>
                <w:tag w:val="part_d14f3c2cd3b041409696123ce1ac38a3"/>
                <w:lock w:val="sdtLocked"/>
                <w:richText/>
              </w:sdtPr>
              <w:sdtContent>
                <w:p>
                  <w:pPr>
                    <w:keepNext/>
                    <w:keepLines/>
                    <w:jc w:val="center"/>
                    <w:outlineLvl w:val="1"/>
                    <w:rPr>
                      <w:b/>
                      <w:bCs/>
                      <w:szCs w:val="26"/>
                    </w:rPr>
                  </w:pPr>
                  <w:sdt>
                    <w:sdtPr>
                      <w:alias w:val="Numeris"/>
                      <w:tag w:val="nr_d14f3c2cd3b041409696123ce1ac38a3"/>
                      <w:lock w:val="sdtLocked"/>
                      <w:richText/>
                    </w:sdtPr>
                    <w:sdtContent>
                      <w:r>
                        <w:rPr>
                          <w:b/>
                          <w:bCs/>
                          <w:szCs w:val="26"/>
                        </w:rPr>
                        <w:t>ŠEŠTASIS</w:t>
                      </w:r>
                    </w:sdtContent>
                  </w:sdt>
                  <w:r>
                    <w:rPr>
                      <w:b/>
                      <w:bCs/>
                      <w:szCs w:val="26"/>
                    </w:rPr>
                    <w:t xml:space="preserve"> SKIRSNIS</w:t>
                  </w:r>
                </w:p>
                <w:p>
                  <w:pPr>
                    <w:keepNext/>
                    <w:keepLines/>
                    <w:jc w:val="center"/>
                    <w:outlineLvl w:val="1"/>
                    <w:rPr>
                      <w:b/>
                      <w:bCs/>
                      <w:szCs w:val="26"/>
                    </w:rPr>
                  </w:pPr>
                  <w:sdt>
                    <w:sdtPr>
                      <w:alias w:val="Pavadinimas"/>
                      <w:tag w:val="title_d14f3c2cd3b041409696123ce1ac38a3"/>
                      <w:lock w:val="sdtLocked"/>
                      <w:richText/>
                    </w:sdtPr>
                    <w:sdtContent>
                      <w:r>
                        <w:rPr>
                          <w:b/>
                          <w:bCs/>
                          <w:szCs w:val="26"/>
                        </w:rPr>
                        <w:t>SPRENDIMAS DĖL PROJEKTO FINANSAVIMO</w:t>
                      </w:r>
                    </w:sdtContent>
                  </w:sdt>
                </w:p>
                <w:p>
                  <w:pPr>
                    <w:rPr>
                      <w:szCs w:val="24"/>
                    </w:rPr>
                  </w:pPr>
                </w:p>
                <w:sdt>
                  <w:sdtPr>
                    <w:alias w:val="80 p."/>
                    <w:tag w:val="part_2623382d07bf460484352b618f3feb32"/>
                    <w:lock w:val="sdtLocked"/>
                    <w:richText/>
                  </w:sdtPr>
                  <w:sdtContent>
                    <w:p>
                      <w:pPr>
                        <w:tabs>
                          <w:tab w:val="left" w:pos="851"/>
                          <w:tab w:val="left" w:pos="993"/>
                          <w:tab w:val="left" w:pos="1134"/>
                          <w:tab w:val="left" w:pos="1701"/>
                        </w:tabs>
                        <w:ind w:firstLine="709"/>
                        <w:jc w:val="both"/>
                      </w:pPr>
                      <w:sdt>
                        <w:sdtPr>
                          <w:alias w:val="Numeris"/>
                          <w:tag w:val="nr_2623382d07bf460484352b618f3feb32"/>
                          <w:lock w:val="sdtLocked"/>
                          <w:richText/>
                        </w:sdtPr>
                        <w:sdtContent>
                          <w:r>
                            <w:rPr>
                              <w:szCs w:val="24"/>
                            </w:rPr>
                            <w:t>80</w:t>
                          </w:r>
                        </w:sdtContent>
                      </w:sdt>
                      <w:r>
                        <w:rPr>
                          <w:szCs w:val="24"/>
                        </w:rPr>
                        <w:t>.</w:t>
                        <w:tab/>
                      </w:r>
                      <w:r>
                        <w:t xml:space="preserve">Administruojančioji institucija, atlikusi planavimo būdu ar tęstinės projektų atrankos būdu gautų PĮP vertinimą, ne vėliau kaip per 3 darbo dienas nuo PĮP vertinimo </w:t>
                      </w:r>
                      <w:r>
                        <w:rPr>
                          <w:color w:val="000000"/>
                          <w:szCs w:val="24"/>
                        </w:rPr>
                        <w:t>patikros lapo patvirtinimo dienos</w:t>
                      </w:r>
                      <w:r>
                        <w:t xml:space="preserve"> pagal darbo grupės formą parengia PĮP vertinimo ataskaitą ir ją pateikia ministerijai, o </w:t>
                      </w:r>
                      <w:r>
                        <w:rPr>
                          <w:color w:val="000000"/>
                        </w:rPr>
                        <w:t>kai įgyvendinami</w:t>
                      </w:r>
                      <w:r>
                        <w:t xml:space="preserve"> RPPl projektai, parengia PĮP vertinimo ataskaitą.</w:t>
                      </w:r>
                    </w:p>
                  </w:sdtContent>
                </w:sdt>
                <w:sdt>
                  <w:sdtPr>
                    <w:alias w:val="81 p."/>
                    <w:tag w:val="part_126e30a03f68415b9a571f532ef94970"/>
                    <w:lock w:val="sdtLocked"/>
                    <w:richText/>
                  </w:sdtPr>
                  <w:sdtContent>
                    <w:p>
                      <w:pPr>
                        <w:tabs>
                          <w:tab w:val="left" w:pos="851"/>
                          <w:tab w:val="left" w:pos="993"/>
                          <w:tab w:val="left" w:pos="1134"/>
                        </w:tabs>
                        <w:ind w:firstLine="709"/>
                        <w:jc w:val="both"/>
                      </w:pPr>
                      <w:sdt>
                        <w:sdtPr>
                          <w:alias w:val="Numeris"/>
                          <w:tag w:val="nr_126e30a03f68415b9a571f532ef94970"/>
                          <w:lock w:val="sdtLocked"/>
                          <w:richText/>
                        </w:sdtPr>
                        <w:sdtContent>
                          <w:r>
                            <w:rPr>
                              <w:szCs w:val="24"/>
                            </w:rPr>
                            <w:t>81</w:t>
                          </w:r>
                        </w:sdtContent>
                      </w:sdt>
                      <w:r>
                        <w:rPr>
                          <w:szCs w:val="24"/>
                        </w:rPr>
                        <w:t>.</w:t>
                        <w:tab/>
                      </w:r>
                      <w:r>
                        <w:t xml:space="preserve">Kai vertinami projektų konkurso būdu gauti PĮP, administruojančioji institucija, baigusi visų pagal vieną kvietimą pateiktų PĮP vertinimą, ne vėliau kaip per 3 darbo dienas nuo paskutinio PĮP vertinimo </w:t>
                      </w:r>
                      <w:r>
                        <w:rPr>
                          <w:color w:val="000000"/>
                          <w:szCs w:val="24"/>
                        </w:rPr>
                        <w:t>patikros lapo patvirtinimo dienos</w:t>
                      </w:r>
                      <w:r>
                        <w:t xml:space="preserve"> pagal darbo grupės formą parengia PĮP vertinimo ataskaitą ir ją pateikia ministerijai, o </w:t>
                      </w:r>
                      <w:r>
                        <w:rPr>
                          <w:color w:val="000000"/>
                        </w:rPr>
                        <w:t>kai įgyvendinami</w:t>
                      </w:r>
                      <w:r>
                        <w:t xml:space="preserve"> RPPl projektai, parengia PĮP vertinimo ataskaitą. Jeigu visų pagal vieną kvietimą pateiktų PĮP prašoma bendra lėšų suma neviršija šiam kvietimui skirtos finansavimo lėšų sumos ir pagal atskirus regionus prašoma lėšų suma neviršija kiekvienam regionui skirtos šio kvietimo finansavimo lėšų sumos, administruojančioji institucija PĮP vertinimo ataskaitą gali rengti ir teikti dalimis, laikydamasi Taisyklių 5 punkte išdėstytų principų. </w:t>
                      </w:r>
                    </w:p>
                  </w:sdtContent>
                </w:sdt>
                <w:sdt>
                  <w:sdtPr>
                    <w:alias w:val="82 p."/>
                    <w:tag w:val="part_04c80ab4335248e58cf919aa83a14bf1"/>
                    <w:lock w:val="sdtLocked"/>
                    <w:richText/>
                  </w:sdtPr>
                  <w:sdtContent>
                    <w:p>
                      <w:pPr>
                        <w:tabs>
                          <w:tab w:val="left" w:pos="851"/>
                          <w:tab w:val="left" w:pos="993"/>
                          <w:tab w:val="left" w:pos="1134"/>
                          <w:tab w:val="left" w:pos="1418"/>
                        </w:tabs>
                        <w:ind w:firstLine="709"/>
                        <w:jc w:val="both"/>
                      </w:pPr>
                      <w:sdt>
                        <w:sdtPr>
                          <w:alias w:val="Numeris"/>
                          <w:tag w:val="nr_04c80ab4335248e58cf919aa83a14bf1"/>
                          <w:lock w:val="sdtLocked"/>
                          <w:richText/>
                        </w:sdtPr>
                        <w:sdtContent>
                          <w:r>
                            <w:rPr>
                              <w:szCs w:val="24"/>
                            </w:rPr>
                            <w:t>82</w:t>
                          </w:r>
                        </w:sdtContent>
                      </w:sdt>
                      <w:r>
                        <w:rPr>
                          <w:szCs w:val="24"/>
                        </w:rPr>
                        <w:t>.</w:t>
                        <w:tab/>
                      </w:r>
                      <w:r>
                        <w:t xml:space="preserve">Administruojančioji institucija, pateikusi PĮP vertinimo ataskaitą ministerijai, o </w:t>
                      </w:r>
                      <w:r>
                        <w:rPr>
                          <w:color w:val="000000"/>
                        </w:rPr>
                        <w:t xml:space="preserve">kai įgyvendinami </w:t>
                      </w:r>
                      <w:r>
                        <w:t xml:space="preserve">RPPl projektai, parengusi PĮP vertinimo ataskaitą, ne vėliau kaip per 3 darbo dienas nuo PĮP vertinimo ataskaitos pateikimo dienos, o kai įgyvendinami RPPl projektai, – nuo PĮP vertinimo ataskaitos parengimo dienos informuoja pareiškėją apie PĮP vertinimo pabaigą. </w:t>
                      </w:r>
                    </w:p>
                  </w:sdtContent>
                </w:sdt>
                <w:sdt>
                  <w:sdtPr>
                    <w:alias w:val="83 p."/>
                    <w:tag w:val="part_360fbaa4ee0649809e3c1ed4060804e6"/>
                    <w:lock w:val="sdtLocked"/>
                    <w:richText/>
                  </w:sdtPr>
                  <w:sdtContent>
                    <w:p>
                      <w:pPr>
                        <w:tabs>
                          <w:tab w:val="left" w:pos="851"/>
                          <w:tab w:val="left" w:pos="993"/>
                          <w:tab w:val="left" w:pos="1134"/>
                          <w:tab w:val="left" w:pos="1418"/>
                        </w:tabs>
                        <w:ind w:firstLine="709"/>
                        <w:jc w:val="both"/>
                      </w:pPr>
                      <w:sdt>
                        <w:sdtPr>
                          <w:alias w:val="Numeris"/>
                          <w:tag w:val="nr_360fbaa4ee0649809e3c1ed4060804e6"/>
                          <w:lock w:val="sdtLocked"/>
                          <w:richText/>
                        </w:sdtPr>
                        <w:sdtContent>
                          <w:r>
                            <w:rPr>
                              <w:szCs w:val="24"/>
                            </w:rPr>
                            <w:t>83</w:t>
                          </w:r>
                        </w:sdtContent>
                      </w:sdt>
                      <w:r>
                        <w:rPr>
                          <w:szCs w:val="24"/>
                        </w:rPr>
                        <w:t>.</w:t>
                        <w:tab/>
                      </w:r>
                      <w:r>
                        <w:t xml:space="preserve">Ministerija, nustačiusi, kad jai pateikta PĮP vertinimo ataskaita parengta netinkamai, ne vėliau kaip per 3 darbo dienas nuo PĮP vertinimo ataskaitos gavimo dienos turi apie tai informuoti administruojančiąją instituciją ir nustatyti ne ilgesnį kaip 3 darbo dienų terminą, per kurį administruojančioji institucija turi ją pataisyti. </w:t>
                      </w:r>
                    </w:p>
                  </w:sdtContent>
                </w:sdt>
                <w:sdt>
                  <w:sdtPr>
                    <w:alias w:val="84 p."/>
                    <w:tag w:val="part_1df8fa33694540e7b92e8a6a659336ca"/>
                    <w:lock w:val="sdtLocked"/>
                    <w:richText/>
                  </w:sdtPr>
                  <w:sdtContent>
                    <w:p>
                      <w:pPr>
                        <w:tabs>
                          <w:tab w:val="left" w:pos="0"/>
                          <w:tab w:val="left" w:pos="851"/>
                          <w:tab w:val="left" w:pos="1134"/>
                        </w:tabs>
                        <w:ind w:firstLine="709"/>
                        <w:jc w:val="both"/>
                      </w:pPr>
                      <w:sdt>
                        <w:sdtPr>
                          <w:alias w:val="Numeris"/>
                          <w:tag w:val="nr_1df8fa33694540e7b92e8a6a659336ca"/>
                          <w:lock w:val="sdtLocked"/>
                          <w:richText/>
                        </w:sdtPr>
                        <w:sdtContent>
                          <w:r>
                            <w:rPr>
                              <w:szCs w:val="24"/>
                            </w:rPr>
                            <w:t>84</w:t>
                          </w:r>
                        </w:sdtContent>
                      </w:sdt>
                      <w:r>
                        <w:rPr>
                          <w:szCs w:val="24"/>
                        </w:rPr>
                        <w:t>.</w:t>
                        <w:tab/>
                      </w:r>
                      <w:r>
                        <w:t xml:space="preserve">Ministerija, o </w:t>
                      </w:r>
                      <w:r>
                        <w:rPr>
                          <w:color w:val="000000"/>
                        </w:rPr>
                        <w:t xml:space="preserve">kai įgyvendinami </w:t>
                      </w:r>
                      <w:r>
                        <w:t>RPPl projektai, – RPPl administruojančioji institucija</w:t>
                      </w:r>
                      <w:r>
                        <w:rPr>
                          <w:szCs w:val="24"/>
                        </w:rPr>
                        <w:t xml:space="preserve"> </w:t>
                      </w:r>
                      <w:r>
                        <w:t xml:space="preserve">ne vėliau kaip per 5 darbo dienas nuo PĮP vertinimo ataskaitos gavimo dienos, o </w:t>
                      </w:r>
                      <w:r>
                        <w:rPr>
                          <w:color w:val="000000"/>
                        </w:rPr>
                        <w:t xml:space="preserve">kai įgyvendinami </w:t>
                      </w:r>
                      <w:r>
                        <w:t xml:space="preserve">RPPl projektai, – nuo PĮP vertinimo ataskaitos parengimo dienos, vadovaudamosi PĮP vertinimo rezultatais, priima sprendimą dėl projekto finansavimo. </w:t>
                      </w:r>
                    </w:p>
                  </w:sdtContent>
                </w:sdt>
                <w:sdt>
                  <w:sdtPr>
                    <w:alias w:val="85 p."/>
                    <w:tag w:val="part_88b86d7d99fe45fe9628ef5869004abe"/>
                    <w:lock w:val="sdtLocked"/>
                    <w:richText/>
                  </w:sdtPr>
                  <w:sdtContent>
                    <w:p>
                      <w:pPr>
                        <w:ind w:firstLine="709"/>
                        <w:jc w:val="both"/>
                      </w:pPr>
                      <w:sdt>
                        <w:sdtPr>
                          <w:alias w:val="Numeris"/>
                          <w:tag w:val="nr_88b86d7d99fe45fe9628ef5869004abe"/>
                          <w:lock w:val="sdtLocked"/>
                          <w:richText/>
                        </w:sdtPr>
                        <w:sdtContent>
                          <w:r>
                            <w:rPr>
                              <w:lang w:eastAsia="lt-LT"/>
                            </w:rPr>
                            <w:t>85</w:t>
                          </w:r>
                        </w:sdtContent>
                      </w:sdt>
                      <w:r>
                        <w:rPr>
                          <w:lang w:eastAsia="lt-LT"/>
                        </w:rPr>
                        <w:t xml:space="preserve">. </w:t>
                      </w:r>
                      <w:r>
                        <w:rPr>
                          <w:rFonts w:eastAsia="MS Mincho"/>
                          <w:szCs w:val="24"/>
                          <w:lang w:eastAsia="lt-LT"/>
                        </w:rPr>
                        <w:t>Kai projektai atrenkami konkurso būdu arba vykdoma tęstinė projektų atranka, ministerija, o kai įgyvendinami RPPl projektai, – RPPl administruojančioji institucija, priimdamos sprendimą dėl projekto finansavimo, gali sudaryti rezervinių projektų sąrašą, jei, įvertinusios pagal kvietimą skirtos bendros ir pagal kiekvieną regioną finansavimo lėšų sumos likutį ir teigiamai įvertintuose PĮP, kuriems finansuoti neužteko lėšų, prašomą skirti finansavimo lėšų sumą, nusprendžia, kad ateityje bus galimybių šiam kvietimui skirti papildomų lėšų. Į rezervinių projektų sąrašą projektai įrašomi ta pačia eile, kaip jie buvo išdėstyti PĮP vertinimo ataskaitos sąraše „PĮP, kurie nebuvo atmesti projekto tinkamumo finansuoti bei naudos ir kokybės vertinimo etape, tačiau jiems finansuoti nepakanka kvietimui teikti PĮP skirtų lėšų“ (vykdant tęstinę projektų atranką – pagal PĮP pateikimo eilę). Ministerija (kai įgyvendinami RPPl projektai, – RPPl administruojančioji institucija, RPT priėmus sprendimą skirti papildomų lėšų kvietimui, o kai vykdoma bendruomenės inicijuota vietos plėtra, – ministerijai gavus miesto vietos veiklos grupės išreikštą poreikį finansuoti rezervinių projektų sąraše esančius projektus) gali priimti sprendimą finansuoti projektus iš rezervinių projektų sąrašo nustatyta projektų eilės tvarka. Jei ministerija (kai įgyvendinami RPPl projektai, – RPT) nusprendžia papildomų lėšų kvietimui neskirti arba skirti jų mažiau, nei reikia į rezervinių projektų sąrašą įrašytiems projektams finansuoti, ji (kai įgyvendinami RPPl projektai, – RPPl administruojančioji institucija) turi priimti sprendimą nefinansuoti tų projektų, kuriems neužteko kvietimui skirtos finansavimo lėšų sumos ar skiriamų papildomų lėšų. Jeigu skiriamų papildomų lėšų neužtenka visiems pagal projektų prioritetinius atrankos kriterijus vienodai įvertintiems projektams, nefinansuojamas nė vienas iš tų projektų.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86 p."/>
                    <w:tag w:val="part_3b2bd92474ff45558abfeaf265a2756b"/>
                    <w:lock w:val="sdtLocked"/>
                    <w:richText/>
                  </w:sdtPr>
                  <w:sdtContent>
                    <w:p>
                      <w:pPr>
                        <w:tabs>
                          <w:tab w:val="left" w:pos="1134"/>
                          <w:tab w:val="left" w:pos="1560"/>
                        </w:tabs>
                        <w:ind w:firstLine="709"/>
                        <w:jc w:val="both"/>
                      </w:pPr>
                      <w:sdt>
                        <w:sdtPr>
                          <w:alias w:val="Numeris"/>
                          <w:tag w:val="nr_3b2bd92474ff45558abfeaf265a2756b"/>
                          <w:lock w:val="sdtLocked"/>
                          <w:richText/>
                        </w:sdtPr>
                        <w:sdtContent>
                          <w:r>
                            <w:rPr>
                              <w:lang w:eastAsia="lt-LT"/>
                            </w:rPr>
                            <w:t>86</w:t>
                          </w:r>
                        </w:sdtContent>
                      </w:sdt>
                      <w:r>
                        <w:rPr>
                          <w:lang w:eastAsia="lt-LT"/>
                        </w:rPr>
                        <w:t>.</w:t>
                      </w:r>
                      <w:r>
                        <w:t xml:space="preserve"> Jei yra aplinkybių, darančių įtaką sprendimui dėl projekto finansavimo, prieš priimdama sprendimą dėl projekto, įtraukto į rezervinį projektų sąrašą, finansavimo ministerija turi kreiptis į administruojančiąją instituciją, kad ji patikrintų, o kai įgyvendinami RPPl projektai, RPPl administruojančioji institucija turi įsitikinti, ar nepasikeitė projekto įgyvendinimo sąlygos, dėl kurių šio projekto nebūtų galima įgyvendinti visa apimtimi. Administruojančioji institucija gali (jei nuo sprendimo įtraukti projektą į rezervinių projektų sąrašą praėjo daugiau nei 6 mėnesiai, – turi) iš naujo atlikti šio projekto tinkamumo finansuoti vertinimą. Pakartotinio projekto tinkamumo finansuoti vertinimo metu vertinama projekto atitiktis projektų bendriesiems atrankos kriterijams (įskaitant projekto atitiktį projektų finansavimo sąlygų apraše, o kai įgyvendinami RPPl projektai, – RPPl ir Gairėse nustatytiems reikalavimams) ir specialiesiems atrankos kriterijams, jei tokie kriterijai buvo nustatyti projektų finansavimo sąlygų apraše, o kai įgyvendinami RPPl projektai, – RPPl, pagal ministerijos kreipimosi į administruojančiąją instituciją dienos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87 p."/>
                    <w:tag w:val="part_e4ca24388c4945bf811c2cffabe98086"/>
                    <w:lock w:val="sdtLocked"/>
                    <w:richText/>
                  </w:sdtPr>
                  <w:sdtContent>
                    <w:p>
                      <w:pPr>
                        <w:ind w:firstLine="709"/>
                        <w:jc w:val="both"/>
                        <w:rPr>
                          <w:szCs w:val="24"/>
                        </w:rPr>
                      </w:pPr>
                      <w:sdt>
                        <w:sdtPr>
                          <w:alias w:val="Numeris"/>
                          <w:tag w:val="nr_e4ca24388c4945bf811c2cffabe98086"/>
                          <w:lock w:val="sdtLocked"/>
                          <w:richText/>
                        </w:sdtPr>
                        <w:sdtContent>
                          <w:r>
                            <w:rPr>
                              <w:lang w:eastAsia="lt-LT"/>
                            </w:rPr>
                            <w:t>87</w:t>
                          </w:r>
                        </w:sdtContent>
                      </w:sdt>
                      <w:r>
                        <w:rPr>
                          <w:lang w:eastAsia="lt-LT"/>
                        </w:rPr>
                        <w:t>. Ministerija, priėmusi sprendimą dėl projektų finansavimo, ne vėliau kaip per 3 darbo dienas nuo sprendimo priėmimo dienos registruoja sprendimo duomenis INVESTIS. Administruojančioji institucija ne vėliau kaip per 3 darbo dienas nuo ministerijos sprendimo dėl projekto finansavimo INVESTIS registravimo dienos apie priimtą sprendimą informuoja sprendime dėl projekto finansavimo nurodytus pareiškėjus. Kai įgyvendinami RPPl projektai, administruojančioji institucija ne vėliau kaip per 3 darbo dienas nuo RPPl administruojančiosios institucijos sprendimo dėl projektų finansavimo priėmimo dienos apie priimtą sprendimą informuoja sprendime dėl projekto finansavimo nurodytus pareiškėjus.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88 p."/>
                    <w:tag w:val="part_f26f6b21386b497f8d510255d84380f5"/>
                    <w:lock w:val="sdtLocked"/>
                    <w:richText/>
                  </w:sdtPr>
                  <w:sdtContent>
                    <w:p>
                      <w:pPr>
                        <w:tabs>
                          <w:tab w:val="left" w:pos="1134"/>
                        </w:tabs>
                        <w:ind w:firstLine="709"/>
                        <w:jc w:val="both"/>
                        <w:rPr>
                          <w:szCs w:val="24"/>
                        </w:rPr>
                      </w:pPr>
                      <w:sdt>
                        <w:sdtPr>
                          <w:alias w:val="Numeris"/>
                          <w:tag w:val="nr_f26f6b21386b497f8d510255d84380f5"/>
                          <w:lock w:val="sdtLocked"/>
                          <w:richText/>
                        </w:sdtPr>
                        <w:sdtContent>
                          <w:r>
                            <w:rPr>
                              <w:szCs w:val="24"/>
                            </w:rPr>
                            <w:t>88</w:t>
                          </w:r>
                        </w:sdtContent>
                      </w:sdt>
                      <w:r>
                        <w:rPr>
                          <w:szCs w:val="24"/>
                        </w:rPr>
                        <w:t>.</w:t>
                        <w:tab/>
                      </w:r>
                      <w:r>
                        <w:t>Jei dėl objektyvių priežasčių pareiškėjas ar projekto vykdytojas prašo leidimo perleisti projekto vykdytojo teises ir pareigas kitam juridiniam asmeniui, administruojančioji institucija, įvertinusi priežastis ir teisių perėmėjo tinkamumą pagal projektų finansavimo sąlygų aprašo reikalavimus, apie tai informuoja ministeriją, o ministerija pakeičia sprendimą dėl projekto finansavimo, skirdama projekto finansavimo lėšas pareiškėjo ar projekto vykdytojo teises ir pareigas perėmusiam juridiniam asmeniui. K</w:t>
                      </w:r>
                      <w:r>
                        <w:rPr>
                          <w:color w:val="000000"/>
                        </w:rPr>
                        <w:t xml:space="preserve">ai įgyvendinami </w:t>
                      </w:r>
                      <w:r>
                        <w:t>RPPl projektai, administruojančioji institucija įvertina priežastis ir teisių perėmėjo tinkamumą pagal RPPl ir Gairėse nustatytus reikalavimus, o RPPl administruojančioji institucija pakeičia sprendimą dėl projekto finansavimo.</w:t>
                      </w:r>
                    </w:p>
                  </w:sdtContent>
                </w:sdt>
                <w:sdt>
                  <w:sdtPr>
                    <w:alias w:val="88-1 p."/>
                    <w:tag w:val="part_26161b52075b4b16b0c73f44b416959f"/>
                    <w:lock w:val="sdtLocked"/>
                    <w:richText/>
                  </w:sdtPr>
                  <w:sdtContent>
                    <w:p>
                      <w:pPr>
                        <w:ind w:firstLine="709"/>
                        <w:jc w:val="both"/>
                        <w:rPr>
                          <w:color w:val="000000"/>
                          <w:szCs w:val="24"/>
                          <w:lang w:eastAsia="lt-LT"/>
                        </w:rPr>
                      </w:pPr>
                      <w:sdt>
                        <w:sdtPr>
                          <w:alias w:val="Numeris"/>
                          <w:tag w:val="nr_26161b52075b4b16b0c73f44b416959f"/>
                          <w:lock w:val="sdtLocked"/>
                          <w:richText/>
                        </w:sdtPr>
                        <w:sdtContent>
                          <w:r>
                            <w:rPr>
                              <w:color w:val="000000"/>
                              <w:szCs w:val="24"/>
                              <w:lang w:eastAsia="lt-LT"/>
                            </w:rPr>
                            <w:t>88</w:t>
                          </w:r>
                          <w:r>
                            <w:rPr>
                              <w:color w:val="000000"/>
                              <w:szCs w:val="24"/>
                              <w:vertAlign w:val="superscript"/>
                              <w:lang w:eastAsia="lt-LT"/>
                            </w:rPr>
                            <w:t>1</w:t>
                          </w:r>
                        </w:sdtContent>
                      </w:sdt>
                      <w:r>
                        <w:rPr>
                          <w:color w:val="000000"/>
                          <w:szCs w:val="24"/>
                          <w:lang w:eastAsia="lt-LT"/>
                        </w:rPr>
                        <w:t>. Projektų, kuriais prisidedama prie Investicijų programos prioritetų, finansuojamų vadovaujantis 2021 m. birželio 24 d. Europos Parlamento ir Tarybos reglamentu (ES) 2021/1056, kuriuo įsteigiamas Teisingos pertvarkos fondas, su visais pakeitimais, tikslų įgyvendinimo, atranka pagal kitų Investicijų programos prioritetų lėšomis finansuojamoms veikloms taikomus projektų finansavimo sąlygų aprašus ir kvietimus gali būti vykdoma iki EK pritarimo Investicijų programos pakeitimui, kuriuo Investicijų programos 9 prioritetas papildomas naujomis veiklomis, dienos, vadovaujantis Taisyklių III skyriuje ir Investicijų programos ir Plano „Naujos kartos Lietuva“ administravimo</w:t>
                      </w:r>
                      <w:r>
                        <w:rPr>
                          <w:color w:val="000000"/>
                          <w:lang w:eastAsia="lt-LT"/>
                        </w:rPr>
                        <w:t xml:space="preserve"> </w:t>
                      </w:r>
                      <w:r>
                        <w:rPr>
                          <w:color w:val="000000"/>
                          <w:szCs w:val="24"/>
                          <w:lang w:eastAsia="lt-LT"/>
                        </w:rPr>
                        <w:t>taisyklių VIII skyriuje nustatyta tvarka parengtais kvietimais.</w:t>
                      </w:r>
                    </w:p>
                    <w:p>
                      <w:pPr>
                        <w:ind w:firstLine="709"/>
                        <w:jc w:val="both"/>
                      </w:pPr>
                      <w:r>
                        <w:rPr>
                          <w:color w:val="000000"/>
                          <w:szCs w:val="24"/>
                          <w:lang w:eastAsia="lt-LT"/>
                        </w:rPr>
                        <w:t xml:space="preserve">Kai, atsižvelgiant į </w:t>
                      </w:r>
                      <w:r>
                        <w:rPr>
                          <w:color w:val="000000"/>
                          <w:szCs w:val="24"/>
                        </w:rPr>
                        <w:t>Investicijų programos ir Plano „Naujos kartos Lietuva“ administravimo</w:t>
                      </w:r>
                      <w:r>
                        <w:rPr>
                          <w:color w:val="000000"/>
                        </w:rPr>
                        <w:t xml:space="preserve"> </w:t>
                      </w:r>
                      <w:r>
                        <w:rPr>
                          <w:color w:val="000000"/>
                          <w:szCs w:val="24"/>
                          <w:lang w:eastAsia="lt-LT"/>
                        </w:rPr>
                        <w:t>taisyklių 101</w:t>
                      </w:r>
                      <w:r>
                        <w:rPr>
                          <w:color w:val="000000"/>
                          <w:szCs w:val="24"/>
                          <w:vertAlign w:val="superscript"/>
                          <w:lang w:eastAsia="lt-LT"/>
                        </w:rPr>
                        <w:t>1</w:t>
                      </w:r>
                      <w:r>
                        <w:rPr>
                          <w:color w:val="000000"/>
                          <w:szCs w:val="24"/>
                          <w:lang w:eastAsia="lt-LT"/>
                        </w:rPr>
                        <w:t xml:space="preserve"> punkto nuostatas, INVESTIS registruojami pagal kitus Investicijų programos prioritetus atrinktų projektų duomenys, veiksmai, susiję su informacijos apie projektus registravimu, atliekami vadovaujantis vadovaujančiosios institucijos pateiktais paaiškinimais.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dee91f98611ef8619bb348379608d">
                        <w:r w:rsidRPr="00532B9F">
                          <w:rPr>
                            <w:rFonts w:ascii="Times New Roman" w:eastAsia="MS Mincho" w:hAnsi="Times New Roman"/>
                            <w:sz w:val="20"/>
                            <w:i/>
                            <w:iCs/>
                            <w:color w:val="0000FF" w:themeColor="hyperlink"/>
                            <w:u w:val="single"/>
                          </w:rPr>
                          <w:t>1K-48</w:t>
                        </w:r>
                      </w:fldSimple>
                      <w:r>
                        <w:rPr>
                          <w:rFonts w:ascii="Times New Roman" w:eastAsia="MS Mincho" w:hAnsi="Times New Roman"/>
                          <w:sz w:val="20"/>
                          <w:i/>
                          <w:iCs/>
                        </w:rPr>
                        <w:t>,
2025-03-05,
paskelbta TAR 2025-03-05, i. k. 2025-03709        </w:t>
                      </w:r>
                    </w:p>
                    <w:p/>
                  </w:sdtContent>
                </w:sdt>
                <w:sdt>
                  <w:sdtPr>
                    <w:alias w:val="88-2 p."/>
                    <w:tag w:val="part_6e6af74d6a194fd29889d98d96ca88b4"/>
                    <w:lock w:val="sdtLocked"/>
                    <w:richText/>
                  </w:sdtPr>
                  <w:sdtContent>
                    <w:p>
                      <w:pPr>
                        <w:ind w:firstLine="709"/>
                        <w:jc w:val="both"/>
                        <w:rPr>
                          <w:szCs w:val="24"/>
                        </w:rPr>
                      </w:pPr>
                      <w:sdt>
                        <w:sdtPr>
                          <w:alias w:val="Numeris"/>
                          <w:tag w:val="nr_6e6af74d6a194fd29889d98d96ca88b4"/>
                          <w:lock w:val="sdtLocked"/>
                          <w:richText/>
                        </w:sdtPr>
                        <w:sdtContent>
                          <w:r>
                            <w:rPr>
                              <w:color w:val="000000"/>
                              <w:szCs w:val="24"/>
                              <w:lang w:eastAsia="lt-LT"/>
                            </w:rPr>
                            <w:t>88</w:t>
                          </w:r>
                          <w:r>
                            <w:rPr>
                              <w:color w:val="000000"/>
                              <w:szCs w:val="24"/>
                              <w:vertAlign w:val="superscript"/>
                              <w:lang w:eastAsia="lt-LT"/>
                            </w:rPr>
                            <w:t>2</w:t>
                          </w:r>
                        </w:sdtContent>
                      </w:sdt>
                      <w:r>
                        <w:rPr>
                          <w:color w:val="000000"/>
                          <w:szCs w:val="24"/>
                          <w:lang w:eastAsia="lt-LT"/>
                        </w:rPr>
                        <w:t>. Ministerija, vadovaudamasi Investicijų programos ir Plano „Naujos kartos Lietuva“ administravimo taisyklių 101</w:t>
                      </w:r>
                      <w:r>
                        <w:rPr>
                          <w:color w:val="000000"/>
                          <w:szCs w:val="24"/>
                          <w:vertAlign w:val="superscript"/>
                          <w:lang w:eastAsia="lt-LT"/>
                        </w:rPr>
                        <w:t>1</w:t>
                      </w:r>
                      <w:r>
                        <w:rPr>
                          <w:color w:val="000000"/>
                          <w:szCs w:val="24"/>
                          <w:lang w:eastAsia="lt-LT"/>
                        </w:rPr>
                        <w:t xml:space="preserve"> punktu, priima sprendimą, kad Investicijų programos prioritetų veiklų, finansuojamų vadovaujantis Reglamentu (ES) 2021/1056, projektų finansavimo sąlygų aprašais ir kvietimais bei pagal juos atrinktais projektais laikomi kitų Investicijų programos prioritetų lėšomis finansuojamoms veikloms taikomi projektų finansavimo sąlygų aprašai ir kvietimai bei pagal juos atrinkti Taisyklių 88</w:t>
                      </w:r>
                      <w:r>
                        <w:rPr>
                          <w:color w:val="000000"/>
                          <w:szCs w:val="24"/>
                          <w:vertAlign w:val="superscript"/>
                          <w:lang w:eastAsia="lt-LT"/>
                        </w:rPr>
                        <w:t xml:space="preserve">1 </w:t>
                      </w:r>
                      <w:r>
                        <w:rPr>
                          <w:color w:val="000000"/>
                          <w:szCs w:val="24"/>
                          <w:lang w:eastAsia="lt-LT"/>
                        </w:rPr>
                        <w:t>punkte nurodyti projektai. Sprendime turi būti pateikiama visa audito sekai užtikrinti reikalinga informacija, įskaitant pagal su vadovaujančiąja institucija suderintus kriterijus sudarytą projektų sąrašą, kai ne visi pagal kitų Investicijų programos prioritetų veikloms taikomus projektų finansavimo sąlygų aprašus ir kvietimus atrinkti projektai laikomi projektais, atrinktais pagal Investicijų programos prioritetų veiklų, finansuojamų vadovaujantis Reglamentu (ES) 2021/1056, projektų finansavimo sąlygų aprašus ir kvietimus. Ministerija apie priimtą sprendimą per 3 darbo dienas informuoja administruojančiąją instituciją.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dee91f98611ef8619bb348379608d">
                        <w:r w:rsidRPr="00532B9F">
                          <w:rPr>
                            <w:rFonts w:ascii="Times New Roman" w:eastAsia="MS Mincho" w:hAnsi="Times New Roman"/>
                            <w:sz w:val="20"/>
                            <w:i/>
                            <w:iCs/>
                            <w:color w:val="0000FF" w:themeColor="hyperlink"/>
                            <w:u w:val="single"/>
                          </w:rPr>
                          <w:t>1K-48</w:t>
                        </w:r>
                      </w:fldSimple>
                      <w:r>
                        <w:rPr>
                          <w:rFonts w:ascii="Times New Roman" w:eastAsia="MS Mincho" w:hAnsi="Times New Roman"/>
                          <w:sz w:val="20"/>
                          <w:i/>
                          <w:iCs/>
                        </w:rPr>
                        <w:t>,
2025-03-05,
paskelbta TAR 2025-03-05, i. k. 2025-03709        </w:t>
                      </w:r>
                    </w:p>
                    <w:p/>
                  </w:sdtContent>
                </w:sdt>
                <w:sdt>
                  <w:sdtPr>
                    <w:alias w:val="88-3 p."/>
                    <w:tag w:val="part_559d8e56c70e4c629599611ac6824baf"/>
                    <w:lock w:val="sdtLocked"/>
                    <w:richText/>
                  </w:sdtPr>
                  <w:sdtContent>
                    <w:p>
                      <w:pPr>
                        <w:ind w:firstLine="709"/>
                        <w:jc w:val="both"/>
                        <w:rPr>
                          <w:i/>
                          <w:iCs/>
                          <w:color w:val="000000"/>
                          <w:szCs w:val="24"/>
                          <w:lang w:eastAsia="lt-LT"/>
                        </w:rPr>
                      </w:pPr>
                      <w:sdt>
                        <w:sdtPr>
                          <w:alias w:val="Numeris"/>
                          <w:tag w:val="nr_559d8e56c70e4c629599611ac6824baf"/>
                          <w:lock w:val="sdtLocked"/>
                          <w:richText/>
                        </w:sdtPr>
                        <w:sdtContent>
                          <w:r>
                            <w:rPr>
                              <w:color w:val="000000"/>
                              <w:szCs w:val="24"/>
                              <w:lang w:eastAsia="lt-LT"/>
                            </w:rPr>
                            <w:t>88</w:t>
                          </w:r>
                          <w:r>
                            <w:rPr>
                              <w:color w:val="000000"/>
                              <w:szCs w:val="24"/>
                              <w:vertAlign w:val="superscript"/>
                              <w:lang w:eastAsia="lt-LT"/>
                            </w:rPr>
                            <w:t>3</w:t>
                          </w:r>
                        </w:sdtContent>
                      </w:sdt>
                      <w:r>
                        <w:rPr>
                          <w:color w:val="000000"/>
                          <w:szCs w:val="24"/>
                          <w:lang w:eastAsia="lt-LT"/>
                        </w:rPr>
                        <w:t>. Ministerija, vadovaudamasi Investicijų programos ir Plano „Naujos kartos Lietuva“ administravimo taisyklių 101</w:t>
                      </w:r>
                      <w:r>
                        <w:rPr>
                          <w:color w:val="000000"/>
                          <w:szCs w:val="24"/>
                          <w:vertAlign w:val="superscript"/>
                          <w:lang w:eastAsia="lt-LT"/>
                        </w:rPr>
                        <w:t>2</w:t>
                      </w:r>
                      <w:r>
                        <w:rPr>
                          <w:color w:val="000000"/>
                          <w:szCs w:val="24"/>
                          <w:lang w:eastAsia="lt-LT"/>
                        </w:rPr>
                        <w:t> punktu, priima sprendimą, kad naujų Investicijų programos prioritetų, patvirtintų 2026 m. vasario 25 d. EK įgyvendinimo sprendimu Nr. C(2026) 1397, kuriuo iš dalies keičiamas Įgyvendinimo sprendimas C(2022) 5742, kuriuo patvirtinama programa „2021–2027 metų Europos Sąjungos fondų investicijų programa“ dėl paramos iš Europos regioninės plėtros fondo, Sanglaudos fondo, „Europos socialinio fondo +“ ir Teisingos pertvarkos fondo Lietuvoje, siekiant investicijų į darbo vietų kūrimą ir ekonomikos augimą tikslo, veiklų projektų finansavimo sąlygų aprašais ir kvietimais bei pagal juos atrinktais projektais laikomi kitų Investicijų programos prioritetų, pagal kuriuos atrinkti arba atrinkti ir įgyvendinami projektai iki Įgyvendinimo sprendimo Nr. C(2026) 1397 priėmimo dienos, lėšomis finansuojamoms veikloms taikomi projektų finansavimo sąlygų aprašai ir kvietimai bei pagal juos atrinkti projektai. Sprendime turi būti pateikiama visa audito sekai užtikrinti reikalinga informacija, įskaitant pagal su vadovaujančiąja institucija suderintus kriterijus sudarytą projektų sąrašą, kai ne visi pagal kitų Investicijų programos prioritetų, pagal kuriuos atrinkti arba atrinkti ir įgyvendinami projektai iki Įgyvendinimo sprendimo Nr. C(2026) 1397 priėmimo dienos, veikloms taikomus projektų finansavimo sąlygų aprašus ir kvietimus atrinkti projektai laikomi projektais, atrinktais pagal naujų Investicijų programos prioritetų, patvirtintų Įgyvendinimo sprendimu Nr. C(2026) 1397, veiklų projektų finansavimo sąlygų aprašus ir kvietimus. Ministerija apie priimtą sprendimą per 3 darbo dienas informuoja administruojančiąją instituciją.</w:t>
                      </w:r>
                    </w:p>
                    <w:p>
                      <w:pPr>
                        <w:ind w:firstLine="709"/>
                        <w:jc w:val="both"/>
                        <w:rPr>
                          <w:szCs w:val="24"/>
                        </w:rPr>
                      </w:pPr>
                      <w:r>
                        <w:rPr>
                          <w:color w:val="000000"/>
                          <w:szCs w:val="24"/>
                          <w:lang w:eastAsia="lt-LT"/>
                        </w:rPr>
                        <w:t>Kai, atsižvelgiant į Investicijų programos ir Plano „Naujos kartos Lietuva“ administravimo</w:t>
                      </w:r>
                      <w:r>
                        <w:rPr>
                          <w:color w:val="000000"/>
                          <w:lang w:eastAsia="lt-LT"/>
                        </w:rPr>
                        <w:t xml:space="preserve"> </w:t>
                      </w:r>
                      <w:r>
                        <w:rPr>
                          <w:color w:val="000000"/>
                          <w:szCs w:val="24"/>
                          <w:lang w:eastAsia="lt-LT"/>
                        </w:rPr>
                        <w:t>taisyklių 101</w:t>
                      </w:r>
                      <w:r>
                        <w:rPr>
                          <w:color w:val="000000"/>
                          <w:szCs w:val="24"/>
                          <w:vertAlign w:val="superscript"/>
                          <w:lang w:eastAsia="lt-LT"/>
                        </w:rPr>
                        <w:t>2</w:t>
                      </w:r>
                      <w:r>
                        <w:rPr>
                          <w:color w:val="000000"/>
                          <w:szCs w:val="24"/>
                          <w:lang w:eastAsia="lt-LT"/>
                        </w:rPr>
                        <w:t> punkto nuostatas, INVESTIS registruojami pagal kitus Investicijų programos prioritetus iki Įgyvendinimo sprendimo Nr. C(2026) 1397 priėmimo dienos atrinktų projektų duomenys, veiksmai, susiję su informacijos apie projektus registravimu, atliekami vadovaujantis vadovaujančiosios institucijos pateiktais paaiškinimais.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Content>
            </w:sdt>
          </w:sdtContent>
        </w:sdt>
        <w:sdt>
          <w:sdtPr>
            <w:alias w:val="skyrius"/>
            <w:tag w:val="part_8db534e3aeff4db8b03c480d3b0ba4a3"/>
            <w:lock w:val="sdtLocked"/>
            <w:richText/>
          </w:sdtPr>
          <w:sdtContent>
            <w:p>
              <w:pPr>
                <w:keepNext/>
                <w:keepLines/>
                <w:jc w:val="center"/>
              </w:pPr>
            </w:p>
            <w:p>
              <w:pPr>
                <w:keepNext/>
                <w:keepLines/>
                <w:jc w:val="center"/>
                <w:rPr>
                  <w:b/>
                  <w:bCs/>
                  <w:szCs w:val="28"/>
                </w:rPr>
              </w:pPr>
              <w:sdt>
                <w:sdtPr>
                  <w:alias w:val="Numeris"/>
                  <w:tag w:val="nr_8db534e3aeff4db8b03c480d3b0ba4a3"/>
                  <w:lock w:val="sdtLocked"/>
                  <w:richText/>
                </w:sdtPr>
                <w:sdtContent>
                  <w:r>
                    <w:rPr>
                      <w:b/>
                      <w:bCs/>
                      <w:szCs w:val="28"/>
                    </w:rPr>
                    <w:t>IV</w:t>
                  </w:r>
                </w:sdtContent>
              </w:sdt>
              <w:r>
                <w:rPr>
                  <w:b/>
                  <w:bCs/>
                  <w:szCs w:val="28"/>
                </w:rPr>
                <w:t xml:space="preserve"> SKYRIUS</w:t>
              </w:r>
            </w:p>
            <w:p>
              <w:pPr>
                <w:keepNext/>
                <w:keepLines/>
                <w:jc w:val="center"/>
                <w:rPr>
                  <w:b/>
                  <w:bCs/>
                  <w:szCs w:val="28"/>
                </w:rPr>
              </w:pPr>
              <w:sdt>
                <w:sdtPr>
                  <w:alias w:val="Pavadinimas"/>
                  <w:tag w:val="title_8db534e3aeff4db8b03c480d3b0ba4a3"/>
                  <w:lock w:val="sdtLocked"/>
                  <w:richText/>
                </w:sdtPr>
                <w:sdtContent>
                  <w:r>
                    <w:rPr>
                      <w:b/>
                      <w:bCs/>
                      <w:szCs w:val="28"/>
                    </w:rPr>
                    <w:t>PROJEKTŲ ĮGYVENDINIMAS</w:t>
                  </w:r>
                </w:sdtContent>
              </w:sdt>
            </w:p>
            <w:p>
              <w:pPr>
                <w:tabs>
                  <w:tab w:val="left" w:pos="851"/>
                  <w:tab w:val="left" w:pos="993"/>
                  <w:tab w:val="left" w:pos="1134"/>
                  <w:tab w:val="left" w:pos="1701"/>
                </w:tabs>
                <w:jc w:val="center"/>
              </w:pPr>
            </w:p>
            <w:sdt>
              <w:sdtPr>
                <w:alias w:val="skirsnis"/>
                <w:tag w:val="part_02247b7bf8314d109d3ecc53e48e933e"/>
                <w:lock w:val="sdtLocked"/>
                <w:richText/>
              </w:sdtPr>
              <w:sdtContent>
                <w:p>
                  <w:pPr>
                    <w:keepNext/>
                    <w:keepLines/>
                    <w:jc w:val="center"/>
                    <w:outlineLvl w:val="1"/>
                    <w:rPr>
                      <w:b/>
                      <w:bCs/>
                      <w:szCs w:val="26"/>
                    </w:rPr>
                  </w:pPr>
                  <w:sdt>
                    <w:sdtPr>
                      <w:alias w:val="Numeris"/>
                      <w:tag w:val="nr_02247b7bf8314d109d3ecc53e48e933e"/>
                      <w:lock w:val="sdtLocked"/>
                      <w:richText/>
                    </w:sdtPr>
                    <w:sdtContent>
                      <w:r>
                        <w:rPr>
                          <w:b/>
                          <w:bCs/>
                          <w:szCs w:val="26"/>
                        </w:rPr>
                        <w:t>PIRMASIS</w:t>
                      </w:r>
                    </w:sdtContent>
                  </w:sdt>
                  <w:r>
                    <w:rPr>
                      <w:b/>
                      <w:bCs/>
                      <w:szCs w:val="26"/>
                    </w:rPr>
                    <w:t xml:space="preserve"> SKIRSNIS</w:t>
                  </w:r>
                </w:p>
                <w:p>
                  <w:pPr>
                    <w:keepNext/>
                    <w:keepLines/>
                    <w:jc w:val="center"/>
                    <w:outlineLvl w:val="1"/>
                    <w:rPr>
                      <w:b/>
                      <w:bCs/>
                      <w:szCs w:val="26"/>
                    </w:rPr>
                  </w:pPr>
                  <w:sdt>
                    <w:sdtPr>
                      <w:alias w:val="Pavadinimas"/>
                      <w:tag w:val="title_02247b7bf8314d109d3ecc53e48e933e"/>
                      <w:lock w:val="sdtLocked"/>
                      <w:richText/>
                    </w:sdtPr>
                    <w:sdtContent>
                      <w:r>
                        <w:rPr>
                          <w:b/>
                          <w:bCs/>
                          <w:szCs w:val="26"/>
                        </w:rPr>
                        <w:t>PROJEKTO SUTARTIES SUDARYMAS</w:t>
                      </w:r>
                    </w:sdtContent>
                  </w:sdt>
                </w:p>
                <w:p>
                  <w:pPr>
                    <w:tabs>
                      <w:tab w:val="left" w:pos="851"/>
                      <w:tab w:val="left" w:pos="993"/>
                      <w:tab w:val="left" w:pos="1134"/>
                      <w:tab w:val="left" w:pos="1701"/>
                    </w:tabs>
                    <w:ind w:left="709"/>
                    <w:jc w:val="center"/>
                  </w:pPr>
                </w:p>
                <w:sdt>
                  <w:sdtPr>
                    <w:alias w:val="89 p."/>
                    <w:tag w:val="part_ee24ee4caced4439a0b05fbc2b2e3210"/>
                    <w:lock w:val="sdtLocked"/>
                    <w:richText/>
                  </w:sdtPr>
                  <w:sdtContent>
                    <w:p>
                      <w:pPr>
                        <w:tabs>
                          <w:tab w:val="left" w:pos="851"/>
                          <w:tab w:val="left" w:pos="993"/>
                          <w:tab w:val="left" w:pos="1134"/>
                          <w:tab w:val="left" w:pos="1701"/>
                        </w:tabs>
                        <w:ind w:firstLine="709"/>
                        <w:jc w:val="both"/>
                        <w:rPr>
                          <w:szCs w:val="24"/>
                        </w:rPr>
                      </w:pPr>
                      <w:sdt>
                        <w:sdtPr>
                          <w:alias w:val="Numeris"/>
                          <w:tag w:val="nr_ee24ee4caced4439a0b05fbc2b2e3210"/>
                          <w:lock w:val="sdtLocked"/>
                          <w:richText/>
                        </w:sdtPr>
                        <w:sdtContent>
                          <w:r>
                            <w:rPr>
                              <w:szCs w:val="24"/>
                            </w:rPr>
                            <w:t>89</w:t>
                          </w:r>
                        </w:sdtContent>
                      </w:sdt>
                      <w:r>
                        <w:rPr>
                          <w:szCs w:val="24"/>
                        </w:rPr>
                        <w:t>.</w:t>
                        <w:tab/>
                      </w:r>
                      <w:r>
                        <w:rPr>
                          <w:color w:val="000000"/>
                          <w:szCs w:val="24"/>
                        </w:rPr>
                        <w:t>Su pareiškėju, kurio įgyvendinamam projektui skiriamas finansavimas</w:t>
                      </w:r>
                      <w:r>
                        <w:rPr>
                          <w:szCs w:val="24"/>
                        </w:rPr>
                        <w:t xml:space="preserve">, administruojančioji </w:t>
                      </w:r>
                      <w:r>
                        <w:rPr>
                          <w:color w:val="000000"/>
                          <w:szCs w:val="24"/>
                        </w:rPr>
                        <w:t xml:space="preserve">institucija sudaro projekto sutartį. Projekto sutartis sudaroma su pareiškėju, pateikusiu PĮP, išskyrus Taisyklių 88 punkte nurodytą atvejį. Su pareiškėju sudarius projekto sutartį, pareiškėjas tampa projekto vykdytoju. </w:t>
                      </w:r>
                    </w:p>
                  </w:sdtContent>
                </w:sdt>
                <w:sdt>
                  <w:sdtPr>
                    <w:alias w:val="90 p."/>
                    <w:tag w:val="part_84caa8281a1d46d1a083e095c9c5d924"/>
                    <w:lock w:val="sdtLocked"/>
                    <w:richText/>
                  </w:sdtPr>
                  <w:sdtContent>
                    <w:p>
                      <w:pPr>
                        <w:tabs>
                          <w:tab w:val="left" w:pos="426"/>
                        </w:tabs>
                        <w:ind w:firstLine="709"/>
                        <w:jc w:val="both"/>
                        <w:rPr>
                          <w:szCs w:val="24"/>
                        </w:rPr>
                      </w:pPr>
                      <w:sdt>
                        <w:sdtPr>
                          <w:alias w:val="Numeris"/>
                          <w:tag w:val="nr_84caa8281a1d46d1a083e095c9c5d924"/>
                          <w:lock w:val="sdtLocked"/>
                          <w:richText/>
                        </w:sdtPr>
                        <w:sdtContent>
                          <w:r>
                            <w:rPr>
                              <w:szCs w:val="24"/>
                            </w:rPr>
                            <w:t>90</w:t>
                          </w:r>
                        </w:sdtContent>
                      </w:sdt>
                      <w:r>
                        <w:rPr>
                          <w:szCs w:val="24"/>
                        </w:rPr>
                        <w:t xml:space="preserve">. </w:t>
                      </w:r>
                      <w:r>
                        <w:t xml:space="preserve">Jeigu projektas įgyvendinamas kartu su partneriu (-iais), projekto vykdytojas atstovauja partneriui (-iams) projekto sutarties vykdymo ir projekto įgyvendinimo klausimais, atsako už projekto įgyvendinimo sutarties sąlygų įvykdymą. Projekto vykdytojas privalo užtikrinti, kad partneris (-iai) būtų tinkamai informuotas (-i) apie jo (-jų) pareigas, susijusias su projekto sutarties vykdymu ir projekto įgyvendinimu, taip pat laikytųsi visų su projekto įgyvendinimu susijusių įsipareigojimų, nustatytų projekto sutartyje ir Taisyklėse. Iki projekto sutarties sudarymo pareiškėjas su partneriu (-iais) susitaria dėl tarpusavio teisių ir pareigų įgyvendinant projektą ir pateikia administruojančiajai institucijai tai įrodantį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91 p."/>
                    <w:tag w:val="part_cb843db714ec46f4b7cbd247df6d26a9"/>
                    <w:lock w:val="sdtLocked"/>
                    <w:richText/>
                  </w:sdtPr>
                  <w:sdtContent>
                    <w:p>
                      <w:pPr>
                        <w:tabs>
                          <w:tab w:val="left" w:pos="851"/>
                          <w:tab w:val="left" w:pos="993"/>
                          <w:tab w:val="left" w:pos="1134"/>
                          <w:tab w:val="left" w:pos="1701"/>
                        </w:tabs>
                        <w:ind w:firstLine="709"/>
                        <w:jc w:val="both"/>
                        <w:rPr>
                          <w:szCs w:val="24"/>
                        </w:rPr>
                      </w:pPr>
                      <w:sdt>
                        <w:sdtPr>
                          <w:alias w:val="Numeris"/>
                          <w:tag w:val="nr_cb843db714ec46f4b7cbd247df6d26a9"/>
                          <w:lock w:val="sdtLocked"/>
                          <w:richText/>
                        </w:sdtPr>
                        <w:sdtContent>
                          <w:r>
                            <w:rPr>
                              <w:szCs w:val="24"/>
                            </w:rPr>
                            <w:t>91</w:t>
                          </w:r>
                        </w:sdtContent>
                      </w:sdt>
                      <w:r>
                        <w:rPr>
                          <w:szCs w:val="24"/>
                        </w:rPr>
                        <w:t>.</w:t>
                        <w:tab/>
                        <w:t>Projekto vykdytojas privalo įvykdyti visus įsipareigojimus pagal projekto sutartį, įskaitant projekto tęstinumo reikalavimus.</w:t>
                      </w:r>
                    </w:p>
                  </w:sdtContent>
                </w:sdt>
                <w:sdt>
                  <w:sdtPr>
                    <w:alias w:val="92 p."/>
                    <w:tag w:val="part_61732c20bbe641099ebbc537a440117d"/>
                    <w:lock w:val="sdtLocked"/>
                    <w:richText/>
                  </w:sdtPr>
                  <w:sdtContent>
                    <w:p>
                      <w:pPr>
                        <w:tabs>
                          <w:tab w:val="left" w:pos="709"/>
                          <w:tab w:val="left" w:pos="1560"/>
                        </w:tabs>
                        <w:ind w:firstLine="709"/>
                        <w:jc w:val="both"/>
                        <w:rPr>
                          <w:szCs w:val="24"/>
                        </w:rPr>
                      </w:pPr>
                      <w:sdt>
                        <w:sdtPr>
                          <w:alias w:val="Numeris"/>
                          <w:tag w:val="nr_61732c20bbe641099ebbc537a440117d"/>
                          <w:lock w:val="sdtLocked"/>
                          <w:richText/>
                        </w:sdtPr>
                        <w:sdtContent>
                          <w:r>
                            <w:rPr>
                              <w:lang w:eastAsia="lt-LT"/>
                            </w:rPr>
                            <w:t>92</w:t>
                          </w:r>
                        </w:sdtContent>
                      </w:sdt>
                      <w:r>
                        <w:rPr>
                          <w:lang w:eastAsia="lt-LT"/>
                        </w:rPr>
                        <w:t xml:space="preserve">. </w:t>
                      </w:r>
                      <w:r>
                        <w:rPr>
                          <w:color w:val="000000"/>
                          <w:szCs w:val="24"/>
                        </w:rPr>
                        <w:t xml:space="preserve">Projektų, finansuojamų iš 2021–2027 metų ES fondų, sutartys gali būti sudaromos iki 2026 m. gruodžio 31 d. (esant objektyvioms, nuo ministerijos nepriklausančioms aplinkybėms ir suderinus su vadovaujančiąja institucija – ir vėliau), o dėl naujų Investicijų programos prioritetų, patvirtintų </w:t>
                      </w:r>
                      <w:r>
                        <w:rPr>
                          <w:color w:val="000000"/>
                          <w:szCs w:val="24"/>
                          <w:lang w:eastAsia="lt-LT"/>
                        </w:rPr>
                        <w:t>Įgyvendinimo</w:t>
                      </w:r>
                      <w:r>
                        <w:rPr>
                          <w:color w:val="000000"/>
                          <w:szCs w:val="24"/>
                        </w:rPr>
                        <w:t xml:space="preserve"> sprendimu Nr. </w:t>
                      </w:r>
                      <w:r>
                        <w:rPr>
                          <w:color w:val="000000"/>
                          <w:szCs w:val="24"/>
                          <w:lang w:eastAsia="lt-LT"/>
                        </w:rPr>
                        <w:t>C(2026) </w:t>
                      </w:r>
                      <w:r>
                        <w:rPr>
                          <w:color w:val="000000"/>
                          <w:szCs w:val="24"/>
                        </w:rPr>
                        <w:t>1397, veiklų įgyvendinimo – iki 2027 m. rugsėjo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dee91f98611ef8619bb348379608d">
                        <w:r w:rsidRPr="00532B9F">
                          <w:rPr>
                            <w:rFonts w:ascii="Times New Roman" w:eastAsia="MS Mincho" w:hAnsi="Times New Roman"/>
                            <w:sz w:val="20"/>
                            <w:i/>
                            <w:iCs/>
                            <w:color w:val="0000FF" w:themeColor="hyperlink"/>
                            <w:u w:val="single"/>
                          </w:rPr>
                          <w:t>1K-48</w:t>
                        </w:r>
                      </w:fldSimple>
                      <w:r>
                        <w:rPr>
                          <w:rFonts w:ascii="Times New Roman" w:eastAsia="MS Mincho" w:hAnsi="Times New Roman"/>
                          <w:sz w:val="20"/>
                          <w:i/>
                          <w:iCs/>
                        </w:rPr>
                        <w:t>,
2025-03-05,
paskelbta TAR 2025-03-05, i. k. 2025-03709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93 p."/>
                    <w:tag w:val="part_749e3d8a2a2a4f719306338e60987f67"/>
                    <w:lock w:val="sdtLocked"/>
                    <w:richText/>
                  </w:sdtPr>
                  <w:sdtContent>
                    <w:p>
                      <w:pPr>
                        <w:tabs>
                          <w:tab w:val="left" w:pos="426"/>
                        </w:tabs>
                        <w:ind w:firstLine="709"/>
                        <w:jc w:val="both"/>
                        <w:rPr>
                          <w:szCs w:val="24"/>
                        </w:rPr>
                      </w:pPr>
                      <w:sdt>
                        <w:sdtPr>
                          <w:alias w:val="Numeris"/>
                          <w:tag w:val="nr_749e3d8a2a2a4f719306338e60987f67"/>
                          <w:lock w:val="sdtLocked"/>
                          <w:richText/>
                        </w:sdtPr>
                        <w:sdtContent>
                          <w:r>
                            <w:rPr>
                              <w:color w:val="000000"/>
                            </w:rPr>
                            <w:t>93</w:t>
                          </w:r>
                        </w:sdtContent>
                      </w:sdt>
                      <w:r>
                        <w:rPr>
                          <w:color w:val="000000"/>
                        </w:rPr>
                        <w:t>. Projekto sutartis rengiama pagal Taisyklių 3 priede pateiktą formą, pritaikant ją tam tikram projektui pagal atitinkamos plėtros programos pažangos priemonės apraše, o kai įgyvendinami RPPl projektai, – RPPl</w:t>
                      </w:r>
                      <w:r>
                        <w:t xml:space="preserve"> </w:t>
                      </w:r>
                      <w:r>
                        <w:rPr>
                          <w:bCs/>
                          <w:color w:val="000000"/>
                        </w:rPr>
                        <w:t>(neatsižvelgiant į RPPl nurodytus planuojamus pažangos priemonės veiklos, poveiklės ir RPPl projekto įgyvendinimo terminus)</w:t>
                      </w:r>
                      <w:r>
                        <w:rPr>
                          <w:color w:val="000000"/>
                        </w:rPr>
                        <w:t xml:space="preserve"> ir Gairėse, Taisyklėse ir juose nurodytuose ES ir Lietuvos Respublikos teisės aktuose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sdtContent>
                </w:sdt>
                <w:sdt>
                  <w:sdtPr>
                    <w:alias w:val="94 p."/>
                    <w:tag w:val="part_c22cd1fa73ec4e298f53fed2da9d0d56"/>
                    <w:lock w:val="sdtLocked"/>
                    <w:richText/>
                  </w:sdtPr>
                  <w:sdtContent>
                    <w:p>
                      <w:pPr>
                        <w:tabs>
                          <w:tab w:val="left" w:pos="1134"/>
                        </w:tabs>
                        <w:ind w:firstLine="709"/>
                        <w:jc w:val="both"/>
                        <w:rPr>
                          <w:szCs w:val="24"/>
                        </w:rPr>
                      </w:pPr>
                      <w:sdt>
                        <w:sdtPr>
                          <w:alias w:val="Numeris"/>
                          <w:tag w:val="nr_c22cd1fa73ec4e298f53fed2da9d0d56"/>
                          <w:lock w:val="sdtLocked"/>
                          <w:richText/>
                        </w:sdtPr>
                        <w:sdtContent>
                          <w:r>
                            <w:t>94</w:t>
                          </w:r>
                        </w:sdtContent>
                      </w:sdt>
                      <w:r>
                        <w:t xml:space="preserve">. </w:t>
                      </w:r>
                      <w:r>
                        <w:rPr>
                          <w:bCs/>
                        </w:rPr>
                        <w:t>Gavusi ministerijos sprendimą, o kai įgyvendinami RPPl projektai, RPPl administruojančiajai institucijai priėmus sprendimą dėl projekto finansavimo, administruojančioji institucija per 3 darbo dienas nuo sprendimo gavimo dienos (kai įgyvendinami RPPl projektai, – nuo sprendimo priėmimo dienos) pareiškėjui išsiunčia informacinį pranešimą dėl finansavimo skyrimo su prašymu pateikti trūkstamą informaciją projekto sutarčiai parengti.</w:t>
                      </w:r>
                      <w:r>
                        <w:rPr>
                          <w:b/>
                          <w:bCs/>
                        </w:rPr>
                        <w:t xml:space="preserve"> </w:t>
                      </w:r>
                      <w:r>
                        <w:t>Prieš sudarydama projekto sutartį su pareiškėju, administruojančioji institucija turi įsitikinti</w:t>
                      </w:r>
                      <w:r>
                        <w:rPr>
                          <w:bCs/>
                        </w:rPr>
                        <w:t>, ar pareiškėjas iki projekto sutarties sudarymo įvykdė PĮP vertinimo metu nustatytas sąlygas, jeigu tokios sąlygos buvo nustatytos. Administruojančioji institucija turi teisę kreiptis į pareiškėją papildomos informacijos dėl sąlygų įvykdymo. Pareiškėjas per 3 darbo dienas nuo administruojančiosios institucijos prašymo gavimo dienos turi pateikti jai prašomą informaciją ir, jei reikia, per 5 darbo dienas nuo prašymo gavimo dienos papildomus paaiškinimus ir (ar) dokumentus dėl sąlygų įvykdymo. Pareiškėjui pateikus dokumentus, kuriais įrodoma papildomų paaiškinimų ir (ar) dokumentų dėl sąlygų įvykdymo termino pratęsimo būtinybė, šis terminas gali būti pratęstas ne ilgiau kaip 5 darbo dienoms.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95 p."/>
                    <w:tag w:val="part_d588887c256c43f3a9c16dee196cee72"/>
                    <w:lock w:val="sdtLocked"/>
                    <w:richText/>
                  </w:sdtPr>
                  <w:sdtContent>
                    <w:p>
                      <w:pPr>
                        <w:ind w:firstLine="709"/>
                        <w:jc w:val="both"/>
                        <w:rPr>
                          <w:szCs w:val="24"/>
                        </w:rPr>
                      </w:pPr>
                      <w:sdt>
                        <w:sdtPr>
                          <w:alias w:val="Numeris"/>
                          <w:tag w:val="nr_d588887c256c43f3a9c16dee196cee72"/>
                          <w:lock w:val="sdtLocked"/>
                          <w:richText/>
                        </w:sdtPr>
                        <w:sdtContent>
                          <w:r>
                            <w:rPr>
                              <w:color w:val="000000"/>
                              <w:szCs w:val="24"/>
                            </w:rPr>
                            <w:t>95</w:t>
                          </w:r>
                        </w:sdtContent>
                      </w:sdt>
                      <w:r>
                        <w:rPr>
                          <w:color w:val="000000"/>
                          <w:szCs w:val="24"/>
                        </w:rPr>
                        <w:t xml:space="preserve">. </w:t>
                      </w:r>
                      <w:r>
                        <w:rPr>
                          <w:bCs/>
                        </w:rPr>
                        <w:t xml:space="preserve">Administruojančioji </w:t>
                      </w:r>
                      <w:r>
                        <w:rPr>
                          <w:rFonts w:eastAsia="MS Mincho"/>
                          <w:color w:val="000000"/>
                          <w:szCs w:val="24"/>
                          <w:lang w:eastAsia="lt-LT"/>
                        </w:rPr>
                        <w:t xml:space="preserve">institucija, įsitikinusi, kad pareiškėjas iki projekto sutarties sudarymo įvykdė PĮP vertinimo metu nustatytas sąlygas arba, jei PĮP vertinimo metu nebuvo nustatyta jokių sąlygų, kurias pareiškėjas turėjo įvykdyti iki projekto sutarties sudarymo, ne vėliau kaip per 13 darbo dienų nuo ministerijos sprendimo dėl projekto finansavimo gavimo dienos, o kai įgyvendinami RPPl projektai, – ne vėliau kaip per 13 darbo dienų nuo RPPl administruojančiosios institucijos sprendimo dėl projekto finansavimo priėmimo dienos parengia projekto </w:t>
                      </w:r>
                      <w:r>
                        <w:rPr>
                          <w:color w:val="000000"/>
                          <w:szCs w:val="24"/>
                          <w:lang w:eastAsia="lt-LT"/>
                        </w:rPr>
                        <w:t>sutarties projektą ir siūlo pareiškėjui pasirašyti administruojančiosios institucijos pasirašytą projekto sutartį bei nurodo 5 darbo dienų pasiūlymo pasirašyti projekto sutartį galiojimo terminą. Pareiškėjui pateikus administruojančiajai institucijai argumentuotą prašymą dėl projekto sutarties pasirašymo termino pratęsimo, terminas gali būti pratęstas ne ilgiau kaip 5 darbo dienoms.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96 p."/>
                    <w:tag w:val="part_9230313a0ebe4447ba188445e0b3afdc"/>
                    <w:lock w:val="sdtLocked"/>
                    <w:richText/>
                  </w:sdtPr>
                  <w:sdtContent>
                    <w:p>
                      <w:pPr>
                        <w:tabs>
                          <w:tab w:val="left" w:pos="1134"/>
                        </w:tabs>
                        <w:ind w:firstLine="709"/>
                        <w:jc w:val="both"/>
                        <w:rPr>
                          <w:szCs w:val="24"/>
                        </w:rPr>
                      </w:pPr>
                      <w:sdt>
                        <w:sdtPr>
                          <w:alias w:val="Numeris"/>
                          <w:tag w:val="nr_9230313a0ebe4447ba188445e0b3afdc"/>
                          <w:lock w:val="sdtLocked"/>
                          <w:richText/>
                        </w:sdtPr>
                        <w:sdtContent>
                          <w:r>
                            <w:rPr>
                              <w:bCs/>
                            </w:rPr>
                            <w:t>96</w:t>
                          </w:r>
                        </w:sdtContent>
                      </w:sdt>
                      <w:r>
                        <w:rPr>
                          <w:bCs/>
                        </w:rPr>
                        <w:t>. Pareiškėjui per administruojančiosios institucijos nustatytą pasiūlymo galiojimo terminą nepasirašius projekto sutarties, pasiūlymas pasirašyti projekto sutartį netenka galios. Apie tai administruojančioji institucija ne vėliau kaip per 3 darbo dienas nuo pasiūlymo pasirašyti projekto sutartį galiojimo termino pabaigos turi informuoti pareiškėją.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97 p."/>
                    <w:tag w:val="part_2c012d69c0204bbc9e8035c8d36242e5"/>
                    <w:lock w:val="sdtLocked"/>
                    <w:richText/>
                  </w:sdtPr>
                  <w:sdtContent>
                    <w:p>
                      <w:pPr>
                        <w:pStyle w:val="PlainText"/>
                        <w:ind w:firstLine="567"/>
                        <w:jc w:val="both"/>
                        <w:rPr>
                          <w:rFonts w:ascii="Times New Roman" w:hAnsi="Times New Roman"/>
                          <w:b/>
                          <w:bCs/>
                          <w:sz w:val="22"/>
                        </w:rPr>
                      </w:pPr>
                      <w:r>
                        <w:rPr>
                          <w:rFonts w:ascii="Times New Roman" w:hAnsi="Times New Roman"/>
                          <w:sz w:val="22"/>
                        </w:rPr>
                        <w:t>97</w:t>
                      </w:r>
                      <w:r>
                        <w:rPr>
                          <w:rFonts w:ascii="Times New Roman" w:hAnsi="Times New Roman"/>
                          <w:sz w:val="22"/>
                        </w:rPr>
                        <w:t>.</w:t>
                      </w:r>
                      <w:r>
                        <w:rPr>
                          <w:rFonts w:ascii="Times New Roman" w:eastAsia="MS Mincho" w:hAnsi="Times New Roman"/>
                          <w:sz w:val="20"/>
                          <w:i/>
                          <w:iCs/>
                        </w:rPr>
                        <w:t xml:space="preserve"> Neteko galios nuo 2024-01-30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98 p."/>
                    <w:tag w:val="part_78c317942ffd486091d24cbfb6ec90db"/>
                    <w:lock w:val="sdtLocked"/>
                    <w:richText/>
                  </w:sdtPr>
                  <w:sdtContent>
                    <w:p>
                      <w:pPr>
                        <w:tabs>
                          <w:tab w:val="left" w:pos="851"/>
                          <w:tab w:val="left" w:pos="993"/>
                          <w:tab w:val="left" w:pos="1134"/>
                          <w:tab w:val="left" w:pos="1701"/>
                        </w:tabs>
                        <w:ind w:firstLine="709"/>
                        <w:jc w:val="both"/>
                        <w:rPr>
                          <w:szCs w:val="24"/>
                        </w:rPr>
                      </w:pPr>
                      <w:sdt>
                        <w:sdtPr>
                          <w:alias w:val="Numeris"/>
                          <w:tag w:val="nr_78c317942ffd486091d24cbfb6ec90db"/>
                          <w:lock w:val="sdtLocked"/>
                          <w:richText/>
                        </w:sdtPr>
                        <w:sdtContent>
                          <w:r>
                            <w:rPr>
                              <w:szCs w:val="24"/>
                            </w:rPr>
                            <w:t>98</w:t>
                          </w:r>
                        </w:sdtContent>
                      </w:sdt>
                      <w:r>
                        <w:rPr>
                          <w:szCs w:val="24"/>
                        </w:rPr>
                        <w:t>.</w:t>
                        <w:tab/>
                      </w:r>
                      <w:r>
                        <w:rPr>
                          <w:color w:val="000000"/>
                          <w:szCs w:val="24"/>
                        </w:rPr>
                        <w:t xml:space="preserve">Pareiškėjas, gavęs administruojančiosios institucijos pasirašytą projekto sutartį, ją pasirašo kvalifikuotu elektroniniu parašu ir pasirašytą projekto sutartį pateikia administruojančiajai institucijai. Administruojančioji institucija ne vėliau kaip per 5 darbo dienas nuo projekto sutarties pasirašymo dienos informaciją apie pasirašytą projekto sutartį bei </w:t>
                      </w:r>
                      <w:r>
                        <w:rPr>
                          <w:szCs w:val="24"/>
                        </w:rPr>
                        <w:t>Taisyklių 339 punkte nurodytą informaciją</w:t>
                      </w:r>
                      <w:r>
                        <w:rPr>
                          <w:color w:val="000000"/>
                          <w:szCs w:val="24"/>
                        </w:rPr>
                        <w:t xml:space="preserve"> paskelbia </w:t>
                      </w:r>
                      <w:r>
                        <w:rPr>
                          <w:szCs w:val="24"/>
                        </w:rPr>
                        <w:t xml:space="preserve">svetainėje </w:t>
                      </w:r>
                      <w:r>
                        <w:rPr>
                          <w:i/>
                          <w:color w:val="0000FF"/>
                          <w:szCs w:val="24"/>
                          <w:u w:val="single"/>
                        </w:rPr>
                        <w:t>esinvesticijos.lt</w:t>
                      </w:r>
                      <w:r>
                        <w:rPr>
                          <w:color w:val="0000FF"/>
                          <w:szCs w:val="24"/>
                          <w:u w:val="single"/>
                        </w:rPr>
                        <w:t>.</w:t>
                      </w:r>
                      <w:r>
                        <w:rPr>
                          <w:szCs w:val="24"/>
                        </w:rPr>
                        <w:t xml:space="preserve"> </w:t>
                      </w:r>
                    </w:p>
                  </w:sdtContent>
                </w:sdt>
                <w:sdt>
                  <w:sdtPr>
                    <w:alias w:val="99 p."/>
                    <w:tag w:val="part_3a7c365570104b9bb6222d9fc17fd2e9"/>
                    <w:lock w:val="sdtLocked"/>
                    <w:richText/>
                  </w:sdtPr>
                  <w:sdtContent>
                    <w:p>
                      <w:pPr>
                        <w:tabs>
                          <w:tab w:val="left" w:pos="851"/>
                          <w:tab w:val="left" w:pos="993"/>
                          <w:tab w:val="left" w:pos="1134"/>
                          <w:tab w:val="left" w:pos="1701"/>
                        </w:tabs>
                        <w:ind w:firstLine="709"/>
                        <w:jc w:val="both"/>
                      </w:pPr>
                      <w:sdt>
                        <w:sdtPr>
                          <w:alias w:val="Numeris"/>
                          <w:tag w:val="nr_3a7c365570104b9bb6222d9fc17fd2e9"/>
                          <w:lock w:val="sdtLocked"/>
                          <w:richText/>
                        </w:sdtPr>
                        <w:sdtContent>
                          <w:r>
                            <w:rPr>
                              <w:szCs w:val="24"/>
                            </w:rPr>
                            <w:t>99</w:t>
                          </w:r>
                        </w:sdtContent>
                      </w:sdt>
                      <w:r>
                        <w:rPr>
                          <w:szCs w:val="24"/>
                        </w:rPr>
                        <w:t>.</w:t>
                        <w:tab/>
                      </w:r>
                      <w:r>
                        <w:rPr>
                          <w:color w:val="000000"/>
                          <w:szCs w:val="24"/>
                        </w:rPr>
                        <w:t>Projekto sutartis nesudaroma, jeigu:</w:t>
                      </w:r>
                    </w:p>
                    <w:sdt>
                      <w:sdtPr>
                        <w:alias w:val="99.1 pp."/>
                        <w:tag w:val="part_bb741d9bdfdb45b9a8ab620c55f4a9d8"/>
                        <w:lock w:val="sdtLocked"/>
                        <w:richText/>
                      </w:sdtPr>
                      <w:sdtContent>
                        <w:p>
                          <w:pPr>
                            <w:tabs>
                              <w:tab w:val="left" w:pos="851"/>
                              <w:tab w:val="left" w:pos="993"/>
                              <w:tab w:val="left" w:pos="1134"/>
                              <w:tab w:val="left" w:pos="1418"/>
                            </w:tabs>
                            <w:ind w:firstLine="709"/>
                            <w:jc w:val="both"/>
                          </w:pPr>
                          <w:sdt>
                            <w:sdtPr>
                              <w:alias w:val="Numeris"/>
                              <w:tag w:val="nr_bb741d9bdfdb45b9a8ab620c55f4a9d8"/>
                              <w:lock w:val="sdtLocked"/>
                              <w:richText/>
                            </w:sdtPr>
                            <w:sdtContent>
                              <w:r>
                                <w:t>99.1</w:t>
                              </w:r>
                            </w:sdtContent>
                          </w:sdt>
                          <w:r>
                            <w:t>.</w:t>
                            <w:tab/>
                          </w:r>
                          <w:r>
                            <w:rPr>
                              <w:color w:val="000000"/>
                              <w:szCs w:val="24"/>
                            </w:rPr>
                            <w:t>pareiškėjas per administruojančiosios institucijos nustatytą terminą nepateikia jai prašomos informacijos ir (arba) dokumentų dėl PĮP vertinimo metu nustatytų sąlygų įvykdymo iki projekto sutarties sudarymo;</w:t>
                          </w:r>
                        </w:p>
                      </w:sdtContent>
                    </w:sdt>
                    <w:sdt>
                      <w:sdtPr>
                        <w:alias w:val="99.2 pp."/>
                        <w:tag w:val="part_0bee6b123ca64348b5b2dfcc3d65753c"/>
                        <w:lock w:val="sdtLocked"/>
                        <w:richText/>
                      </w:sdtPr>
                      <w:sdtContent>
                        <w:p>
                          <w:pPr>
                            <w:tabs>
                              <w:tab w:val="left" w:pos="0"/>
                              <w:tab w:val="left" w:pos="851"/>
                              <w:tab w:val="left" w:pos="1276"/>
                            </w:tabs>
                            <w:ind w:firstLine="709"/>
                            <w:jc w:val="both"/>
                          </w:pPr>
                          <w:sdt>
                            <w:sdtPr>
                              <w:alias w:val="Numeris"/>
                              <w:tag w:val="nr_0bee6b123ca64348b5b2dfcc3d65753c"/>
                              <w:lock w:val="sdtLocked"/>
                              <w:richText/>
                            </w:sdtPr>
                            <w:sdtContent>
                              <w:r>
                                <w:t>99.2</w:t>
                              </w:r>
                            </w:sdtContent>
                          </w:sdt>
                          <w:r>
                            <w:t>.</w:t>
                            <w:tab/>
                          </w:r>
                          <w:r>
                            <w:rPr>
                              <w:color w:val="000000"/>
                              <w:szCs w:val="24"/>
                            </w:rPr>
                            <w:t>pareiškėjas iki projekto sutarties sudarymo dienos neįvykdo PĮP vertinimo metu nustatytų sąlygų;</w:t>
                          </w:r>
                        </w:p>
                      </w:sdtContent>
                    </w:sdt>
                    <w:sdt>
                      <w:sdtPr>
                        <w:alias w:val="99.3 pp."/>
                        <w:tag w:val="part_7b30972101dd48099f96c5c7e2c5d266"/>
                        <w:lock w:val="sdtLocked"/>
                        <w:richText/>
                      </w:sdtPr>
                      <w:sdtContent>
                        <w:p>
                          <w:pPr>
                            <w:tabs>
                              <w:tab w:val="left" w:pos="851"/>
                              <w:tab w:val="left" w:pos="993"/>
                              <w:tab w:val="left" w:pos="1134"/>
                              <w:tab w:val="left" w:pos="1418"/>
                              <w:tab w:val="left" w:pos="1701"/>
                            </w:tabs>
                            <w:ind w:left="906" w:hanging="197"/>
                            <w:jc w:val="both"/>
                          </w:pPr>
                          <w:sdt>
                            <w:sdtPr>
                              <w:alias w:val="Numeris"/>
                              <w:tag w:val="nr_7b30972101dd48099f96c5c7e2c5d266"/>
                              <w:lock w:val="sdtLocked"/>
                              <w:richText/>
                            </w:sdtPr>
                            <w:sdtContent>
                              <w:r>
                                <w:t>99.3</w:t>
                              </w:r>
                            </w:sdtContent>
                          </w:sdt>
                          <w:r>
                            <w:t>.</w:t>
                            <w:tab/>
                          </w:r>
                          <w:r>
                            <w:rPr>
                              <w:color w:val="000000"/>
                              <w:szCs w:val="24"/>
                            </w:rPr>
                            <w:t>pareiškėjas atsisako pasirašyti projekto sutartį;</w:t>
                          </w:r>
                        </w:p>
                      </w:sdtContent>
                    </w:sdt>
                    <w:sdt>
                      <w:sdtPr>
                        <w:alias w:val="99.4 pp."/>
                        <w:tag w:val="part_90063cf739f94d589a7cefbb188eda7e"/>
                        <w:lock w:val="sdtLocked"/>
                        <w:richText/>
                      </w:sdtPr>
                      <w:sdtContent>
                        <w:p>
                          <w:pPr>
                            <w:tabs>
                              <w:tab w:val="left" w:pos="851"/>
                              <w:tab w:val="left" w:pos="1418"/>
                              <w:tab w:val="left" w:pos="1701"/>
                            </w:tabs>
                            <w:ind w:firstLine="709"/>
                            <w:jc w:val="both"/>
                          </w:pPr>
                          <w:sdt>
                            <w:sdtPr>
                              <w:alias w:val="Numeris"/>
                              <w:tag w:val="nr_90063cf739f94d589a7cefbb188eda7e"/>
                              <w:lock w:val="sdtLocked"/>
                              <w:richText/>
                            </w:sdtPr>
                            <w:sdtContent>
                              <w:r>
                                <w:t>99.4</w:t>
                              </w:r>
                            </w:sdtContent>
                          </w:sdt>
                          <w:r>
                            <w:t>.</w:t>
                            <w:tab/>
                          </w:r>
                          <w:r>
                            <w:rPr>
                              <w:color w:val="000000"/>
                              <w:szCs w:val="24"/>
                            </w:rPr>
                            <w:t>pareiškėjas per administruojančiosios institucijos nustatytą terminą nepasirašo projekt</w:t>
                          </w:r>
                          <w:r>
                            <w:rPr>
                              <w:szCs w:val="24"/>
                            </w:rPr>
                            <w:t>o sutarties.</w:t>
                          </w:r>
                        </w:p>
                      </w:sdtContent>
                    </w:sdt>
                  </w:sdtContent>
                </w:sdt>
                <w:sdt>
                  <w:sdtPr>
                    <w:alias w:val="100 p."/>
                    <w:tag w:val="part_86150e19b3be4fffbb7bb6af0462ebf5"/>
                    <w:lock w:val="sdtLocked"/>
                    <w:richText/>
                  </w:sdtPr>
                  <w:sdtContent>
                    <w:p>
                      <w:pPr>
                        <w:tabs>
                          <w:tab w:val="left" w:pos="851"/>
                          <w:tab w:val="left" w:pos="1276"/>
                          <w:tab w:val="left" w:pos="1701"/>
                        </w:tabs>
                        <w:ind w:firstLine="709"/>
                        <w:jc w:val="both"/>
                        <w:rPr>
                          <w:color w:val="FF0000"/>
                        </w:rPr>
                      </w:pPr>
                      <w:sdt>
                        <w:sdtPr>
                          <w:alias w:val="Numeris"/>
                          <w:tag w:val="nr_86150e19b3be4fffbb7bb6af0462ebf5"/>
                          <w:lock w:val="sdtLocked"/>
                          <w:richText/>
                        </w:sdtPr>
                        <w:sdtContent>
                          <w:r>
                            <w:rPr>
                              <w:szCs w:val="24"/>
                            </w:rPr>
                            <w:t>100</w:t>
                          </w:r>
                        </w:sdtContent>
                      </w:sdt>
                      <w:r>
                        <w:rPr>
                          <w:szCs w:val="24"/>
                        </w:rPr>
                        <w:t>.</w:t>
                        <w:tab/>
                      </w:r>
                      <w:r>
                        <w:t>Apie priimtą sprendimą nesudaryti projekto sutarties administruojančioji institucija ne vėliau kaip per 3 darbo dienas nuo sprendimo priėmimo dienos turi informuoti pareiškėją ir ministeriją, kai vykdoma bendruomenės inicijuota vietos plėtra, – ir miesto vietos veiklos grupę, o kai įgyvendinami RPPl projektai, – ir RPT.</w:t>
                      </w:r>
                    </w:p>
                    <w:p>
                      <w:pPr>
                        <w:tabs>
                          <w:tab w:val="left" w:pos="851"/>
                          <w:tab w:val="left" w:pos="993"/>
                          <w:tab w:val="left" w:pos="1134"/>
                          <w:tab w:val="left" w:pos="1701"/>
                        </w:tabs>
                        <w:ind w:left="709" w:firstLine="186"/>
                        <w:jc w:val="both"/>
                        <w:rPr>
                          <w:color w:val="FF0000"/>
                        </w:rPr>
                      </w:pPr>
                    </w:p>
                  </w:sdtContent>
                </w:sdt>
              </w:sdtContent>
            </w:sdt>
            <w:sdt>
              <w:sdtPr>
                <w:alias w:val="skirsnis"/>
                <w:tag w:val="part_ead65f52ffda4e7fa37a372e41ad1a3d"/>
                <w:lock w:val="sdtLocked"/>
                <w:richText/>
              </w:sdtPr>
              <w:sdtContent>
                <w:p>
                  <w:pPr>
                    <w:keepNext/>
                    <w:keepLines/>
                    <w:jc w:val="center"/>
                    <w:outlineLvl w:val="1"/>
                    <w:rPr>
                      <w:b/>
                      <w:bCs/>
                      <w:szCs w:val="26"/>
                    </w:rPr>
                  </w:pPr>
                  <w:sdt>
                    <w:sdtPr>
                      <w:alias w:val="Numeris"/>
                      <w:tag w:val="nr_ead65f52ffda4e7fa37a372e41ad1a3d"/>
                      <w:lock w:val="sdtLocked"/>
                      <w:richText/>
                    </w:sdtPr>
                    <w:sdtContent>
                      <w:r>
                        <w:rPr>
                          <w:b/>
                          <w:bCs/>
                          <w:szCs w:val="26"/>
                        </w:rPr>
                        <w:t>ANTRASIS</w:t>
                      </w:r>
                    </w:sdtContent>
                  </w:sdt>
                  <w:r>
                    <w:rPr>
                      <w:b/>
                      <w:bCs/>
                      <w:szCs w:val="26"/>
                    </w:rPr>
                    <w:t xml:space="preserve"> SKIRSNIS</w:t>
                  </w:r>
                </w:p>
                <w:p>
                  <w:pPr>
                    <w:keepNext/>
                    <w:keepLines/>
                    <w:jc w:val="center"/>
                    <w:outlineLvl w:val="1"/>
                    <w:rPr>
                      <w:b/>
                      <w:bCs/>
                      <w:szCs w:val="26"/>
                    </w:rPr>
                  </w:pPr>
                  <w:sdt>
                    <w:sdtPr>
                      <w:alias w:val="Pavadinimas"/>
                      <w:tag w:val="title_ead65f52ffda4e7fa37a372e41ad1a3d"/>
                      <w:lock w:val="sdtLocked"/>
                      <w:richText/>
                    </w:sdtPr>
                    <w:sdtContent>
                      <w:r>
                        <w:rPr>
                          <w:b/>
                          <w:bCs/>
                          <w:szCs w:val="26"/>
                        </w:rPr>
                        <w:t>PROJEKTO SUTARTIES KEITIMAS IR NUTRAUKIMAS</w:t>
                      </w:r>
                    </w:sdtContent>
                  </w:sdt>
                </w:p>
                <w:p>
                  <w:pPr>
                    <w:tabs>
                      <w:tab w:val="left" w:pos="851"/>
                      <w:tab w:val="left" w:pos="993"/>
                      <w:tab w:val="left" w:pos="1134"/>
                      <w:tab w:val="left" w:pos="1701"/>
                    </w:tabs>
                    <w:jc w:val="both"/>
                  </w:pPr>
                </w:p>
                <w:sdt>
                  <w:sdtPr>
                    <w:alias w:val="101 p."/>
                    <w:tag w:val="part_16c8c49b072b4d42915baaf26539873d"/>
                    <w:lock w:val="sdtLocked"/>
                    <w:richText/>
                  </w:sdtPr>
                  <w:sdtContent>
                    <w:p>
                      <w:pPr>
                        <w:tabs>
                          <w:tab w:val="left" w:pos="851"/>
                          <w:tab w:val="left" w:pos="1276"/>
                          <w:tab w:val="left" w:pos="1418"/>
                          <w:tab w:val="left" w:pos="1701"/>
                        </w:tabs>
                        <w:ind w:firstLine="709"/>
                        <w:jc w:val="both"/>
                        <w:rPr>
                          <w:szCs w:val="24"/>
                        </w:rPr>
                      </w:pPr>
                      <w:sdt>
                        <w:sdtPr>
                          <w:alias w:val="Numeris"/>
                          <w:tag w:val="nr_16c8c49b072b4d42915baaf26539873d"/>
                          <w:lock w:val="sdtLocked"/>
                          <w:richText/>
                        </w:sdtPr>
                        <w:sdtContent>
                          <w:r>
                            <w:rPr>
                              <w:szCs w:val="24"/>
                            </w:rPr>
                            <w:t>101</w:t>
                          </w:r>
                        </w:sdtContent>
                      </w:sdt>
                      <w:r>
                        <w:rPr>
                          <w:szCs w:val="24"/>
                        </w:rPr>
                        <w:t>.</w:t>
                        <w:tab/>
                      </w:r>
                      <w:r>
                        <w:t xml:space="preserve">Projekto vykdytojas privalo informuoti administruojančiąją instituciją apie įvykusius arba numatomus projekto planuoto įgyvendinimo nukrypimus, dėl kurių keičiasi projekto apimtis, projekto veiklos, pratęsiamas projekto įgyvendinimo laikotarpis ar kitaip keičiasi projektas ar projekto sutartyje nustatyti projekto vykdytojo įsipareigojimai. </w:t>
                      </w:r>
                    </w:p>
                  </w:sdtContent>
                </w:sdt>
                <w:sdt>
                  <w:sdtPr>
                    <w:alias w:val="102 p."/>
                    <w:tag w:val="part_147f58ff0aa04d6589ab8b080238cf13"/>
                    <w:lock w:val="sdtLocked"/>
                    <w:richText/>
                  </w:sdtPr>
                  <w:sdtContent>
                    <w:p>
                      <w:pPr>
                        <w:tabs>
                          <w:tab w:val="left" w:pos="851"/>
                          <w:tab w:val="left" w:pos="1276"/>
                          <w:tab w:val="left" w:pos="1418"/>
                          <w:tab w:val="left" w:pos="1701"/>
                        </w:tabs>
                        <w:ind w:firstLine="709"/>
                        <w:jc w:val="both"/>
                        <w:rPr>
                          <w:szCs w:val="24"/>
                        </w:rPr>
                      </w:pPr>
                      <w:sdt>
                        <w:sdtPr>
                          <w:alias w:val="Numeris"/>
                          <w:tag w:val="nr_147f58ff0aa04d6589ab8b080238cf13"/>
                          <w:lock w:val="sdtLocked"/>
                          <w:richText/>
                        </w:sdtPr>
                        <w:sdtContent>
                          <w:r>
                            <w:rPr>
                              <w:szCs w:val="24"/>
                            </w:rPr>
                            <w:t>102</w:t>
                          </w:r>
                        </w:sdtContent>
                      </w:sdt>
                      <w:r>
                        <w:rPr>
                          <w:szCs w:val="24"/>
                        </w:rPr>
                        <w:t>.</w:t>
                        <w:tab/>
                        <w:t xml:space="preserve">Administruojančioji institucija, gavusi iš projekto vykdytojo ar kitų šaltinių informaciją apie įvykusius arba numatomus projekto planuoto įgyvendinimo nukrypimus, turi įvertinti, ar nurodyti nukrypimai nuo planuoto projekto įgyvendinimo yra galimi, ar dėl šių nukrypimų turi būti keičiama projekto sutartis. Jeigu nurodyti projekto planuoto įgyvendinimo nukrypimai negalimi, administruojančioji institucija apie tai turi informuoti projekto vykdytoją, įpareigodama imtis priemonių nukrypimams ištaisyti. Jeigu nurodyti projekto planuoto įgyvendinimo nukrypimai yra galimi ir dėl jų reikia keisti projekto sutartį, projekto vykdytojo arba administruojančiosios institucijos iniciatyva keičiama projekto sutartis. </w:t>
                      </w:r>
                    </w:p>
                  </w:sdtContent>
                </w:sdt>
                <w:sdt>
                  <w:sdtPr>
                    <w:alias w:val="103 p."/>
                    <w:tag w:val="part_4f6e08133c0e4392828c4b729d5d0ea1"/>
                    <w:lock w:val="sdtLocked"/>
                    <w:richText/>
                  </w:sdtPr>
                  <w:sdtContent>
                    <w:p>
                      <w:pPr>
                        <w:tabs>
                          <w:tab w:val="left" w:pos="1560"/>
                        </w:tabs>
                        <w:ind w:firstLine="709"/>
                        <w:jc w:val="both"/>
                        <w:rPr>
                          <w:szCs w:val="24"/>
                        </w:rPr>
                      </w:pPr>
                      <w:sdt>
                        <w:sdtPr>
                          <w:alias w:val="Numeris"/>
                          <w:tag w:val="nr_4f6e08133c0e4392828c4b729d5d0ea1"/>
                          <w:lock w:val="sdtLocked"/>
                          <w:richText/>
                        </w:sdtPr>
                        <w:sdtContent>
                          <w:r>
                            <w:rPr>
                              <w:szCs w:val="24"/>
                            </w:rPr>
                            <w:t>103</w:t>
                          </w:r>
                        </w:sdtContent>
                      </w:sdt>
                      <w:r>
                        <w:rPr>
                          <w:szCs w:val="24"/>
                        </w:rPr>
                        <w:t xml:space="preserve">. </w:t>
                      </w:r>
                      <w:r>
                        <w:t xml:space="preserve">Jeigu projekto sutartis keičiama administruojančiosios institucijos iniciatyva, projekto vykdytojas ne vėliau kaip per 10 darbo dienų nuo projekto sutarties keitimo projekto (toliau – sutarties keitimo projektas) gavimo dienos turi informuoti administruojančiąją instituciją apie pritarimą, dalinį pritarimą arba nepritarimą pateiktam sutarties keitimo projektui. Jeigu projekto vykdytojas per nustatytą terminą nepritaria administruojančiosios institucijos pateiktam sutarties keitimo projektui arba nepateikia atsakymo, laikoma, kad jis nesutiko su pasiūlytu sutarties keitimu.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4 p."/>
                    <w:tag w:val="part_2263bd85f09248b7a64728e3e52bbdd6"/>
                    <w:lock w:val="sdtLocked"/>
                    <w:richText/>
                  </w:sdtPr>
                  <w:sdtContent>
                    <w:p>
                      <w:pPr>
                        <w:tabs>
                          <w:tab w:val="left" w:pos="1276"/>
                          <w:tab w:val="left" w:pos="1418"/>
                          <w:tab w:val="left" w:pos="1701"/>
                        </w:tabs>
                        <w:ind w:firstLine="709"/>
                        <w:jc w:val="both"/>
                        <w:rPr>
                          <w:color w:val="000000"/>
                          <w:szCs w:val="24"/>
                        </w:rPr>
                      </w:pPr>
                      <w:sdt>
                        <w:sdtPr>
                          <w:alias w:val="Numeris"/>
                          <w:tag w:val="nr_2263bd85f09248b7a64728e3e52bbdd6"/>
                          <w:lock w:val="sdtLocked"/>
                          <w:richText/>
                        </w:sdtPr>
                        <w:sdtContent>
                          <w:r>
                            <w:rPr>
                              <w:szCs w:val="24"/>
                            </w:rPr>
                            <w:t>104</w:t>
                          </w:r>
                        </w:sdtContent>
                      </w:sdt>
                      <w:r>
                        <w:rPr>
                          <w:szCs w:val="24"/>
                        </w:rPr>
                        <w:t>.</w:t>
                        <w:tab/>
                        <w:t xml:space="preserve">Jeigu projekto sutartis keičiama projekto vykdytojo iniciatyva, administruojančioji institucija ne vėliau kaip per 10 darbo dienų nuo sutarties keitimo projekto iš projekto vykdytojo gavimo dienos turi priimti sprendimą dėl sutarties keitimo, t. y. pritarti, iš dalies pritarti arba nepritarti sutarties keitimui. </w:t>
                      </w:r>
                      <w:r>
                        <w:rPr>
                          <w:color w:val="000000"/>
                          <w:szCs w:val="24"/>
                        </w:rPr>
                        <w:t xml:space="preserve">Apie priimtą sprendimą administruojančioji institucija ne vėliau kaip per 3 darbo dienas turi informuoti projekto vykdytoją. </w:t>
                      </w:r>
                    </w:p>
                  </w:sdtContent>
                </w:sdt>
                <w:sdt>
                  <w:sdtPr>
                    <w:alias w:val="105 p."/>
                    <w:tag w:val="part_25afaa381bb7436195d0c19d7c431658"/>
                    <w:lock w:val="sdtLocked"/>
                    <w:richText/>
                  </w:sdtPr>
                  <w:sdtContent>
                    <w:p>
                      <w:pPr>
                        <w:tabs>
                          <w:tab w:val="left" w:pos="851"/>
                          <w:tab w:val="left" w:pos="1276"/>
                          <w:tab w:val="left" w:pos="1418"/>
                          <w:tab w:val="left" w:pos="1701"/>
                        </w:tabs>
                        <w:ind w:firstLine="709"/>
                        <w:jc w:val="both"/>
                        <w:rPr>
                          <w:szCs w:val="24"/>
                        </w:rPr>
                      </w:pPr>
                      <w:sdt>
                        <w:sdtPr>
                          <w:alias w:val="Numeris"/>
                          <w:tag w:val="nr_25afaa381bb7436195d0c19d7c431658"/>
                          <w:lock w:val="sdtLocked"/>
                          <w:richText/>
                        </w:sdtPr>
                        <w:sdtContent>
                          <w:r>
                            <w:rPr>
                              <w:szCs w:val="24"/>
                            </w:rPr>
                            <w:t>105</w:t>
                          </w:r>
                        </w:sdtContent>
                      </w:sdt>
                      <w:r>
                        <w:rPr>
                          <w:szCs w:val="24"/>
                        </w:rPr>
                        <w:t>.</w:t>
                        <w:tab/>
                        <w:t xml:space="preserve">Jeigu administruojančiajai institucijai priimant sprendimą dėl sutarties keitimo reikia kreiptis į kitas institucijas, terminas, per kurį administruojančioji institucija turi priimti sprendimą dėl projekto sutarties keitimo, gali būti pratęstas, apie tai informuojant projekto vykdytoją. </w:t>
                      </w:r>
                    </w:p>
                  </w:sdtContent>
                </w:sdt>
                <w:sdt>
                  <w:sdtPr>
                    <w:alias w:val="106 p."/>
                    <w:tag w:val="part_57cabe06059d48978506d28f80c38eaf"/>
                    <w:lock w:val="sdtLocked"/>
                    <w:richText/>
                  </w:sdtPr>
                  <w:sdtContent>
                    <w:p>
                      <w:pPr>
                        <w:tabs>
                          <w:tab w:val="left" w:pos="851"/>
                          <w:tab w:val="left" w:pos="1276"/>
                          <w:tab w:val="left" w:pos="1418"/>
                          <w:tab w:val="left" w:pos="1701"/>
                        </w:tabs>
                        <w:ind w:firstLine="709"/>
                        <w:jc w:val="both"/>
                        <w:rPr>
                          <w:color w:val="000000"/>
                          <w:szCs w:val="24"/>
                        </w:rPr>
                      </w:pPr>
                      <w:sdt>
                        <w:sdtPr>
                          <w:alias w:val="Numeris"/>
                          <w:tag w:val="nr_57cabe06059d48978506d28f80c38eaf"/>
                          <w:lock w:val="sdtLocked"/>
                          <w:richText/>
                        </w:sdtPr>
                        <w:sdtContent>
                          <w:r>
                            <w:rPr>
                              <w:szCs w:val="24"/>
                            </w:rPr>
                            <w:t>106</w:t>
                          </w:r>
                        </w:sdtContent>
                      </w:sdt>
                      <w:r>
                        <w:rPr>
                          <w:szCs w:val="24"/>
                        </w:rPr>
                        <w:t xml:space="preserve">. </w:t>
                      </w:r>
                      <w:r>
                        <w:rPr>
                          <w:color w:val="000000"/>
                          <w:szCs w:val="24"/>
                        </w:rPr>
                        <w:t xml:space="preserve">Administruojančioji institucija, priimdama sprendimą dėl sutarties keitimo, atsižvelgia į šias aplinkybes: </w:t>
                      </w:r>
                    </w:p>
                    <w:sdt>
                      <w:sdtPr>
                        <w:alias w:val="106.1 pp."/>
                        <w:tag w:val="part_d66dfcb4db62464d8053bb401b583417"/>
                        <w:lock w:val="sdtLocked"/>
                        <w:richText/>
                      </w:sdtPr>
                      <w:sdtContent>
                        <w:p>
                          <w:pPr>
                            <w:tabs>
                              <w:tab w:val="left" w:pos="426"/>
                            </w:tabs>
                            <w:ind w:firstLine="709"/>
                            <w:jc w:val="both"/>
                            <w:rPr>
                              <w:szCs w:val="24"/>
                            </w:rPr>
                          </w:pPr>
                          <w:sdt>
                            <w:sdtPr>
                              <w:alias w:val="Numeris"/>
                              <w:tag w:val="nr_d66dfcb4db62464d8053bb401b583417"/>
                              <w:lock w:val="sdtLocked"/>
                              <w:richText/>
                            </w:sdtPr>
                            <w:sdtContent>
                              <w:r>
                                <w:rPr>
                                  <w:szCs w:val="24"/>
                                </w:rPr>
                                <w:t>106.1</w:t>
                              </w:r>
                            </w:sdtContent>
                          </w:sdt>
                          <w:r>
                            <w:rPr>
                              <w:szCs w:val="24"/>
                            </w:rPr>
                            <w:t xml:space="preserve">. ar pakeitus projekto sutartį projektas atitiks Taisyklėse, projektų finansavimo sąlygų apraše, o kai įgyvendinami RPPl projektai, – RPPl ir (ar) Gairėse nustatytus reikalavimus. Projektų atitiktis RPPl vertinama neatsižvelgiant į informaciją apie planuojamas pažangos priemonės veiklos, poveiklės ir RPPl projekto įgyvendinimo pradžios ir pabaigos datas;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sdtContent>
                    </w:sdt>
                    <w:sdt>
                      <w:sdtPr>
                        <w:alias w:val="106.2 pp."/>
                        <w:tag w:val="part_7825c0c53876404a81eac33ba7751a5d"/>
                        <w:lock w:val="sdtLocked"/>
                        <w:richText/>
                      </w:sdtPr>
                      <w:sdtContent>
                        <w:p>
                          <w:pPr>
                            <w:tabs>
                              <w:tab w:val="left" w:pos="851"/>
                              <w:tab w:val="left" w:pos="993"/>
                              <w:tab w:val="left" w:pos="1134"/>
                              <w:tab w:val="left" w:pos="1560"/>
                              <w:tab w:val="left" w:pos="1701"/>
                            </w:tabs>
                            <w:ind w:firstLine="709"/>
                            <w:jc w:val="both"/>
                            <w:rPr>
                              <w:szCs w:val="24"/>
                            </w:rPr>
                          </w:pPr>
                          <w:sdt>
                            <w:sdtPr>
                              <w:alias w:val="Numeris"/>
                              <w:tag w:val="nr_7825c0c53876404a81eac33ba7751a5d"/>
                              <w:lock w:val="sdtLocked"/>
                              <w:richText/>
                            </w:sdtPr>
                            <w:sdtContent>
                              <w:r>
                                <w:rPr>
                                  <w:szCs w:val="24"/>
                                </w:rPr>
                                <w:t>106.2</w:t>
                              </w:r>
                            </w:sdtContent>
                          </w:sdt>
                          <w:r>
                            <w:rPr>
                              <w:szCs w:val="24"/>
                            </w:rPr>
                            <w:t>.</w:t>
                            <w:tab/>
                            <w:t>nukrypimų įtaką projektui skirtų bendrų ir pagal regionus finansavimo lėšų sumai, projekto tinkamumui finansuoti ir projekto atitikčiai Taisyklių 48 punkte nustatytiems projekto atrankos kriterijams;</w:t>
                          </w:r>
                        </w:p>
                      </w:sdtContent>
                    </w:sdt>
                    <w:sdt>
                      <w:sdtPr>
                        <w:alias w:val="106.3 pp."/>
                        <w:tag w:val="part_8c827b60f26740bbae4490ef79606af0"/>
                        <w:lock w:val="sdtLocked"/>
                        <w:richText/>
                      </w:sdtPr>
                      <w:sdtContent>
                        <w:p>
                          <w:pPr>
                            <w:tabs>
                              <w:tab w:val="left" w:pos="993"/>
                              <w:tab w:val="left" w:pos="1134"/>
                              <w:tab w:val="left" w:pos="1560"/>
                              <w:tab w:val="left" w:pos="1701"/>
                            </w:tabs>
                            <w:ind w:firstLine="709"/>
                            <w:jc w:val="both"/>
                          </w:pPr>
                          <w:sdt>
                            <w:sdtPr>
                              <w:alias w:val="Numeris"/>
                              <w:tag w:val="nr_8c827b60f26740bbae4490ef79606af0"/>
                              <w:lock w:val="sdtLocked"/>
                              <w:richText/>
                            </w:sdtPr>
                            <w:sdtContent>
                              <w:r>
                                <w:t>106.3</w:t>
                              </w:r>
                            </w:sdtContent>
                          </w:sdt>
                          <w:r>
                            <w:t>.</w:t>
                            <w:tab/>
                          </w:r>
                          <w:r>
                            <w:rPr>
                              <w:szCs w:val="24"/>
                            </w:rPr>
                            <w:t>ar pakeitus projekto sutartį bus pasiektas projekto tikslas;</w:t>
                          </w:r>
                        </w:p>
                      </w:sdtContent>
                    </w:sdt>
                    <w:sdt>
                      <w:sdtPr>
                        <w:alias w:val="106.4 pp."/>
                        <w:tag w:val="part_1ad21a67436e4e48a81414f398310b93"/>
                        <w:lock w:val="sdtLocked"/>
                        <w:richText/>
                      </w:sdtPr>
                      <w:sdtContent>
                        <w:p>
                          <w:pPr>
                            <w:tabs>
                              <w:tab w:val="left" w:pos="851"/>
                              <w:tab w:val="left" w:pos="993"/>
                              <w:tab w:val="left" w:pos="1134"/>
                              <w:tab w:val="left" w:pos="1560"/>
                              <w:tab w:val="left" w:pos="1701"/>
                            </w:tabs>
                            <w:ind w:firstLine="709"/>
                            <w:jc w:val="both"/>
                            <w:rPr>
                              <w:szCs w:val="24"/>
                            </w:rPr>
                          </w:pPr>
                          <w:sdt>
                            <w:sdtPr>
                              <w:alias w:val="Numeris"/>
                              <w:tag w:val="nr_1ad21a67436e4e48a81414f398310b93"/>
                              <w:lock w:val="sdtLocked"/>
                              <w:richText/>
                            </w:sdtPr>
                            <w:sdtContent>
                              <w:r>
                                <w:rPr>
                                  <w:szCs w:val="24"/>
                                </w:rPr>
                                <w:t>106.4</w:t>
                              </w:r>
                            </w:sdtContent>
                          </w:sdt>
                          <w:r>
                            <w:rPr>
                              <w:szCs w:val="24"/>
                            </w:rPr>
                            <w:t>.</w:t>
                            <w:tab/>
                            <w:t>ar pakeitus projekto sutartį bus pasiektos pažangos priemonės, finansuojamos iš EGADP lėšų, tarpinės ir siektinos reikšmių stebėsenos rodikliai pagal nustatytą siektinų reikšmių tvarkaraštį numatyta apimtimi;</w:t>
                          </w:r>
                        </w:p>
                      </w:sdtContent>
                    </w:sdt>
                    <w:sdt>
                      <w:sdtPr>
                        <w:alias w:val="106.5 pp."/>
                        <w:tag w:val="part_71dfa39798e1409b81bcfb41f0f8b335"/>
                        <w:lock w:val="sdtLocked"/>
                        <w:richText/>
                      </w:sdtPr>
                      <w:sdtContent>
                        <w:p>
                          <w:pPr>
                            <w:tabs>
                              <w:tab w:val="left" w:pos="851"/>
                              <w:tab w:val="left" w:pos="993"/>
                              <w:tab w:val="left" w:pos="1134"/>
                              <w:tab w:val="left" w:pos="1560"/>
                              <w:tab w:val="left" w:pos="1701"/>
                            </w:tabs>
                            <w:ind w:firstLine="709"/>
                            <w:jc w:val="both"/>
                            <w:rPr>
                              <w:szCs w:val="24"/>
                            </w:rPr>
                          </w:pPr>
                          <w:sdt>
                            <w:sdtPr>
                              <w:alias w:val="Numeris"/>
                              <w:tag w:val="nr_71dfa39798e1409b81bcfb41f0f8b335"/>
                              <w:lock w:val="sdtLocked"/>
                              <w:richText/>
                            </w:sdtPr>
                            <w:sdtContent>
                              <w:r>
                                <w:rPr>
                                  <w:szCs w:val="24"/>
                                </w:rPr>
                                <w:t>106.5</w:t>
                              </w:r>
                            </w:sdtContent>
                          </w:sdt>
                          <w:r>
                            <w:rPr>
                              <w:szCs w:val="24"/>
                            </w:rPr>
                            <w:t>.</w:t>
                            <w:tab/>
                          </w:r>
                          <w:r>
                            <w:rPr>
                              <w:color w:val="000000"/>
                              <w:szCs w:val="24"/>
                            </w:rPr>
                            <w:t>ar pakeitus projekto sutartį bus pasiektos pažangos priemonės, finansuojamos iš 2021–2027 metų ES fondų, stebėsenos rodiklių tarpinės (2024 metų) ir siektinos (2029 metų) reikšmės;</w:t>
                          </w:r>
                        </w:p>
                      </w:sdtContent>
                    </w:sdt>
                    <w:sdt>
                      <w:sdtPr>
                        <w:alias w:val="106.6 pp."/>
                        <w:tag w:val="part_48a49f3203f941c2858bec65c042a2fc"/>
                        <w:lock w:val="sdtLocked"/>
                        <w:richText/>
                      </w:sdtPr>
                      <w:sdtContent>
                        <w:p>
                          <w:pPr>
                            <w:tabs>
                              <w:tab w:val="left" w:pos="851"/>
                              <w:tab w:val="left" w:pos="993"/>
                              <w:tab w:val="left" w:pos="1134"/>
                              <w:tab w:val="left" w:pos="1560"/>
                              <w:tab w:val="left" w:pos="1701"/>
                            </w:tabs>
                            <w:ind w:firstLine="709"/>
                            <w:jc w:val="both"/>
                            <w:rPr>
                              <w:color w:val="000000"/>
                              <w:szCs w:val="24"/>
                            </w:rPr>
                          </w:pPr>
                          <w:sdt>
                            <w:sdtPr>
                              <w:alias w:val="Numeris"/>
                              <w:tag w:val="nr_48a49f3203f941c2858bec65c042a2fc"/>
                              <w:lock w:val="sdtLocked"/>
                              <w:richText/>
                            </w:sdtPr>
                            <w:sdtContent>
                              <w:r>
                                <w:rPr>
                                  <w:color w:val="000000"/>
                                  <w:szCs w:val="24"/>
                                </w:rPr>
                                <w:t>106.6</w:t>
                              </w:r>
                            </w:sdtContent>
                          </w:sdt>
                          <w:r>
                            <w:rPr>
                              <w:color w:val="000000"/>
                              <w:szCs w:val="24"/>
                            </w:rPr>
                            <w:t>.</w:t>
                            <w:tab/>
                            <w:t>ar dar neįvykdžius projekto veiklų projekto sutartyje nustatyta stebėsenos rodiklio reikšmė mažinama dėl mažesnės projekto veiklos (-ų) apimties (-čių) arba dėl veiksnių, kurių įtakos projekto vykdytojas negali sumažinti (tokiu atveju projekto sutartis gali būti keičiama; projekto sutartis nekeičiama, jei dar neįvykdžius projekto veiklų projekto sutartyje nustatyta stebėsenos rodiklio reikšmė mažinama dėl veiksnių, kurių įtaką projekto vykdytojas dar gali sumažinti, arba dar nėra galimybės nustatyti, kad įvykdžius visas projekto veiklas ir (arba) stebėsenos rodiklio pasiekimo momentu nebus pasiekta projekto sutartyje nustatyta stebėsenos rodiklio reikšmė);</w:t>
                          </w:r>
                        </w:p>
                      </w:sdtContent>
                    </w:sdt>
                    <w:sdt>
                      <w:sdtPr>
                        <w:alias w:val="106.7 pp."/>
                        <w:tag w:val="part_a263b23ef89e4d9d8eceee2d4bf0752b"/>
                        <w:lock w:val="sdtLocked"/>
                        <w:richText/>
                      </w:sdtPr>
                      <w:sdtContent>
                        <w:p>
                          <w:pPr>
                            <w:tabs>
                              <w:tab w:val="left" w:pos="1701"/>
                            </w:tabs>
                            <w:ind w:firstLine="709"/>
                            <w:jc w:val="both"/>
                            <w:rPr>
                              <w:szCs w:val="24"/>
                            </w:rPr>
                          </w:pPr>
                          <w:sdt>
                            <w:sdtPr>
                              <w:alias w:val="Numeris"/>
                              <w:tag w:val="nr_a263b23ef89e4d9d8eceee2d4bf0752b"/>
                              <w:lock w:val="sdtLocked"/>
                              <w:richText/>
                            </w:sdtPr>
                            <w:sdtContent>
                              <w:r>
                                <w:rPr>
                                  <w:szCs w:val="24"/>
                                </w:rPr>
                                <w:t>106.7</w:t>
                              </w:r>
                            </w:sdtContent>
                          </w:sdt>
                          <w:r>
                            <w:rPr>
                              <w:szCs w:val="24"/>
                            </w:rPr>
                            <w:t>.</w:t>
                            <w:tab/>
                          </w:r>
                          <w:r>
                            <w:rPr>
                              <w:color w:val="000000"/>
                              <w:szCs w:val="24"/>
                            </w:rPr>
                            <w:t xml:space="preserve">ar </w:t>
                          </w:r>
                          <w:r>
                            <w:rPr>
                              <w:color w:val="000000"/>
                              <w:szCs w:val="24"/>
                              <w:shd w:val="clear" w:color="auto" w:fill="FFFFFF"/>
                            </w:rPr>
                            <w:t>įvykdžius projekto veiklas galutinėje veiklos ataskaitoje arba ataskaitoje po projekto finansavimo pabaigos nurodyta, kad projekto sutartyje nustatyta stebėsenos rodiklio reikšmė nepasiekta (tokiais atvejais projekto sutartis nekeičiama).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7 p."/>
                    <w:tag w:val="part_886b4a47b9034d11a029daec7a7e119b"/>
                    <w:lock w:val="sdtLocked"/>
                    <w:richText/>
                  </w:sdtPr>
                  <w:sdtContent>
                    <w:p>
                      <w:pPr>
                        <w:tabs>
                          <w:tab w:val="left" w:pos="1560"/>
                        </w:tabs>
                        <w:ind w:firstLine="709"/>
                        <w:jc w:val="both"/>
                        <w:rPr>
                          <w:szCs w:val="24"/>
                        </w:rPr>
                      </w:pPr>
                      <w:sdt>
                        <w:sdtPr>
                          <w:alias w:val="Numeris"/>
                          <w:tag w:val="nr_886b4a47b9034d11a029daec7a7e119b"/>
                          <w:lock w:val="sdtLocked"/>
                          <w:richText/>
                        </w:sdtPr>
                        <w:sdtContent>
                          <w:r>
                            <w:rPr>
                              <w:szCs w:val="24"/>
                            </w:rPr>
                            <w:t>107</w:t>
                          </w:r>
                        </w:sdtContent>
                      </w:sdt>
                      <w:r>
                        <w:rPr>
                          <w:szCs w:val="24"/>
                        </w:rPr>
                        <w:t>. Jei projekto veiklos finansuojamos skirtingų fondų lėšomis arba įgyvendinamos skirtinguose regionuose ar RPPl projekto veiklos finansuojamos pagal skirtingas Gaires,</w:t>
                      </w:r>
                      <w:r>
                        <w:rPr>
                          <w:b/>
                          <w:szCs w:val="24"/>
                        </w:rPr>
                        <w:t xml:space="preserve"> </w:t>
                      </w:r>
                      <w:r>
                        <w:rPr>
                          <w:szCs w:val="24"/>
                        </w:rPr>
                        <w:t>lėšos tarp projekto veiklų negali būti perskirstomos.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8 p."/>
                    <w:tag w:val="part_d2cd9fb9939a4084a76291f396fe5c31"/>
                    <w:lock w:val="sdtLocked"/>
                    <w:richText/>
                  </w:sdtPr>
                  <w:sdtContent>
                    <w:p>
                      <w:pPr>
                        <w:tabs>
                          <w:tab w:val="left" w:pos="851"/>
                          <w:tab w:val="left" w:pos="1418"/>
                          <w:tab w:val="left" w:pos="1701"/>
                        </w:tabs>
                        <w:ind w:firstLine="709"/>
                        <w:jc w:val="both"/>
                      </w:pPr>
                      <w:sdt>
                        <w:sdtPr>
                          <w:alias w:val="Numeris"/>
                          <w:tag w:val="nr_d2cd9fb9939a4084a76291f396fe5c31"/>
                          <w:lock w:val="sdtLocked"/>
                          <w:richText/>
                        </w:sdtPr>
                        <w:sdtContent>
                          <w:r>
                            <w:rPr>
                              <w:szCs w:val="24"/>
                            </w:rPr>
                            <w:t>108</w:t>
                          </w:r>
                        </w:sdtContent>
                      </w:sdt>
                      <w:r>
                        <w:rPr>
                          <w:szCs w:val="24"/>
                        </w:rPr>
                        <w:t>.</w:t>
                        <w:tab/>
                      </w:r>
                      <w:r>
                        <w:rPr>
                          <w:color w:val="000000"/>
                          <w:szCs w:val="24"/>
                        </w:rPr>
                        <w:t xml:space="preserve">Administruojančioji institucija, nustačiusi, kad projektui turi būti skirta mažiau projekto finansavimo lėšų, nei numatyta projekto sutartyje, gali tai įtraukti į sutarties keitimo projektą arba vienašaliu sprendimu pakeisti projekto sutartį. </w:t>
                      </w:r>
                    </w:p>
                  </w:sdtContent>
                </w:sdt>
                <w:sdt>
                  <w:sdtPr>
                    <w:alias w:val="108-1 p."/>
                    <w:tag w:val="part_c92390e03b734c32b5e0ad5894323c69"/>
                    <w:lock w:val="sdtLocked"/>
                    <w:richText/>
                  </w:sdtPr>
                  <w:sdtContent>
                    <w:p>
                      <w:pPr>
                        <w:tabs>
                          <w:tab w:val="left" w:pos="1560"/>
                        </w:tabs>
                        <w:ind w:firstLine="709"/>
                        <w:jc w:val="both"/>
                      </w:pPr>
                      <w:sdt>
                        <w:sdtPr>
                          <w:alias w:val="Numeris"/>
                          <w:tag w:val="nr_c92390e03b734c32b5e0ad5894323c69"/>
                          <w:lock w:val="sdtLocked"/>
                          <w:richText/>
                        </w:sdtPr>
                        <w:sdtContent>
                          <w:r>
                            <w:rPr>
                              <w:szCs w:val="24"/>
                            </w:rPr>
                            <w:t>108</w:t>
                          </w:r>
                          <w:r>
                            <w:rPr>
                              <w:szCs w:val="24"/>
                              <w:vertAlign w:val="superscript"/>
                            </w:rPr>
                            <w:t>1</w:t>
                          </w:r>
                        </w:sdtContent>
                      </w:sdt>
                      <w:r>
                        <w:rPr>
                          <w:szCs w:val="24"/>
                        </w:rPr>
                        <w:t>. Administruojančioji institucija, atsižvelgdama į pažangos priemonės ir (ar) projekto specifiką ir suderinusi su vadovaujančiąja institucija, gali nustatyti projekto sutartyje nustatyto projektui skirto finansavimo mažinimo tvarką, kai projekto vykdytojas nesilaiko projekto sutartyje nustatytų sąlygų Taisyklių IV skyriaus aštuntajame skirsnyje nenurodytais atvejais ir kai toks nesilaikymas neturi Taisyklių 3.25 papunktyje nustatytų pažeidimo požymių. Tokios tvarkos</w:t>
                      </w:r>
                      <w:r>
                        <w:rPr>
                          <w:szCs w:val="24"/>
                          <w:vertAlign w:val="superscript"/>
                        </w:rPr>
                        <w:t xml:space="preserve"> </w:t>
                      </w:r>
                      <w:r>
                        <w:rPr>
                          <w:szCs w:val="24"/>
                        </w:rPr>
                        <w:t>taikymo galimybė turi būti numatyta projekto sutartyje. Prireikus gali būti priimtas sprendimas dėl lėšų grąžinimo.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09 p."/>
                    <w:tag w:val="part_831ec5f90dca453e884641e730de67b3"/>
                    <w:lock w:val="sdtLocked"/>
                    <w:richText/>
                  </w:sdtPr>
                  <w:sdtContent>
                    <w:p>
                      <w:pPr>
                        <w:tabs>
                          <w:tab w:val="left" w:pos="851"/>
                          <w:tab w:val="left" w:pos="1418"/>
                          <w:tab w:val="left" w:pos="1701"/>
                        </w:tabs>
                        <w:ind w:firstLine="709"/>
                        <w:jc w:val="both"/>
                      </w:pPr>
                      <w:sdt>
                        <w:sdtPr>
                          <w:alias w:val="Numeris"/>
                          <w:tag w:val="nr_831ec5f90dca453e884641e730de67b3"/>
                          <w:lock w:val="sdtLocked"/>
                          <w:richText/>
                        </w:sdtPr>
                        <w:sdtContent>
                          <w:r>
                            <w:rPr>
                              <w:szCs w:val="24"/>
                            </w:rPr>
                            <w:t>109</w:t>
                          </w:r>
                        </w:sdtContent>
                      </w:sdt>
                      <w:r>
                        <w:rPr>
                          <w:szCs w:val="24"/>
                        </w:rPr>
                        <w:t>.</w:t>
                        <w:tab/>
                        <w:t xml:space="preserve">Jei administruojančioji institucija nustato, kad yra nukrypimų nuo planuoto projekto įgyvendinimo, dėl kurių didėja bendra projekto vertė ir projekto vykdytojas turi prisidėti didesniu nuosavu įnašu, nei numatyta projekto sutartyje, administruojančioji institucija gali tai įtraukti į sutarties keitimo projektą. </w:t>
                      </w:r>
                    </w:p>
                  </w:sdtContent>
                </w:sdt>
                <w:sdt>
                  <w:sdtPr>
                    <w:alias w:val="110 p."/>
                    <w:tag w:val="part_598c6fd63f1c43aea07db3d16740b56f"/>
                    <w:lock w:val="sdtLocked"/>
                    <w:richText/>
                  </w:sdtPr>
                  <w:sdtContent>
                    <w:p>
                      <w:pPr>
                        <w:tabs>
                          <w:tab w:val="left" w:pos="851"/>
                          <w:tab w:val="left" w:pos="1418"/>
                          <w:tab w:val="left" w:pos="1701"/>
                        </w:tabs>
                        <w:ind w:firstLine="709"/>
                        <w:jc w:val="both"/>
                        <w:rPr>
                          <w:szCs w:val="24"/>
                        </w:rPr>
                      </w:pPr>
                      <w:sdt>
                        <w:sdtPr>
                          <w:alias w:val="Numeris"/>
                          <w:tag w:val="nr_598c6fd63f1c43aea07db3d16740b56f"/>
                          <w:lock w:val="sdtLocked"/>
                          <w:richText/>
                        </w:sdtPr>
                        <w:sdtContent>
                          <w:r>
                            <w:rPr>
                              <w:szCs w:val="24"/>
                            </w:rPr>
                            <w:t>110</w:t>
                          </w:r>
                        </w:sdtContent>
                      </w:sdt>
                      <w:r>
                        <w:rPr>
                          <w:szCs w:val="24"/>
                        </w:rPr>
                        <w:t>.</w:t>
                        <w:tab/>
                        <w:t xml:space="preserve">Projekto sutarties šalys viena kitai turi pateikti visą </w:t>
                      </w:r>
                      <w:r>
                        <w:rPr>
                          <w:color w:val="000000"/>
                          <w:szCs w:val="24"/>
                        </w:rPr>
                        <w:t xml:space="preserve">projekto sutarčiai pakeisti reikalingą informaciją ir (arba) dokumentus. Jeigu projekto vykdytojas per administruojančiosios institucijos nustatytą ne trumpesnį kaip 5 darbo dienų terminą nepateikia prašomos informacijos ir (arba) dokumentų, administruojančioji institucija sutarties keitimo projektą išnagrinėja vadovaudamasi turima informacija ir dokumentais. </w:t>
                      </w:r>
                    </w:p>
                  </w:sdtContent>
                </w:sdt>
                <w:sdt>
                  <w:sdtPr>
                    <w:alias w:val="111 p."/>
                    <w:tag w:val="part_7cb60a7e02164e728fefdb512dcaba15"/>
                    <w:lock w:val="sdtLocked"/>
                    <w:richText/>
                  </w:sdtPr>
                  <w:sdtContent>
                    <w:p>
                      <w:pPr>
                        <w:tabs>
                          <w:tab w:val="left" w:pos="851"/>
                          <w:tab w:val="left" w:pos="1418"/>
                          <w:tab w:val="left" w:pos="1701"/>
                        </w:tabs>
                        <w:ind w:firstLine="709"/>
                        <w:jc w:val="both"/>
                        <w:rPr>
                          <w:szCs w:val="24"/>
                        </w:rPr>
                      </w:pPr>
                      <w:sdt>
                        <w:sdtPr>
                          <w:alias w:val="Numeris"/>
                          <w:tag w:val="nr_7cb60a7e02164e728fefdb512dcaba15"/>
                          <w:lock w:val="sdtLocked"/>
                          <w:richText/>
                        </w:sdtPr>
                        <w:sdtContent>
                          <w:r>
                            <w:rPr>
                              <w:szCs w:val="24"/>
                            </w:rPr>
                            <w:t>111</w:t>
                          </w:r>
                        </w:sdtContent>
                      </w:sdt>
                      <w:r>
                        <w:rPr>
                          <w:szCs w:val="24"/>
                        </w:rPr>
                        <w:t>.</w:t>
                        <w:tab/>
                        <w:t xml:space="preserve">Jei projekto vykdytojas neįvykdo </w:t>
                      </w:r>
                      <w:r>
                        <w:t xml:space="preserve">PĮP vertinimo metu nustatytos (-ų) </w:t>
                      </w:r>
                      <w:r>
                        <w:rPr>
                          <w:szCs w:val="24"/>
                        </w:rPr>
                        <w:t xml:space="preserve">sąlygos (-ų) iki projekto sutartyje nustatyto termino, administruojančioji institucija, atsižvelgdama į sąlygos (-ų) įtaką projekto įgyvendinimui, turi teisę inicijuoti projekto sutarties keitimą arba projekto sutarties nutraukimą ir apie tai informuoti projekto vykdytoją. </w:t>
                      </w:r>
                      <w:r>
                        <w:t xml:space="preserve"> </w:t>
                      </w:r>
                    </w:p>
                  </w:sdtContent>
                </w:sdt>
                <w:sdt>
                  <w:sdtPr>
                    <w:alias w:val="112 p."/>
                    <w:tag w:val="part_4072a5e828bb450b9e1b11b919905259"/>
                    <w:lock w:val="sdtLocked"/>
                    <w:richText/>
                  </w:sdtPr>
                  <w:sdtContent>
                    <w:p>
                      <w:pPr>
                        <w:tabs>
                          <w:tab w:val="left" w:pos="1560"/>
                        </w:tabs>
                        <w:ind w:firstLine="709"/>
                        <w:jc w:val="both"/>
                        <w:rPr>
                          <w:color w:val="000000"/>
                          <w:szCs w:val="24"/>
                        </w:rPr>
                      </w:pPr>
                      <w:sdt>
                        <w:sdtPr>
                          <w:alias w:val="Numeris"/>
                          <w:tag w:val="nr_4072a5e828bb450b9e1b11b919905259"/>
                          <w:lock w:val="sdtLocked"/>
                          <w:richText/>
                        </w:sdtPr>
                        <w:sdtContent>
                          <w:r>
                            <w:rPr>
                              <w:lang w:eastAsia="lt-LT"/>
                            </w:rPr>
                            <w:t>112</w:t>
                          </w:r>
                        </w:sdtContent>
                      </w:sdt>
                      <w:r>
                        <w:rPr>
                          <w:lang w:eastAsia="lt-LT"/>
                        </w:rPr>
                        <w:t>.</w:t>
                      </w:r>
                      <w:r>
                        <w:t xml:space="preserve"> Jeigu projekto sutartyje keičiama projekto vykdytojo, partnerio kontaktinė informacija (t. y. ryšio numeris, elektroninio pašto adresas), su kontaktiniu asmeniu susijusi informacija, administruojančiosios institucijos pavadinimas, adresas, ryšio numeris, elektroninio pašto adresas,</w:t>
                      </w:r>
                      <w:r>
                        <w:rPr>
                          <w:i/>
                          <w:iCs/>
                        </w:rPr>
                        <w:t xml:space="preserve"> </w:t>
                      </w:r>
                      <w:r>
                        <w:t>projekto sąskaitos duomenys, techninė stebėsenos rodiklio pavadinimo informacija, neturinti įtakos projekto tikslams ir rezultatams,</w:t>
                      </w:r>
                      <w:r>
                        <w:rPr>
                          <w:rFonts w:eastAsia="MS Mincho"/>
                          <w:szCs w:val="24"/>
                          <w:lang w:eastAsia="lt-LT"/>
                        </w:rPr>
                        <w:t xml:space="preserve"> arba taisomos techninės klaidos, projekto šalims užtenka apie tai informuoti vienai kitą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13 p."/>
                    <w:tag w:val="part_f00e451a831d4f0e940189fe9e47df2f"/>
                    <w:lock w:val="sdtLocked"/>
                    <w:richText/>
                  </w:sdtPr>
                  <w:sdtContent>
                    <w:p>
                      <w:pPr>
                        <w:tabs>
                          <w:tab w:val="left" w:pos="851"/>
                          <w:tab w:val="left" w:pos="1418"/>
                          <w:tab w:val="left" w:pos="1701"/>
                        </w:tabs>
                        <w:ind w:firstLine="709"/>
                        <w:jc w:val="both"/>
                        <w:rPr>
                          <w:color w:val="000000"/>
                          <w:szCs w:val="24"/>
                        </w:rPr>
                      </w:pPr>
                      <w:sdt>
                        <w:sdtPr>
                          <w:alias w:val="Numeris"/>
                          <w:tag w:val="nr_f00e451a831d4f0e940189fe9e47df2f"/>
                          <w:lock w:val="sdtLocked"/>
                          <w:richText/>
                        </w:sdtPr>
                        <w:sdtContent>
                          <w:r>
                            <w:rPr>
                              <w:szCs w:val="24"/>
                            </w:rPr>
                            <w:t>113</w:t>
                          </w:r>
                        </w:sdtContent>
                      </w:sdt>
                      <w:r>
                        <w:rPr>
                          <w:szCs w:val="24"/>
                        </w:rPr>
                        <w:t>.</w:t>
                        <w:tab/>
                      </w:r>
                      <w:r>
                        <w:rPr>
                          <w:color w:val="000000"/>
                          <w:szCs w:val="24"/>
                        </w:rPr>
                        <w:t xml:space="preserve">Projekto sutarties pakeitimo nuostatos taikomos iki projekto sutarties pakeitimo atsiradusiems šalių santykiams, jei projekto sutarties keitimo nuostatos nenustato kitaip. </w:t>
                      </w:r>
                    </w:p>
                  </w:sdtContent>
                </w:sdt>
                <w:sdt>
                  <w:sdtPr>
                    <w:alias w:val="114 p."/>
                    <w:tag w:val="part_d260c27ceb444a17a923b2b205de7c3c"/>
                    <w:lock w:val="sdtLocked"/>
                    <w:richText/>
                  </w:sdtPr>
                  <w:sdtContent>
                    <w:p>
                      <w:pPr>
                        <w:tabs>
                          <w:tab w:val="left" w:pos="851"/>
                          <w:tab w:val="left" w:pos="1418"/>
                          <w:tab w:val="left" w:pos="1701"/>
                        </w:tabs>
                        <w:ind w:firstLine="709"/>
                        <w:jc w:val="both"/>
                        <w:rPr>
                          <w:color w:val="000000"/>
                          <w:szCs w:val="24"/>
                        </w:rPr>
                      </w:pPr>
                      <w:sdt>
                        <w:sdtPr>
                          <w:alias w:val="Numeris"/>
                          <w:tag w:val="nr_d260c27ceb444a17a923b2b205de7c3c"/>
                          <w:lock w:val="sdtLocked"/>
                          <w:richText/>
                        </w:sdtPr>
                        <w:sdtContent>
                          <w:r>
                            <w:rPr>
                              <w:szCs w:val="24"/>
                            </w:rPr>
                            <w:t>114</w:t>
                          </w:r>
                        </w:sdtContent>
                      </w:sdt>
                      <w:r>
                        <w:rPr>
                          <w:szCs w:val="24"/>
                        </w:rPr>
                        <w:t>.</w:t>
                        <w:tab/>
                      </w:r>
                      <w:r>
                        <w:rPr>
                          <w:color w:val="000000"/>
                          <w:szCs w:val="24"/>
                        </w:rPr>
                        <w:t>Administruojančioji institucija turi teisę vienašaliu sprendimu pakeisti projekto sutartį, kai:</w:t>
                      </w:r>
                    </w:p>
                    <w:sdt>
                      <w:sdtPr>
                        <w:alias w:val="114.1 pp."/>
                        <w:tag w:val="part_af1aa53daecb410d860f65c4f55c7ed8"/>
                        <w:lock w:val="sdtLocked"/>
                        <w:richText/>
                      </w:sdtPr>
                      <w:sdtContent>
                        <w:p>
                          <w:pPr>
                            <w:tabs>
                              <w:tab w:val="left" w:pos="1560"/>
                            </w:tabs>
                            <w:ind w:firstLine="709"/>
                            <w:jc w:val="both"/>
                            <w:rPr>
                              <w:color w:val="000000"/>
                              <w:szCs w:val="24"/>
                            </w:rPr>
                          </w:pPr>
                          <w:sdt>
                            <w:sdtPr>
                              <w:alias w:val="Numeris"/>
                              <w:tag w:val="nr_af1aa53daecb410d860f65c4f55c7ed8"/>
                              <w:lock w:val="sdtLocked"/>
                              <w:richText/>
                            </w:sdtPr>
                            <w:sdtContent>
                              <w:r>
                                <w:rPr>
                                  <w:szCs w:val="24"/>
                                </w:rPr>
                                <w:t>114.1</w:t>
                              </w:r>
                            </w:sdtContent>
                          </w:sdt>
                          <w:r>
                            <w:rPr>
                              <w:szCs w:val="24"/>
                            </w:rPr>
                            <w:t xml:space="preserve">. </w:t>
                          </w:r>
                          <w:r>
                            <w:t xml:space="preserve">mažėja projekto tinkamų finansuoti išlaidų suma ir (arba) didžiausia galima skirti finansavimo lėšų suma projektui įgyvendinti Taisyklių 108, </w:t>
                          </w:r>
                          <w:r>
                            <w:rPr>
                              <w:szCs w:val="24"/>
                            </w:rPr>
                            <w:t>108</w:t>
                          </w:r>
                          <w:r>
                            <w:rPr>
                              <w:szCs w:val="24"/>
                              <w:vertAlign w:val="superscript"/>
                            </w:rPr>
                            <w:t>1</w:t>
                          </w:r>
                          <w:r>
                            <w:rPr>
                              <w:szCs w:val="24"/>
                            </w:rPr>
                            <w:t xml:space="preserve">, </w:t>
                          </w:r>
                          <w:r>
                            <w:t xml:space="preserve">136, 315 ir 316 punktuose nurodytais atvejais ir dėl to reikia sumažinti projekto sutartyje nurodytą projektui skirtų finansavimo lėšų sumą;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14.2 pp."/>
                        <w:tag w:val="part_86069fe6194b4bd0ab29e425c319987e"/>
                        <w:lock w:val="sdtLocked"/>
                        <w:richText/>
                      </w:sdtPr>
                      <w:sdtContent>
                        <w:p>
                          <w:pPr>
                            <w:tabs>
                              <w:tab w:val="left" w:pos="1276"/>
                              <w:tab w:val="left" w:pos="1560"/>
                            </w:tabs>
                            <w:ind w:firstLine="709"/>
                            <w:jc w:val="both"/>
                            <w:rPr>
                              <w:color w:val="000000"/>
                              <w:szCs w:val="24"/>
                            </w:rPr>
                          </w:pPr>
                          <w:sdt>
                            <w:sdtPr>
                              <w:alias w:val="Numeris"/>
                              <w:tag w:val="nr_86069fe6194b4bd0ab29e425c319987e"/>
                              <w:lock w:val="sdtLocked"/>
                              <w:richText/>
                            </w:sdtPr>
                            <w:sdtContent>
                              <w:r>
                                <w:rPr>
                                  <w:lang w:eastAsia="lt-LT"/>
                                </w:rPr>
                                <w:t>114.2</w:t>
                              </w:r>
                            </w:sdtContent>
                          </w:sdt>
                          <w:r>
                            <w:rPr>
                              <w:lang w:eastAsia="lt-LT"/>
                            </w:rPr>
                            <w:t xml:space="preserve">. </w:t>
                          </w:r>
                          <w:r>
                            <w:t xml:space="preserve">keičiasi Lietuvos Respublikos ir (ar) ES teisės aktai, dėl kurių reikia keisti projekto sutartį (įskaitant projektų finansavimo sąlygų aprašą, o kai įgyvendinami RPPl projektai, – RPPl ir (ar) Gaires, kai keitimai atliekami Taisyklių 40 punkte nustatytais atvejais ir kai keičiant projektų finansavimo sąlygų aprašą, o kai įgyvendinami RPPl projektai, – RPPl ir (ar) Gairėse nurodoma, kad pakeitimai taikomi įgyvendinamiems projektams), atliekant Taisyklių IV skyriaus trečiajame skirsnyje nurodytus veiksmus.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14.3 pp."/>
                        <w:tag w:val="part_3d3160285a8d43bcbb9b9b9c411844d4"/>
                        <w:lock w:val="sdtLocked"/>
                        <w:richText/>
                      </w:sdtPr>
                      <w:sdtContent>
                        <w:p>
                          <w:pPr>
                            <w:ind w:firstLine="709"/>
                            <w:jc w:val="both"/>
                          </w:pPr>
                          <w:sdt>
                            <w:sdtPr>
                              <w:alias w:val="Numeris"/>
                              <w:tag w:val="nr_3d3160285a8d43bcbb9b9b9c411844d4"/>
                              <w:lock w:val="sdtLocked"/>
                              <w:richText/>
                            </w:sdtPr>
                            <w:sdtContent>
                              <w:r>
                                <w:rPr>
                                  <w:szCs w:val="24"/>
                                  <w:shd w:val="clear" w:color="auto" w:fill="FFFFFF"/>
                                </w:rPr>
                                <w:t>114.3</w:t>
                              </w:r>
                            </w:sdtContent>
                          </w:sdt>
                          <w:r>
                            <w:rPr>
                              <w:szCs w:val="24"/>
                              <w:shd w:val="clear" w:color="auto" w:fill="FFFFFF"/>
                            </w:rPr>
                            <w:t xml:space="preserve">. </w:t>
                          </w:r>
                          <w:r>
                            <w:rPr>
                              <w:rFonts w:eastAsia="MS Mincho"/>
                              <w:szCs w:val="24"/>
                              <w:lang w:eastAsia="lt-LT"/>
                            </w:rPr>
                            <w:t xml:space="preserve">nustatoma netinkamų finansuoti projekto išlaidų, kurioms taikomos galutinės finansinės pataisos, kaip nustatyta Reglamento </w:t>
                          </w:r>
                          <w:hyperlink r:id="rId105" w:tgtFrame="_blank" w:history="1">
                            <w:r>
                              <w:rPr>
                                <w:rFonts w:eastAsia="MS Mincho"/>
                                <w:color w:val="0000FF" w:themeColor="hyperlink"/>
                                <w:szCs w:val="24"/>
                                <w:u w:val="single"/>
                                <w:lang w:eastAsia="lt-LT"/>
                              </w:rPr>
                              <w:t>(ES) 2021/1060</w:t>
                            </w:r>
                          </w:hyperlink>
                          <w:r>
                            <w:rPr>
                              <w:rFonts w:eastAsia="MS Mincho"/>
                              <w:szCs w:val="24"/>
                              <w:lang w:eastAsia="lt-LT"/>
                            </w:rPr>
                            <w:t xml:space="preserve"> 103 straipsnio 1–3 dalyse, to paties projekto nepanaudotos lėšos negali būti panaudotos jokioms kitoms tinkamoms finansuoti šio projekto išlaidoms apmokėti ir dėl to atitinkama suma reikia sumažinti projektui skiriamą finansavimą. Kai Taisyklių 40</w:t>
                          </w:r>
                          <w:r>
                            <w:rPr>
                              <w:rFonts w:eastAsia="MS Mincho"/>
                              <w:szCs w:val="24"/>
                              <w:vertAlign w:val="superscript"/>
                              <w:lang w:eastAsia="lt-LT"/>
                            </w:rPr>
                            <w:t xml:space="preserve">1 </w:t>
                          </w:r>
                          <w:r>
                            <w:rPr>
                              <w:rFonts w:eastAsia="MS Mincho"/>
                              <w:szCs w:val="24"/>
                              <w:lang w:eastAsia="lt-LT"/>
                            </w:rPr>
                            <w:t xml:space="preserve">punkte nustatyta tvarka projekto ir (arba) projekto veiklos </w:t>
                          </w:r>
                          <w:r>
                            <w:rPr>
                              <w:szCs w:val="24"/>
                              <w:lang w:eastAsia="lt-LT"/>
                            </w:rPr>
                            <w:t>2021–2027 metų ES fondų lėšų</w:t>
                          </w:r>
                          <w:r>
                            <w:rPr>
                              <w:rFonts w:eastAsia="MS Mincho"/>
                              <w:szCs w:val="24"/>
                              <w:lang w:eastAsia="lt-LT"/>
                            </w:rPr>
                            <w:t xml:space="preserve"> finansavimo šaltinis keičiamas </w:t>
                          </w:r>
                          <w:r>
                            <w:rPr>
                              <w:szCs w:val="24"/>
                              <w:lang w:eastAsia="lt-LT"/>
                            </w:rPr>
                            <w:t xml:space="preserve">į EGADP lėšų finansavimo šaltinį, </w:t>
                          </w:r>
                          <w:r>
                            <w:rPr>
                              <w:rFonts w:eastAsia="MS Mincho"/>
                              <w:szCs w:val="24"/>
                              <w:lang w:eastAsia="lt-LT"/>
                            </w:rPr>
                            <w:t xml:space="preserve">projekto vykdytojui gali būti skiriamas papildomas finansavimas iš EGADP lėšų, kurio suma atitinka dėl galutinių finansinių pataisų sumažinto finansavimo sumą, kitoms tinkamoms finansuoti šio projekto išlaidoms apmokėti (jei tokių yra). </w:t>
                          </w:r>
                          <w:r>
                            <w:rPr>
                              <w:rFonts w:eastAsia="MS Mincho"/>
                            </w:rPr>
                            <w:t>Kai</w:t>
                          </w:r>
                          <w:r>
                            <w:rPr>
                              <w:rFonts w:eastAsia="MS Mincho"/>
                              <w:szCs w:val="24"/>
                              <w:lang w:eastAsia="lt-LT"/>
                            </w:rPr>
                            <w:t xml:space="preserve"> Taisyklių 40</w:t>
                          </w:r>
                          <w:r>
                            <w:rPr>
                              <w:rFonts w:eastAsia="MS Mincho"/>
                              <w:szCs w:val="24"/>
                              <w:vertAlign w:val="superscript"/>
                              <w:lang w:eastAsia="lt-LT"/>
                            </w:rPr>
                            <w:t>1</w:t>
                          </w:r>
                          <w:r>
                            <w:rPr>
                              <w:rFonts w:eastAsia="MS Mincho"/>
                              <w:szCs w:val="24"/>
                              <w:lang w:eastAsia="lt-LT"/>
                            </w:rPr>
                            <w:t xml:space="preserve"> punkte nustatyta tvarka projekto ir (arba) projekto veiklos EGADP lėšų finansavimo šaltinis keičiamas į</w:t>
                          </w:r>
                          <w:r>
                            <w:rPr>
                              <w:szCs w:val="24"/>
                              <w:lang w:eastAsia="lt-LT"/>
                            </w:rPr>
                            <w:t xml:space="preserve"> 2021–2027 metų ES fondų lėšų finansavimo šaltinį,</w:t>
                          </w:r>
                          <w:r>
                            <w:rPr>
                              <w:rFonts w:eastAsia="MS Mincho"/>
                              <w:szCs w:val="24"/>
                              <w:lang w:eastAsia="lt-LT"/>
                            </w:rPr>
                            <w:t xml:space="preserve"> </w:t>
                          </w:r>
                          <w:r>
                            <w:rPr>
                              <w:szCs w:val="24"/>
                              <w:lang w:eastAsia="lt-LT"/>
                            </w:rPr>
                            <w:t>projektui skirtas finansavimas</w:t>
                          </w:r>
                          <w:r>
                            <w:rPr>
                              <w:rFonts w:eastAsia="MS Mincho"/>
                              <w:szCs w:val="24"/>
                              <w:lang w:eastAsia="lt-LT"/>
                            </w:rPr>
                            <w:t xml:space="preserve"> </w:t>
                          </w:r>
                          <w:r>
                            <w:rPr>
                              <w:szCs w:val="24"/>
                              <w:lang w:eastAsia="lt-LT"/>
                            </w:rPr>
                            <w:t>nemažinamas, o dėl pritaikytų finansinių pataisų susidariusios netinkamos deklaruoti EK projekto išlaidos projekto vykdytojui apmokamos</w:t>
                          </w:r>
                          <w:r>
                            <w:rPr>
                              <w:rFonts w:eastAsia="MS Mincho"/>
                              <w:szCs w:val="24"/>
                              <w:lang w:eastAsia="lt-LT"/>
                            </w:rPr>
                            <w:t xml:space="preserve"> </w:t>
                          </w:r>
                          <w:r>
                            <w:rPr>
                              <w:szCs w:val="24"/>
                              <w:lang w:eastAsia="lt-LT"/>
                            </w:rPr>
                            <w:t xml:space="preserve">2021–2027 metų ES fondų lėšomis, vėliau jas padengiant </w:t>
                          </w:r>
                          <w:r>
                            <w:rPr>
                              <w:rFonts w:eastAsia="MS Mincho"/>
                              <w:szCs w:val="24"/>
                              <w:lang w:eastAsia="lt-LT"/>
                            </w:rPr>
                            <w:t xml:space="preserve">šiuo finansų ministro įsakymu patvirtintame </w:t>
                          </w:r>
                          <w:r>
                            <w:rPr>
                              <w:szCs w:val="24"/>
                              <w:lang w:eastAsia="lt-LT"/>
                            </w:rPr>
                            <w:t>Bendrai finansuojamų 2021–2027 metų Europos Sąjungos fondų investicijų programos ir Ekonomikos gaivinimo ir atsparumo didinimo plano „Naujos kartos Lietuva“ projektų netinkamų deklaruoti Europos Komisijai išlaidų apmokėjimo valstybės biudžeto lėšomis tvarkos apraše (toliau – Netinkamų deklaruoti Europos Komisijai išlaidų apmokėjimo valstybės biudžeto lėšomis tvarkos aprašas)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114.4 pp."/>
                        <w:tag w:val="part_5c965ce9498c4129b52eee24afa15849"/>
                        <w:lock w:val="sdtLocked"/>
                        <w:richText/>
                      </w:sdtPr>
                      <w:sdtContent>
                        <w:p>
                          <w:pPr>
                            <w:tabs>
                              <w:tab w:val="left" w:pos="426"/>
                              <w:tab w:val="left" w:pos="851"/>
                              <w:tab w:val="left" w:pos="1418"/>
                              <w:tab w:val="left" w:pos="2268"/>
                            </w:tabs>
                            <w:ind w:firstLine="709"/>
                            <w:jc w:val="both"/>
                            <w:rPr>
                              <w:color w:val="000000"/>
                              <w:szCs w:val="24"/>
                            </w:rPr>
                          </w:pPr>
                          <w:sdt>
                            <w:sdtPr>
                              <w:alias w:val="Numeris"/>
                              <w:tag w:val="nr_5c965ce9498c4129b52eee24afa15849"/>
                              <w:lock w:val="sdtLocked"/>
                              <w:richText/>
                            </w:sdtPr>
                            <w:sdtContent>
                              <w:r>
                                <w:t>114.4</w:t>
                              </w:r>
                            </w:sdtContent>
                          </w:sdt>
                          <w:r>
                            <w:t xml:space="preserve">. atlikus supaprastintai apmokamų išlaidų dydžių perskaičiavimą, per vieną mėnesį nuo naujos supaprastintai apmokamų išlaidų dydžio keitimo versijos įtraukimo į Supaprastintai apmokamų išlaidų dydžių registrą, skelbiamą svetainėje </w:t>
                          </w:r>
                          <w:r>
                            <w:rPr>
                              <w:i/>
                              <w:iCs/>
                            </w:rPr>
                            <w:t>esinvesticijos.lt</w:t>
                          </w:r>
                          <w:r>
                            <w:t xml:space="preserve">, dienos turi būti pakeista projekto sutartyje numatytoms veikloms vykdyti nustatyta projekto tinkamų finansuoti išlaidų suma.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Content>
                </w:sdt>
                <w:sdt>
                  <w:sdtPr>
                    <w:alias w:val="115 p."/>
                    <w:tag w:val="part_419e4b8e80f44bc89298589c03ec57af"/>
                    <w:lock w:val="sdtLocked"/>
                    <w:richText/>
                  </w:sdtPr>
                  <w:sdtContent>
                    <w:p>
                      <w:pPr>
                        <w:tabs>
                          <w:tab w:val="left" w:pos="1276"/>
                          <w:tab w:val="left" w:pos="1560"/>
                        </w:tabs>
                        <w:ind w:firstLine="709"/>
                        <w:jc w:val="both"/>
                        <w:rPr>
                          <w:color w:val="000000"/>
                          <w:szCs w:val="24"/>
                        </w:rPr>
                      </w:pPr>
                      <w:sdt>
                        <w:sdtPr>
                          <w:alias w:val="Numeris"/>
                          <w:tag w:val="nr_419e4b8e80f44bc89298589c03ec57af"/>
                          <w:lock w:val="sdtLocked"/>
                          <w:richText/>
                        </w:sdtPr>
                        <w:sdtContent>
                          <w:r>
                            <w:rPr>
                              <w:lang w:eastAsia="lt-LT"/>
                            </w:rPr>
                            <w:t>115</w:t>
                          </w:r>
                        </w:sdtContent>
                      </w:sdt>
                      <w:r>
                        <w:rPr>
                          <w:lang w:eastAsia="lt-LT"/>
                        </w:rPr>
                        <w:t xml:space="preserve">. </w:t>
                      </w:r>
                      <w:r>
                        <w:rPr>
                          <w:shd w:val="clear" w:color="auto" w:fill="FFFFFF"/>
                        </w:rPr>
                        <w:t>Administruojančioji institucija vienašaliu sprendimu keisdama projekto sutartį prireikus gali inicijuoti išmokėtų projektui skirtų finansavimo lėšų ar jų dalies grąžinimą. Administruojančiajai institucijai vienašaliu sprendimu pakeitus projekto sutartį, apie tai turi būti informuojamas projekto vykdytojas, užtikrinant informacijos pateikimą INVESTIS priemonėmis Taisyklių 114.1 ir 114.4 papunkčiuose nustatytais atvejais ministerijai, o Taisyklių 114.1 papunktyje nustatytu atveju, kai įgyvendinami RPPl projektai, – RPT.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16 p."/>
                    <w:tag w:val="part_4a017543e7264f2aa724388b65cc063a"/>
                    <w:lock w:val="sdtLocked"/>
                    <w:richText/>
                  </w:sdtPr>
                  <w:sdtContent>
                    <w:p>
                      <w:pPr>
                        <w:ind w:firstLine="709"/>
                        <w:jc w:val="both"/>
                        <w:rPr>
                          <w:rFonts w:eastAsia="MS Mincho"/>
                          <w:szCs w:val="24"/>
                        </w:rPr>
                      </w:pPr>
                      <w:sdt>
                        <w:sdtPr>
                          <w:alias w:val="Numeris"/>
                          <w:tag w:val="nr_4a017543e7264f2aa724388b65cc063a"/>
                          <w:lock w:val="sdtLocked"/>
                          <w:richText/>
                        </w:sdtPr>
                        <w:sdtContent>
                          <w:r>
                            <w:rPr>
                              <w:szCs w:val="24"/>
                            </w:rPr>
                            <w:t>116</w:t>
                          </w:r>
                        </w:sdtContent>
                      </w:sdt>
                      <w:r>
                        <w:rPr>
                          <w:szCs w:val="24"/>
                        </w:rPr>
                        <w:t xml:space="preserve">. </w:t>
                      </w:r>
                      <w:r>
                        <w:rPr>
                          <w:rFonts w:eastAsia="MS Mincho"/>
                          <w:szCs w:val="24"/>
                        </w:rPr>
                        <w:t>Projekto sutartis:</w:t>
                      </w:r>
                    </w:p>
                    <w:sdt>
                      <w:sdtPr>
                        <w:alias w:val="116.1 pp."/>
                        <w:tag w:val="part_7c03ac7b8bec4380bb4d39ac4c58587d"/>
                        <w:lock w:val="sdtLocked"/>
                        <w:richText/>
                      </w:sdtPr>
                      <w:sdtContent>
                        <w:p>
                          <w:pPr>
                            <w:ind w:firstLine="709"/>
                            <w:jc w:val="both"/>
                            <w:rPr>
                              <w:rFonts w:eastAsia="MS Mincho"/>
                              <w:szCs w:val="24"/>
                            </w:rPr>
                          </w:pPr>
                          <w:sdt>
                            <w:sdtPr>
                              <w:alias w:val="Numeris"/>
                              <w:tag w:val="nr_7c03ac7b8bec4380bb4d39ac4c58587d"/>
                              <w:lock w:val="sdtLocked"/>
                              <w:richText/>
                            </w:sdtPr>
                            <w:sdtContent>
                              <w:r>
                                <w:rPr>
                                  <w:rFonts w:eastAsia="MS Mincho"/>
                                  <w:szCs w:val="24"/>
                                </w:rPr>
                                <w:t>116.1</w:t>
                              </w:r>
                            </w:sdtContent>
                          </w:sdt>
                          <w:r>
                            <w:rPr>
                              <w:rFonts w:eastAsia="MS Mincho"/>
                              <w:szCs w:val="24"/>
                            </w:rPr>
                            <w:t xml:space="preserve">. nutraukiama, administruojančiajai institucijai priėmus Taisyklių 219.3.1 papunktyje nurodytą sprendimą dėl pažeidimo; </w:t>
                          </w:r>
                        </w:p>
                      </w:sdtContent>
                    </w:sdt>
                    <w:sdt>
                      <w:sdtPr>
                        <w:alias w:val="116.2 pp."/>
                        <w:tag w:val="part_4a68f29ecbcd495ba9c5dd643c1a8c86"/>
                        <w:lock w:val="sdtLocked"/>
                        <w:richText/>
                      </w:sdtPr>
                      <w:sdtContent>
                        <w:p>
                          <w:pPr>
                            <w:ind w:firstLine="709"/>
                            <w:jc w:val="both"/>
                            <w:rPr>
                              <w:rFonts w:eastAsia="MS Mincho"/>
                              <w:szCs w:val="24"/>
                            </w:rPr>
                          </w:pPr>
                          <w:sdt>
                            <w:sdtPr>
                              <w:alias w:val="Numeris"/>
                              <w:tag w:val="nr_4a68f29ecbcd495ba9c5dd643c1a8c86"/>
                              <w:lock w:val="sdtLocked"/>
                              <w:richText/>
                            </w:sdtPr>
                            <w:sdtContent>
                              <w:r>
                                <w:rPr>
                                  <w:rFonts w:eastAsia="MS Mincho"/>
                                  <w:szCs w:val="24"/>
                                </w:rPr>
                                <w:t>116.2</w:t>
                              </w:r>
                            </w:sdtContent>
                          </w:sdt>
                          <w:r>
                            <w:rPr>
                              <w:rFonts w:eastAsia="MS Mincho"/>
                              <w:szCs w:val="24"/>
                            </w:rPr>
                            <w:t xml:space="preserve">. nutraukiama, neatliekant pažeidimo tyrimo, kai projekto vykdytojas nevykdo projekto sutarties sąlygų; </w:t>
                          </w:r>
                        </w:p>
                      </w:sdtContent>
                    </w:sdt>
                    <w:sdt>
                      <w:sdtPr>
                        <w:alias w:val="116.3 pp."/>
                        <w:tag w:val="part_93a5c29993be43afa53e01a6e5124401"/>
                        <w:lock w:val="sdtLocked"/>
                        <w:richText/>
                      </w:sdtPr>
                      <w:sdtContent>
                        <w:p>
                          <w:pPr>
                            <w:tabs>
                              <w:tab w:val="left" w:pos="1560"/>
                            </w:tabs>
                            <w:ind w:firstLine="709"/>
                            <w:jc w:val="both"/>
                            <w:rPr>
                              <w:szCs w:val="24"/>
                            </w:rPr>
                          </w:pPr>
                          <w:sdt>
                            <w:sdtPr>
                              <w:alias w:val="Numeris"/>
                              <w:tag w:val="nr_93a5c29993be43afa53e01a6e5124401"/>
                              <w:lock w:val="sdtLocked"/>
                              <w:richText/>
                            </w:sdtPr>
                            <w:sdtContent>
                              <w:r>
                                <w:rPr>
                                  <w:szCs w:val="24"/>
                                </w:rPr>
                                <w:t>116.3</w:t>
                              </w:r>
                            </w:sdtContent>
                          </w:sdt>
                          <w:r>
                            <w:rPr>
                              <w:szCs w:val="24"/>
                            </w:rPr>
                            <w:t xml:space="preserve">. nutraukiama neatliekant pažeidimo tyrimo, jeigu yra įsiteisėjusi teismo nutartis dėl bankroto bylos projekto vykdytojui iškėlimo arba yra priimtas kreditorių susirinkimo nutarimas bankroto procedūras vykdyti ne teismo tvarka (išskyrus atvejus, kai projekto vykdytojo teisės ir pareigos perleidžiamos kitam juridiniam asmeniui Taisyklių 88 punkte nustatyta tvarka), jeigu </w:t>
                          </w:r>
                          <w:r>
                            <w:rPr>
                              <w:szCs w:val="24"/>
                              <w:shd w:val="clear" w:color="auto" w:fill="FFFFFF"/>
                            </w:rPr>
                            <w:t>iki sutarties nutraukimo nebuvo pradėto pažeidimo tyrimo dėl kitų aplinkybių ir (arba) bankrotas nebuvo tyčinis</w:t>
                          </w:r>
                          <w:r>
                            <w:rPr>
                              <w:szCs w:val="24"/>
                            </w:rPr>
                            <w:t>;</w:t>
                          </w:r>
                        </w:p>
                      </w:sdtContent>
                    </w:sdt>
                    <w:sdt>
                      <w:sdtPr>
                        <w:alias w:val="116.4 pp."/>
                        <w:tag w:val="part_a30885024ce843b0ab68f7c53ec6c3e4"/>
                        <w:lock w:val="sdtLocked"/>
                        <w:richText/>
                      </w:sdtPr>
                      <w:sdtContent>
                        <w:p>
                          <w:pPr>
                            <w:tabs>
                              <w:tab w:val="left" w:pos="0"/>
                              <w:tab w:val="left" w:pos="1134"/>
                              <w:tab w:val="left" w:pos="1418"/>
                              <w:tab w:val="left" w:pos="1560"/>
                              <w:tab w:val="left" w:pos="1843"/>
                              <w:tab w:val="left" w:pos="2268"/>
                            </w:tabs>
                            <w:ind w:firstLine="709"/>
                            <w:jc w:val="both"/>
                            <w:rPr>
                              <w:color w:val="000000"/>
                              <w:szCs w:val="24"/>
                            </w:rPr>
                          </w:pPr>
                          <w:sdt>
                            <w:sdtPr>
                              <w:alias w:val="Numeris"/>
                              <w:tag w:val="nr_a30885024ce843b0ab68f7c53ec6c3e4"/>
                              <w:lock w:val="sdtLocked"/>
                              <w:richText/>
                            </w:sdtPr>
                            <w:sdtContent>
                              <w:r>
                                <w:rPr>
                                  <w:color w:val="000000"/>
                                  <w:szCs w:val="24"/>
                                  <w:lang w:eastAsia="lt-LT"/>
                                </w:rPr>
                                <w:t>116.4</w:t>
                              </w:r>
                            </w:sdtContent>
                          </w:sdt>
                          <w:r>
                            <w:rPr>
                              <w:color w:val="000000"/>
                              <w:szCs w:val="24"/>
                              <w:lang w:eastAsia="lt-LT"/>
                            </w:rPr>
                            <w:t>. negali būti nutraukta, jeigu Lietuvos administracinių ginčų komisijoje ar Regionų administraciniame teisme Lietuvos Respublikos įstatymų nustatyta tvarka nagrinėjamas projekto vykdytojo skundas dėl administruojančiosios institucijos atlikto vienašalio projekto sutarties pakeitimo.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17 p."/>
                    <w:tag w:val="part_2897cf68c7be4ebb9edfa3d8339d5daf"/>
                    <w:lock w:val="sdtLocked"/>
                    <w:richText/>
                  </w:sdtPr>
                  <w:sdtContent>
                    <w:p>
                      <w:pPr>
                        <w:tabs>
                          <w:tab w:val="left" w:pos="1560"/>
                        </w:tabs>
                        <w:ind w:firstLine="709"/>
                        <w:jc w:val="both"/>
                        <w:rPr>
                          <w:szCs w:val="24"/>
                        </w:rPr>
                      </w:pPr>
                      <w:sdt>
                        <w:sdtPr>
                          <w:alias w:val="Numeris"/>
                          <w:tag w:val="nr_2897cf68c7be4ebb9edfa3d8339d5daf"/>
                          <w:lock w:val="sdtLocked"/>
                          <w:richText/>
                        </w:sdtPr>
                        <w:sdtContent>
                          <w:r>
                            <w:rPr>
                              <w:szCs w:val="24"/>
                            </w:rPr>
                            <w:t>117</w:t>
                          </w:r>
                        </w:sdtContent>
                      </w:sdt>
                      <w:r>
                        <w:rPr>
                          <w:szCs w:val="24"/>
                        </w:rPr>
                        <w:t xml:space="preserve">. </w:t>
                      </w:r>
                      <w:r>
                        <w:t xml:space="preserve">Administruojančioji institucija, pradėjusi projekto sutarties nutraukimo procedūrą, informuoja projekto vykdytoją apie pradėtą projekto sutarties nutraukimo procedūrą ir nustato 10 darbo dienų terminą, per kurį projekto vykdytojas gali pateikti motyvuotus paaiškinimus (išskyrus atvejus, kai projekto sutartis nutraukiama administruojančiajai institucijai priėmus Taisyklių 219.3.1 papunktyje nurodytą sprendimą dėl pažeidimo). Jeigu administruojančioji institucija, išnagrinėjusi pateiktus paaiškinimus, nusprendžia, kad sprendimui dėl projekto sutarties nutraukimo priimti reikia papildomos informacijos, ji gali paprašyti projekto vykdytojo per jos nustatytą ne trumpesnį kaip 5 darbo dienų terminą pateikti papildomą informaciją. Jeigu projekto vykdytojas nepateikia motyvuotų paaiškinimų, papildomos informacijos (jeigu ji buvo prašoma) per administruojančiosios institucijos nustatytą terminą, administruojančioji institucija priima sprendimą dėl projekto sutarties nutraukimo atsižvelgdama į turimą informaciją. Administruojančioji institucija, išnagrinėjusi gautus motyvuotus paaiškinimus ir papildomą informaciją (jeigu buvo prašoma), gali nuspręsti nenutraukti projekto sutarties. Nepaaiškėjus naujoms aplinkybėms, administruojančioji institucija priima sprendimą nutraukti projekto sutartį. Sprendimas dėl projekto sutarties nutraukimo (nenutraukimo) gali būti priimtas ne anksčiau kaip po 20 darbo dienų nuo projekto vykdytojo informavimo apie pradėtą projekto sutarties nutraukimo procedūrą dienos. Apie priimtą sprendimą dėl projekto sutarties nutraukimo (nenutraukimo) administruojančioji institucija turi informuoti projekto vykdytoją ne vėliau kaip per 3 darbo dienas nuo sprendimo priėmimo dienos. Priimdama sprendimą nutraukti projekto sutartį, administruojančioji institucija inicijuoja išmokėtų projektui skirtų finansavimo lėšų grąžinimą, vadovaudamasi Taisyklių IV skyriaus devintojo skirsnio nuostatomis.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18 p."/>
                    <w:tag w:val="part_e50ada7188704781ad2f38d42dd0cd19"/>
                    <w:lock w:val="sdtLocked"/>
                    <w:richText/>
                  </w:sdtPr>
                  <w:sdtContent>
                    <w:p>
                      <w:pPr>
                        <w:tabs>
                          <w:tab w:val="left" w:pos="1276"/>
                          <w:tab w:val="left" w:pos="1701"/>
                        </w:tabs>
                        <w:ind w:firstLine="709"/>
                        <w:jc w:val="both"/>
                        <w:rPr>
                          <w:color w:val="000000"/>
                          <w:szCs w:val="24"/>
                        </w:rPr>
                      </w:pPr>
                      <w:sdt>
                        <w:sdtPr>
                          <w:alias w:val="Numeris"/>
                          <w:tag w:val="nr_e50ada7188704781ad2f38d42dd0cd19"/>
                          <w:lock w:val="sdtLocked"/>
                          <w:richText/>
                        </w:sdtPr>
                        <w:sdtContent>
                          <w:r>
                            <w:rPr>
                              <w:szCs w:val="24"/>
                            </w:rPr>
                            <w:t>118</w:t>
                          </w:r>
                        </w:sdtContent>
                      </w:sdt>
                      <w:r>
                        <w:rPr>
                          <w:szCs w:val="24"/>
                        </w:rPr>
                        <w:t>.</w:t>
                        <w:tab/>
                      </w:r>
                      <w:r>
                        <w:rPr>
                          <w:color w:val="000000"/>
                          <w:szCs w:val="24"/>
                        </w:rPr>
                        <w:t xml:space="preserve">Projekto vykdytojas turi teisę atsisakyti vykdyti projekto sutartį apie atsisakymo vykdyti sutartį priežastis informuodamas administruojančiąją instituciją. Jeigu projekto vykdytojui buvo išmokėta projektui skirtų finansavimo lėšų, projekto sutartis gali būti nutraukta tik po to, kai išmokėtos projektui skirtos finansavimo lėšos susigrąžinamos iš projekto vykdytojo. Sprendimą nutraukti projekto sutartį administruojančioji institucija priima per 20 darbo dienų (jei grąžinamos išmokėtos projektui skirtos finansavimo lėšos) ir informuoja projekto vykdytoją, kad projekto sutartis nustojo galioti. </w:t>
                      </w:r>
                    </w:p>
                  </w:sdtContent>
                </w:sdt>
                <w:sdt>
                  <w:sdtPr>
                    <w:alias w:val="119 p."/>
                    <w:tag w:val="part_ffd2d41b43fd463585398f14b9a788fc"/>
                    <w:lock w:val="sdtLocked"/>
                    <w:richText/>
                  </w:sdtPr>
                  <w:sdtContent>
                    <w:p>
                      <w:pPr>
                        <w:tabs>
                          <w:tab w:val="left" w:pos="1276"/>
                        </w:tabs>
                        <w:ind w:firstLine="709"/>
                        <w:jc w:val="both"/>
                        <w:rPr>
                          <w:color w:val="000000"/>
                          <w:szCs w:val="24"/>
                        </w:rPr>
                      </w:pPr>
                      <w:sdt>
                        <w:sdtPr>
                          <w:alias w:val="Numeris"/>
                          <w:tag w:val="nr_ffd2d41b43fd463585398f14b9a788fc"/>
                          <w:lock w:val="sdtLocked"/>
                          <w:richText/>
                        </w:sdtPr>
                        <w:sdtContent>
                          <w:r>
                            <w:rPr>
                              <w:szCs w:val="24"/>
                            </w:rPr>
                            <w:t>119</w:t>
                          </w:r>
                        </w:sdtContent>
                      </w:sdt>
                      <w:r>
                        <w:rPr>
                          <w:szCs w:val="24"/>
                        </w:rPr>
                        <w:t>.</w:t>
                        <w:tab/>
                      </w:r>
                      <w:r>
                        <w:rPr>
                          <w:color w:val="000000"/>
                          <w:szCs w:val="24"/>
                        </w:rPr>
                        <w:t>Administruojančioji institucija apie nutrauktą projekto sutartį ne vėliau kaip per 3 darbo dienas nuo projekto sutarties nutraukimo dienos turi informuoti ministeriją, kai vykdoma bendruomenės inicijuota vietos plėtra, – ir miesto vietos veiklos grupę,</w:t>
                      </w:r>
                      <w:r>
                        <w:t xml:space="preserve"> o kai įgyvendinami RPPl projektai, – ir RPT</w:t>
                      </w:r>
                      <w:r>
                        <w:rPr>
                          <w:color w:val="000000"/>
                          <w:szCs w:val="24"/>
                        </w:rPr>
                        <w:t xml:space="preserve">. </w:t>
                      </w:r>
                    </w:p>
                  </w:sdtContent>
                </w:sdt>
                <w:sdt>
                  <w:sdtPr>
                    <w:alias w:val="120 p."/>
                    <w:tag w:val="part_871e47aaf5c44022b374f5f1b0615d80"/>
                    <w:lock w:val="sdtLocked"/>
                    <w:richText/>
                  </w:sdtPr>
                  <w:sdtContent>
                    <w:p>
                      <w:pPr>
                        <w:tabs>
                          <w:tab w:val="left" w:pos="1276"/>
                          <w:tab w:val="left" w:pos="1701"/>
                        </w:tabs>
                        <w:ind w:firstLine="709"/>
                        <w:jc w:val="both"/>
                        <w:rPr>
                          <w:szCs w:val="24"/>
                        </w:rPr>
                      </w:pPr>
                      <w:sdt>
                        <w:sdtPr>
                          <w:alias w:val="Numeris"/>
                          <w:tag w:val="nr_871e47aaf5c44022b374f5f1b0615d80"/>
                          <w:lock w:val="sdtLocked"/>
                          <w:richText/>
                        </w:sdtPr>
                        <w:sdtContent>
                          <w:r>
                            <w:rPr>
                              <w:szCs w:val="24"/>
                            </w:rPr>
                            <w:t>120</w:t>
                          </w:r>
                        </w:sdtContent>
                      </w:sdt>
                      <w:r>
                        <w:rPr>
                          <w:szCs w:val="24"/>
                        </w:rPr>
                        <w:t>.</w:t>
                        <w:tab/>
                      </w:r>
                      <w:r>
                        <w:rPr>
                          <w:color w:val="000000"/>
                          <w:szCs w:val="24"/>
                        </w:rPr>
                        <w:t xml:space="preserve">Projekto sutartis gali būti keičiama ir nutraukiama nuo projekto sutarties pasirašymo dienos iki visų projekto sutartį pasirašiusių šalių įsipareigojimų pagal projekto sutartį įvykdymo dienos, t. y. projekto įgyvendinimo laikotarpiu, poprojektiniu laikotarpiu. </w:t>
                      </w:r>
                    </w:p>
                    <w:p>
                      <w:pPr>
                        <w:tabs>
                          <w:tab w:val="left" w:pos="709"/>
                          <w:tab w:val="left" w:pos="1276"/>
                          <w:tab w:val="left" w:pos="1560"/>
                          <w:tab w:val="left" w:pos="1843"/>
                        </w:tabs>
                        <w:jc w:val="center"/>
                        <w:rPr>
                          <w:b/>
                          <w:color w:val="000000"/>
                        </w:rPr>
                      </w:pPr>
                    </w:p>
                  </w:sdtContent>
                </w:sdt>
              </w:sdtContent>
            </w:sdt>
            <w:sdt>
              <w:sdtPr>
                <w:alias w:val="skirsnis"/>
                <w:tag w:val="part_66453e3ed4ed48d99a086633309663e1"/>
                <w:lock w:val="sdtLocked"/>
                <w:richText/>
              </w:sdtPr>
              <w:sdtContent>
                <w:p>
                  <w:pPr>
                    <w:keepNext/>
                    <w:keepLines/>
                    <w:jc w:val="center"/>
                    <w:outlineLvl w:val="1"/>
                    <w:rPr>
                      <w:b/>
                      <w:bCs/>
                      <w:szCs w:val="26"/>
                    </w:rPr>
                  </w:pPr>
                  <w:sdt>
                    <w:sdtPr>
                      <w:alias w:val="Numeris"/>
                      <w:tag w:val="nr_66453e3ed4ed48d99a086633309663e1"/>
                      <w:lock w:val="sdtLocked"/>
                      <w:richText/>
                    </w:sdtPr>
                    <w:sdtContent>
                      <w:r>
                        <w:rPr>
                          <w:b/>
                          <w:bCs/>
                          <w:szCs w:val="26"/>
                        </w:rPr>
                        <w:t>TREČIASIS</w:t>
                      </w:r>
                    </w:sdtContent>
                  </w:sdt>
                  <w:r>
                    <w:rPr>
                      <w:b/>
                      <w:bCs/>
                      <w:szCs w:val="26"/>
                    </w:rPr>
                    <w:t xml:space="preserve"> SKIRSNIS</w:t>
                  </w:r>
                </w:p>
                <w:p>
                  <w:pPr>
                    <w:keepNext/>
                    <w:keepLines/>
                    <w:jc w:val="center"/>
                    <w:outlineLvl w:val="1"/>
                    <w:rPr>
                      <w:b/>
                      <w:bCs/>
                      <w:szCs w:val="26"/>
                    </w:rPr>
                  </w:pPr>
                  <w:sdt>
                    <w:sdtPr>
                      <w:alias w:val="Pavadinimas"/>
                      <w:tag w:val="title_66453e3ed4ed48d99a086633309663e1"/>
                      <w:lock w:val="sdtLocked"/>
                      <w:richText/>
                    </w:sdtPr>
                    <w:sdtContent>
                      <w:r>
                        <w:rPr>
                          <w:b/>
                          <w:bCs/>
                          <w:szCs w:val="26"/>
                        </w:rPr>
                        <w:t>PAPILDOMAS ĮGYVENDINAMO PROJEKTO FINANSAVIMAS IR SUTAUPYTŲ LĖŠŲ PANAUDOJIMAS</w:t>
                      </w:r>
                    </w:sdtContent>
                  </w:sdt>
                </w:p>
                <w:p>
                  <w:pPr>
                    <w:tabs>
                      <w:tab w:val="left" w:pos="1276"/>
                    </w:tabs>
                    <w:jc w:val="both"/>
                    <w:rPr>
                      <w:color w:val="000000"/>
                    </w:rPr>
                  </w:pPr>
                </w:p>
                <w:sdt>
                  <w:sdtPr>
                    <w:alias w:val="121 p."/>
                    <w:tag w:val="part_b1f283c429d94147ad97c6556c89c0fe"/>
                    <w:lock w:val="sdtLocked"/>
                    <w:richText/>
                  </w:sdtPr>
                  <w:sdtContent>
                    <w:p>
                      <w:pPr>
                        <w:tabs>
                          <w:tab w:val="left" w:pos="1276"/>
                          <w:tab w:val="left" w:pos="1701"/>
                        </w:tabs>
                        <w:ind w:firstLine="709"/>
                        <w:jc w:val="both"/>
                        <w:rPr>
                          <w:color w:val="000000"/>
                          <w:szCs w:val="24"/>
                        </w:rPr>
                      </w:pPr>
                      <w:sdt>
                        <w:sdtPr>
                          <w:alias w:val="Numeris"/>
                          <w:tag w:val="nr_b1f283c429d94147ad97c6556c89c0fe"/>
                          <w:lock w:val="sdtLocked"/>
                          <w:richText/>
                        </w:sdtPr>
                        <w:sdtContent>
                          <w:r>
                            <w:rPr>
                              <w:szCs w:val="24"/>
                            </w:rPr>
                            <w:t>121</w:t>
                          </w:r>
                        </w:sdtContent>
                      </w:sdt>
                      <w:r>
                        <w:rPr>
                          <w:szCs w:val="24"/>
                        </w:rPr>
                        <w:t>.</w:t>
                        <w:tab/>
                      </w:r>
                      <w:r>
                        <w:rPr>
                          <w:color w:val="000000"/>
                          <w:szCs w:val="24"/>
                        </w:rPr>
                        <w:t>Vadovaujantis Taisyklių 5 punkte nurodytais principais, įgyvendinami projektai gali būti papildomai finansuojami, kai:</w:t>
                      </w:r>
                    </w:p>
                    <w:sdt>
                      <w:sdtPr>
                        <w:alias w:val="121.1 pp."/>
                        <w:tag w:val="part_f204c8e1087441778111b63edeb3d44f"/>
                        <w:lock w:val="sdtLocked"/>
                        <w:richText/>
                      </w:sdtPr>
                      <w:sdtContent>
                        <w:p>
                          <w:pPr>
                            <w:tabs>
                              <w:tab w:val="left" w:pos="1276"/>
                            </w:tabs>
                            <w:ind w:firstLine="709"/>
                            <w:jc w:val="both"/>
                            <w:rPr>
                              <w:color w:val="000000"/>
                              <w:szCs w:val="24"/>
                            </w:rPr>
                          </w:pPr>
                          <w:sdt>
                            <w:sdtPr>
                              <w:alias w:val="Numeris"/>
                              <w:tag w:val="nr_f204c8e1087441778111b63edeb3d44f"/>
                              <w:lock w:val="sdtLocked"/>
                              <w:richText/>
                            </w:sdtPr>
                            <w:sdtContent>
                              <w:r>
                                <w:rPr>
                                  <w:color w:val="000000"/>
                                  <w:szCs w:val="24"/>
                                </w:rPr>
                                <w:t>121.1</w:t>
                              </w:r>
                            </w:sdtContent>
                          </w:sdt>
                          <w:r>
                            <w:rPr>
                              <w:color w:val="000000"/>
                              <w:szCs w:val="24"/>
                            </w:rPr>
                            <w:t>.</w:t>
                            <w:tab/>
                            <w:t>planavimo būdu atrinktą projektą numatoma įgyvendinti didesnės apimties: pasiekti daugiau kiekybinių rezultatų ir (ar) įgyvendinti daugiau projekto veiklų, jeigu dėl didesnės apimties projektas duotų daugiau socialinės ir (ar) ekonominės naudos ir (ar) geriau prisidėtų prie Investicijų programos tikslų įgyvendinimo;</w:t>
                          </w:r>
                        </w:p>
                      </w:sdtContent>
                    </w:sdt>
                    <w:sdt>
                      <w:sdtPr>
                        <w:alias w:val="121.2 pp."/>
                        <w:tag w:val="part_1e804941b48b4b0d819e9c9bb8375245"/>
                        <w:lock w:val="sdtLocked"/>
                        <w:richText/>
                      </w:sdtPr>
                      <w:sdtContent>
                        <w:p>
                          <w:pPr>
                            <w:tabs>
                              <w:tab w:val="left" w:pos="851"/>
                              <w:tab w:val="left" w:pos="1560"/>
                            </w:tabs>
                            <w:ind w:firstLine="709"/>
                            <w:jc w:val="both"/>
                            <w:rPr>
                              <w:color w:val="000000"/>
                              <w:szCs w:val="24"/>
                            </w:rPr>
                          </w:pPr>
                          <w:sdt>
                            <w:sdtPr>
                              <w:alias w:val="Numeris"/>
                              <w:tag w:val="nr_1e804941b48b4b0d819e9c9bb8375245"/>
                              <w:lock w:val="sdtLocked"/>
                              <w:richText/>
                            </w:sdtPr>
                            <w:sdtContent>
                              <w:r>
                                <w:rPr>
                                  <w:lang w:eastAsia="lt-LT"/>
                                </w:rPr>
                                <w:t>121.2</w:t>
                              </w:r>
                            </w:sdtContent>
                          </w:sdt>
                          <w:r>
                            <w:rPr>
                              <w:lang w:eastAsia="lt-LT"/>
                            </w:rPr>
                            <w:t xml:space="preserve">. </w:t>
                          </w:r>
                          <w:r>
                            <w:rPr>
                              <w:color w:val="000000"/>
                              <w:shd w:val="clear" w:color="auto" w:fill="FFFFFF"/>
                            </w:rPr>
                            <w:t xml:space="preserve">dėl objektyvių priežasčių, kurios atsirado planavimo būdu atrinkto projekto įgyvendinimo metu arba projekto, skirto bendruomenės inicijuotos vietos plėtros strategijai administruoti (kai dėl </w:t>
                          </w:r>
                          <w:r>
                            <w:rPr>
                              <w:color w:val="000000"/>
                              <w:szCs w:val="24"/>
                              <w:lang w:eastAsia="lt-LT"/>
                            </w:rPr>
                            <w:t>Įgyvendinimo</w:t>
                          </w:r>
                          <w:r>
                            <w:rPr>
                              <w:color w:val="000000"/>
                              <w:shd w:val="clear" w:color="auto" w:fill="FFFFFF"/>
                            </w:rPr>
                            <w:t xml:space="preserve"> sprendimo Nr. </w:t>
                          </w:r>
                          <w:r>
                            <w:rPr>
                              <w:color w:val="000000"/>
                              <w:szCs w:val="24"/>
                              <w:lang w:eastAsia="lt-LT"/>
                            </w:rPr>
                            <w:t>C(2026) </w:t>
                          </w:r>
                          <w:r>
                            <w:rPr>
                              <w:color w:val="000000"/>
                              <w:shd w:val="clear" w:color="auto" w:fill="FFFFFF"/>
                            </w:rPr>
                            <w:t>1397 atsirado naujų Investicijų programos prioritetų veiklų), įgyvendinimo metu ir kurių nebuvo įmanoma numatyti PĮP rengimo, vertinimo, sprendimo dėl projekto finansavimo priėmimo metu, padidėja projekto sutartyje numatytoms veikloms vykdyti nustatytų projekto tinkamų finansuoti išlaidų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21.3 pp."/>
                        <w:tag w:val="part_c095b688f0b741ac81007af9e0100fc8"/>
                        <w:lock w:val="sdtLocked"/>
                        <w:richText/>
                      </w:sdtPr>
                      <w:sdtContent>
                        <w:p>
                          <w:pPr>
                            <w:tabs>
                              <w:tab w:val="left" w:pos="1560"/>
                            </w:tabs>
                            <w:ind w:firstLine="709"/>
                            <w:jc w:val="both"/>
                            <w:rPr>
                              <w:color w:val="000000"/>
                              <w:szCs w:val="24"/>
                            </w:rPr>
                          </w:pPr>
                          <w:sdt>
                            <w:sdtPr>
                              <w:alias w:val="Numeris"/>
                              <w:tag w:val="nr_c095b688f0b741ac81007af9e0100fc8"/>
                              <w:lock w:val="sdtLocked"/>
                              <w:richText/>
                            </w:sdtPr>
                            <w:sdtContent>
                              <w:r>
                                <w:rPr>
                                  <w:szCs w:val="24"/>
                                </w:rPr>
                                <w:t>121.3</w:t>
                              </w:r>
                            </w:sdtContent>
                          </w:sdt>
                          <w:r>
                            <w:rPr>
                              <w:szCs w:val="24"/>
                            </w:rPr>
                            <w:t>. didinama projekto, atrinkto planavimo būdu, veiklos (-ų) finansuojamoji dalis, o tinkamų finansuoti išlaidų suma nesikeičia;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21.4 pp."/>
                        <w:tag w:val="part_2618b49c3e1b4d82be669d1eeb40c7ac"/>
                        <w:lock w:val="sdtLocked"/>
                        <w:richText/>
                      </w:sdtPr>
                      <w:sdtContent>
                        <w:p>
                          <w:pPr>
                            <w:tabs>
                              <w:tab w:val="left" w:pos="1276"/>
                            </w:tabs>
                            <w:ind w:firstLine="709"/>
                            <w:jc w:val="both"/>
                          </w:pPr>
                          <w:sdt>
                            <w:sdtPr>
                              <w:alias w:val="Numeris"/>
                              <w:tag w:val="nr_2618b49c3e1b4d82be669d1eeb40c7ac"/>
                              <w:lock w:val="sdtLocked"/>
                              <w:richText/>
                            </w:sdtPr>
                            <w:sdtContent>
                              <w:r>
                                <w:rPr>
                                  <w:color w:val="000000"/>
                                  <w:szCs w:val="24"/>
                                </w:rPr>
                                <w:t>121.4</w:t>
                              </w:r>
                            </w:sdtContent>
                          </w:sdt>
                          <w:r>
                            <w:rPr>
                              <w:color w:val="000000"/>
                              <w:szCs w:val="24"/>
                            </w:rPr>
                            <w:t>.</w:t>
                            <w:tab/>
                            <w:t xml:space="preserve">projekto įgyvendinimo metu atsiranda išlaidų dėl ministerijos ir (arba) administruojančiosios institucijos, o </w:t>
                          </w:r>
                          <w:r>
                            <w:rPr>
                              <w:color w:val="000000"/>
                            </w:rPr>
                            <w:t xml:space="preserve">kai įgyvendinami </w:t>
                          </w:r>
                          <w:r>
                            <w:rPr>
                              <w:color w:val="000000"/>
                              <w:szCs w:val="24"/>
                            </w:rPr>
                            <w:t>RPPl projektai, – ir (arba) dėl RPT keliamų papildomų su projekto įgyvendinimu susijusių reikalavimų (pavyzdžiui, kai prašoma pateikti pažymas, turto vertinimo ataskaitą ar kt.), kurie nebuvo keliami PĮP teikimo metu;</w:t>
                          </w:r>
                        </w:p>
                      </w:sdtContent>
                    </w:sdt>
                    <w:sdt>
                      <w:sdtPr>
                        <w:alias w:val="121.5 pp."/>
                        <w:tag w:val="part_564237553885406aa2f90c67e7e748ed"/>
                        <w:lock w:val="sdtLocked"/>
                        <w:richText/>
                      </w:sdtPr>
                      <w:sdtContent>
                        <w:p>
                          <w:pPr>
                            <w:tabs>
                              <w:tab w:val="left" w:pos="426"/>
                              <w:tab w:val="left" w:pos="993"/>
                              <w:tab w:val="left" w:pos="1701"/>
                            </w:tabs>
                            <w:ind w:firstLine="709"/>
                            <w:jc w:val="both"/>
                            <w:rPr>
                              <w:color w:val="000000"/>
                              <w:szCs w:val="24"/>
                            </w:rPr>
                          </w:pPr>
                          <w:sdt>
                            <w:sdtPr>
                              <w:alias w:val="Numeris"/>
                              <w:tag w:val="nr_564237553885406aa2f90c67e7e748ed"/>
                              <w:lock w:val="sdtLocked"/>
                              <w:richText/>
                            </w:sdtPr>
                            <w:sdtContent>
                              <w:r>
                                <w:rPr>
                                  <w:szCs w:val="24"/>
                                </w:rPr>
                                <w:t>121.5</w:t>
                              </w:r>
                            </w:sdtContent>
                          </w:sdt>
                          <w:r>
                            <w:rPr>
                              <w:szCs w:val="24"/>
                            </w:rPr>
                            <w:t xml:space="preserve">. projektų finansavimo sąlygų apraše numatyta galimybė, kad sudarius projekto sutartį supaprastintai apmokamų išlaidų dydžiai gali būti perskaičiuojami.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Content>
                </w:sdt>
                <w:sdt>
                  <w:sdtPr>
                    <w:alias w:val="121-1 p."/>
                    <w:tag w:val="part_f70d64a968224303ae5e7ef9a3e31741"/>
                    <w:lock w:val="sdtLocked"/>
                    <w:richText/>
                  </w:sdtPr>
                  <w:sdtContent>
                    <w:p>
                      <w:pPr>
                        <w:tabs>
                          <w:tab w:val="left" w:pos="1276"/>
                          <w:tab w:val="left" w:pos="1560"/>
                        </w:tabs>
                        <w:ind w:firstLine="709"/>
                        <w:jc w:val="both"/>
                        <w:rPr>
                          <w:color w:val="000000"/>
                          <w:szCs w:val="24"/>
                        </w:rPr>
                      </w:pPr>
                      <w:sdt>
                        <w:sdtPr>
                          <w:alias w:val="Numeris"/>
                          <w:tag w:val="nr_f70d64a968224303ae5e7ef9a3e31741"/>
                          <w:lock w:val="sdtLocked"/>
                          <w:richText/>
                        </w:sdtPr>
                        <w:sdtContent>
                          <w:r>
                            <w:rPr>
                              <w:lang w:eastAsia="lt-LT"/>
                            </w:rPr>
                            <w:t>121</w:t>
                          </w:r>
                          <w:r>
                            <w:rPr>
                              <w:vertAlign w:val="superscript"/>
                              <w:lang w:eastAsia="lt-LT"/>
                            </w:rPr>
                            <w:t>1</w:t>
                          </w:r>
                        </w:sdtContent>
                      </w:sdt>
                      <w:r>
                        <w:rPr>
                          <w:lang w:eastAsia="lt-LT"/>
                        </w:rPr>
                        <w:t xml:space="preserve">. </w:t>
                      </w:r>
                      <w:r>
                        <w:t xml:space="preserve">Kai papildomas finansavimas pagal Taisyklių 121.2 papunktį skiriamas tiesioginėms projekto veikloms finansuoti ir nėra numatomi papildomi reikalavimai projektui (pasiekti daugiau kiekybinių rezultatų, įgyvendinti daugiau projekto veiklų ir (ar) pan.), numatytas netiesioginių išlaidų fiksuotosios normos dydis, nustatytas pagal Taisyklių 333 punktą, gali būti keičiamas išlaikant iki papildomo finansavimo skyrimo sudarytoje projekto sutartyje numatytą netiesioginių išlaidų sumą. Ši nuostata netaikoma RPPl projektams.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22 p."/>
                    <w:tag w:val="part_fd36d5d2abf14d769d048f0ee35b5f0d"/>
                    <w:lock w:val="sdtLocked"/>
                    <w:richText/>
                  </w:sdtPr>
                  <w:sdtContent>
                    <w:p>
                      <w:pPr>
                        <w:tabs>
                          <w:tab w:val="left" w:pos="1276"/>
                          <w:tab w:val="left" w:pos="1701"/>
                        </w:tabs>
                        <w:ind w:firstLine="709"/>
                        <w:jc w:val="both"/>
                        <w:rPr>
                          <w:color w:val="000000"/>
                          <w:szCs w:val="24"/>
                        </w:rPr>
                      </w:pPr>
                      <w:sdt>
                        <w:sdtPr>
                          <w:alias w:val="Numeris"/>
                          <w:tag w:val="nr_fd36d5d2abf14d769d048f0ee35b5f0d"/>
                          <w:lock w:val="sdtLocked"/>
                          <w:richText/>
                        </w:sdtPr>
                        <w:sdtContent>
                          <w:r>
                            <w:rPr>
                              <w:szCs w:val="24"/>
                            </w:rPr>
                            <w:t>122</w:t>
                          </w:r>
                        </w:sdtContent>
                      </w:sdt>
                      <w:r>
                        <w:rPr>
                          <w:szCs w:val="24"/>
                        </w:rPr>
                        <w:t>.</w:t>
                        <w:tab/>
                      </w:r>
                      <w:r>
                        <w:rPr>
                          <w:color w:val="000000"/>
                          <w:szCs w:val="24"/>
                          <w:lang w:eastAsia="zh-CN"/>
                        </w:rPr>
                        <w:t>Taisyklių 121 punkte nurodytais atvejais papildomas finansavimas projektui gali būti skiriamas, jeigu tenkinamos šios sąlygos:</w:t>
                      </w:r>
                    </w:p>
                    <w:sdt>
                      <w:sdtPr>
                        <w:alias w:val="122.1 pp."/>
                        <w:tag w:val="part_e5c2b26896734dcbab9509ea4cf8560e"/>
                        <w:lock w:val="sdtLocked"/>
                        <w:richText/>
                      </w:sdtPr>
                      <w:sdtContent>
                        <w:p>
                          <w:pPr>
                            <w:ind w:firstLine="709"/>
                            <w:jc w:val="both"/>
                            <w:rPr>
                              <w:color w:val="000000"/>
                              <w:szCs w:val="24"/>
                            </w:rPr>
                          </w:pPr>
                          <w:sdt>
                            <w:sdtPr>
                              <w:alias w:val="Numeris"/>
                              <w:tag w:val="nr_e5c2b26896734dcbab9509ea4cf8560e"/>
                              <w:lock w:val="sdtLocked"/>
                              <w:richText/>
                            </w:sdtPr>
                            <w:sdtContent>
                              <w:r>
                                <w:rPr>
                                  <w:color w:val="000000"/>
                                  <w:szCs w:val="24"/>
                                </w:rPr>
                                <w:t>122.1</w:t>
                              </w:r>
                            </w:sdtContent>
                          </w:sdt>
                          <w:r>
                            <w:rPr>
                              <w:color w:val="000000"/>
                              <w:szCs w:val="24"/>
                            </w:rPr>
                            <w:t>.</w:t>
                            <w:tab/>
                          </w:r>
                          <w:r>
                            <w:rPr>
                              <w:color w:val="000000"/>
                              <w:szCs w:val="24"/>
                              <w:lang w:eastAsia="zh-CN"/>
                            </w:rPr>
                            <w:t>projekto vykdytojas, vadovaudamasis ES ir Lietuvos Respublikos teisės aktais, ėmėsi priemonių, galinčių sumažinti papildomas išlaidas;</w:t>
                          </w:r>
                        </w:p>
                      </w:sdtContent>
                    </w:sdt>
                    <w:sdt>
                      <w:sdtPr>
                        <w:alias w:val="122.2 pp."/>
                        <w:tag w:val="part_1edbc1056f1b48c1ad18c0da578c4f8f"/>
                        <w:lock w:val="sdtLocked"/>
                        <w:richText/>
                      </w:sdtPr>
                      <w:sdtContent>
                        <w:p>
                          <w:pPr>
                            <w:tabs>
                              <w:tab w:val="left" w:pos="1276"/>
                            </w:tabs>
                            <w:ind w:firstLine="709"/>
                            <w:jc w:val="both"/>
                            <w:rPr>
                              <w:color w:val="000000"/>
                              <w:szCs w:val="24"/>
                            </w:rPr>
                          </w:pPr>
                          <w:sdt>
                            <w:sdtPr>
                              <w:alias w:val="Numeris"/>
                              <w:tag w:val="nr_1edbc1056f1b48c1ad18c0da578c4f8f"/>
                              <w:lock w:val="sdtLocked"/>
                              <w:richText/>
                            </w:sdtPr>
                            <w:sdtContent>
                              <w:r>
                                <w:rPr>
                                  <w:color w:val="000000"/>
                                  <w:szCs w:val="24"/>
                                </w:rPr>
                                <w:t>122.2</w:t>
                              </w:r>
                            </w:sdtContent>
                          </w:sdt>
                          <w:r>
                            <w:rPr>
                              <w:color w:val="000000"/>
                              <w:szCs w:val="24"/>
                            </w:rPr>
                            <w:t>.</w:t>
                            <w:tab/>
                          </w:r>
                          <w:r>
                            <w:rPr>
                              <w:color w:val="000000"/>
                              <w:szCs w:val="24"/>
                              <w:lang w:eastAsia="zh-CN"/>
                            </w:rPr>
                            <w:t>projekto vykdytojui nėra apmokėtos su galutine veiklos ataskaita deklaruojamos išlaidos;</w:t>
                          </w:r>
                        </w:p>
                      </w:sdtContent>
                    </w:sdt>
                    <w:sdt>
                      <w:sdtPr>
                        <w:alias w:val="122.3 pp."/>
                        <w:tag w:val="part_cbf000e49aa846368e7bb59baf341d7e"/>
                        <w:lock w:val="sdtLocked"/>
                        <w:richText/>
                      </w:sdtPr>
                      <w:sdtContent>
                        <w:p>
                          <w:pPr>
                            <w:tabs>
                              <w:tab w:val="left" w:pos="1276"/>
                            </w:tabs>
                            <w:ind w:firstLine="709"/>
                            <w:jc w:val="both"/>
                            <w:rPr>
                              <w:szCs w:val="24"/>
                            </w:rPr>
                          </w:pPr>
                          <w:sdt>
                            <w:sdtPr>
                              <w:alias w:val="Numeris"/>
                              <w:tag w:val="nr_cbf000e49aa846368e7bb59baf341d7e"/>
                              <w:lock w:val="sdtLocked"/>
                              <w:richText/>
                            </w:sdtPr>
                            <w:sdtContent>
                              <w:r>
                                <w:rPr>
                                  <w:szCs w:val="24"/>
                                </w:rPr>
                                <w:t>122.3</w:t>
                              </w:r>
                            </w:sdtContent>
                          </w:sdt>
                          <w:r>
                            <w:rPr>
                              <w:szCs w:val="24"/>
                            </w:rPr>
                            <w:t>.</w:t>
                            <w:tab/>
                          </w:r>
                          <w:r>
                            <w:rPr>
                              <w:szCs w:val="24"/>
                              <w:lang w:eastAsia="zh-CN"/>
                            </w:rPr>
                            <w:t>skyrus papildomą finansavimą nebus viršyta didžiausia galima skirti bendra ir pagal regionus finansavimo lėšų suma projektui įgyvendinti;</w:t>
                          </w:r>
                        </w:p>
                      </w:sdtContent>
                    </w:sdt>
                    <w:sdt>
                      <w:sdtPr>
                        <w:alias w:val="122.4 pp."/>
                        <w:tag w:val="part_6050934f14e04a98881f05c23dac5a2d"/>
                        <w:lock w:val="sdtLocked"/>
                        <w:richText/>
                      </w:sdtPr>
                      <w:sdtContent>
                        <w:p>
                          <w:pPr>
                            <w:tabs>
                              <w:tab w:val="left" w:pos="1276"/>
                            </w:tabs>
                            <w:ind w:firstLine="709"/>
                            <w:jc w:val="both"/>
                            <w:rPr>
                              <w:color w:val="000000"/>
                              <w:szCs w:val="24"/>
                            </w:rPr>
                          </w:pPr>
                          <w:sdt>
                            <w:sdtPr>
                              <w:alias w:val="Numeris"/>
                              <w:tag w:val="nr_6050934f14e04a98881f05c23dac5a2d"/>
                              <w:lock w:val="sdtLocked"/>
                              <w:richText/>
                            </w:sdtPr>
                            <w:sdtContent>
                              <w:r>
                                <w:rPr>
                                  <w:color w:val="000000"/>
                                  <w:szCs w:val="24"/>
                                </w:rPr>
                                <w:t>122.4</w:t>
                              </w:r>
                            </w:sdtContent>
                          </w:sdt>
                          <w:r>
                            <w:rPr>
                              <w:color w:val="000000"/>
                              <w:szCs w:val="24"/>
                            </w:rPr>
                            <w:t>.</w:t>
                            <w:tab/>
                          </w:r>
                          <w:r>
                            <w:rPr>
                              <w:szCs w:val="24"/>
                              <w:lang w:eastAsia="zh-CN"/>
                            </w:rPr>
                            <w:t xml:space="preserve">papildomas finansavimas skiriamas finansuoti toms projekto </w:t>
                          </w:r>
                          <w:r>
                            <w:rPr>
                              <w:color w:val="000000"/>
                              <w:szCs w:val="24"/>
                              <w:lang w:eastAsia="zh-CN"/>
                            </w:rPr>
                            <w:t>veiklos išlaidoms, kurios nebuvo pripažintos netinkamomis finansuoti nustačius pažeidimą, vadovaujantis Taisyklių IV skyriaus aštuntuoju skirsniu;</w:t>
                          </w:r>
                        </w:p>
                      </w:sdtContent>
                    </w:sdt>
                    <w:sdt>
                      <w:sdtPr>
                        <w:alias w:val="122.5 pp."/>
                        <w:tag w:val="part_29b4c131a4554c6cb3e517cce4bb24f3"/>
                        <w:lock w:val="sdtLocked"/>
                        <w:richText/>
                      </w:sdtPr>
                      <w:sdtContent>
                        <w:p>
                          <w:pPr>
                            <w:tabs>
                              <w:tab w:val="left" w:pos="1276"/>
                            </w:tabs>
                            <w:ind w:firstLine="709"/>
                            <w:jc w:val="both"/>
                            <w:rPr>
                              <w:color w:val="000000"/>
                              <w:szCs w:val="24"/>
                            </w:rPr>
                          </w:pPr>
                          <w:sdt>
                            <w:sdtPr>
                              <w:alias w:val="Numeris"/>
                              <w:tag w:val="nr_29b4c131a4554c6cb3e517cce4bb24f3"/>
                              <w:lock w:val="sdtLocked"/>
                              <w:richText/>
                            </w:sdtPr>
                            <w:sdtContent>
                              <w:r>
                                <w:rPr>
                                  <w:color w:val="000000"/>
                                  <w:szCs w:val="24"/>
                                </w:rPr>
                                <w:t>122.5</w:t>
                              </w:r>
                            </w:sdtContent>
                          </w:sdt>
                          <w:r>
                            <w:rPr>
                              <w:color w:val="000000"/>
                              <w:szCs w:val="24"/>
                            </w:rPr>
                            <w:t>.</w:t>
                            <w:tab/>
                          </w:r>
                          <w:r>
                            <w:rPr>
                              <w:color w:val="000000"/>
                              <w:szCs w:val="24"/>
                              <w:lang w:eastAsia="zh-CN"/>
                            </w:rPr>
                            <w:t xml:space="preserve">papildomas finansavimas skiriamas finansuoti toms projekto veiklos išlaidoms, kurios atitinka projektų finansavimo sąlygų apraše, o </w:t>
                          </w:r>
                          <w:r>
                            <w:rPr>
                              <w:color w:val="000000"/>
                            </w:rPr>
                            <w:t xml:space="preserve">kai įgyvendinami </w:t>
                          </w:r>
                          <w:r>
                            <w:rPr>
                              <w:color w:val="000000"/>
                              <w:szCs w:val="24"/>
                              <w:lang w:eastAsia="zh-CN"/>
                            </w:rPr>
                            <w:t>RPPl projektai, – RPPl ir (ar) Gairėse nustatytus reikalavimus;</w:t>
                          </w:r>
                        </w:p>
                      </w:sdtContent>
                    </w:sdt>
                    <w:sdt>
                      <w:sdtPr>
                        <w:alias w:val="122.6 pp."/>
                        <w:tag w:val="part_92647b9146d84f21bfbdc22591499cac"/>
                        <w:lock w:val="sdtLocked"/>
                        <w:richText/>
                      </w:sdtPr>
                      <w:sdtContent>
                        <w:p>
                          <w:pPr>
                            <w:tabs>
                              <w:tab w:val="left" w:pos="426"/>
                              <w:tab w:val="left" w:pos="1418"/>
                            </w:tabs>
                            <w:ind w:firstLine="709"/>
                            <w:jc w:val="both"/>
                            <w:rPr>
                              <w:color w:val="000000"/>
                              <w:szCs w:val="24"/>
                            </w:rPr>
                          </w:pPr>
                          <w:sdt>
                            <w:sdtPr>
                              <w:alias w:val="Numeris"/>
                              <w:tag w:val="nr_92647b9146d84f21bfbdc22591499cac"/>
                              <w:lock w:val="sdtLocked"/>
                              <w:richText/>
                            </w:sdtPr>
                            <w:sdtContent>
                              <w:r>
                                <w:rPr>
                                  <w:szCs w:val="24"/>
                                </w:rPr>
                                <w:t>122.6</w:t>
                              </w:r>
                            </w:sdtContent>
                          </w:sdt>
                          <w:r>
                            <w:rPr>
                              <w:szCs w:val="24"/>
                            </w:rPr>
                            <w:t xml:space="preserve">. papildomas finansavimas skiriamas neviršijant plėtros programos pažangos priemonės apraše, o kai įgyvendinami RPPl projektai, – RPPl atitinkamai pažangos priemonės veiklai (poveiklei) numatyto finansavimo, išskyrus atvejus, kai ministerijai Lietuvos Respublikos Vyriausybės 2023 m. liepos 31 d. nutarimu Nr. 612 „Dėl 2021–2027 metų Europos Sąjungos fondų investicijų programos ir Ekonomikos gaivinimo ir atsparumo didinimo plano „Naujos kartos Lietuva“ Lietuvai skirtų lėšų paskirstymo“ </w:t>
                          </w:r>
                          <w:r>
                            <w:rPr>
                              <w:bCs/>
                              <w:szCs w:val="24"/>
                            </w:rPr>
                            <w:t>(toliau – Nutarimas Nr. 612)</w:t>
                          </w:r>
                          <w:r>
                            <w:rPr>
                              <w:szCs w:val="24"/>
                            </w:rPr>
                            <w:t xml:space="preserve"> suteikta teisė prisiimant įsipareigojimus pagal sudarytas projektų sutartis viršyti nustatytą finansavimą;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sdtContent>
                    </w:sdt>
                    <w:sdt>
                      <w:sdtPr>
                        <w:alias w:val="122.7 pp."/>
                        <w:tag w:val="part_660af01a72294d7d843cf411ed82c586"/>
                        <w:lock w:val="sdtLocked"/>
                        <w:richText/>
                      </w:sdtPr>
                      <w:sdtContent>
                        <w:p>
                          <w:pPr>
                            <w:tabs>
                              <w:tab w:val="left" w:pos="1276"/>
                            </w:tabs>
                            <w:ind w:firstLine="709"/>
                            <w:jc w:val="both"/>
                            <w:rPr>
                              <w:color w:val="000000"/>
                              <w:szCs w:val="24"/>
                            </w:rPr>
                          </w:pPr>
                          <w:sdt>
                            <w:sdtPr>
                              <w:alias w:val="Numeris"/>
                              <w:tag w:val="nr_660af01a72294d7d843cf411ed82c586"/>
                              <w:lock w:val="sdtLocked"/>
                              <w:richText/>
                            </w:sdtPr>
                            <w:sdtContent>
                              <w:r>
                                <w:rPr>
                                  <w:color w:val="000000"/>
                                  <w:szCs w:val="24"/>
                                </w:rPr>
                                <w:t>122.7</w:t>
                              </w:r>
                            </w:sdtContent>
                          </w:sdt>
                          <w:r>
                            <w:rPr>
                              <w:color w:val="000000"/>
                              <w:szCs w:val="24"/>
                            </w:rPr>
                            <w:t>.</w:t>
                            <w:tab/>
                          </w:r>
                          <w:r>
                            <w:rPr>
                              <w:color w:val="000000"/>
                              <w:szCs w:val="24"/>
                              <w:lang w:eastAsia="zh-CN"/>
                            </w:rPr>
                            <w:t>projekto vykdytojas įsipareigoja įgyvendinti papildomas projekto matomumo ir informavimo apie projektą priemones, jeigu skyrus papildomą finansavimą pasikeičia privalomoms projekto matomumo ir informavimo apie projektą priemonėms taikomi reikalavimai, nustatyti Taisyklių VIII skyriaus pirmajame skirsnyje;</w:t>
                          </w:r>
                        </w:p>
                      </w:sdtContent>
                    </w:sdt>
                    <w:sdt>
                      <w:sdtPr>
                        <w:alias w:val="122.8 pp."/>
                        <w:tag w:val="part_72ec57c0bb14447382142894fbb08ec9"/>
                        <w:lock w:val="sdtLocked"/>
                        <w:richText/>
                      </w:sdtPr>
                      <w:sdtContent>
                        <w:p>
                          <w:pPr>
                            <w:tabs>
                              <w:tab w:val="left" w:pos="1276"/>
                            </w:tabs>
                            <w:ind w:firstLine="709"/>
                            <w:jc w:val="both"/>
                            <w:rPr>
                              <w:color w:val="000000"/>
                              <w:szCs w:val="24"/>
                            </w:rPr>
                          </w:pPr>
                          <w:sdt>
                            <w:sdtPr>
                              <w:alias w:val="Numeris"/>
                              <w:tag w:val="nr_72ec57c0bb14447382142894fbb08ec9"/>
                              <w:lock w:val="sdtLocked"/>
                              <w:richText/>
                            </w:sdtPr>
                            <w:sdtContent>
                              <w:r>
                                <w:rPr>
                                  <w:color w:val="000000"/>
                                  <w:szCs w:val="24"/>
                                </w:rPr>
                                <w:t>122.8</w:t>
                              </w:r>
                            </w:sdtContent>
                          </w:sdt>
                          <w:r>
                            <w:rPr>
                              <w:color w:val="000000"/>
                              <w:szCs w:val="24"/>
                            </w:rPr>
                            <w:t>.</w:t>
                            <w:tab/>
                          </w:r>
                          <w:r>
                            <w:rPr>
                              <w:color w:val="000000"/>
                              <w:szCs w:val="24"/>
                              <w:lang w:eastAsia="zh-CN"/>
                            </w:rPr>
                            <w:t>papildomas finansavimas skiriamas, jeigu nebus pažeistos valstybės pagalbos taisyklių nuostatos dėl skatinamojo valstybės pagalbos poveikio.</w:t>
                          </w:r>
                        </w:p>
                      </w:sdtContent>
                    </w:sdt>
                  </w:sdtContent>
                </w:sdt>
                <w:sdt>
                  <w:sdtPr>
                    <w:alias w:val="123 p."/>
                    <w:tag w:val="part_b949e624be7b47a986afb7092314717a"/>
                    <w:lock w:val="sdtLocked"/>
                    <w:richText/>
                  </w:sdtPr>
                  <w:sdtContent>
                    <w:p>
                      <w:pPr>
                        <w:tabs>
                          <w:tab w:val="left" w:pos="426"/>
                          <w:tab w:val="left" w:pos="851"/>
                          <w:tab w:val="left" w:pos="1418"/>
                          <w:tab w:val="left" w:pos="2268"/>
                        </w:tabs>
                        <w:ind w:firstLine="709"/>
                        <w:jc w:val="both"/>
                        <w:rPr>
                          <w:szCs w:val="24"/>
                        </w:rPr>
                      </w:pPr>
                      <w:sdt>
                        <w:sdtPr>
                          <w:alias w:val="Numeris"/>
                          <w:tag w:val="nr_b949e624be7b47a986afb7092314717a"/>
                          <w:lock w:val="sdtLocked"/>
                          <w:richText/>
                        </w:sdtPr>
                        <w:sdtContent>
                          <w:r>
                            <w:rPr>
                              <w:szCs w:val="24"/>
                            </w:rPr>
                            <w:t>123</w:t>
                          </w:r>
                        </w:sdtContent>
                      </w:sdt>
                      <w:r>
                        <w:rPr>
                          <w:szCs w:val="24"/>
                        </w:rPr>
                        <w:t xml:space="preserve">. </w:t>
                      </w:r>
                      <w:r>
                        <w:t>Papildomas finansavimas neskiriamas projektui, kuris finansuojamas iš EGADP lėšų, išskyrus atvejus, kai neskyrus papildomo finansavimo nebus pasiekti projekto sutartyje nustatyti rezultatai ir (ar) tarpinės ir siektinos reikšmių stebėsenos rodikliai arba Plano „Naujos kartos Lietuva“ tarpinės ir siektinos reikšmių stebėsenos rodikliai.</w:t>
                      </w:r>
                      <w:r>
                        <w:rPr>
                          <w:b/>
                          <w:bCs/>
                        </w:rPr>
                        <w:t xml:space="preserve"> </w:t>
                      </w:r>
                      <w:r>
                        <w:t xml:space="preserve">Papildomas finansavimas įgyvendinant EGADP projektus negali būti skirtas pasiekti papildomiems rezultatams, kurie nėra būtini projekto sutartyje nustatytiems stebėsenos rodikliams numatyta apimtimi pasiekti.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124 p."/>
                    <w:tag w:val="part_c356b78b50e34479b1c9ef0360708949"/>
                    <w:lock w:val="sdtLocked"/>
                    <w:richText/>
                  </w:sdtPr>
                  <w:sdtContent>
                    <w:p>
                      <w:pPr>
                        <w:tabs>
                          <w:tab w:val="left" w:pos="426"/>
                          <w:tab w:val="left" w:pos="993"/>
                          <w:tab w:val="left" w:pos="1701"/>
                        </w:tabs>
                        <w:ind w:firstLine="709"/>
                        <w:jc w:val="both"/>
                        <w:rPr>
                          <w:color w:val="000000"/>
                          <w:szCs w:val="24"/>
                        </w:rPr>
                      </w:pPr>
                      <w:sdt>
                        <w:sdtPr>
                          <w:alias w:val="Numeris"/>
                          <w:tag w:val="nr_c356b78b50e34479b1c9ef0360708949"/>
                          <w:lock w:val="sdtLocked"/>
                          <w:richText/>
                        </w:sdtPr>
                        <w:sdtContent>
                          <w:r>
                            <w:rPr>
                              <w:szCs w:val="24"/>
                            </w:rPr>
                            <w:t>124</w:t>
                          </w:r>
                        </w:sdtContent>
                      </w:sdt>
                      <w:r>
                        <w:rPr>
                          <w:szCs w:val="24"/>
                        </w:rPr>
                        <w:t xml:space="preserve">. </w:t>
                      </w:r>
                      <w:r>
                        <w:t xml:space="preserve">Projekto vykdytojas, siekdamas gauti papildomą finansavimą, raštu kreipiasi į ministeriją, o kai įgyvendinami RPPl projektai, – į RPPl administruojančiąją instituciją. Ministerija, o kai įgyvendinami RPPl projektai, – RPPl administruojančioji institucija, gavusios projekto vykdytojo prašymą skirti papildomą finansavimą, o kai įgyvendinami RPPl projektai, – ir RPT pritarimą, išnagrinėjusios jį ir įvertinusios esamas galimybes skirti papildomą finansavimą projektui, ar papildomas finansavimas atitiktų Taisyklių 122.3 ir 122.6 papunkčiuose ir, kai įgyvendinami RPPl projektai, – Nutarime Nr. 612 nurodytas sąlygas, taip pat vadovaudamosi vidaus reikalų ministro nustatoma Nutarimo Nr. 612 įgyvendinimo tvarka, priima preliminarų pritarimą dėl papildomo finansavimo skyrimo arba informuoja projekto vykdytoją, kad nėra galimybių projektui skirti papildomo finansavimo. Kai papildomas finansavimas skiriamas vadovaujantis Taisyklių 121.5 papunkčiu, raštu į ministeriją kreipiasi administruojančioji institucija, pateikdama projektų, kuriems reikalingas papildomas finansavimas, sąrašą.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124-1 p."/>
                    <w:tag w:val="part_30c8a03e70474c0b8e0e82083442e8d2"/>
                    <w:lock w:val="sdtLocked"/>
                    <w:richText/>
                  </w:sdtPr>
                  <w:sdtContent>
                    <w:p>
                      <w:pPr>
                        <w:ind w:firstLine="709"/>
                        <w:jc w:val="both"/>
                        <w:rPr>
                          <w:color w:val="000000"/>
                          <w:szCs w:val="24"/>
                        </w:rPr>
                      </w:pPr>
                      <w:sdt>
                        <w:sdtPr>
                          <w:alias w:val="Numeris"/>
                          <w:tag w:val="nr_30c8a03e70474c0b8e0e82083442e8d2"/>
                          <w:lock w:val="sdtLocked"/>
                          <w:richText/>
                        </w:sdtPr>
                        <w:sdtContent>
                          <w:r>
                            <w:rPr>
                              <w:lang w:eastAsia="lt-LT"/>
                            </w:rPr>
                            <w:t>124</w:t>
                          </w:r>
                          <w:r>
                            <w:rPr>
                              <w:vertAlign w:val="superscript"/>
                              <w:lang w:eastAsia="lt-LT"/>
                            </w:rPr>
                            <w:t>1</w:t>
                          </w:r>
                        </w:sdtContent>
                      </w:sdt>
                      <w:r>
                        <w:rPr>
                          <w:lang w:eastAsia="lt-LT"/>
                        </w:rPr>
                        <w:t xml:space="preserve">. </w:t>
                      </w:r>
                      <w:r>
                        <w:rPr>
                          <w:rFonts w:eastAsia="MS Mincho"/>
                          <w:szCs w:val="24"/>
                          <w:lang w:eastAsia="lt-LT"/>
                        </w:rPr>
                        <w:t>Ministerija, įvertinusi galimybes skirti papildomą finansavimą konkrečios pažangos priemonės veiklą (poveiklę) įgyvendinantiems projektams, įvertina, ar papildomas finansavimas atitiktų Taisyklių 122.3 ir 122.6 papunkčiuose nustatytus reikalavimus, priima preliminarų pritarimą dėl papildomo finansavimo skyrimo ir projekto vykdytoją informuoja apie tokį sprendimą bei galimybę kreiptis į administruojančiąją instituciją Taisyklių 126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25 p."/>
                    <w:tag w:val="part_8c3171cabdfd455c9a2678d183f83390"/>
                    <w:lock w:val="sdtLocked"/>
                    <w:richText/>
                  </w:sdtPr>
                  <w:sdtContent>
                    <w:p>
                      <w:pPr>
                        <w:tabs>
                          <w:tab w:val="left" w:pos="1276"/>
                          <w:tab w:val="left" w:pos="1701"/>
                        </w:tabs>
                        <w:ind w:firstLine="709"/>
                        <w:jc w:val="both"/>
                        <w:rPr>
                          <w:color w:val="000000"/>
                          <w:szCs w:val="24"/>
                        </w:rPr>
                      </w:pPr>
                      <w:sdt>
                        <w:sdtPr>
                          <w:alias w:val="Numeris"/>
                          <w:tag w:val="nr_8c3171cabdfd455c9a2678d183f83390"/>
                          <w:lock w:val="sdtLocked"/>
                          <w:richText/>
                        </w:sdtPr>
                        <w:sdtContent>
                          <w:r>
                            <w:rPr>
                              <w:szCs w:val="24"/>
                            </w:rPr>
                            <w:t>125</w:t>
                          </w:r>
                        </w:sdtContent>
                      </w:sdt>
                      <w:r>
                        <w:rPr>
                          <w:szCs w:val="24"/>
                        </w:rPr>
                        <w:t>.</w:t>
                        <w:tab/>
                        <w:t xml:space="preserve">Jeigu iki Taisyklių 124 punkte nurodyto preliminaraus pritarimo dėl papildomo finansavimo skyrimo priėmimo dienos ministerija, o </w:t>
                      </w:r>
                      <w:r>
                        <w:rPr>
                          <w:color w:val="000000"/>
                        </w:rPr>
                        <w:t xml:space="preserve">kai įgyvendinami </w:t>
                      </w:r>
                      <w:r>
                        <w:rPr>
                          <w:szCs w:val="24"/>
                        </w:rPr>
                        <w:t xml:space="preserve">RPPl projektai, – RPPl administruojančioji institucija gauna daugiau prašymų skirti papildomą finansavimą ir bendra prašoma papildomo finansavimo lėšų suma viršija faktiškai turimą papildomo finansavimo lėšų sumą, ministerija, o </w:t>
                      </w:r>
                      <w:r>
                        <w:rPr>
                          <w:color w:val="000000"/>
                        </w:rPr>
                        <w:t xml:space="preserve">kai įgyvendinami </w:t>
                      </w:r>
                      <w:r>
                        <w:rPr>
                          <w:szCs w:val="24"/>
                        </w:rPr>
                        <w:t xml:space="preserve">RPPl projektai, – RPPl administruojančioji institucija vertina prašymus kartu ir, jeigu projektų finansavimo sąlygų apraše, o </w:t>
                      </w:r>
                      <w:r>
                        <w:rPr>
                          <w:color w:val="000000"/>
                        </w:rPr>
                        <w:t xml:space="preserve">kai įgyvendinami </w:t>
                      </w:r>
                      <w:r>
                        <w:rPr>
                          <w:szCs w:val="24"/>
                        </w:rPr>
                        <w:t xml:space="preserve">RPPl projektai, – RPPl nenustatyta kitaip, suderinusi su RPT, priima preliminarius pritarimus dėl papildomo finansavimo skyrimo prioritetine tvarka. </w:t>
                      </w:r>
                      <w:r>
                        <w:rPr>
                          <w:color w:val="000000"/>
                          <w:szCs w:val="24"/>
                        </w:rPr>
                        <w:t xml:space="preserve">Jeigu prašymų skirti papildomą finansavimą eilė susidaro dėl Taisyklių 121.4 papunktyje nustatyto atvejo, papildomo finansavimo lėšos projektų vykdytojams paskirstomos proporcingai papildomai reikalingai tinkamų finansuoti išlaidų sumai. </w:t>
                      </w:r>
                    </w:p>
                  </w:sdtContent>
                </w:sdt>
                <w:sdt>
                  <w:sdtPr>
                    <w:alias w:val="126 p."/>
                    <w:tag w:val="part_ad6553fb41664c69828b1fa288953346"/>
                    <w:lock w:val="sdtLocked"/>
                    <w:richText/>
                  </w:sdtPr>
                  <w:sdtContent>
                    <w:p>
                      <w:pPr>
                        <w:tabs>
                          <w:tab w:val="left" w:pos="1276"/>
                          <w:tab w:val="left" w:pos="1701"/>
                        </w:tabs>
                        <w:ind w:firstLine="709"/>
                        <w:jc w:val="both"/>
                        <w:rPr>
                          <w:color w:val="000000"/>
                          <w:szCs w:val="24"/>
                        </w:rPr>
                      </w:pPr>
                      <w:sdt>
                        <w:sdtPr>
                          <w:alias w:val="Numeris"/>
                          <w:tag w:val="nr_ad6553fb41664c69828b1fa288953346"/>
                          <w:lock w:val="sdtLocked"/>
                          <w:richText/>
                        </w:sdtPr>
                        <w:sdtContent>
                          <w:r>
                            <w:rPr>
                              <w:szCs w:val="24"/>
                            </w:rPr>
                            <w:t>126</w:t>
                          </w:r>
                        </w:sdtContent>
                      </w:sdt>
                      <w:r>
                        <w:rPr>
                          <w:szCs w:val="24"/>
                        </w:rPr>
                        <w:t>. P</w:t>
                      </w:r>
                      <w:r>
                        <w:rPr>
                          <w:color w:val="000000"/>
                          <w:szCs w:val="24"/>
                          <w:lang w:eastAsia="zh-CN"/>
                        </w:rPr>
                        <w:t xml:space="preserve">rojekto vykdytojas, gavęs preliminarų pritarimą dėl papildomo finansavimo skyrimo, ne vėliau kaip per 10 darbo dienų </w:t>
                      </w:r>
                      <w:r>
                        <w:rPr>
                          <w:bCs/>
                          <w:color w:val="000000"/>
                          <w:szCs w:val="24"/>
                        </w:rPr>
                        <w:t>(ministerija šį terminą gali pratęsti, jei reikia parengti investicijų projektą)</w:t>
                      </w:r>
                      <w:r>
                        <w:rPr>
                          <w:color w:val="000000"/>
                          <w:szCs w:val="24"/>
                          <w:lang w:eastAsia="zh-CN"/>
                        </w:rPr>
                        <w:t xml:space="preserve"> nuo preliminaraus pritarimo dėl papildomo finansavimo skyrimo gavimo dienos administruojančiajai institucijai pateikia sutarties keitimo projektą, </w:t>
                      </w:r>
                      <w:r>
                        <w:rPr>
                          <w:szCs w:val="24"/>
                        </w:rPr>
                        <w:t xml:space="preserve">pridėdamas </w:t>
                      </w:r>
                      <w:r>
                        <w:rPr>
                          <w:color w:val="000000"/>
                          <w:szCs w:val="24"/>
                          <w:lang w:eastAsia="zh-CN"/>
                        </w:rPr>
                        <w:t xml:space="preserve">preliminarų pritarimą dėl papildomo finansavimo skyrimo, atsižvelgiant į </w:t>
                      </w:r>
                      <w:r>
                        <w:rPr>
                          <w:bCs/>
                          <w:szCs w:val="24"/>
                          <w:lang w:eastAsia="lt-LT"/>
                        </w:rPr>
                        <w:t xml:space="preserve">Investicijų projekto rengimo ir tikslinimo, siekiant gauti papildomą finansavimą, tvarkos aprašą (4 priedas), </w:t>
                      </w:r>
                      <w:r>
                        <w:rPr>
                          <w:color w:val="000000"/>
                          <w:szCs w:val="24"/>
                          <w:lang w:eastAsia="zh-CN"/>
                        </w:rPr>
                        <w:t>patikslintą arba parengtą projekto investicijų projektą, kai dėl papildomo finansavimo kreipiamasi Taisyklių 121.1 papunktyje nurodytu atveju ir yra tenkinamos sąlygos, nurodytos Strateginio valdymo metodikos 140.5 papunktyje, bei kitus dokumentus, kuriais pagrindžiama, kad tenkinamos papildomo finansavimo skyrimo sąlygos, nustatytos Taisyklių 121 ir 122 punktuose, arba paaiškinimus ir (ar) kitą informaciją, kurie, jo manymu, yra svarbūs sprendimui dėl papildomo finansavimo skyrimo priimti.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27 p."/>
                    <w:tag w:val="part_045426880104420d9327961ea513b620"/>
                    <w:lock w:val="sdtLocked"/>
                    <w:richText/>
                  </w:sdtPr>
                  <w:sdtContent>
                    <w:p>
                      <w:pPr>
                        <w:tabs>
                          <w:tab w:val="left" w:pos="1276"/>
                          <w:tab w:val="left" w:pos="1701"/>
                        </w:tabs>
                        <w:ind w:firstLine="709"/>
                        <w:jc w:val="both"/>
                        <w:rPr>
                          <w:szCs w:val="24"/>
                        </w:rPr>
                      </w:pPr>
                      <w:sdt>
                        <w:sdtPr>
                          <w:alias w:val="Numeris"/>
                          <w:tag w:val="nr_045426880104420d9327961ea513b620"/>
                          <w:lock w:val="sdtLocked"/>
                          <w:richText/>
                        </w:sdtPr>
                        <w:sdtContent>
                          <w:r>
                            <w:rPr>
                              <w:szCs w:val="24"/>
                            </w:rPr>
                            <w:t>127</w:t>
                          </w:r>
                        </w:sdtContent>
                      </w:sdt>
                      <w:r>
                        <w:rPr>
                          <w:szCs w:val="24"/>
                        </w:rPr>
                        <w:t>. A</w:t>
                      </w:r>
                      <w:r>
                        <w:rPr>
                          <w:color w:val="000000"/>
                          <w:szCs w:val="24"/>
                          <w:lang w:eastAsia="zh-CN"/>
                        </w:rPr>
                        <w:t>dministruojančioji institucija, gavusi projekto vykdytojo pateiktą sutarties keitimo projektą, vadovaudamasi Taisyklių III skyriaus trečiuoju, ketvirtuoju ir šeštuoju skirsniais, jeigu šiame skirsnyje nenustatyta kitaip, atlieka papildomo finansavimo skyrimo vertinimą, t. y. patikrina, ar tenkinamos projektų finansavimo sąlygos Taisyklių 128 punkte nurodytais atvejais, įvertina projekto papildomų išlaidų tinkamumą finansuoti ir įgyvendinant projektą sutaupytas lėšas (kaip nurodyta Taisyklių 132 punkte) (jeigu tokių lėšų yra), kuriomis būtų galima apmokėti sutarties keitimo projekte nurodytas papildomas išlaidas ar jų dalį. Taisyklių 121.1 papunktyje nustatytu atveju</w:t>
                      </w:r>
                      <w:r>
                        <w:rPr>
                          <w:szCs w:val="24"/>
                          <w:lang w:eastAsia="zh-CN"/>
                        </w:rPr>
                        <w:t xml:space="preserve"> ir, kai yra tenkinamos </w:t>
                      </w:r>
                      <w:r>
                        <w:rPr>
                          <w:color w:val="000000"/>
                          <w:szCs w:val="24"/>
                          <w:lang w:eastAsia="zh-CN"/>
                        </w:rPr>
                        <w:t>sąlygos, nurodytos Strateginio valdymo metodikos 140.5 papunktyje</w:t>
                      </w:r>
                      <w:r>
                        <w:rPr>
                          <w:szCs w:val="24"/>
                          <w:lang w:eastAsia="zh-CN"/>
                        </w:rPr>
                        <w:t>, projekto vykdytojui pateikus, atsižvelgiant į Investicijų projekto rengimo ir tikslinimo, siekiant gauti papildomą finansavimą, tvarkos aprašą (4 priedas), parengtą arba patikslintą projekto investicijų projektą, administruojančioji institucija turi įvertinti jį ir įsitikinti, kad skyrus papildomą finansavimą projektas duos daugiau socialinės ir (ar) ekonominės naudos.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28 p."/>
                    <w:tag w:val="part_13ce6e40aadd45e3bd26bed02e868262"/>
                    <w:lock w:val="sdtLocked"/>
                    <w:richText/>
                  </w:sdtPr>
                  <w:sdtContent>
                    <w:p>
                      <w:pPr>
                        <w:tabs>
                          <w:tab w:val="left" w:pos="1276"/>
                        </w:tabs>
                        <w:ind w:firstLine="709"/>
                        <w:jc w:val="both"/>
                        <w:rPr>
                          <w:color w:val="000000"/>
                          <w:szCs w:val="24"/>
                        </w:rPr>
                      </w:pPr>
                      <w:sdt>
                        <w:sdtPr>
                          <w:alias w:val="Numeris"/>
                          <w:tag w:val="nr_13ce6e40aadd45e3bd26bed02e868262"/>
                          <w:lock w:val="sdtLocked"/>
                          <w:richText/>
                        </w:sdtPr>
                        <w:sdtContent>
                          <w:r>
                            <w:rPr>
                              <w:szCs w:val="24"/>
                            </w:rPr>
                            <w:t>128</w:t>
                          </w:r>
                        </w:sdtContent>
                      </w:sdt>
                      <w:r>
                        <w:rPr>
                          <w:szCs w:val="24"/>
                        </w:rPr>
                        <w:t xml:space="preserve">. </w:t>
                      </w:r>
                      <w:r>
                        <w:rPr>
                          <w:color w:val="000000"/>
                          <w:szCs w:val="24"/>
                          <w:lang w:eastAsia="zh-CN"/>
                        </w:rPr>
                        <w:t xml:space="preserve">Administruojančioji institucija patikrina, ar tenkinamos projektų finansavimo sąlygos pagal Taisyklių 2 priede nustatytą projektų bendrųjų atrankos kriterijų sąrašą ir jų vertinimo metodiką, t. y. Taisyklių 121.1 papunktyje nurodytu atveju patikrina atitiktį pagal visus projektų bendrųjų atrankos kriterijų vertinimo aspektus, Taisyklių 121.2 ir 121.4 papunkčiuose nurodytais atvejais patikrina atitiktį pagal projektų bendrųjų atrankos kriterijų sąrašo </w:t>
                      </w:r>
                      <w:r>
                        <w:rPr>
                          <w:szCs w:val="24"/>
                          <w:lang w:eastAsia="zh-CN"/>
                        </w:rPr>
                        <w:t xml:space="preserve">4.2, 4.6, 4.7, 5.2, 6.4–6.6 </w:t>
                      </w:r>
                      <w:r>
                        <w:rPr>
                          <w:color w:val="000000"/>
                          <w:szCs w:val="24"/>
                          <w:lang w:eastAsia="zh-CN"/>
                        </w:rPr>
                        <w:t xml:space="preserve">papunkčiuose ir </w:t>
                      </w:r>
                      <w:r>
                        <w:rPr>
                          <w:szCs w:val="24"/>
                          <w:lang w:eastAsia="zh-CN"/>
                        </w:rPr>
                        <w:t xml:space="preserve">7 punkte </w:t>
                      </w:r>
                      <w:r>
                        <w:rPr>
                          <w:color w:val="000000"/>
                          <w:szCs w:val="24"/>
                          <w:lang w:eastAsia="zh-CN"/>
                        </w:rPr>
                        <w:t xml:space="preserve">nurodytus vertinimo aspektus, Taisyklių 121.3 papunktyje nurodytu atveju patikrina atitiktį pagal projektų bendrųjų atrankos kriterijų </w:t>
                      </w:r>
                      <w:r>
                        <w:rPr>
                          <w:szCs w:val="24"/>
                          <w:lang w:eastAsia="zh-CN"/>
                        </w:rPr>
                        <w:t xml:space="preserve">sąrašo 4.2 papunktyje </w:t>
                      </w:r>
                      <w:r>
                        <w:rPr>
                          <w:color w:val="000000"/>
                          <w:szCs w:val="24"/>
                          <w:lang w:eastAsia="zh-CN"/>
                        </w:rPr>
                        <w:t xml:space="preserve">ir </w:t>
                      </w:r>
                      <w:r>
                        <w:rPr>
                          <w:szCs w:val="24"/>
                          <w:lang w:eastAsia="zh-CN"/>
                        </w:rPr>
                        <w:t xml:space="preserve">7 punkte </w:t>
                      </w:r>
                      <w:r>
                        <w:rPr>
                          <w:color w:val="000000"/>
                          <w:szCs w:val="24"/>
                          <w:lang w:eastAsia="zh-CN"/>
                        </w:rPr>
                        <w:t xml:space="preserve">nurodytus vertinimo aspektus.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fc1ee04de211edbc04912defe897d1">
                        <w:r w:rsidRPr="00532B9F">
                          <w:rPr>
                            <w:rFonts w:ascii="Times New Roman" w:eastAsia="MS Mincho" w:hAnsi="Times New Roman"/>
                            <w:sz w:val="20"/>
                            <w:i/>
                            <w:iCs/>
                            <w:color w:val="0000FF" w:themeColor="hyperlink"/>
                            <w:u w:val="single"/>
                          </w:rPr>
                          <w:t>1K-335</w:t>
                        </w:r>
                      </w:fldSimple>
                      <w:r>
                        <w:rPr>
                          <w:rFonts w:ascii="Times New Roman" w:eastAsia="MS Mincho" w:hAnsi="Times New Roman"/>
                          <w:sz w:val="20"/>
                          <w:i/>
                          <w:iCs/>
                        </w:rPr>
                        <w:t>,
2022-10-17,
paskelbta TAR 2022-10-17, i. k. 2022-21014            </w:t>
                      </w:r>
                    </w:p>
                    <w:p/>
                  </w:sdtContent>
                </w:sdt>
                <w:sdt>
                  <w:sdtPr>
                    <w:alias w:val="129 p."/>
                    <w:tag w:val="part_642547a2e067434eb85ded4ed04a244a"/>
                    <w:lock w:val="sdtLocked"/>
                    <w:richText/>
                  </w:sdtPr>
                  <w:sdtContent>
                    <w:p>
                      <w:pPr>
                        <w:tabs>
                          <w:tab w:val="left" w:pos="1276"/>
                        </w:tabs>
                        <w:ind w:firstLine="709"/>
                        <w:jc w:val="both"/>
                        <w:rPr>
                          <w:color w:val="000000"/>
                          <w:szCs w:val="24"/>
                        </w:rPr>
                      </w:pPr>
                      <w:sdt>
                        <w:sdtPr>
                          <w:alias w:val="Numeris"/>
                          <w:tag w:val="nr_642547a2e067434eb85ded4ed04a244a"/>
                          <w:lock w:val="sdtLocked"/>
                          <w:richText/>
                        </w:sdtPr>
                        <w:sdtContent>
                          <w:r>
                            <w:rPr>
                              <w:szCs w:val="24"/>
                            </w:rPr>
                            <w:t>129</w:t>
                          </w:r>
                        </w:sdtContent>
                      </w:sdt>
                      <w:r>
                        <w:rPr>
                          <w:szCs w:val="24"/>
                        </w:rPr>
                        <w:t>.</w:t>
                        <w:tab/>
                      </w:r>
                      <w:r>
                        <w:rPr>
                          <w:color w:val="000000"/>
                          <w:szCs w:val="24"/>
                          <w:lang w:eastAsia="zh-CN"/>
                        </w:rPr>
                        <w:t xml:space="preserve">Administruojančioji institucija per 20 darbo dienų (Taisyklių 121.3 papunktyje nurodytu atveju – per 10 darbo dienų) nuo sutarties keitimo projekto iš projekto vykdytojo gavimo dienos nustato projektui galimą skirti papildomų lėšų sumą, parengia papildomo finansavimo vertinimo išvadą ir ją pateikia ministerijai, o </w:t>
                      </w:r>
                      <w:r>
                        <w:rPr>
                          <w:color w:val="000000"/>
                        </w:rPr>
                        <w:t xml:space="preserve">kai įgyvendinami </w:t>
                      </w:r>
                      <w:r>
                        <w:rPr>
                          <w:color w:val="000000"/>
                          <w:szCs w:val="24"/>
                          <w:lang w:eastAsia="zh-CN"/>
                        </w:rPr>
                        <w:t>RPPl projektai, – parengia papildomo finansavimo vertinimo išvadą.</w:t>
                      </w:r>
                    </w:p>
                  </w:sdtContent>
                </w:sdt>
                <w:sdt>
                  <w:sdtPr>
                    <w:alias w:val="130 p."/>
                    <w:tag w:val="part_e63a567aac6441a388f114881c908f88"/>
                    <w:lock w:val="sdtLocked"/>
                    <w:richText/>
                  </w:sdtPr>
                  <w:sdtContent>
                    <w:p>
                      <w:pPr>
                        <w:tabs>
                          <w:tab w:val="left" w:pos="1276"/>
                        </w:tabs>
                        <w:ind w:firstLine="709"/>
                        <w:jc w:val="both"/>
                        <w:rPr>
                          <w:szCs w:val="24"/>
                        </w:rPr>
                      </w:pPr>
                      <w:sdt>
                        <w:sdtPr>
                          <w:alias w:val="Numeris"/>
                          <w:tag w:val="nr_e63a567aac6441a388f114881c908f88"/>
                          <w:lock w:val="sdtLocked"/>
                          <w:richText/>
                        </w:sdtPr>
                        <w:sdtContent>
                          <w:r>
                            <w:rPr>
                              <w:szCs w:val="24"/>
                            </w:rPr>
                            <w:t>130</w:t>
                          </w:r>
                        </w:sdtContent>
                      </w:sdt>
                      <w:r>
                        <w:rPr>
                          <w:szCs w:val="24"/>
                        </w:rPr>
                        <w:t>.</w:t>
                        <w:tab/>
                      </w:r>
                      <w:r>
                        <w:rPr>
                          <w:szCs w:val="24"/>
                          <w:lang w:eastAsia="zh-CN"/>
                        </w:rPr>
                        <w:t>Ministerija, atsižvelgdama į administruojančiosios institucijos papildomo finansavimo vertinimo išvadą, ne vėliau kaip per 5 darbo dienas nuo papildomo finansavimo vertinimo išvados gavimo dienos</w:t>
                      </w:r>
                      <w:r>
                        <w:t xml:space="preserve"> priima sprendimą skirti projektui papildomą finansavimą, pakeisdama Taisyklių III skyriaus šeštajame skirsnyje nustatyta tvarka priimtą sprendimą dėl projekto finansavimo, arba neskirti papildomo finansavimo ir ne vėliau kaip per 3 darbo dienas nuo sprendimo priėmimo dienos pateikia šį sprendimą administruojančiajai institucijai. K</w:t>
                      </w:r>
                      <w:r>
                        <w:rPr>
                          <w:color w:val="000000"/>
                        </w:rPr>
                        <w:t xml:space="preserve">ai įgyvendinami </w:t>
                      </w:r>
                      <w:r>
                        <w:t>RPPl projektai, remdamasi administruojančiosios institucijos papildomo finansavimo išvada, sprendimą dėl papildomo finansavimo skyrimo, suderinusi su RPT, priima RPPl administruojančioji institucija.</w:t>
                      </w:r>
                    </w:p>
                  </w:sdtContent>
                </w:sdt>
                <w:sdt>
                  <w:sdtPr>
                    <w:alias w:val="131 p."/>
                    <w:tag w:val="part_6f595073f69c478e9c6b76280ee49a01"/>
                    <w:lock w:val="sdtLocked"/>
                    <w:richText/>
                  </w:sdtPr>
                  <w:sdtContent>
                    <w:p>
                      <w:pPr>
                        <w:tabs>
                          <w:tab w:val="left" w:pos="1276"/>
                        </w:tabs>
                        <w:ind w:firstLine="709"/>
                        <w:jc w:val="both"/>
                        <w:rPr>
                          <w:szCs w:val="24"/>
                        </w:rPr>
                      </w:pPr>
                      <w:sdt>
                        <w:sdtPr>
                          <w:alias w:val="Numeris"/>
                          <w:tag w:val="nr_6f595073f69c478e9c6b76280ee49a01"/>
                          <w:lock w:val="sdtLocked"/>
                          <w:richText/>
                        </w:sdtPr>
                        <w:sdtContent>
                          <w:r>
                            <w:rPr>
                              <w:szCs w:val="24"/>
                            </w:rPr>
                            <w:t>131</w:t>
                          </w:r>
                        </w:sdtContent>
                      </w:sdt>
                      <w:r>
                        <w:rPr>
                          <w:szCs w:val="24"/>
                        </w:rPr>
                        <w:t>.</w:t>
                        <w:tab/>
                      </w:r>
                      <w:r>
                        <w:rPr>
                          <w:szCs w:val="24"/>
                          <w:lang w:eastAsia="zh-CN"/>
                        </w:rPr>
                        <w:t xml:space="preserve">Administruojančioji institucija, atsižvelgdama į ministerijos, o </w:t>
                      </w:r>
                      <w:r>
                        <w:rPr>
                          <w:color w:val="000000"/>
                        </w:rPr>
                        <w:t xml:space="preserve">kai įgyvendinami </w:t>
                      </w:r>
                      <w:r>
                        <w:rPr>
                          <w:szCs w:val="24"/>
                          <w:lang w:eastAsia="zh-CN"/>
                        </w:rPr>
                        <w:t xml:space="preserve">RPPl projektai, – į RPPl administruojančiosios institucijos sprendimą dėl papildomo finansavimo skyrimo, priima sprendimą dėl projekto sutarties keitimo ir apie priimtą sprendimą dėl projekto sutarties keitimo informuoja projekto vykdytoją. </w:t>
                      </w:r>
                    </w:p>
                  </w:sdtContent>
                </w:sdt>
                <w:sdt>
                  <w:sdtPr>
                    <w:alias w:val="132 p."/>
                    <w:tag w:val="part_f93755373e1443ce8711ccf1c5151ab5"/>
                    <w:lock w:val="sdtLocked"/>
                    <w:richText/>
                  </w:sdtPr>
                  <w:sdtContent>
                    <w:p>
                      <w:pPr>
                        <w:tabs>
                          <w:tab w:val="left" w:pos="1276"/>
                        </w:tabs>
                        <w:ind w:firstLine="709"/>
                        <w:jc w:val="both"/>
                        <w:rPr>
                          <w:szCs w:val="24"/>
                        </w:rPr>
                      </w:pPr>
                      <w:sdt>
                        <w:sdtPr>
                          <w:alias w:val="Numeris"/>
                          <w:tag w:val="nr_f93755373e1443ce8711ccf1c5151ab5"/>
                          <w:lock w:val="sdtLocked"/>
                          <w:richText/>
                        </w:sdtPr>
                        <w:sdtContent>
                          <w:r>
                            <w:rPr>
                              <w:szCs w:val="24"/>
                            </w:rPr>
                            <w:t>132</w:t>
                          </w:r>
                        </w:sdtContent>
                      </w:sdt>
                      <w:r>
                        <w:rPr>
                          <w:szCs w:val="24"/>
                        </w:rPr>
                        <w:t>.</w:t>
                        <w:tab/>
                        <w:t>Jei projekto vykdytojas, įgyvendindamas projektą, sutaupo lėšų (t. y. kai, įvykdžius visus ar pagrindinius numatytus projekto pirkimus, paaiškėja, kad projektui įgyvendinti reikia mažiau lėšų, nei numatyta projekto sutartyje, arba atsisakoma įvykdyti tam tikras projekto sutartyje numatytas projekto veiklas (nepakeičiant jų kitomis veiklomis, kuriomis taip pat ar geriau būtų prisidedama prie projekto tikslų ir (arba) stebėsenos rodiklių reikšmių pasiekimo), arba sumažinami fiksuotieji įkainiai, fiksuotoji suma ar fiksuotoji norma, arba sutaupoma darbo užmokesčio išlaidų), jis gali kreiptis į administruojančiąją instituciją dėl sutaupytų lėšų panaudojimo įgyvendinant projektą. Ši nuostata netaikoma, kai taikomas su išlaidomis nesiejamas projekto finansavimas.</w:t>
                      </w:r>
                    </w:p>
                  </w:sdtContent>
                </w:sdt>
                <w:sdt>
                  <w:sdtPr>
                    <w:alias w:val="133 p."/>
                    <w:tag w:val="part_fc8d7961d4674ad687d32e8ed0805e2e"/>
                    <w:lock w:val="sdtLocked"/>
                    <w:richText/>
                  </w:sdtPr>
                  <w:sdtContent>
                    <w:p>
                      <w:pPr>
                        <w:tabs>
                          <w:tab w:val="left" w:pos="1276"/>
                          <w:tab w:val="left" w:pos="1418"/>
                        </w:tabs>
                        <w:ind w:firstLine="709"/>
                        <w:jc w:val="both"/>
                        <w:rPr>
                          <w:color w:val="000000"/>
                          <w:szCs w:val="24"/>
                        </w:rPr>
                      </w:pPr>
                      <w:sdt>
                        <w:sdtPr>
                          <w:alias w:val="Numeris"/>
                          <w:tag w:val="nr_fc8d7961d4674ad687d32e8ed0805e2e"/>
                          <w:lock w:val="sdtLocked"/>
                          <w:richText/>
                        </w:sdtPr>
                        <w:sdtContent>
                          <w:r>
                            <w:rPr>
                              <w:color w:val="000000"/>
                              <w:szCs w:val="24"/>
                            </w:rPr>
                            <w:t>133</w:t>
                          </w:r>
                        </w:sdtContent>
                      </w:sdt>
                      <w:r>
                        <w:rPr>
                          <w:color w:val="000000"/>
                          <w:szCs w:val="24"/>
                        </w:rPr>
                        <w:t xml:space="preserve">. Jeigu </w:t>
                      </w:r>
                      <w:r>
                        <w:rPr>
                          <w:bCs/>
                          <w:color w:val="000000"/>
                        </w:rPr>
                        <w:t>Nutarime Nr. 612</w:t>
                      </w:r>
                      <w:r>
                        <w:rPr>
                          <w:bCs/>
                          <w:color w:val="000000"/>
                          <w:szCs w:val="24"/>
                        </w:rPr>
                        <w:t>,</w:t>
                      </w:r>
                      <w:r>
                        <w:rPr>
                          <w:color w:val="000000"/>
                          <w:szCs w:val="24"/>
                        </w:rPr>
                        <w:t xml:space="preserve"> projektų finansavimo sąlygų apraše, o kai įgyvendinami RPPl projektai, – </w:t>
                      </w:r>
                      <w:r>
                        <w:rPr>
                          <w:bCs/>
                          <w:color w:val="000000"/>
                        </w:rPr>
                        <w:t xml:space="preserve">pagal vidaus reikalų ministro nustatomą Nutarimo Nr. 612 įgyvendinimo tvarką ir </w:t>
                      </w:r>
                      <w:r>
                        <w:rPr>
                          <w:bCs/>
                          <w:color w:val="000000"/>
                          <w:szCs w:val="24"/>
                        </w:rPr>
                        <w:t>RPPl</w:t>
                      </w:r>
                      <w:r>
                        <w:rPr>
                          <w:color w:val="000000"/>
                          <w:szCs w:val="24"/>
                        </w:rPr>
                        <w:t xml:space="preserve"> nenustatyta kitaip, administruojančioji institucija gali leisti įgyvendinant projektą sutaupytas lėšas panaudoti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c722e0e1c511eead77e967e3995264">
                        <w:r w:rsidRPr="00532B9F">
                          <w:rPr>
                            <w:rFonts w:ascii="Times New Roman" w:eastAsia="MS Mincho" w:hAnsi="Times New Roman"/>
                            <w:sz w:val="20"/>
                            <w:i/>
                            <w:iCs/>
                            <w:color w:val="0000FF" w:themeColor="hyperlink"/>
                            <w:u w:val="single"/>
                          </w:rPr>
                          <w:t>1K-99</w:t>
                        </w:r>
                      </w:fldSimple>
                      <w:r>
                        <w:rPr>
                          <w:rFonts w:ascii="Times New Roman" w:eastAsia="MS Mincho" w:hAnsi="Times New Roman"/>
                          <w:sz w:val="20"/>
                          <w:i/>
                          <w:iCs/>
                        </w:rPr>
                        <w:t>,
2024-03-14,
paskelbta TAR 2024-03-14, i. k. 2024-04640            </w:t>
                      </w:r>
                    </w:p>
                    <w:sdt>
                      <w:sdtPr>
                        <w:alias w:val="133.1 pp."/>
                        <w:tag w:val="part_daba2eb752ad4a9788933bdbefcd2fa6"/>
                        <w:lock w:val="sdtLocked"/>
                        <w:richText/>
                      </w:sdtPr>
                      <w:sdtContent>
                        <w:p>
                          <w:pPr>
                            <w:tabs>
                              <w:tab w:val="left" w:pos="1418"/>
                              <w:tab w:val="left" w:pos="1701"/>
                            </w:tabs>
                            <w:ind w:firstLine="709"/>
                            <w:jc w:val="both"/>
                            <w:rPr>
                              <w:color w:val="000000"/>
                              <w:szCs w:val="24"/>
                            </w:rPr>
                          </w:pPr>
                          <w:sdt>
                            <w:sdtPr>
                              <w:alias w:val="Numeris"/>
                              <w:tag w:val="nr_daba2eb752ad4a9788933bdbefcd2fa6"/>
                              <w:lock w:val="sdtLocked"/>
                              <w:richText/>
                            </w:sdtPr>
                            <w:sdtContent>
                              <w:r>
                                <w:rPr>
                                  <w:color w:val="000000"/>
                                  <w:szCs w:val="24"/>
                                </w:rPr>
                                <w:t>133.1</w:t>
                              </w:r>
                            </w:sdtContent>
                          </w:sdt>
                          <w:r>
                            <w:rPr>
                              <w:color w:val="000000"/>
                              <w:szCs w:val="24"/>
                            </w:rPr>
                            <w:t>.</w:t>
                            <w:tab/>
                            <w:t>jeigu numatoma projektą įgyvendinti didesnės apimties: pasiekti daugiau kiekybinių rezultatų ir (ar) įvykdyti daugiau projekto veiklų, jeigu dėl didesnės apimties projektu būtų geriau prisidedama prie Investicijų programos tikslų pasiekimo;</w:t>
                          </w:r>
                        </w:p>
                      </w:sdtContent>
                    </w:sdt>
                    <w:sdt>
                      <w:sdtPr>
                        <w:alias w:val="133.2 pp."/>
                        <w:tag w:val="part_1bef02c93edc417382dc0e5483b73ab5"/>
                        <w:lock w:val="sdtLocked"/>
                        <w:richText/>
                      </w:sdtPr>
                      <w:sdtContent>
                        <w:p>
                          <w:pPr>
                            <w:tabs>
                              <w:tab w:val="left" w:pos="1560"/>
                            </w:tabs>
                            <w:ind w:firstLine="709"/>
                            <w:jc w:val="both"/>
                            <w:rPr>
                              <w:color w:val="000000"/>
                              <w:szCs w:val="24"/>
                            </w:rPr>
                          </w:pPr>
                          <w:sdt>
                            <w:sdtPr>
                              <w:alias w:val="Numeris"/>
                              <w:tag w:val="nr_1bef02c93edc417382dc0e5483b73ab5"/>
                              <w:lock w:val="sdtLocked"/>
                              <w:richText/>
                            </w:sdtPr>
                            <w:sdtContent>
                              <w:r>
                                <w:rPr>
                                  <w:szCs w:val="24"/>
                                </w:rPr>
                                <w:t>133.2</w:t>
                              </w:r>
                            </w:sdtContent>
                          </w:sdt>
                          <w:r>
                            <w:rPr>
                              <w:szCs w:val="24"/>
                            </w:rPr>
                            <w:t>. jeigu reikia padidinti projekto, atrinkto planavimo būdu, veiklos (-ų) finansuojamąją dalį, neviršijant projekto sutartyje nurodytos skirtos finansavimo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33.3 pp."/>
                        <w:tag w:val="part_e29d7b3fcf824da9a2e66283425b34d7"/>
                        <w:lock w:val="sdtLocked"/>
                        <w:richText/>
                      </w:sdtPr>
                      <w:sdtContent>
                        <w:p>
                          <w:pPr>
                            <w:tabs>
                              <w:tab w:val="left" w:pos="1276"/>
                              <w:tab w:val="left" w:pos="1418"/>
                              <w:tab w:val="left" w:pos="1701"/>
                            </w:tabs>
                            <w:ind w:firstLine="851"/>
                            <w:jc w:val="both"/>
                            <w:rPr>
                              <w:color w:val="000000"/>
                              <w:szCs w:val="24"/>
                            </w:rPr>
                          </w:pPr>
                          <w:sdt>
                            <w:sdtPr>
                              <w:alias w:val="Numeris"/>
                              <w:tag w:val="nr_e29d7b3fcf824da9a2e66283425b34d7"/>
                              <w:lock w:val="sdtLocked"/>
                              <w:richText/>
                            </w:sdtPr>
                            <w:sdtContent>
                              <w:r>
                                <w:rPr>
                                  <w:color w:val="000000"/>
                                  <w:szCs w:val="24"/>
                                </w:rPr>
                                <w:t>133.3</w:t>
                              </w:r>
                            </w:sdtContent>
                          </w:sdt>
                          <w:r>
                            <w:rPr>
                              <w:color w:val="000000"/>
                              <w:szCs w:val="24"/>
                            </w:rPr>
                            <w:t>.</w:t>
                            <w:tab/>
                            <w:t xml:space="preserve">jeigu reikia apmokėti išlaidas, kurios susidaro projekto įgyvendinimo metu dėl ministerijos ir (ar) administruojančiosios institucijos, o </w:t>
                          </w:r>
                          <w:r>
                            <w:rPr>
                              <w:color w:val="000000"/>
                            </w:rPr>
                            <w:t xml:space="preserve">kai įgyvendinami </w:t>
                          </w:r>
                          <w:r>
                            <w:rPr>
                              <w:color w:val="000000"/>
                              <w:szCs w:val="24"/>
                            </w:rPr>
                            <w:t xml:space="preserve">RPPl projektai, – ir (ar) dėl RPT keliamų papildomų su projekto įgyvendinimu susijusių reikalavimų (pavyzdžiui, kai prašoma pateikti pažymas, turto vertinimo ataskaitą ar kt.), kurie nebuvo keliami PĮP teikimo metu; </w:t>
                          </w:r>
                        </w:p>
                      </w:sdtContent>
                    </w:sdt>
                    <w:sdt>
                      <w:sdtPr>
                        <w:alias w:val="133.4 pp."/>
                        <w:tag w:val="part_200033e2dfbd419881efe89255313554"/>
                        <w:lock w:val="sdtLocked"/>
                        <w:richText/>
                      </w:sdtPr>
                      <w:sdtContent>
                        <w:p>
                          <w:pPr>
                            <w:tabs>
                              <w:tab w:val="left" w:pos="1418"/>
                              <w:tab w:val="left" w:pos="1701"/>
                            </w:tabs>
                            <w:ind w:firstLine="851"/>
                            <w:jc w:val="both"/>
                            <w:rPr>
                              <w:color w:val="000000"/>
                              <w:szCs w:val="24"/>
                            </w:rPr>
                          </w:pPr>
                          <w:sdt>
                            <w:sdtPr>
                              <w:alias w:val="Numeris"/>
                              <w:tag w:val="nr_200033e2dfbd419881efe89255313554"/>
                              <w:lock w:val="sdtLocked"/>
                              <w:richText/>
                            </w:sdtPr>
                            <w:sdtContent>
                              <w:r>
                                <w:rPr>
                                  <w:color w:val="000000"/>
                                  <w:szCs w:val="24"/>
                                </w:rPr>
                                <w:t>133.4</w:t>
                              </w:r>
                            </w:sdtContent>
                          </w:sdt>
                          <w:r>
                            <w:rPr>
                              <w:color w:val="000000"/>
                              <w:szCs w:val="24"/>
                            </w:rPr>
                            <w:t>.</w:t>
                            <w:tab/>
                            <w:t xml:space="preserve">jeigu reikia apmokėti išlaidas, kurios yra tinkamos finansuoti ir kurių dėl objektyvių priežasčių nebuvo įmanoma numatyti PĮP rengimo, vertinimo, sprendimo dėl projekto finansavimo priėmimo metu, neviršijant projekto sutartyje projektui skirtos finansavimo sumos. </w:t>
                          </w:r>
                        </w:p>
                      </w:sdtContent>
                    </w:sdt>
                  </w:sdtContent>
                </w:sdt>
                <w:sdt>
                  <w:sdtPr>
                    <w:alias w:val="134 p."/>
                    <w:tag w:val="part_57744b0c07da493b9b529ea21e9cd1ec"/>
                    <w:lock w:val="sdtLocked"/>
                    <w:richText/>
                  </w:sdtPr>
                  <w:sdtContent>
                    <w:p>
                      <w:pPr>
                        <w:tabs>
                          <w:tab w:val="left" w:pos="1276"/>
                          <w:tab w:val="left" w:pos="1418"/>
                          <w:tab w:val="left" w:pos="2127"/>
                        </w:tabs>
                        <w:ind w:firstLine="851"/>
                        <w:jc w:val="both"/>
                        <w:rPr>
                          <w:color w:val="000000"/>
                          <w:szCs w:val="24"/>
                        </w:rPr>
                      </w:pPr>
                      <w:sdt>
                        <w:sdtPr>
                          <w:alias w:val="Numeris"/>
                          <w:tag w:val="nr_57744b0c07da493b9b529ea21e9cd1ec"/>
                          <w:lock w:val="sdtLocked"/>
                          <w:richText/>
                        </w:sdtPr>
                        <w:sdtContent>
                          <w:r>
                            <w:rPr>
                              <w:szCs w:val="24"/>
                            </w:rPr>
                            <w:t>134</w:t>
                          </w:r>
                        </w:sdtContent>
                      </w:sdt>
                      <w:r>
                        <w:rPr>
                          <w:szCs w:val="24"/>
                        </w:rPr>
                        <w:t>.</w:t>
                        <w:tab/>
                      </w:r>
                      <w:r>
                        <w:rPr>
                          <w:color w:val="000000"/>
                          <w:szCs w:val="24"/>
                        </w:rPr>
                        <w:t xml:space="preserve">Projekto įgyvendinimo metu sutaupytos lėšos gali būti panaudojamos, jei leidžiant jas panaudoti vadovaujamasi Taisyklių 5 punkte nurodytais principais ir laikomasi Taisyklių 122.1, 122.3, 122.5, 122.6 papunkčiuose nustatytų sąlygų ir pažangos priemonės aprašo, o </w:t>
                      </w:r>
                      <w:r>
                        <w:rPr>
                          <w:color w:val="000000"/>
                        </w:rPr>
                        <w:t xml:space="preserve">kai įgyvendinami </w:t>
                      </w:r>
                      <w:r>
                        <w:rPr>
                          <w:color w:val="000000"/>
                          <w:szCs w:val="24"/>
                        </w:rPr>
                        <w:t xml:space="preserve">RPPl projektai, – RPPl ir Gairių nuostatų. </w:t>
                      </w:r>
                    </w:p>
                  </w:sdtContent>
                </w:sdt>
                <w:sdt>
                  <w:sdtPr>
                    <w:alias w:val="135 p."/>
                    <w:tag w:val="part_a2b9c1623ca44df783800bcf50306ceb"/>
                    <w:lock w:val="sdtLocked"/>
                    <w:richText/>
                  </w:sdtPr>
                  <w:sdtContent>
                    <w:p>
                      <w:pPr>
                        <w:tabs>
                          <w:tab w:val="left" w:pos="426"/>
                          <w:tab w:val="left" w:pos="851"/>
                          <w:tab w:val="left" w:pos="1418"/>
                          <w:tab w:val="left" w:pos="2268"/>
                        </w:tabs>
                        <w:ind w:firstLine="851"/>
                        <w:jc w:val="both"/>
                        <w:rPr>
                          <w:szCs w:val="24"/>
                        </w:rPr>
                      </w:pPr>
                      <w:sdt>
                        <w:sdtPr>
                          <w:alias w:val="Numeris"/>
                          <w:tag w:val="nr_a2b9c1623ca44df783800bcf50306ceb"/>
                          <w:lock w:val="sdtLocked"/>
                          <w:richText/>
                        </w:sdtPr>
                        <w:sdtContent>
                          <w:r>
                            <w:rPr>
                              <w:szCs w:val="24"/>
                            </w:rPr>
                            <w:t>135</w:t>
                          </w:r>
                        </w:sdtContent>
                      </w:sdt>
                      <w:r>
                        <w:rPr>
                          <w:szCs w:val="24"/>
                        </w:rPr>
                        <w:t xml:space="preserve">. </w:t>
                      </w:r>
                      <w:r>
                        <w:t xml:space="preserve">Projekto įgyvendinimo metu sutaupytos lėšos negali būti panaudotos įgyvendinti projektui, kuris finansuojamas iš EGADP lėšų, išskyrus atvejus, kai nepanaudojus sutaupytų lėšų nebus pasiekti projekto sutartyje nustatyti rezultatai ir (ar) tarpinės ir siektinos reikšmių stebėsenos rodikliai arba Plano „Naujos kartos Lietuva“ tarpinės ir siektinos reikšmių stebėsenos rodikliai, kai apie tai ministerija yra informavusi administruojančiąją instituciją ir leidusi naudoti sutaupytas lėšas. Sutaupytos lėšos įgyvendinant EGADP projektus negali būti panaudotos pasiekti papildomiems rezultatams, kurie nėra būtini projekto sutartyje nustatytiems stebėsenos rodikliams numatyta apimtimi pasiekti.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136 p."/>
                    <w:tag w:val="part_121227d839dd44ef87192ca51708bb3c"/>
                    <w:lock w:val="sdtLocked"/>
                    <w:richText/>
                  </w:sdtPr>
                  <w:sdtContent>
                    <w:p>
                      <w:pPr>
                        <w:tabs>
                          <w:tab w:val="left" w:pos="1276"/>
                          <w:tab w:val="left" w:pos="1418"/>
                          <w:tab w:val="left" w:pos="2127"/>
                        </w:tabs>
                        <w:ind w:firstLine="851"/>
                        <w:jc w:val="both"/>
                        <w:rPr>
                          <w:color w:val="000000"/>
                          <w:szCs w:val="24"/>
                        </w:rPr>
                      </w:pPr>
                      <w:sdt>
                        <w:sdtPr>
                          <w:alias w:val="Numeris"/>
                          <w:tag w:val="nr_121227d839dd44ef87192ca51708bb3c"/>
                          <w:lock w:val="sdtLocked"/>
                          <w:richText/>
                        </w:sdtPr>
                        <w:sdtContent>
                          <w:r>
                            <w:rPr>
                              <w:szCs w:val="24"/>
                            </w:rPr>
                            <w:t>136</w:t>
                          </w:r>
                        </w:sdtContent>
                      </w:sdt>
                      <w:r>
                        <w:rPr>
                          <w:szCs w:val="24"/>
                        </w:rPr>
                        <w:t>.</w:t>
                        <w:tab/>
                      </w:r>
                      <w:r>
                        <w:rPr>
                          <w:color w:val="000000"/>
                          <w:szCs w:val="24"/>
                        </w:rPr>
                        <w:t xml:space="preserve">Jei projekto vykdytojas neprašo ir nenumato prašyti įgyvendinant projektą sutaupytų lėšų arba ministerija projektų finansavimo sąlygų apraše, o </w:t>
                      </w:r>
                      <w:r>
                        <w:rPr>
                          <w:color w:val="000000"/>
                        </w:rPr>
                        <w:t xml:space="preserve">kai įgyvendinami </w:t>
                      </w:r>
                      <w:r>
                        <w:rPr>
                          <w:color w:val="000000"/>
                          <w:szCs w:val="24"/>
                        </w:rPr>
                        <w:t xml:space="preserve">RPPl projektai, – RPT RPPl nepritaria šių lėšų panaudojimui įgyvendinant projektus, administruojančioji institucija gali sumažinti projekto sutartyje nurodytą didžiausią projekto tinkamų finansuoti išlaidų sumą ir didžiausią galimą skirti finansavimo lėšų sumą projektui įgyvendinti nelaukdama projekto finansavimo pabaigos. </w:t>
                      </w:r>
                    </w:p>
                    <w:p>
                      <w:pPr>
                        <w:tabs>
                          <w:tab w:val="left" w:pos="1276"/>
                          <w:tab w:val="left" w:pos="1701"/>
                        </w:tabs>
                        <w:jc w:val="both"/>
                        <w:rPr>
                          <w:color w:val="000000"/>
                          <w:sz w:val="20"/>
                          <w:szCs w:val="24"/>
                          <w:highlight w:val="cyan"/>
                        </w:rPr>
                      </w:pPr>
                    </w:p>
                  </w:sdtContent>
                </w:sdt>
              </w:sdtContent>
            </w:sdt>
            <w:sdt>
              <w:sdtPr>
                <w:alias w:val="skirsnis"/>
                <w:tag w:val="part_4debafa6ee2c4f549cbb7ef90b7d917b"/>
                <w:lock w:val="sdtLocked"/>
                <w:richText/>
              </w:sdtPr>
              <w:sdtContent>
                <w:p>
                  <w:pPr>
                    <w:keepNext/>
                    <w:keepLines/>
                    <w:jc w:val="center"/>
                    <w:outlineLvl w:val="1"/>
                    <w:rPr>
                      <w:b/>
                      <w:bCs/>
                      <w:szCs w:val="26"/>
                    </w:rPr>
                  </w:pPr>
                  <w:sdt>
                    <w:sdtPr>
                      <w:alias w:val="Numeris"/>
                      <w:tag w:val="nr_4debafa6ee2c4f549cbb7ef90b7d917b"/>
                      <w:lock w:val="sdtLocked"/>
                      <w:richText/>
                    </w:sdtPr>
                    <w:sdtContent>
                      <w:r>
                        <w:rPr>
                          <w:b/>
                          <w:bCs/>
                          <w:szCs w:val="26"/>
                        </w:rPr>
                        <w:t>KETVIRTASIS</w:t>
                      </w:r>
                    </w:sdtContent>
                  </w:sdt>
                  <w:r>
                    <w:rPr>
                      <w:b/>
                      <w:bCs/>
                      <w:szCs w:val="26"/>
                    </w:rPr>
                    <w:t xml:space="preserve"> SKIRSNIS</w:t>
                  </w:r>
                </w:p>
                <w:p>
                  <w:pPr>
                    <w:keepNext/>
                    <w:keepLines/>
                    <w:jc w:val="center"/>
                    <w:outlineLvl w:val="1"/>
                    <w:rPr>
                      <w:b/>
                      <w:bCs/>
                      <w:szCs w:val="26"/>
                    </w:rPr>
                  </w:pPr>
                  <w:sdt>
                    <w:sdtPr>
                      <w:alias w:val="Pavadinimas"/>
                      <w:tag w:val="title_4debafa6ee2c4f549cbb7ef90b7d917b"/>
                      <w:lock w:val="sdtLocked"/>
                      <w:richText/>
                    </w:sdtPr>
                    <w:sdtContent>
                      <w:r>
                        <w:rPr>
                          <w:b/>
                          <w:bCs/>
                          <w:szCs w:val="26"/>
                        </w:rPr>
                        <w:t>PROJEKTŲ ĮGYVENDINIMO STEBĖSENA IR MOKĖJIMAI PROJEKTO VYKDYTOJUI</w:t>
                      </w:r>
                    </w:sdtContent>
                  </w:sdt>
                </w:p>
                <w:p>
                  <w:pPr>
                    <w:tabs>
                      <w:tab w:val="left" w:pos="709"/>
                      <w:tab w:val="left" w:pos="1418"/>
                      <w:tab w:val="left" w:pos="1560"/>
                      <w:tab w:val="left" w:pos="1843"/>
                    </w:tabs>
                    <w:ind w:left="709"/>
                    <w:jc w:val="both"/>
                    <w:rPr>
                      <w:szCs w:val="24"/>
                    </w:rPr>
                  </w:pPr>
                </w:p>
                <w:sdt>
                  <w:sdtPr>
                    <w:alias w:val="137 p."/>
                    <w:tag w:val="part_c1a90cb2744c4ee085b20ca61e17bce4"/>
                    <w:lock w:val="sdtLocked"/>
                    <w:richText/>
                  </w:sdtPr>
                  <w:sdtContent>
                    <w:p>
                      <w:pPr>
                        <w:tabs>
                          <w:tab w:val="left" w:pos="0"/>
                          <w:tab w:val="left" w:pos="709"/>
                          <w:tab w:val="left" w:pos="1560"/>
                        </w:tabs>
                        <w:ind w:firstLine="709"/>
                        <w:jc w:val="both"/>
                        <w:rPr>
                          <w:szCs w:val="24"/>
                        </w:rPr>
                      </w:pPr>
                      <w:sdt>
                        <w:sdtPr>
                          <w:alias w:val="Numeris"/>
                          <w:tag w:val="nr_c1a90cb2744c4ee085b20ca61e17bce4"/>
                          <w:lock w:val="sdtLocked"/>
                          <w:richText/>
                        </w:sdtPr>
                        <w:sdtContent>
                          <w:r>
                            <w:rPr>
                              <w:szCs w:val="24"/>
                            </w:rPr>
                            <w:t>137</w:t>
                          </w:r>
                        </w:sdtContent>
                      </w:sdt>
                      <w:r>
                        <w:rPr>
                          <w:szCs w:val="24"/>
                        </w:rPr>
                        <w:t>.</w:t>
                        <w:tab/>
                        <w:t xml:space="preserve">Projekto vykdytojas administruojančiajai institucijai teikia veiklos ataskaitas. Kartu su veiklos ataskaita gali būti prašoma išmokėti avansą arba apmokėti patirtas išlaidas. Veiklos ataskaita ir jos dalys rengiamos pagal darbo grupės formas, kurios skelbiamos svetainėje </w:t>
                      </w:r>
                      <w:r>
                        <w:rPr>
                          <w:i/>
                          <w:szCs w:val="24"/>
                        </w:rPr>
                        <w:t>esinvesticijos.lt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138 p."/>
                    <w:tag w:val="part_bfd0be7d0e4e4064aeb8c06c6be5c401"/>
                    <w:lock w:val="sdtLocked"/>
                    <w:richText/>
                  </w:sdtPr>
                  <w:sdtContent>
                    <w:p>
                      <w:pPr>
                        <w:tabs>
                          <w:tab w:val="left" w:pos="709"/>
                          <w:tab w:val="left" w:pos="1276"/>
                          <w:tab w:val="left" w:pos="1560"/>
                          <w:tab w:val="left" w:pos="1843"/>
                        </w:tabs>
                        <w:ind w:firstLine="709"/>
                        <w:jc w:val="both"/>
                        <w:rPr>
                          <w:szCs w:val="24"/>
                        </w:rPr>
                      </w:pPr>
                      <w:sdt>
                        <w:sdtPr>
                          <w:alias w:val="Numeris"/>
                          <w:tag w:val="nr_bfd0be7d0e4e4064aeb8c06c6be5c401"/>
                          <w:lock w:val="sdtLocked"/>
                          <w:richText/>
                        </w:sdtPr>
                        <w:sdtContent>
                          <w:r>
                            <w:rPr>
                              <w:szCs w:val="24"/>
                            </w:rPr>
                            <w:t>138</w:t>
                          </w:r>
                        </w:sdtContent>
                      </w:sdt>
                      <w:r>
                        <w:rPr>
                          <w:szCs w:val="24"/>
                        </w:rPr>
                        <w:t>.</w:t>
                        <w:tab/>
                        <w:t xml:space="preserve">Pirmąją veiklos ataskaitą projekto vykdytojas administruojančiajai institucijai turi pateikti ne vėliau kaip per 10 darbo dienų nuo projekto sutarties pasirašymo dienos. </w:t>
                      </w:r>
                    </w:p>
                  </w:sdtContent>
                </w:sdt>
                <w:sdt>
                  <w:sdtPr>
                    <w:alias w:val="139 p."/>
                    <w:tag w:val="part_72031d1f71bb4ae786b1aba3053c1fe4"/>
                    <w:lock w:val="sdtLocked"/>
                    <w:richText/>
                  </w:sdtPr>
                  <w:sdtContent>
                    <w:p>
                      <w:pPr>
                        <w:tabs>
                          <w:tab w:val="left" w:pos="709"/>
                          <w:tab w:val="left" w:pos="1276"/>
                          <w:tab w:val="left" w:pos="1560"/>
                          <w:tab w:val="left" w:pos="1843"/>
                        </w:tabs>
                        <w:ind w:firstLine="709"/>
                        <w:jc w:val="both"/>
                        <w:rPr>
                          <w:szCs w:val="24"/>
                        </w:rPr>
                      </w:pPr>
                      <w:sdt>
                        <w:sdtPr>
                          <w:alias w:val="Numeris"/>
                          <w:tag w:val="nr_72031d1f71bb4ae786b1aba3053c1fe4"/>
                          <w:lock w:val="sdtLocked"/>
                          <w:richText/>
                        </w:sdtPr>
                        <w:sdtContent>
                          <w:r>
                            <w:rPr>
                              <w:szCs w:val="24"/>
                            </w:rPr>
                            <w:t>139</w:t>
                          </w:r>
                        </w:sdtContent>
                      </w:sdt>
                      <w:r>
                        <w:rPr>
                          <w:szCs w:val="24"/>
                        </w:rPr>
                        <w:t>.</w:t>
                        <w:tab/>
                        <w:t>Kitas veiklos ataskaitas projekto vykdytojas administruojančiajai institucijai teikia ne vėliau kaip po 70 darbo dienų nuo ankstesnės veiklos ataskaitos pateikimo dienos, jei administruojančioji institucija, atsižvelgdama į projekto specifiką, projekto sutartyje nenustato kitaip.</w:t>
                      </w:r>
                    </w:p>
                  </w:sdtContent>
                </w:sdt>
                <w:sdt>
                  <w:sdtPr>
                    <w:alias w:val="140 p."/>
                    <w:tag w:val="part_2207c6b657a34646b218e75831e3ef03"/>
                    <w:lock w:val="sdtLocked"/>
                    <w:richText/>
                  </w:sdtPr>
                  <w:sdtContent>
                    <w:p>
                      <w:pPr>
                        <w:tabs>
                          <w:tab w:val="left" w:pos="709"/>
                          <w:tab w:val="left" w:pos="1276"/>
                          <w:tab w:val="left" w:pos="1560"/>
                          <w:tab w:val="left" w:pos="1843"/>
                        </w:tabs>
                        <w:ind w:firstLine="709"/>
                        <w:jc w:val="both"/>
                        <w:rPr>
                          <w:szCs w:val="24"/>
                        </w:rPr>
                      </w:pPr>
                      <w:sdt>
                        <w:sdtPr>
                          <w:alias w:val="Numeris"/>
                          <w:tag w:val="nr_2207c6b657a34646b218e75831e3ef03"/>
                          <w:lock w:val="sdtLocked"/>
                          <w:richText/>
                        </w:sdtPr>
                        <w:sdtContent>
                          <w:r>
                            <w:rPr>
                              <w:szCs w:val="24"/>
                            </w:rPr>
                            <w:t>140</w:t>
                          </w:r>
                        </w:sdtContent>
                      </w:sdt>
                      <w:r>
                        <w:rPr>
                          <w:szCs w:val="24"/>
                        </w:rPr>
                        <w:t>.</w:t>
                        <w:tab/>
                        <w:t>Už veiklos ataskaitos tikrinimą, išlaidų pagrindimo dokumentų tikrinimą ir tinkamų finansuoti išlaidų nustatymą atsakinga administruojančioji institucija.</w:t>
                      </w:r>
                    </w:p>
                  </w:sdtContent>
                </w:sdt>
                <w:sdt>
                  <w:sdtPr>
                    <w:alias w:val="141 p."/>
                    <w:tag w:val="part_d92a160f0d514e5099a87516f8a9abc2"/>
                    <w:lock w:val="sdtLocked"/>
                    <w:richText/>
                  </w:sdtPr>
                  <w:sdtContent>
                    <w:p>
                      <w:pPr>
                        <w:tabs>
                          <w:tab w:val="left" w:pos="709"/>
                          <w:tab w:val="left" w:pos="1276"/>
                          <w:tab w:val="left" w:pos="1560"/>
                          <w:tab w:val="left" w:pos="1843"/>
                        </w:tabs>
                        <w:ind w:firstLine="709"/>
                        <w:jc w:val="both"/>
                        <w:rPr>
                          <w:szCs w:val="24"/>
                        </w:rPr>
                      </w:pPr>
                      <w:sdt>
                        <w:sdtPr>
                          <w:alias w:val="Numeris"/>
                          <w:tag w:val="nr_d92a160f0d514e5099a87516f8a9abc2"/>
                          <w:lock w:val="sdtLocked"/>
                          <w:richText/>
                        </w:sdtPr>
                        <w:sdtContent>
                          <w:r>
                            <w:rPr>
                              <w:szCs w:val="24"/>
                            </w:rPr>
                            <w:t>141</w:t>
                          </w:r>
                        </w:sdtContent>
                      </w:sdt>
                      <w:r>
                        <w:rPr>
                          <w:szCs w:val="24"/>
                        </w:rPr>
                        <w:t>.</w:t>
                        <w:tab/>
                        <w:t>Administruojančioji institucija, tikrindama veiklos ataskaitą, tikrina projekto veiklų pažangos pagrindimo dokumentus, projekto išlaidas ir rezultato, už kurio pasiekimą taikomas tam tikras supaprastintai apmokamų išlaidų dydis, pasiekimo įrodymo pirminius dokumentus.</w:t>
                      </w:r>
                    </w:p>
                  </w:sdtContent>
                </w:sdt>
                <w:sdt>
                  <w:sdtPr>
                    <w:alias w:val="142 p."/>
                    <w:tag w:val="part_92c5f9f7d6e447f189dbfd3664e19198"/>
                    <w:lock w:val="sdtLocked"/>
                    <w:richText/>
                  </w:sdtPr>
                  <w:sdtContent>
                    <w:p>
                      <w:pPr>
                        <w:tabs>
                          <w:tab w:val="left" w:pos="709"/>
                          <w:tab w:val="left" w:pos="1276"/>
                          <w:tab w:val="left" w:pos="1560"/>
                          <w:tab w:val="left" w:pos="1843"/>
                        </w:tabs>
                        <w:ind w:firstLine="709"/>
                        <w:jc w:val="both"/>
                        <w:rPr>
                          <w:szCs w:val="24"/>
                        </w:rPr>
                      </w:pPr>
                      <w:sdt>
                        <w:sdtPr>
                          <w:alias w:val="Numeris"/>
                          <w:tag w:val="nr_92c5f9f7d6e447f189dbfd3664e19198"/>
                          <w:lock w:val="sdtLocked"/>
                          <w:richText/>
                        </w:sdtPr>
                        <w:sdtContent>
                          <w:r>
                            <w:rPr>
                              <w:szCs w:val="24"/>
                            </w:rPr>
                            <w:t>142</w:t>
                          </w:r>
                        </w:sdtContent>
                      </w:sdt>
                      <w:r>
                        <w:rPr>
                          <w:szCs w:val="24"/>
                        </w:rPr>
                        <w:t>.</w:t>
                        <w:tab/>
                        <w:t>Administruojančioji institucija per 20 darbo dienų (jei kartu su veiklos ataskaita prašoma išmokėti avansą, – per 10 darbo dienų) nuo veiklos ataskaitos gavimo dienos patikrina ir patvirtina veiklos ataskaitą ir apie tai informuoja projekto vykdytoją.</w:t>
                      </w:r>
                    </w:p>
                  </w:sdtContent>
                </w:sdt>
                <w:sdt>
                  <w:sdtPr>
                    <w:alias w:val="142-1 p."/>
                    <w:tag w:val="part_5e85704767494a4d8e82f9835ee5fb35"/>
                    <w:lock w:val="sdtLocked"/>
                    <w:richText/>
                  </w:sdtPr>
                  <w:sdtContent>
                    <w:p>
                      <w:pPr>
                        <w:tabs>
                          <w:tab w:val="left" w:pos="1276"/>
                          <w:tab w:val="left" w:pos="1560"/>
                        </w:tabs>
                        <w:ind w:firstLine="709"/>
                        <w:jc w:val="both"/>
                        <w:rPr>
                          <w:szCs w:val="24"/>
                        </w:rPr>
                      </w:pPr>
                      <w:sdt>
                        <w:sdtPr>
                          <w:alias w:val="Numeris"/>
                          <w:tag w:val="nr_5e85704767494a4d8e82f9835ee5fb35"/>
                          <w:lock w:val="sdtLocked"/>
                          <w:richText/>
                        </w:sdtPr>
                        <w:sdtContent>
                          <w:r>
                            <w:rPr>
                              <w:lang w:eastAsia="lt-LT"/>
                            </w:rPr>
                            <w:t>142</w:t>
                          </w:r>
                          <w:r>
                            <w:rPr>
                              <w:vertAlign w:val="superscript"/>
                              <w:lang w:eastAsia="lt-LT"/>
                            </w:rPr>
                            <w:t>1</w:t>
                          </w:r>
                        </w:sdtContent>
                      </w:sdt>
                      <w:r>
                        <w:rPr>
                          <w:lang w:eastAsia="lt-LT"/>
                        </w:rPr>
                        <w:t xml:space="preserve">. </w:t>
                      </w:r>
                      <w:r>
                        <w:t xml:space="preserve">Kai administruojančioji institucija, tikrindama EGADP lėšomis finansuojamo projekto galutinę veiklos ataskaitą arba tarpinę veiklos ataskaitą, kuri teikiama vadovaujantis Taisyklių 149.6 papunkčiu, nustato, kad pateikti ne visi projekto veiklų įvykdymo ir (arba) projekto stebėsenos rodiklių, kurie yra būtini atsiskaityti už </w:t>
                      </w:r>
                      <w:r>
                        <w:rPr>
                          <w:color w:val="000000"/>
                        </w:rPr>
                        <w:t>2021 m. liepos 28 d. Tarybos įgyvendinimo sprendime dėl Lietuvos ekonomikos gaivinimo ir atsparumo didinimo plano įvertinimo patvirtinimo (toliau – Sprendimas dėl EGADP)</w:t>
                      </w:r>
                      <w:r>
                        <w:t xml:space="preserve"> nustatytų tarpinių ir siektinų reikšmių pasiekimą, pasiekimo patvirtinimo dokumentai, ir per DMS paprašo projekto vykdytojo pateikti trūkstamus dokumentus, gali būti netaikomas Taisyklių 142 punkte nustatytas terminas, tačiau tokiu atveju veiklos ataskaita turi būti patvirtinta ne vėliau kaip iki 2026 m. rugpjūčio 31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43 p."/>
                    <w:tag w:val="part_32cc0025cd244b509d7b1194b2392486"/>
                    <w:lock w:val="sdtLocked"/>
                    <w:richText/>
                  </w:sdtPr>
                  <w:sdtContent>
                    <w:p>
                      <w:pPr>
                        <w:tabs>
                          <w:tab w:val="left" w:pos="709"/>
                          <w:tab w:val="left" w:pos="1276"/>
                          <w:tab w:val="left" w:pos="1560"/>
                          <w:tab w:val="left" w:pos="1843"/>
                        </w:tabs>
                        <w:ind w:firstLine="709"/>
                        <w:jc w:val="both"/>
                        <w:rPr>
                          <w:szCs w:val="24"/>
                        </w:rPr>
                      </w:pPr>
                      <w:sdt>
                        <w:sdtPr>
                          <w:alias w:val="Numeris"/>
                          <w:tag w:val="nr_32cc0025cd244b509d7b1194b2392486"/>
                          <w:lock w:val="sdtLocked"/>
                          <w:richText/>
                        </w:sdtPr>
                        <w:sdtContent>
                          <w:r>
                            <w:rPr>
                              <w:szCs w:val="24"/>
                            </w:rPr>
                            <w:t>143</w:t>
                          </w:r>
                        </w:sdtContent>
                      </w:sdt>
                      <w:r>
                        <w:rPr>
                          <w:szCs w:val="24"/>
                        </w:rPr>
                        <w:t>.</w:t>
                        <w:tab/>
                      </w:r>
                      <w:r>
                        <w:rPr>
                          <w:szCs w:val="24"/>
                          <w:lang w:eastAsia="lt-LT"/>
                        </w:rPr>
                        <w:t>Jeigu a</w:t>
                      </w:r>
                      <w:r>
                        <w:rPr>
                          <w:szCs w:val="24"/>
                        </w:rPr>
                        <w:t>dministruojančioji</w:t>
                      </w:r>
                      <w:r>
                        <w:rPr>
                          <w:szCs w:val="24"/>
                          <w:lang w:eastAsia="lt-LT"/>
                        </w:rPr>
                        <w:t xml:space="preserve"> institucija, patikrinusi pateiktą veiklos ataskaitą, nustato, kad ji užpildyta netinkamai ir (ar) nepridėti reikalingi dokumentai, apie tai informuoja projekto vykdytoją ir nurodo terminą, per kurį turi būti pateikta patikslinta veiklos ataskaita ir (ar) pateikti reikalingi dokumentai. Šis terminas neturi būti trumpesnis kaip 3 darbo dienos ir ilgesnis kaip 5 darbo dienos, jeigu administruojančioji institucija ir projekto vykdytojas bendru sutarimu nenusprendžia kitaip. Jeigu kartu su veiklos ataskaita deklaruojamos išlaidos ir administruojančioji institucija negali įvertinti išlaidų tinkamumo finansuoti dėl pateiktos ne visos informacijos, administruojančioji institucija patvirtina tik tinkamų finansuoti išlaidų dalį.</w:t>
                      </w:r>
                    </w:p>
                  </w:sdtContent>
                </w:sdt>
                <w:sdt>
                  <w:sdtPr>
                    <w:alias w:val="143-1 p."/>
                    <w:tag w:val="part_b1668a2177014ecfbefb1a2a6ecbf08b"/>
                    <w:lock w:val="sdtLocked"/>
                    <w:richText/>
                  </w:sdtPr>
                  <w:sdtContent>
                    <w:p>
                      <w:pPr>
                        <w:tabs>
                          <w:tab w:val="left" w:pos="1276"/>
                          <w:tab w:val="left" w:pos="1560"/>
                          <w:tab w:val="left" w:pos="1701"/>
                        </w:tabs>
                        <w:ind w:firstLine="709"/>
                        <w:jc w:val="both"/>
                        <w:rPr>
                          <w:szCs w:val="24"/>
                        </w:rPr>
                      </w:pPr>
                      <w:sdt>
                        <w:sdtPr>
                          <w:alias w:val="Numeris"/>
                          <w:tag w:val="nr_b1668a2177014ecfbefb1a2a6ecbf08b"/>
                          <w:lock w:val="sdtLocked"/>
                          <w:richText/>
                        </w:sdtPr>
                        <w:sdtContent>
                          <w:r>
                            <w:t>143</w:t>
                          </w:r>
                          <w:r>
                            <w:rPr>
                              <w:vertAlign w:val="superscript"/>
                            </w:rPr>
                            <w:t>1</w:t>
                          </w:r>
                        </w:sdtContent>
                      </w:sdt>
                      <w:r>
                        <w:t xml:space="preserve">. Kai projektas finansuojamas EGADP lėšomis ir kartu su veiklos ataskaita deklaruojamos pirkimo, kurio paskesnė patikra nėra atlikta, išlaidos, o veiklos ataskaita nėra galutinė, tokios išlaidos gali būti apmokamos nelaukiant paskesnės pirkimo patikros išvados. Tokiu atveju paskesnė pirkimo patikra turi būti atlikta iki projekto galutinės veiklos ataskaitos arba tarpinės veiklos ataskaitos, kuri teikiama vadovaujantis Taisyklių 149.6 papunkčiu, patvirtinimo dienos, bet ne vėliau kaip iki 2026 m. rugpjūčio 31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55fe20f20911f09cfce49e7aeb76fe">
                        <w:r w:rsidRPr="00532B9F">
                          <w:rPr>
                            <w:rFonts w:ascii="Times New Roman" w:eastAsia="MS Mincho" w:hAnsi="Times New Roman"/>
                            <w:sz w:val="20"/>
                            <w:i/>
                            <w:iCs/>
                            <w:color w:val="0000FF" w:themeColor="hyperlink"/>
                            <w:u w:val="single"/>
                          </w:rPr>
                          <w:t>1K-12</w:t>
                        </w:r>
                      </w:fldSimple>
                      <w:r>
                        <w:rPr>
                          <w:rFonts w:ascii="Times New Roman" w:eastAsia="MS Mincho" w:hAnsi="Times New Roman"/>
                          <w:sz w:val="20"/>
                          <w:i/>
                          <w:iCs/>
                        </w:rPr>
                        <w:t>,
2026-01-15,
paskelbta TAR 2026-01-15, i. k. 2026-00523        </w:t>
                      </w:r>
                    </w:p>
                    <w:p/>
                  </w:sdtContent>
                </w:sdt>
                <w:sdt>
                  <w:sdtPr>
                    <w:alias w:val="144 p."/>
                    <w:tag w:val="part_d0e0ad34f7c24a5384d86c7e24cde8f4"/>
                    <w:lock w:val="sdtLocked"/>
                    <w:richText/>
                  </w:sdtPr>
                  <w:sdtContent>
                    <w:p>
                      <w:pPr>
                        <w:tabs>
                          <w:tab w:val="left" w:pos="1134"/>
                        </w:tabs>
                        <w:ind w:firstLine="709"/>
                        <w:jc w:val="both"/>
                        <w:rPr>
                          <w:szCs w:val="24"/>
                        </w:rPr>
                      </w:pPr>
                      <w:sdt>
                        <w:sdtPr>
                          <w:alias w:val="Numeris"/>
                          <w:tag w:val="nr_d0e0ad34f7c24a5384d86c7e24cde8f4"/>
                          <w:lock w:val="sdtLocked"/>
                          <w:richText/>
                        </w:sdtPr>
                        <w:sdtContent>
                          <w:r>
                            <w:rPr>
                              <w:color w:val="000000"/>
                              <w:szCs w:val="24"/>
                            </w:rPr>
                            <w:t>144</w:t>
                          </w:r>
                        </w:sdtContent>
                      </w:sdt>
                      <w:r>
                        <w:rPr>
                          <w:color w:val="000000"/>
                          <w:szCs w:val="24"/>
                        </w:rPr>
                        <w:t>. Taisyklių 142 punkte nurodytas terminas netaikomas, kai administruojančioji institucija veiklos ataskaitos tikrinimo metu nustato, kad reikia keisti projekto sutartį, atlikti projekto patikrą vietoje, turi gauti kitų institucijų ar ekspertų išvadas dėl projekto įgyvendinimo metu sukurtų produktų ir (ar) pasiektų rezultatų kokybės patvirtinimo, kai kartu su veiklos ataskaita deklaruojami JP projektai, kurių tinkamumo finansuoti vertinimą reikia atlikti, arba kai kartu su veiklos ataskaita vertinti pateikiami pirkimo sutarčių pakeitimo dokumentai, kurie susiję su deklaruojamomis išlaidomis. Tokiais atvejais veiklos ataskaitos tikrinimo ir tvirtinimo terminas stabdomas reikalingiems veiksmams atlikti. Jei kartu su veiklos ataskaita deklaruojamos išlaidos, administruojančioji institucija šiame punkte nurodytais atvejais mokėjimų duomenis rengia, tvirtina ir perduoda juos į VBAMS ne vėliau kaip per 45 darbo dienas nuo veiklos ataskaitos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145 p."/>
                    <w:tag w:val="part_3d83a58a78064b38a3595c13364856f2"/>
                    <w:lock w:val="sdtLocked"/>
                    <w:richText/>
                  </w:sdtPr>
                  <w:sdtContent>
                    <w:p>
                      <w:pPr>
                        <w:tabs>
                          <w:tab w:val="left" w:pos="709"/>
                          <w:tab w:val="left" w:pos="1276"/>
                          <w:tab w:val="left" w:pos="1560"/>
                          <w:tab w:val="left" w:pos="1843"/>
                        </w:tabs>
                        <w:ind w:firstLine="709"/>
                        <w:jc w:val="both"/>
                        <w:rPr>
                          <w:szCs w:val="24"/>
                        </w:rPr>
                      </w:pPr>
                      <w:sdt>
                        <w:sdtPr>
                          <w:alias w:val="Numeris"/>
                          <w:tag w:val="nr_3d83a58a78064b38a3595c13364856f2"/>
                          <w:lock w:val="sdtLocked"/>
                          <w:richText/>
                        </w:sdtPr>
                        <w:sdtContent>
                          <w:r>
                            <w:rPr>
                              <w:szCs w:val="24"/>
                            </w:rPr>
                            <w:t>145</w:t>
                          </w:r>
                        </w:sdtContent>
                      </w:sdt>
                      <w:r>
                        <w:rPr>
                          <w:szCs w:val="24"/>
                        </w:rPr>
                        <w:t>.</w:t>
                        <w:tab/>
                      </w:r>
                      <w:r>
                        <w:rPr>
                          <w:szCs w:val="24"/>
                          <w:lang w:eastAsia="lt-LT"/>
                        </w:rPr>
                        <w:t>Taisyklių 142 ir 144 punktuose nurodyti terminai netaikomi, kai administruojančioji institucija galutinės veiklos ataskaitos tikrinimo metu įtarusi, kad yra projekto sutarties pažeidimų, Taisyklių IV skyriaus aštuntajame skirsnyje nustatyta tvarka atlieka įtariamo pažeidimo tyrimą ir kai yra sustabdytas lėšų išmokėjimas Taisyklių 217 punkte nustatyta tvarka. Tokiu atveju administruojančioji institucija privalo informuoti projekto vykdytoją apie pateiktos veiklos ataskaitos tikrinimo termino pratęsimą ir mokėjimo duomenis rengia, tvirtina ir perduoda juos į VBAMS ne vėliau kaip per 5 darbo dienas nuo sprendimo dėl pažeidimo priėmimo arba nuo lėšų išmokėjimo atnaujinimo dienos.</w:t>
                      </w:r>
                    </w:p>
                  </w:sdtContent>
                </w:sdt>
                <w:sdt>
                  <w:sdtPr>
                    <w:alias w:val="146 p."/>
                    <w:tag w:val="part_95845fd77294482e9eeca5ad5071d31d"/>
                    <w:lock w:val="sdtLocked"/>
                    <w:richText/>
                  </w:sdtPr>
                  <w:sdtContent>
                    <w:p>
                      <w:pPr>
                        <w:tabs>
                          <w:tab w:val="left" w:pos="709"/>
                          <w:tab w:val="left" w:pos="1276"/>
                          <w:tab w:val="left" w:pos="1560"/>
                          <w:tab w:val="left" w:pos="1843"/>
                        </w:tabs>
                        <w:ind w:firstLine="709"/>
                        <w:jc w:val="both"/>
                        <w:rPr>
                          <w:szCs w:val="24"/>
                        </w:rPr>
                      </w:pPr>
                      <w:sdt>
                        <w:sdtPr>
                          <w:alias w:val="Numeris"/>
                          <w:tag w:val="nr_95845fd77294482e9eeca5ad5071d31d"/>
                          <w:lock w:val="sdtLocked"/>
                          <w:richText/>
                        </w:sdtPr>
                        <w:sdtContent>
                          <w:r>
                            <w:rPr>
                              <w:szCs w:val="24"/>
                            </w:rPr>
                            <w:t>146</w:t>
                          </w:r>
                        </w:sdtContent>
                      </w:sdt>
                      <w:r>
                        <w:rPr>
                          <w:szCs w:val="24"/>
                        </w:rPr>
                        <w:t>.</w:t>
                        <w:tab/>
                      </w:r>
                      <w:r>
                        <w:rPr>
                          <w:szCs w:val="24"/>
                          <w:lang w:eastAsia="lt-LT"/>
                        </w:rPr>
                        <w:t>Administruojančiajai institucijai patvirtinus veiklos ataskaitą, kurioje deklaruojamos išlaidos, ir VBAMS pateikus mokėjimo duomenis, reikalingus išlaidoms apmokėti, apie tai informuojamas projekto vykdytojas. Pranešime projekto vykdytojui nurodoma tinkamomis finansuoti išlaidomis pripažinta išlaidų suma, tinkamomis finansuoti išlaidomis nepripažinta išlaidų suma, administruojančiosios institucijos sprendimo dėl tinkamomis finansuoti išlaidomis nepripažintų išlaidų apskundimo tvarka ir kita aktuali informacija, susijusi su veiklos ataskaitos tvirtinimu ar išlaidų projekto vykdytojui apmokėjimu.</w:t>
                      </w:r>
                    </w:p>
                    <w:p>
                      <w:pPr>
                        <w:rPr>
                          <w:szCs w:val="24"/>
                        </w:rPr>
                      </w:pPr>
                    </w:p>
                  </w:sdtContent>
                </w:sdt>
                <w:sdt>
                  <w:sdtPr>
                    <w:alias w:val="poskirsnis"/>
                    <w:tag w:val="part_f583934b74fa4baa9d1fb1ecae79c552"/>
                    <w:lock w:val="sdtLocked"/>
                    <w:richText/>
                  </w:sdtPr>
                  <w:sdtContent>
                    <w:p>
                      <w:pPr>
                        <w:keepNext/>
                        <w:keepLines/>
                        <w:jc w:val="center"/>
                        <w:outlineLvl w:val="2"/>
                        <w:rPr>
                          <w:b/>
                          <w:bCs/>
                        </w:rPr>
                      </w:pPr>
                      <w:sdt>
                        <w:sdtPr>
                          <w:alias w:val="Pavadinimas"/>
                          <w:tag w:val="title_f583934b74fa4baa9d1fb1ecae79c552"/>
                          <w:lock w:val="sdtLocked"/>
                          <w:richText/>
                        </w:sdtPr>
                        <w:sdtContent>
                          <w:r>
                            <w:rPr>
                              <w:b/>
                              <w:bCs/>
                            </w:rPr>
                            <w:t>Atsiskaitymo už patirtas išlaidas tvarka</w:t>
                          </w:r>
                        </w:sdtContent>
                      </w:sdt>
                    </w:p>
                    <w:p>
                      <w:pPr>
                        <w:tabs>
                          <w:tab w:val="left" w:pos="1276"/>
                        </w:tabs>
                        <w:rPr>
                          <w:szCs w:val="24"/>
                        </w:rPr>
                      </w:pPr>
                    </w:p>
                    <w:sdt>
                      <w:sdtPr>
                        <w:alias w:val="147 p."/>
                        <w:tag w:val="part_35e40ed3e7eb4aa796cd9218dff6e066"/>
                        <w:lock w:val="sdtLocked"/>
                        <w:richText/>
                      </w:sdtPr>
                      <w:sdtContent>
                        <w:p>
                          <w:pPr>
                            <w:tabs>
                              <w:tab w:val="left" w:pos="1276"/>
                            </w:tabs>
                            <w:ind w:firstLine="709"/>
                            <w:jc w:val="both"/>
                            <w:rPr>
                              <w:szCs w:val="24"/>
                              <w:lang w:eastAsia="lt-LT"/>
                            </w:rPr>
                          </w:pPr>
                          <w:sdt>
                            <w:sdtPr>
                              <w:alias w:val="Numeris"/>
                              <w:tag w:val="nr_35e40ed3e7eb4aa796cd9218dff6e066"/>
                              <w:lock w:val="sdtLocked"/>
                              <w:richText/>
                            </w:sdtPr>
                            <w:sdtContent>
                              <w:r>
                                <w:rPr>
                                  <w:szCs w:val="24"/>
                                  <w:lang w:eastAsia="lt-LT"/>
                                </w:rPr>
                                <w:t>147</w:t>
                              </w:r>
                            </w:sdtContent>
                          </w:sdt>
                          <w:r>
                            <w:rPr>
                              <w:szCs w:val="24"/>
                              <w:lang w:eastAsia="lt-LT"/>
                            </w:rPr>
                            <w:t>.</w:t>
                            <w:tab/>
                            <w:t>Administruojančioji institucija, įvertinusi projekto specifiką, gali nustatyti sąrašą išlaidų pagrindimo dokumentų, kuriuos projekto vykdytojas turi pateikti su veiklos ataskaita, jei deklaruojamos išlaidos.</w:t>
                          </w:r>
                        </w:p>
                      </w:sdtContent>
                    </w:sdt>
                    <w:sdt>
                      <w:sdtPr>
                        <w:alias w:val="148 p."/>
                        <w:tag w:val="part_af74fe0aed264aa99c3068d1a2c02eba"/>
                        <w:lock w:val="sdtLocked"/>
                        <w:richText/>
                      </w:sdtPr>
                      <w:sdtContent>
                        <w:p>
                          <w:pPr>
                            <w:tabs>
                              <w:tab w:val="left" w:pos="1276"/>
                            </w:tabs>
                            <w:ind w:firstLine="709"/>
                            <w:jc w:val="both"/>
                            <w:rPr>
                              <w:szCs w:val="24"/>
                              <w:lang w:eastAsia="lt-LT"/>
                            </w:rPr>
                          </w:pPr>
                          <w:sdt>
                            <w:sdtPr>
                              <w:alias w:val="Numeris"/>
                              <w:tag w:val="nr_af74fe0aed264aa99c3068d1a2c02eba"/>
                              <w:lock w:val="sdtLocked"/>
                              <w:richText/>
                            </w:sdtPr>
                            <w:sdtContent>
                              <w:r>
                                <w:rPr>
                                  <w:szCs w:val="24"/>
                                  <w:lang w:eastAsia="lt-LT"/>
                                </w:rPr>
                                <w:t>148</w:t>
                              </w:r>
                            </w:sdtContent>
                          </w:sdt>
                          <w:r>
                            <w:rPr>
                              <w:szCs w:val="24"/>
                              <w:lang w:eastAsia="lt-LT"/>
                            </w:rPr>
                            <w:t>.</w:t>
                            <w:tab/>
                            <w:t>Projekto vykdytojas kartu su veiklos ataskaita, kurioje deklaruojamos išlaidos, teikia šiuos išlaidų pagrindimo dokumentus:</w:t>
                          </w:r>
                        </w:p>
                        <w:sdt>
                          <w:sdtPr>
                            <w:alias w:val="148.1 pp."/>
                            <w:tag w:val="part_548f9498c71747f3aedbd8dea920f91e"/>
                            <w:lock w:val="sdtLocked"/>
                            <w:richText/>
                          </w:sdtPr>
                          <w:sdtContent>
                            <w:p>
                              <w:pPr>
                                <w:tabs>
                                  <w:tab w:val="left" w:pos="0"/>
                                </w:tabs>
                                <w:ind w:firstLine="709"/>
                                <w:jc w:val="both"/>
                                <w:rPr>
                                  <w:szCs w:val="24"/>
                                  <w:lang w:eastAsia="lt-LT"/>
                                </w:rPr>
                              </w:pPr>
                              <w:sdt>
                                <w:sdtPr>
                                  <w:alias w:val="Numeris"/>
                                  <w:tag w:val="nr_548f9498c71747f3aedbd8dea920f91e"/>
                                  <w:lock w:val="sdtLocked"/>
                                  <w:richText/>
                                </w:sdtPr>
                                <w:sdtContent>
                                  <w:r>
                                    <w:rPr>
                                      <w:szCs w:val="24"/>
                                      <w:lang w:eastAsia="lt-LT"/>
                                    </w:rPr>
                                    <w:t>148.1</w:t>
                                  </w:r>
                                </w:sdtContent>
                              </w:sdt>
                              <w:r>
                                <w:rPr>
                                  <w:szCs w:val="24"/>
                                  <w:lang w:eastAsia="lt-LT"/>
                                </w:rPr>
                                <w:t>. kai išlaidos apmokamos pagal faktinį jų patyrimą, – išlaidų pagrindimo dokumentų kopijas;</w:t>
                              </w:r>
                            </w:p>
                          </w:sdtContent>
                        </w:sdt>
                        <w:sdt>
                          <w:sdtPr>
                            <w:alias w:val="148.2 pp."/>
                            <w:tag w:val="part_f8c1eaa157644dac8a900f5834b6187e"/>
                            <w:lock w:val="sdtLocked"/>
                            <w:richText/>
                          </w:sdtPr>
                          <w:sdtContent>
                            <w:p>
                              <w:pPr>
                                <w:tabs>
                                  <w:tab w:val="left" w:pos="0"/>
                                </w:tabs>
                                <w:ind w:firstLine="709"/>
                                <w:jc w:val="both"/>
                                <w:rPr>
                                  <w:szCs w:val="24"/>
                                  <w:lang w:eastAsia="lt-LT"/>
                                </w:rPr>
                              </w:pPr>
                              <w:sdt>
                                <w:sdtPr>
                                  <w:alias w:val="Numeris"/>
                                  <w:tag w:val="nr_f8c1eaa157644dac8a900f5834b6187e"/>
                                  <w:lock w:val="sdtLocked"/>
                                  <w:richText/>
                                </w:sdtPr>
                                <w:sdtContent>
                                  <w:r>
                                    <w:rPr>
                                      <w:szCs w:val="24"/>
                                      <w:lang w:eastAsia="lt-LT"/>
                                    </w:rPr>
                                    <w:t>148.2</w:t>
                                  </w:r>
                                </w:sdtContent>
                              </w:sdt>
                              <w:r>
                                <w:rPr>
                                  <w:szCs w:val="24"/>
                                  <w:lang w:eastAsia="lt-LT"/>
                                </w:rPr>
                                <w:t>. kai išlaidos apmokamos supaprastintai:</w:t>
                              </w:r>
                            </w:p>
                            <w:sdt>
                              <w:sdtPr>
                                <w:alias w:val="148.2.1 pp."/>
                                <w:tag w:val="part_8b13a064137c499bad5f469aa0232219"/>
                                <w:lock w:val="sdtLocked"/>
                                <w:richText/>
                              </w:sdtPr>
                              <w:sdtContent>
                                <w:p>
                                  <w:pPr>
                                    <w:tabs>
                                      <w:tab w:val="left" w:pos="1134"/>
                                    </w:tabs>
                                    <w:ind w:firstLine="709"/>
                                    <w:jc w:val="both"/>
                                    <w:rPr>
                                      <w:szCs w:val="24"/>
                                      <w:lang w:eastAsia="lt-LT"/>
                                    </w:rPr>
                                  </w:pPr>
                                  <w:sdt>
                                    <w:sdtPr>
                                      <w:alias w:val="Numeris"/>
                                      <w:tag w:val="nr_8b13a064137c499bad5f469aa0232219"/>
                                      <w:lock w:val="sdtLocked"/>
                                      <w:richText/>
                                    </w:sdtPr>
                                    <w:sdtContent>
                                      <w:r>
                                        <w:rPr>
                                          <w:color w:val="000000"/>
                                          <w:szCs w:val="24"/>
                                        </w:rPr>
                                        <w:t>148.2.1</w:t>
                                      </w:r>
                                    </w:sdtContent>
                                  </w:sdt>
                                  <w:r>
                                    <w:rPr>
                                      <w:color w:val="000000"/>
                                      <w:szCs w:val="24"/>
                                    </w:rPr>
                                    <w:t>. neteikia jokių dokumentų, jei išlaidos apmokamos pagal fiksuotąją normą (išskyrus atvejus, jeigu Supaprastintai apmokamų išlaidų dydžių nustatymo apraše yra nustatytas reikalavimas teikti pagal fiksuotąją normą apmokamo rezultato įrodymo dokumentus);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148.2.2 pp."/>
                                <w:tag w:val="part_c322a3af13db4676a44b07667fc1f6b7"/>
                                <w:lock w:val="sdtLocked"/>
                                <w:richText/>
                              </w:sdtPr>
                              <w:sdtContent>
                                <w:p>
                                  <w:pPr>
                                    <w:tabs>
                                      <w:tab w:val="left" w:pos="0"/>
                                    </w:tabs>
                                    <w:ind w:firstLine="709"/>
                                    <w:jc w:val="both"/>
                                    <w:rPr>
                                      <w:szCs w:val="24"/>
                                      <w:lang w:eastAsia="lt-LT"/>
                                    </w:rPr>
                                  </w:pPr>
                                  <w:sdt>
                                    <w:sdtPr>
                                      <w:alias w:val="Numeris"/>
                                      <w:tag w:val="nr_c322a3af13db4676a44b07667fc1f6b7"/>
                                      <w:lock w:val="sdtLocked"/>
                                      <w:richText/>
                                    </w:sdtPr>
                                    <w:sdtContent>
                                      <w:r>
                                        <w:rPr>
                                          <w:szCs w:val="24"/>
                                          <w:lang w:eastAsia="lt-LT"/>
                                        </w:rPr>
                                        <w:t>148.2.2</w:t>
                                      </w:r>
                                    </w:sdtContent>
                                  </w:sdt>
                                  <w:r>
                                    <w:rPr>
                                      <w:szCs w:val="24"/>
                                      <w:lang w:eastAsia="lt-LT"/>
                                    </w:rPr>
                                    <w:t>. teikia dokumentus, kuriais įrodomas tam tikras pasiektas rezultatas, už kurio pasiekimą taikomas nustatytas fiksuotasis įkainis;</w:t>
                                  </w:r>
                                </w:p>
                              </w:sdtContent>
                            </w:sdt>
                            <w:sdt>
                              <w:sdtPr>
                                <w:alias w:val="148.2.3 pp."/>
                                <w:tag w:val="part_47ce3e162017455091a3288db43dfcf7"/>
                                <w:lock w:val="sdtLocked"/>
                                <w:richText/>
                              </w:sdtPr>
                              <w:sdtContent>
                                <w:p>
                                  <w:pPr>
                                    <w:tabs>
                                      <w:tab w:val="left" w:pos="0"/>
                                    </w:tabs>
                                    <w:ind w:firstLine="709"/>
                                    <w:jc w:val="both"/>
                                    <w:rPr>
                                      <w:szCs w:val="24"/>
                                      <w:lang w:eastAsia="lt-LT"/>
                                    </w:rPr>
                                  </w:pPr>
                                  <w:sdt>
                                    <w:sdtPr>
                                      <w:alias w:val="Numeris"/>
                                      <w:tag w:val="nr_47ce3e162017455091a3288db43dfcf7"/>
                                      <w:lock w:val="sdtLocked"/>
                                      <w:richText/>
                                    </w:sdtPr>
                                    <w:sdtContent>
                                      <w:r>
                                        <w:rPr>
                                          <w:szCs w:val="24"/>
                                          <w:lang w:eastAsia="lt-LT"/>
                                        </w:rPr>
                                        <w:t>148.2.3</w:t>
                                      </w:r>
                                    </w:sdtContent>
                                  </w:sdt>
                                  <w:r>
                                    <w:rPr>
                                      <w:szCs w:val="24"/>
                                      <w:lang w:eastAsia="lt-LT"/>
                                    </w:rPr>
                                    <w:t>. teikia dokumentus, kuriais įrodomas numatytų fiksuotosios sumos sąlygų įvykdymas;</w:t>
                                  </w:r>
                                </w:p>
                              </w:sdtContent>
                            </w:sdt>
                            <w:sdt>
                              <w:sdtPr>
                                <w:alias w:val="148.2.4 pp."/>
                                <w:tag w:val="part_0a18d50bc98243f083884485de677313"/>
                                <w:lock w:val="sdtLocked"/>
                                <w:richText/>
                              </w:sdtPr>
                              <w:sdtContent>
                                <w:p>
                                  <w:pPr>
                                    <w:tabs>
                                      <w:tab w:val="left" w:pos="0"/>
                                    </w:tabs>
                                    <w:ind w:firstLine="709"/>
                                    <w:jc w:val="both"/>
                                    <w:rPr>
                                      <w:szCs w:val="24"/>
                                      <w:lang w:eastAsia="lt-LT"/>
                                    </w:rPr>
                                  </w:pPr>
                                  <w:sdt>
                                    <w:sdtPr>
                                      <w:alias w:val="Numeris"/>
                                      <w:tag w:val="nr_0a18d50bc98243f083884485de677313"/>
                                      <w:lock w:val="sdtLocked"/>
                                      <w:richText/>
                                    </w:sdtPr>
                                    <w:sdtContent>
                                      <w:r>
                                        <w:rPr>
                                          <w:szCs w:val="24"/>
                                          <w:lang w:eastAsia="lt-LT"/>
                                        </w:rPr>
                                        <w:t>148.2.4</w:t>
                                      </w:r>
                                    </w:sdtContent>
                                  </w:sdt>
                                  <w:r>
                                    <w:rPr>
                                      <w:szCs w:val="24"/>
                                      <w:lang w:eastAsia="lt-LT"/>
                                    </w:rPr>
                                    <w:t>. teikia dokumentus, kuriais įrodomas su išlaidomis nesiejamo projekto finansavimo numatytų tarpinių rezultatų ir sąlygų įvykdymo pasiekimas.</w:t>
                                  </w:r>
                                </w:p>
                              </w:sdtContent>
                            </w:sdt>
                          </w:sdtContent>
                        </w:sdt>
                      </w:sdtContent>
                    </w:sdt>
                    <w:sdt>
                      <w:sdtPr>
                        <w:alias w:val="149 p."/>
                        <w:tag w:val="part_56bdafadd72045f4aaee424600f7f372"/>
                        <w:lock w:val="sdtLocked"/>
                        <w:richText/>
                      </w:sdtPr>
                      <w:sdtContent>
                        <w:p>
                          <w:pPr>
                            <w:tabs>
                              <w:tab w:val="left" w:pos="426"/>
                            </w:tabs>
                            <w:ind w:firstLine="709"/>
                            <w:jc w:val="both"/>
                            <w:rPr>
                              <w:rFonts w:eastAsia="MS Mincho"/>
                              <w:szCs w:val="24"/>
                              <w:lang w:eastAsia="lt-LT"/>
                            </w:rPr>
                          </w:pPr>
                          <w:sdt>
                            <w:sdtPr>
                              <w:alias w:val="Numeris"/>
                              <w:tag w:val="nr_56bdafadd72045f4aaee424600f7f372"/>
                              <w:lock w:val="sdtLocked"/>
                              <w:richText/>
                            </w:sdtPr>
                            <w:sdtContent>
                              <w:r>
                                <w:rPr>
                                  <w:rFonts w:eastAsia="MS Mincho"/>
                                  <w:szCs w:val="24"/>
                                  <w:lang w:eastAsia="lt-LT"/>
                                </w:rPr>
                                <w:t>149</w:t>
                              </w:r>
                            </w:sdtContent>
                          </w:sdt>
                          <w:r>
                            <w:rPr>
                              <w:rFonts w:eastAsia="MS Mincho"/>
                              <w:szCs w:val="24"/>
                              <w:lang w:eastAsia="lt-LT"/>
                            </w:rPr>
                            <w:t>. Patirtos išlaidos administruojančiajai institucijai gali būti deklaruojamos nuo projekto sutarties pasirašymo dienos iki projekto sutartyje nustatyto galutinės veiklos ataskaitos pateikimo termino, bet ne vėliau kaip iki:</w:t>
                          </w:r>
                        </w:p>
                        <w:sdt>
                          <w:sdtPr>
                            <w:alias w:val="149.1 pp."/>
                            <w:tag w:val="part_2048902dad3b44e48fdac10c198aaab5"/>
                            <w:lock w:val="sdtLocked"/>
                            <w:richText/>
                          </w:sdtPr>
                          <w:sdtContent>
                            <w:p>
                              <w:pPr>
                                <w:ind w:firstLine="709"/>
                                <w:jc w:val="both"/>
                                <w:rPr>
                                  <w:szCs w:val="24"/>
                                  <w:lang w:val="en-US" w:eastAsia="lt-LT"/>
                                </w:rPr>
                              </w:pPr>
                              <w:sdt>
                                <w:sdtPr>
                                  <w:alias w:val="Numeris"/>
                                  <w:tag w:val="nr_2048902dad3b44e48fdac10c198aaab5"/>
                                  <w:lock w:val="sdtLocked"/>
                                  <w:richText/>
                                </w:sdtPr>
                                <w:sdtContent>
                                  <w:r>
                                    <w:rPr>
                                      <w:rFonts w:eastAsia="MS Mincho"/>
                                      <w:szCs w:val="24"/>
                                      <w:lang w:eastAsia="lt-LT"/>
                                    </w:rPr>
                                    <w:t>149.1</w:t>
                                  </w:r>
                                </w:sdtContent>
                              </w:sdt>
                              <w:r>
                                <w:rPr>
                                  <w:rFonts w:eastAsia="MS Mincho"/>
                                  <w:szCs w:val="24"/>
                                  <w:lang w:eastAsia="lt-LT"/>
                                </w:rPr>
                                <w:t xml:space="preserve">. </w:t>
                              </w:r>
                              <w:r>
                                <w:rPr>
                                  <w:rFonts w:eastAsia="MS Mincho"/>
                                  <w:color w:val="000000"/>
                                  <w:szCs w:val="24"/>
                                  <w:lang w:eastAsia="lt-LT"/>
                                </w:rPr>
                                <w:t>2030 </w:t>
                              </w:r>
                              <w:r>
                                <w:rPr>
                                  <w:rFonts w:eastAsia="MS Mincho"/>
                                  <w:szCs w:val="24"/>
                                  <w:lang w:eastAsia="lt-LT"/>
                                </w:rPr>
                                <w:t>m. spalio 1 d., kai projektas finansuojamas įgyvendinant Investicijų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49.2 pp."/>
                            <w:tag w:val="part_074598d9bfa04447897ae5722bd56897"/>
                            <w:lock w:val="sdtLocked"/>
                            <w:richText/>
                          </w:sdtPr>
                          <w:sdtContent>
                            <w:p>
                              <w:pPr>
                                <w:pStyle w:val="PlainText"/>
                                <w:ind w:firstLine="567"/>
                                <w:jc w:val="both"/>
                                <w:rPr>
                                  <w:rFonts w:ascii="Times New Roman" w:hAnsi="Times New Roman"/>
                                  <w:b/>
                                  <w:bCs/>
                                  <w:sz w:val="22"/>
                                </w:rPr>
                              </w:pPr>
                              <w:r>
                                <w:rPr>
                                  <w:rFonts w:ascii="Times New Roman" w:hAnsi="Times New Roman"/>
                                  <w:sz w:val="22"/>
                                </w:rPr>
                                <w:t>149.2</w:t>
                              </w:r>
                              <w:r>
                                <w:rPr>
                                  <w:rFonts w:ascii="Times New Roman" w:hAnsi="Times New Roman"/>
                                  <w:sz w:val="22"/>
                                </w:rPr>
                                <w:t>.</w:t>
                              </w:r>
                              <w:r>
                                <w:rPr>
                                  <w:rFonts w:ascii="Times New Roman" w:eastAsia="MS Mincho" w:hAnsi="Times New Roman"/>
                                  <w:sz w:val="20"/>
                                  <w:i/>
                                  <w:iCs/>
                                </w:rPr>
                                <w:t xml:space="preserve"> Neteko galios nuo 2024-08-14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149.3 pp."/>
                            <w:tag w:val="part_c693ad1c84ca44869bcd70793d99d26d"/>
                            <w:lock w:val="sdtLocked"/>
                            <w:richText/>
                          </w:sdtPr>
                          <w:sdtContent>
                            <w:p>
                              <w:pPr>
                                <w:tabs>
                                  <w:tab w:val="left" w:pos="1418"/>
                                  <w:tab w:val="left" w:pos="1701"/>
                                </w:tabs>
                                <w:ind w:firstLine="709"/>
                                <w:jc w:val="both"/>
                                <w:rPr>
                                  <w:color w:val="000000"/>
                                  <w:szCs w:val="24"/>
                                </w:rPr>
                              </w:pPr>
                              <w:sdt>
                                <w:sdtPr>
                                  <w:alias w:val="Numeris"/>
                                  <w:tag w:val="nr_c693ad1c84ca44869bcd70793d99d26d"/>
                                  <w:lock w:val="sdtLocked"/>
                                  <w:richText/>
                                </w:sdtPr>
                                <w:sdtContent>
                                  <w:r>
                                    <w:rPr>
                                      <w:lang w:eastAsia="lt-LT"/>
                                    </w:rPr>
                                    <w:t>149.3</w:t>
                                  </w:r>
                                </w:sdtContent>
                              </w:sdt>
                              <w:r>
                                <w:rPr>
                                  <w:lang w:eastAsia="lt-LT"/>
                                </w:rPr>
                                <w:t xml:space="preserve">. </w:t>
                              </w:r>
                              <w:r>
                                <w:rPr>
                                  <w:color w:val="000000"/>
                                  <w:szCs w:val="24"/>
                                </w:rPr>
                                <w:t xml:space="preserve">2026 m. birželio 1 d., kai projektas finansuojamas EGADP lėšomis. Jei administruojančioji institucija nustato riziką, kad iki šiame papunktyje nurodyto termino nebus pasiektas projekto rodiklis, kuris būtinas Sprendime dėl EGADP nustatytoms tarpinėms ir siektinoms reikšmėms </w:t>
                              </w:r>
                              <w:r>
                                <w:rPr>
                                  <w:szCs w:val="24"/>
                                </w:rPr>
                                <w:t>pasiekti, arba, kai projekto sutarties pasirašymo data yra vėlesnė, nei nustatyta šiame papunktyje,</w:t>
                              </w:r>
                              <w:r>
                                <w:rPr>
                                  <w:i/>
                                  <w:iCs/>
                                  <w:szCs w:val="24"/>
                                </w:rPr>
                                <w:t xml:space="preserve"> </w:t>
                              </w:r>
                              <w:r>
                                <w:rPr>
                                  <w:szCs w:val="24"/>
                                </w:rPr>
                                <w:t xml:space="preserve">projekto vykdytojo prašymu galutinės veiklos ataskaitos pateikimo terminas gali būti pratęstas arba nustatytas vėlesnis, bet ne vėliau kaip iki 2026 m. liepos 31 d. Priimdama sprendimą dėl termino pratęsimo, administruojančioji </w:t>
                              </w:r>
                              <w:r>
                                <w:rPr>
                                  <w:color w:val="000000"/>
                                  <w:szCs w:val="24"/>
                                </w:rPr>
                                <w:t>institucija privalo įsitikinti, kad:</w:t>
                              </w:r>
                            </w:p>
                            <w:sdt>
                              <w:sdtPr>
                                <w:alias w:val="149.3.1 pp."/>
                                <w:tag w:val="part_45708bd99d0e47f190fc945fb51dd5ed"/>
                                <w:lock w:val="sdtLocked"/>
                                <w:richText/>
                              </w:sdtPr>
                              <w:sdtContent>
                                <w:p>
                                  <w:pPr>
                                    <w:tabs>
                                      <w:tab w:val="left" w:pos="851"/>
                                      <w:tab w:val="left" w:pos="1701"/>
                                    </w:tabs>
                                    <w:ind w:firstLine="709"/>
                                    <w:jc w:val="both"/>
                                    <w:rPr>
                                      <w:color w:val="000000"/>
                                      <w:szCs w:val="24"/>
                                    </w:rPr>
                                  </w:pPr>
                                  <w:sdt>
                                    <w:sdtPr>
                                      <w:alias w:val="Numeris"/>
                                      <w:tag w:val="nr_45708bd99d0e47f190fc945fb51dd5ed"/>
                                      <w:lock w:val="sdtLocked"/>
                                      <w:richText/>
                                    </w:sdtPr>
                                    <w:sdtContent>
                                      <w:r>
                                        <w:rPr>
                                          <w:color w:val="000000"/>
                                          <w:szCs w:val="24"/>
                                        </w:rPr>
                                        <w:t>149.3.1</w:t>
                                      </w:r>
                                    </w:sdtContent>
                                  </w:sdt>
                                  <w:r>
                                    <w:rPr>
                                      <w:color w:val="000000"/>
                                      <w:szCs w:val="24"/>
                                    </w:rPr>
                                    <w:t>. projekto siekiamas rodiklis yra būtinas Sprendime dėl EGADP nustatytoms tarpinėms ir siektinoms reikšmėms pasiekti;</w:t>
                                  </w:r>
                                </w:p>
                              </w:sdtContent>
                            </w:sdt>
                            <w:sdt>
                              <w:sdtPr>
                                <w:alias w:val="149.3.2 pp."/>
                                <w:tag w:val="part_2b47a07be7bb4a3cbe9f40a7722cc8c0"/>
                                <w:lock w:val="sdtLocked"/>
                                <w:richText/>
                              </w:sdtPr>
                              <w:sdtContent>
                                <w:p>
                                  <w:pPr>
                                    <w:tabs>
                                      <w:tab w:val="left" w:pos="851"/>
                                      <w:tab w:val="left" w:pos="1701"/>
                                    </w:tabs>
                                    <w:ind w:firstLine="709"/>
                                    <w:jc w:val="both"/>
                                  </w:pPr>
                                  <w:sdt>
                                    <w:sdtPr>
                                      <w:alias w:val="Numeris"/>
                                      <w:tag w:val="nr_2b47a07be7bb4a3cbe9f40a7722cc8c0"/>
                                      <w:lock w:val="sdtLocked"/>
                                      <w:richText/>
                                    </w:sdtPr>
                                    <w:sdtContent>
                                      <w:r>
                                        <w:rPr>
                                          <w:color w:val="000000"/>
                                          <w:szCs w:val="24"/>
                                        </w:rPr>
                                        <w:t>149.3.2</w:t>
                                      </w:r>
                                    </w:sdtContent>
                                  </w:sdt>
                                  <w:r>
                                    <w:rPr>
                                      <w:color w:val="000000"/>
                                      <w:szCs w:val="24"/>
                                    </w:rPr>
                                    <w:t>. projekto vykdytojas ėmėsi visų pagrįstų ir įmanomų papildomų veiksmų Taisyklių 149.3.1 papunktyje nurodytam rodikliui pasiekti nustatytu terminu;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49.4 pp."/>
                            <w:tag w:val="part_0078c49e057049fc80d28e13b102808b"/>
                            <w:lock w:val="sdtLocked"/>
                            <w:richText/>
                          </w:sdtPr>
                          <w:sdtContent>
                            <w:p>
                              <w:pPr>
                                <w:tabs>
                                  <w:tab w:val="left" w:pos="1276"/>
                                  <w:tab w:val="left" w:pos="1560"/>
                                  <w:tab w:val="left" w:pos="1701"/>
                                </w:tabs>
                                <w:ind w:firstLine="709"/>
                                <w:jc w:val="both"/>
                              </w:pPr>
                              <w:sdt>
                                <w:sdtPr>
                                  <w:alias w:val="Numeris"/>
                                  <w:tag w:val="nr_0078c49e057049fc80d28e13b102808b"/>
                                  <w:lock w:val="sdtLocked"/>
                                  <w:richText/>
                                </w:sdtPr>
                                <w:sdtContent>
                                  <w:r>
                                    <w:rPr>
                                      <w:lang w:eastAsia="lt-LT"/>
                                    </w:rPr>
                                    <w:t>149.4</w:t>
                                  </w:r>
                                </w:sdtContent>
                              </w:sdt>
                              <w:r>
                                <w:rPr>
                                  <w:lang w:eastAsia="lt-LT"/>
                                </w:rPr>
                                <w:t xml:space="preserve">. </w:t>
                              </w:r>
                              <w:r>
                                <w:rPr>
                                  <w:color w:val="000000"/>
                                </w:rPr>
                                <w:t>2027 m. sausio 30 d., kai projektas finansuojamas EGADP lėšomis ir įgyvendinant projektą siekiama Sprendimo dėl EGADP E skyriaus 5 komponento „Aukštasis mokslas, nuosekli mokslo ir inovacijų skatinimo sistema ir aukštos pridėtinės vertės verslas“ tarpinės ir siektinos reikšmių stebėsenos rodiklių, kurių aprašyme numatyta, kad stebėsenos rodikliams pasiekti ir atsiskaityti už juos užtenka sudaryti projektų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49.5 pp."/>
                            <w:tag w:val="part_f818a122f2a34cfea5a1ea97756d3e16"/>
                            <w:lock w:val="sdtLocked"/>
                            <w:richText/>
                          </w:sdtPr>
                          <w:sdtContent>
                            <w:p>
                              <w:pPr>
                                <w:ind w:firstLine="709"/>
                                <w:jc w:val="both"/>
                              </w:pPr>
                              <w:sdt>
                                <w:sdtPr>
                                  <w:alias w:val="Numeris"/>
                                  <w:tag w:val="nr_f818a122f2a34cfea5a1ea97756d3e16"/>
                                  <w:lock w:val="sdtLocked"/>
                                  <w:richText/>
                                </w:sdtPr>
                                <w:sdtContent>
                                  <w:r>
                                    <w:rPr>
                                      <w:lang w:eastAsia="lt-LT"/>
                                    </w:rPr>
                                    <w:t>149.5</w:t>
                                  </w:r>
                                </w:sdtContent>
                              </w:sdt>
                              <w:r>
                                <w:rPr>
                                  <w:lang w:eastAsia="lt-LT"/>
                                </w:rPr>
                                <w:t>. 2027 m. gruodžio 31 d., kai projektas finansuojamas iš nepanaudotų EGADP lėšų;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149.6 pp."/>
                            <w:tag w:val="part_d7047d7961914e49b47551f14b48dc1c"/>
                            <w:lock w:val="sdtLocked"/>
                            <w:richText/>
                          </w:sdtPr>
                          <w:sdtContent>
                            <w:p>
                              <w:pPr>
                                <w:tabs>
                                  <w:tab w:val="left" w:pos="851"/>
                                  <w:tab w:val="left" w:pos="1560"/>
                                </w:tabs>
                                <w:ind w:firstLine="709"/>
                                <w:jc w:val="both"/>
                              </w:pPr>
                              <w:sdt>
                                <w:sdtPr>
                                  <w:alias w:val="Numeris"/>
                                  <w:tag w:val="nr_d7047d7961914e49b47551f14b48dc1c"/>
                                  <w:lock w:val="sdtLocked"/>
                                  <w:richText/>
                                </w:sdtPr>
                                <w:sdtContent>
                                  <w:r>
                                    <w:rPr>
                                      <w:szCs w:val="24"/>
                                    </w:rPr>
                                    <w:t>149.6</w:t>
                                  </w:r>
                                </w:sdtContent>
                              </w:sdt>
                              <w:r>
                                <w:rPr>
                                  <w:szCs w:val="24"/>
                                </w:rPr>
                                <w:t>. 2026 m. gruodžio 31 d., kai projektas finansuojamas EGADP lėšomis ir už projekto sutarties stebėsenos rodiklių, kurie yra būtini atsiskaityti už Sprendime dėl EGADP nustatytų tarpinių ir siektinų reikšmių pasiekimą, pasiekimą ir su jais susijusias patirtas išlaidas atsiskaityta su veiklos ataskaita, kuri pateikta ne vėliau kaip Taisyklių 149.3 papunktyje nustatytu terminu.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55fe20f20911f09cfce49e7aeb76fe">
                                <w:r w:rsidRPr="00532B9F">
                                  <w:rPr>
                                    <w:rFonts w:ascii="Times New Roman" w:eastAsia="MS Mincho" w:hAnsi="Times New Roman"/>
                                    <w:sz w:val="20"/>
                                    <w:i/>
                                    <w:iCs/>
                                    <w:color w:val="0000FF" w:themeColor="hyperlink"/>
                                    <w:u w:val="single"/>
                                  </w:rPr>
                                  <w:t>1K-12</w:t>
                                </w:r>
                              </w:fldSimple>
                              <w:r>
                                <w:rPr>
                                  <w:rFonts w:ascii="Times New Roman" w:eastAsia="MS Mincho" w:hAnsi="Times New Roman"/>
                                  <w:sz w:val="20"/>
                                  <w:i/>
                                  <w:iCs/>
                                </w:rPr>
                                <w:t>,
2026-01-15,
paskelbta TAR 2026-01-15, i. k. 2026-00523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49-1 p."/>
                        <w:tag w:val="part_ee52b75f58124799a317b2e0e6e4fa05"/>
                        <w:lock w:val="sdtLocked"/>
                        <w:richText/>
                      </w:sdtPr>
                      <w:sdtContent>
                        <w:p>
                          <w:pPr>
                            <w:tabs>
                              <w:tab w:val="left" w:pos="1276"/>
                              <w:tab w:val="left" w:pos="1560"/>
                            </w:tabs>
                            <w:ind w:firstLine="709"/>
                            <w:jc w:val="both"/>
                          </w:pPr>
                          <w:sdt>
                            <w:sdtPr>
                              <w:alias w:val="Numeris"/>
                              <w:tag w:val="nr_ee52b75f58124799a317b2e0e6e4fa05"/>
                              <w:lock w:val="sdtLocked"/>
                              <w:richText/>
                            </w:sdtPr>
                            <w:sdtContent>
                              <w:r>
                                <w:rPr>
                                  <w:lang w:eastAsia="lt-LT"/>
                                </w:rPr>
                                <w:t>149</w:t>
                              </w:r>
                              <w:r>
                                <w:rPr>
                                  <w:vertAlign w:val="superscript"/>
                                  <w:lang w:eastAsia="lt-LT"/>
                                </w:rPr>
                                <w:t>1</w:t>
                              </w:r>
                            </w:sdtContent>
                          </w:sdt>
                          <w:r>
                            <w:rPr>
                              <w:lang w:eastAsia="lt-LT"/>
                            </w:rPr>
                            <w:t xml:space="preserve">. </w:t>
                          </w:r>
                          <w:r>
                            <w:t>Kai projekto vykdytojas, vadovaudamasis Taisyklių 355 punktu, apskundžia administruojančiosios institucijos sprendimus ar veiksmus (neveikimą) ir Lietuvos administracinių ginčų komisija arba Regionų administracinis teismas pripažįsta neteisėtais administruojančiosios institucijos sprendimus ar veiksmus (neveikimą) ir dėl to išlaidos ar jų dalis tampa tinkamos finansuoti, projekto vykdytojas turi teisę pateikti veiklos ataskaitą ir į ją įtraukti minėtas išlaidas po projekto sutartyje nustatyto galutinės veiklos ataskaitos pateikimo termino arba po Taisyklių 149 punkte nustatyto termino, bet ne vėliau kaip per 20 darbo dienų nuo Lietuvos administracinių ginčų komisijos sprendimo įsigaliojimo arba Regionų administracinio teismo sprendimo įsiteisėjimo dienos.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49-2 p."/>
                        <w:tag w:val="part_db7f590dfa4b450dababf903ed1017b6"/>
                        <w:lock w:val="sdtLocked"/>
                        <w:richText/>
                      </w:sdtPr>
                      <w:sdtContent>
                        <w:p>
                          <w:pPr>
                            <w:tabs>
                              <w:tab w:val="left" w:pos="1276"/>
                              <w:tab w:val="left" w:pos="1560"/>
                            </w:tabs>
                            <w:ind w:firstLine="709"/>
                            <w:jc w:val="both"/>
                            <w:rPr>
                              <w:szCs w:val="24"/>
                              <w:lang w:eastAsia="lt-LT"/>
                            </w:rPr>
                          </w:pPr>
                          <w:sdt>
                            <w:sdtPr>
                              <w:alias w:val="Numeris"/>
                              <w:tag w:val="nr_db7f590dfa4b450dababf903ed1017b6"/>
                              <w:lock w:val="sdtLocked"/>
                              <w:richText/>
                            </w:sdtPr>
                            <w:sdtContent>
                              <w:r>
                                <w:t>149</w:t>
                              </w:r>
                              <w:r>
                                <w:rPr>
                                  <w:vertAlign w:val="superscript"/>
                                </w:rPr>
                                <w:t>2</w:t>
                              </w:r>
                            </w:sdtContent>
                          </w:sdt>
                          <w:r>
                            <w:t xml:space="preserve">. Kai administruojančioji institucija, vadovaudamasi Taisyklių 223 punktu, pakeičia savo sprendimą dėl pažeidimo ir dėl to išlaidos ar jų dalis tampa tinkamos finansuoti, projekto vykdytojas turi teisę pateikti veiklos ataskaitą ir į ją įtraukti minėtas išlaidas po projekto sutartyje nustatyto galutinės veiklos ataskaitos pateikimo termino arba po Taisyklių 149 punkte nustatyto termino, bet ne vėliau kaip per 20 darbo dienų nuo administruojančiosios institucijos sprendimo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50 p."/>
                        <w:tag w:val="part_45ed36ec81224fd09c90f9057028cada"/>
                        <w:lock w:val="sdtLocked"/>
                        <w:richText/>
                      </w:sdtPr>
                      <w:sdtContent>
                        <w:p>
                          <w:pPr>
                            <w:tabs>
                              <w:tab w:val="left" w:pos="1276"/>
                            </w:tabs>
                            <w:ind w:firstLine="709"/>
                            <w:jc w:val="both"/>
                            <w:rPr>
                              <w:szCs w:val="24"/>
                              <w:lang w:eastAsia="lt-LT"/>
                            </w:rPr>
                          </w:pPr>
                          <w:sdt>
                            <w:sdtPr>
                              <w:alias w:val="Numeris"/>
                              <w:tag w:val="nr_45ed36ec81224fd09c90f9057028cada"/>
                              <w:lock w:val="sdtLocked"/>
                              <w:richText/>
                            </w:sdtPr>
                            <w:sdtContent>
                              <w:r>
                                <w:rPr>
                                  <w:szCs w:val="24"/>
                                  <w:lang w:eastAsia="lt-LT"/>
                                </w:rPr>
                                <w:t>150</w:t>
                              </w:r>
                            </w:sdtContent>
                          </w:sdt>
                          <w:r>
                            <w:rPr>
                              <w:szCs w:val="24"/>
                              <w:lang w:eastAsia="lt-LT"/>
                            </w:rPr>
                            <w:t>.</w:t>
                            <w:tab/>
                            <w:t>Projekto išlaidos apmokamos išlaidų kompensavimo būdu projekto vykdytojui deklaruojant patirtas ir apmokėtas išlaidas, supaprastintai apmokamas išlaidas arba kartu derinant šias abi apmokėjimo formas.</w:t>
                          </w:r>
                        </w:p>
                      </w:sdtContent>
                    </w:sdt>
                    <w:sdt>
                      <w:sdtPr>
                        <w:alias w:val="151 p."/>
                        <w:tag w:val="part_9e1ca949f7ab472b9493e7f9757c5e43"/>
                        <w:lock w:val="sdtLocked"/>
                        <w:richText/>
                      </w:sdtPr>
                      <w:sdtContent>
                        <w:p>
                          <w:pPr>
                            <w:tabs>
                              <w:tab w:val="left" w:pos="426"/>
                              <w:tab w:val="left" w:pos="1418"/>
                            </w:tabs>
                            <w:ind w:firstLine="709"/>
                            <w:jc w:val="both"/>
                            <w:rPr>
                              <w:szCs w:val="24"/>
                              <w:lang w:eastAsia="lt-LT"/>
                            </w:rPr>
                          </w:pPr>
                          <w:sdt>
                            <w:sdtPr>
                              <w:alias w:val="Numeris"/>
                              <w:tag w:val="nr_9e1ca949f7ab472b9493e7f9757c5e43"/>
                              <w:lock w:val="sdtLocked"/>
                              <w:richText/>
                            </w:sdtPr>
                            <w:sdtContent>
                              <w:r>
                                <w:rPr>
                                  <w:szCs w:val="24"/>
                                </w:rPr>
                                <w:t>151</w:t>
                              </w:r>
                            </w:sdtContent>
                          </w:sdt>
                          <w:r>
                            <w:rPr>
                              <w:szCs w:val="24"/>
                            </w:rPr>
                            <w:t xml:space="preserve">. </w:t>
                          </w:r>
                          <w:r>
                            <w:rPr>
                              <w:color w:val="000000"/>
                            </w:rPr>
                            <w:t xml:space="preserve">Projekto vykdytojas projekto įgyvendinimo metu privalo užtikrinti tinkamą projekto finansinės apskaitos atskyrimą nuo bendros projekto vykdytojo finansinės apskaitos. Su projektu susiję finansinės apskaitos įrašai turi būti lengvai atskiriami nuo kitų projekto vykdytojo operacijų arba kitų projekto vykdytojo vykdomų projektų operacijų. Šis reikalavimas taikomas ir projekto partneriams, išskyrus, kai partneris yra užsienio subjektas. Projekto operacijų apskaitai tvarkyti rekomenduojama naudoti atskiras sąskaitų plano subsąskaitas arba kitaip jas atskirti, pavyzdžiui, nurodant požymius. Šiame punkte nurodyti reikalavimai netaikomi supaprastintai apmokamoms išlaidoms </w:t>
                          </w:r>
                          <w:r>
                            <w:rPr>
                              <w:bCs/>
                              <w:color w:val="000000"/>
                              <w:lang w:eastAsia="lt-LT"/>
                            </w:rPr>
                            <w:t>ir pridėtinės vertės mokesčio (toliau – PVM) daliai, kuri dengiama iš nuosavo įnašo</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52 p."/>
                        <w:tag w:val="part_a7b454a65a3b497c942119cc77b28708"/>
                        <w:lock w:val="sdtLocked"/>
                        <w:richText/>
                      </w:sdtPr>
                      <w:sdtContent>
                        <w:p>
                          <w:pPr>
                            <w:tabs>
                              <w:tab w:val="left" w:pos="1276"/>
                              <w:tab w:val="left" w:pos="1560"/>
                            </w:tabs>
                            <w:ind w:firstLine="709"/>
                            <w:jc w:val="both"/>
                            <w:rPr>
                              <w:szCs w:val="24"/>
                            </w:rPr>
                          </w:pPr>
                          <w:sdt>
                            <w:sdtPr>
                              <w:alias w:val="Numeris"/>
                              <w:tag w:val="nr_a7b454a65a3b497c942119cc77b28708"/>
                              <w:lock w:val="sdtLocked"/>
                              <w:richText/>
                            </w:sdtPr>
                            <w:sdtContent>
                              <w:r>
                                <w:rPr>
                                  <w:lang w:eastAsia="lt-LT"/>
                                </w:rPr>
                                <w:t>152</w:t>
                              </w:r>
                            </w:sdtContent>
                          </w:sdt>
                          <w:r>
                            <w:rPr>
                              <w:lang w:eastAsia="lt-LT"/>
                            </w:rPr>
                            <w:t xml:space="preserve">. </w:t>
                          </w:r>
                          <w:r>
                            <w:rPr>
                              <w:color w:val="000000"/>
                            </w:rPr>
                            <w:t>Jei projektui finansuoti numatoma išmokėti avansą, prieš sudarant projekto sutartį, projekto vykdytojas turi turėti kredito įstaigoje arba pagal Lietuvos Respublikos valstybės iždo įstatymą valstybės ižde specialiai tam projektui atidarytą sąskaitą. Kai projekto vykdytojas gautą avansą paskirsto partneriams ar JP vykdytojas – JP projekto vykdytojams, partneriai ir JP projekto vykdytojai turi turėti kredito įstaigoje arba pagal Valstybės iždo įstatymą valstybės ižde specialiai tam projektui ar JP projektui atidarytą sąskaitą. Kai projekto vykdytojas, partneris arba JP projekto vykdytojas yra įstaiga, kuri naudojasi pagal Valstybės iždo įstatymą valstybės ižde atidaryta įstaigos tvarkoma sąskaita (toliau – valstybės ižde tvarkoma sąskaita), ji gali šioje sąskaitoje (kai įstaiga pagal įstaigų, kurių valdomos lėšos perkeliamos į įstaigų tvarkomas sąskaitas valstybės ižde, sąrašą ir lėšų perkėlimo grafiką</w:t>
                          </w:r>
                          <w:r>
                            <w:t>, patvirtintą Lietuvos Respublikos Vyriausybės 2023 m. sausio 11 d. nutarimu Nr. 30 „Dėl įstaigų valdomų lėšų perkėlimo į įstaigų tvarkomas sąskaitas valstybės ižde“, dar nėra perkėlusi lėšų į valstybės ižde tvarkomą sąskaitą, – kredito įstaigos sąskaitoje</w:t>
                          </w:r>
                          <w:r>
                            <w:rPr>
                              <w:color w:val="000000"/>
                            </w:rPr>
                            <w:t>) laikyti keliems projektams, finansuojamiems pagal Taisykles, skiriamas finansavimo lėšas, užtikrindama atskirų projektų arba JP projektų lėšų apskaitos atskyrimą.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Content>
                </w:sdt>
                <w:sdt>
                  <w:sdtPr>
                    <w:alias w:val="poskirsnis"/>
                    <w:tag w:val="part_f15485c662354a348f0022d5dbeb2798"/>
                    <w:lock w:val="sdtLocked"/>
                    <w:richText/>
                  </w:sdtPr>
                  <w:sdtContent>
                    <w:p>
                      <w:pPr>
                        <w:keepNext/>
                        <w:keepLines/>
                        <w:jc w:val="center"/>
                        <w:outlineLvl w:val="2"/>
                        <w:rPr>
                          <w:b/>
                          <w:bCs/>
                        </w:rPr>
                      </w:pPr>
                      <w:sdt>
                        <w:sdtPr>
                          <w:alias w:val="Pavadinimas"/>
                          <w:tag w:val="title_f15485c662354a348f0022d5dbeb2798"/>
                          <w:lock w:val="sdtLocked"/>
                          <w:richText/>
                        </w:sdtPr>
                        <w:sdtContent>
                          <w:r>
                            <w:rPr>
                              <w:b/>
                              <w:bCs/>
                            </w:rPr>
                            <w:t>Avanso mokėjimo sąlygos</w:t>
                          </w:r>
                        </w:sdtContent>
                      </w:sdt>
                    </w:p>
                    <w:p>
                      <w:pPr>
                        <w:rPr>
                          <w:szCs w:val="24"/>
                        </w:rPr>
                      </w:pPr>
                    </w:p>
                    <w:sdt>
                      <w:sdtPr>
                        <w:alias w:val="153 p."/>
                        <w:tag w:val="part_d8fd278dfdf24283a2ec114e8dd8eddf"/>
                        <w:lock w:val="sdtLocked"/>
                        <w:richText/>
                      </w:sdtPr>
                      <w:sdtContent>
                        <w:p>
                          <w:pPr>
                            <w:tabs>
                              <w:tab w:val="left" w:pos="1276"/>
                              <w:tab w:val="left" w:pos="1560"/>
                            </w:tabs>
                            <w:ind w:firstLine="709"/>
                            <w:jc w:val="both"/>
                            <w:rPr>
                              <w:szCs w:val="24"/>
                              <w:lang w:eastAsia="lt-LT"/>
                            </w:rPr>
                          </w:pPr>
                          <w:sdt>
                            <w:sdtPr>
                              <w:alias w:val="Numeris"/>
                              <w:tag w:val="nr_d8fd278dfdf24283a2ec114e8dd8eddf"/>
                              <w:lock w:val="sdtLocked"/>
                              <w:richText/>
                            </w:sdtPr>
                            <w:sdtContent>
                              <w:r>
                                <w:rPr>
                                  <w:lang w:eastAsia="lt-LT"/>
                                </w:rPr>
                                <w:t>153</w:t>
                              </w:r>
                            </w:sdtContent>
                          </w:sdt>
                          <w:r>
                            <w:rPr>
                              <w:lang w:eastAsia="lt-LT"/>
                            </w:rPr>
                            <w:t>. P</w:t>
                          </w:r>
                          <w:r>
                            <w:t xml:space="preserve">rojekto sutartyje gali būti numatytas avansas projektams finansuoti (projekto tinkamoms finansuoti išlaidoms apmokėti).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54 p."/>
                        <w:tag w:val="part_034a117e01ce4698b72fb83eb1e1863d"/>
                        <w:lock w:val="sdtLocked"/>
                        <w:richText/>
                      </w:sdtPr>
                      <w:sdtContent>
                        <w:p>
                          <w:pPr>
                            <w:tabs>
                              <w:tab w:val="left" w:pos="1276"/>
                            </w:tabs>
                            <w:ind w:firstLine="709"/>
                            <w:jc w:val="both"/>
                            <w:rPr>
                              <w:color w:val="000000"/>
                              <w:szCs w:val="24"/>
                            </w:rPr>
                          </w:pPr>
                          <w:sdt>
                            <w:sdtPr>
                              <w:alias w:val="Numeris"/>
                              <w:tag w:val="nr_034a117e01ce4698b72fb83eb1e1863d"/>
                              <w:lock w:val="sdtLocked"/>
                              <w:richText/>
                            </w:sdtPr>
                            <w:sdtContent>
                              <w:r>
                                <w:rPr>
                                  <w:szCs w:val="24"/>
                                </w:rPr>
                                <w:t>154</w:t>
                              </w:r>
                            </w:sdtContent>
                          </w:sdt>
                          <w:r>
                            <w:rPr>
                              <w:szCs w:val="24"/>
                            </w:rPr>
                            <w:t xml:space="preserve">. </w:t>
                          </w:r>
                          <w:r>
                            <w:rPr>
                              <w:color w:val="000000"/>
                              <w:szCs w:val="24"/>
                            </w:rPr>
                            <w:t>Projektui finansuoti išmokėtas avansas laikinai gali būti panaudotas:</w:t>
                          </w:r>
                        </w:p>
                        <w:sdt>
                          <w:sdtPr>
                            <w:alias w:val="154.1 pp."/>
                            <w:tag w:val="part_a5256202771646568eaa273cb40050dd"/>
                            <w:lock w:val="sdtLocked"/>
                            <w:richText/>
                          </w:sdtPr>
                          <w:sdtContent>
                            <w:p>
                              <w:pPr>
                                <w:tabs>
                                  <w:tab w:val="left" w:pos="1276"/>
                                </w:tabs>
                                <w:ind w:firstLine="709"/>
                                <w:jc w:val="both"/>
                                <w:rPr>
                                  <w:color w:val="000000"/>
                                  <w:szCs w:val="24"/>
                                </w:rPr>
                              </w:pPr>
                              <w:sdt>
                                <w:sdtPr>
                                  <w:alias w:val="Numeris"/>
                                  <w:tag w:val="nr_a5256202771646568eaa273cb40050dd"/>
                                  <w:lock w:val="sdtLocked"/>
                                  <w:richText/>
                                </w:sdtPr>
                                <w:sdtContent>
                                  <w:r>
                                    <w:rPr>
                                      <w:color w:val="000000"/>
                                      <w:szCs w:val="24"/>
                                    </w:rPr>
                                    <w:t>154.1</w:t>
                                  </w:r>
                                </w:sdtContent>
                              </w:sdt>
                              <w:r>
                                <w:rPr>
                                  <w:color w:val="000000"/>
                                  <w:szCs w:val="24"/>
                                </w:rPr>
                                <w:t>. netinkamoms deklaruoti EK išlaidoms apmokėti, kai vadovaujantis projekto sutartimi jos turi būti apmokėtos projekto vykdytojui iš projektui skirtų finansavimo lėšų ir gali būti kompensuojamos finansų ministro nustatyta tvarka;</w:t>
                              </w:r>
                            </w:p>
                          </w:sdtContent>
                        </w:sdt>
                        <w:sdt>
                          <w:sdtPr>
                            <w:alias w:val="154.2 pp."/>
                            <w:tag w:val="part_d3ba386dc3c043a2a1bf4a5b10a97517"/>
                            <w:lock w:val="sdtLocked"/>
                            <w:richText/>
                          </w:sdtPr>
                          <w:sdtContent>
                            <w:p>
                              <w:pPr>
                                <w:tabs>
                                  <w:tab w:val="left" w:pos="1276"/>
                                </w:tabs>
                                <w:ind w:firstLine="709"/>
                                <w:jc w:val="both"/>
                                <w:rPr>
                                  <w:color w:val="000000"/>
                                  <w:szCs w:val="24"/>
                                </w:rPr>
                              </w:pPr>
                              <w:sdt>
                                <w:sdtPr>
                                  <w:alias w:val="Numeris"/>
                                  <w:tag w:val="nr_d3ba386dc3c043a2a1bf4a5b10a97517"/>
                                  <w:lock w:val="sdtLocked"/>
                                  <w:richText/>
                                </w:sdtPr>
                                <w:sdtContent>
                                  <w:r>
                                    <w:rPr>
                                      <w:color w:val="000000"/>
                                      <w:szCs w:val="24"/>
                                    </w:rPr>
                                    <w:t>154.2</w:t>
                                  </w:r>
                                </w:sdtContent>
                              </w:sdt>
                              <w:r>
                                <w:rPr>
                                  <w:color w:val="000000"/>
                                  <w:szCs w:val="24"/>
                                </w:rPr>
                                <w:t>. laikinam pinigų srautų poreikiui, susijusiam su projekto netinkamo finansuoti PVM dalies, tenkančios projekto finansuojamajai daliai, apmokėjimu, jeigu PVM bus grąžinamas Pridėtinės vertės mokesčio įstatymo nustatyta tvarka. Tokiu atveju projekto vykdytojas:</w:t>
                              </w:r>
                            </w:p>
                            <w:sdt>
                              <w:sdtPr>
                                <w:alias w:val="154.2.1 pp."/>
                                <w:tag w:val="part_1620d2c5fea14316a47fc6da70106c52"/>
                                <w:lock w:val="sdtLocked"/>
                                <w:richText/>
                              </w:sdtPr>
                              <w:sdtContent>
                                <w:p>
                                  <w:pPr>
                                    <w:tabs>
                                      <w:tab w:val="left" w:pos="1276"/>
                                    </w:tabs>
                                    <w:ind w:firstLine="709"/>
                                    <w:jc w:val="both"/>
                                    <w:rPr>
                                      <w:color w:val="000000"/>
                                      <w:szCs w:val="24"/>
                                    </w:rPr>
                                  </w:pPr>
                                  <w:sdt>
                                    <w:sdtPr>
                                      <w:alias w:val="Numeris"/>
                                      <w:tag w:val="nr_1620d2c5fea14316a47fc6da70106c52"/>
                                      <w:lock w:val="sdtLocked"/>
                                      <w:richText/>
                                    </w:sdtPr>
                                    <w:sdtContent>
                                      <w:r>
                                        <w:rPr>
                                          <w:color w:val="000000"/>
                                          <w:szCs w:val="24"/>
                                        </w:rPr>
                                        <w:t>154.2.1</w:t>
                                      </w:r>
                                    </w:sdtContent>
                                  </w:sdt>
                                  <w:r>
                                    <w:rPr>
                                      <w:color w:val="000000"/>
                                      <w:szCs w:val="24"/>
                                    </w:rPr>
                                    <w:t>. pateikia administruojančiajai institucijai pagrindimą, kad pats neturi galimybės apmokėti netinkamo finansuoti PVM, susijusio su projekto įgyvendinimu;</w:t>
                                  </w:r>
                                </w:p>
                              </w:sdtContent>
                            </w:sdt>
                            <w:sdt>
                              <w:sdtPr>
                                <w:alias w:val="154.2.2 pp."/>
                                <w:tag w:val="part_4cb60f8d2f1246338bcf7d6cf64285e7"/>
                                <w:lock w:val="sdtLocked"/>
                                <w:richText/>
                              </w:sdtPr>
                              <w:sdtContent>
                                <w:p>
                                  <w:pPr>
                                    <w:tabs>
                                      <w:tab w:val="left" w:pos="0"/>
                                      <w:tab w:val="left" w:pos="1134"/>
                                      <w:tab w:val="left" w:pos="1418"/>
                                      <w:tab w:val="left" w:pos="1843"/>
                                    </w:tabs>
                                    <w:ind w:firstLine="709"/>
                                    <w:jc w:val="both"/>
                                    <w:rPr>
                                      <w:szCs w:val="24"/>
                                      <w:lang w:eastAsia="lt-LT"/>
                                    </w:rPr>
                                  </w:pPr>
                                  <w:sdt>
                                    <w:sdtPr>
                                      <w:alias w:val="Numeris"/>
                                      <w:tag w:val="nr_4cb60f8d2f1246338bcf7d6cf64285e7"/>
                                      <w:lock w:val="sdtLocked"/>
                                      <w:richText/>
                                    </w:sdtPr>
                                    <w:sdtContent>
                                      <w:r>
                                        <w:rPr>
                                          <w:color w:val="000000"/>
                                          <w:szCs w:val="24"/>
                                        </w:rPr>
                                        <w:t>154.2.2</w:t>
                                      </w:r>
                                    </w:sdtContent>
                                  </w:sdt>
                                  <w:r>
                                    <w:rPr>
                                      <w:color w:val="000000"/>
                                      <w:szCs w:val="24"/>
                                    </w:rPr>
                                    <w:t>. pasinaudoja Pridėtinės vertės mokesčio įstatyme numatytomis galimybėmis ir nedelsdamas kreipiasi į Valstybinę mokesčių inspekciją prie Lietuvos Respublikos finansų ministerijos dėl PVM ar jo dalies grąžinimo.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155 p."/>
                        <w:tag w:val="part_1f5f5c8801ea4cb9aec333b75bb69073"/>
                        <w:lock w:val="sdtLocked"/>
                        <w:richText/>
                      </w:sdtPr>
                      <w:sdtContent>
                        <w:p>
                          <w:pPr>
                            <w:tabs>
                              <w:tab w:val="left" w:pos="1276"/>
                            </w:tabs>
                            <w:ind w:firstLine="709"/>
                            <w:jc w:val="both"/>
                            <w:rPr>
                              <w:szCs w:val="24"/>
                              <w:lang w:eastAsia="lt-LT"/>
                            </w:rPr>
                          </w:pPr>
                          <w:sdt>
                            <w:sdtPr>
                              <w:alias w:val="Numeris"/>
                              <w:tag w:val="nr_1f5f5c8801ea4cb9aec333b75bb69073"/>
                              <w:lock w:val="sdtLocked"/>
                              <w:richText/>
                            </w:sdtPr>
                            <w:sdtContent>
                              <w:r>
                                <w:rPr>
                                  <w:szCs w:val="24"/>
                                  <w:lang w:eastAsia="lt-LT"/>
                                </w:rPr>
                                <w:t>155</w:t>
                              </w:r>
                            </w:sdtContent>
                          </w:sdt>
                          <w:r>
                            <w:rPr>
                              <w:szCs w:val="24"/>
                              <w:lang w:eastAsia="lt-LT"/>
                            </w:rPr>
                            <w:t>.</w:t>
                            <w:tab/>
                          </w:r>
                          <w:r>
                            <w:rPr>
                              <w:szCs w:val="24"/>
                            </w:rPr>
                            <w:t>Didžiausia galima projekto vykdytojui išmokėta ir neįvertinta avanso suma – 30 procentų projektui įgyvendinti skirtos projekto finansavimo lėšų sumos, išskyrus Taisyklių 156 punkte nurodytą atvejį.</w:t>
                          </w:r>
                        </w:p>
                      </w:sdtContent>
                    </w:sdt>
                    <w:sdt>
                      <w:sdtPr>
                        <w:alias w:val="156 p."/>
                        <w:tag w:val="part_58dd8b59eae74b728d8ee198a176b404"/>
                        <w:lock w:val="sdtLocked"/>
                        <w:richText/>
                      </w:sdtPr>
                      <w:sdtContent>
                        <w:p>
                          <w:pPr>
                            <w:tabs>
                              <w:tab w:val="left" w:pos="1418"/>
                              <w:tab w:val="left" w:pos="1560"/>
                              <w:tab w:val="left" w:pos="2268"/>
                            </w:tabs>
                            <w:ind w:firstLine="709"/>
                            <w:jc w:val="both"/>
                            <w:rPr>
                              <w:b/>
                              <w:bCs/>
                              <w:color w:val="000000"/>
                              <w:szCs w:val="24"/>
                              <w:lang w:eastAsia="lt-LT"/>
                            </w:rPr>
                          </w:pPr>
                          <w:sdt>
                            <w:sdtPr>
                              <w:alias w:val="Numeris"/>
                              <w:tag w:val="nr_58dd8b59eae74b728d8ee198a176b404"/>
                              <w:lock w:val="sdtLocked"/>
                              <w:richText/>
                            </w:sdtPr>
                            <w:sdtContent>
                              <w:r>
                                <w:rPr>
                                  <w:szCs w:val="24"/>
                                  <w:lang w:eastAsia="lt-LT"/>
                                </w:rPr>
                                <w:t>156</w:t>
                              </w:r>
                            </w:sdtContent>
                          </w:sdt>
                          <w:r>
                            <w:rPr>
                              <w:szCs w:val="24"/>
                              <w:lang w:eastAsia="lt-LT"/>
                            </w:rPr>
                            <w:t xml:space="preserve">. </w:t>
                          </w:r>
                          <w:r>
                            <w:rPr>
                              <w:color w:val="000000"/>
                              <w:szCs w:val="24"/>
                              <w:lang w:eastAsia="lt-LT"/>
                            </w:rPr>
                            <w:t xml:space="preserve">Išmokamo avanso dydį pagal projekto vykdytojo užpildytą veiklos ataskaitos avanso mokėjimo prašymo dalį administruojančioji institucija nustato įvertinusi projekto veiklų vykdymo laikotarpį, įvykdytus pirkimus (jei vykdomi), planuojamas patirti išlaidas per artimiausius 6 mėnesius, </w:t>
                          </w:r>
                          <w:r>
                            <w:rPr>
                              <w:szCs w:val="24"/>
                              <w:lang w:eastAsia="lt-LT"/>
                            </w:rPr>
                            <w:t>laikiną pinigų srautų poreikį, susijusį su projekto netinkamo finansuoti PVM dalies apmokėjimu</w:t>
                          </w:r>
                          <w:r>
                            <w:rPr>
                              <w:color w:val="000000"/>
                              <w:szCs w:val="24"/>
                              <w:lang w:eastAsia="lt-LT"/>
                            </w:rPr>
                            <w:t>, ir pan. Jei įvertinusi minėtą informaciją administruojančioji institucija nustato, kad:</w:t>
                          </w:r>
                        </w:p>
                        <w:sdt>
                          <w:sdtPr>
                            <w:alias w:val="156.1 pp."/>
                            <w:tag w:val="part_628f3caac23048bb8ce024e1d748f0e6"/>
                            <w:lock w:val="sdtLocked"/>
                            <w:richText/>
                          </w:sdtPr>
                          <w:sdtContent>
                            <w:p>
                              <w:pPr>
                                <w:tabs>
                                  <w:tab w:val="left" w:pos="1418"/>
                                  <w:tab w:val="left" w:pos="1560"/>
                                  <w:tab w:val="left" w:pos="2268"/>
                                </w:tabs>
                                <w:ind w:firstLine="709"/>
                                <w:jc w:val="both"/>
                                <w:rPr>
                                  <w:szCs w:val="24"/>
                                  <w:lang w:eastAsia="lt-LT"/>
                                </w:rPr>
                              </w:pPr>
                              <w:sdt>
                                <w:sdtPr>
                                  <w:alias w:val="Numeris"/>
                                  <w:tag w:val="nr_628f3caac23048bb8ce024e1d748f0e6"/>
                                  <w:lock w:val="sdtLocked"/>
                                  <w:richText/>
                                </w:sdtPr>
                                <w:sdtContent>
                                  <w:r>
                                    <w:rPr>
                                      <w:color w:val="000000"/>
                                      <w:szCs w:val="24"/>
                                      <w:lang w:eastAsia="lt-LT"/>
                                    </w:rPr>
                                    <w:t>156.1</w:t>
                                  </w:r>
                                </w:sdtContent>
                              </w:sdt>
                              <w:r>
                                <w:rPr>
                                  <w:color w:val="000000"/>
                                  <w:szCs w:val="24"/>
                                  <w:lang w:eastAsia="lt-LT"/>
                                </w:rPr>
                                <w:t xml:space="preserve">. </w:t>
                              </w:r>
                              <w:r>
                                <w:rPr>
                                  <w:szCs w:val="24"/>
                                  <w:lang w:eastAsia="lt-LT"/>
                                </w:rPr>
                                <w:t>avanso poreikis yra mažesnis, nei prašoma, išmokama mažesnė suma;</w:t>
                              </w:r>
                            </w:p>
                          </w:sdtContent>
                        </w:sdt>
                        <w:sdt>
                          <w:sdtPr>
                            <w:alias w:val="156.2 pp."/>
                            <w:tag w:val="part_12bb41e0666a463aa06a8dfdd4bd75da"/>
                            <w:lock w:val="sdtLocked"/>
                            <w:richText/>
                          </w:sdtPr>
                          <w:sdtContent>
                            <w:p>
                              <w:pPr>
                                <w:tabs>
                                  <w:tab w:val="left" w:pos="851"/>
                                  <w:tab w:val="left" w:pos="1701"/>
                                </w:tabs>
                                <w:ind w:firstLine="709"/>
                                <w:jc w:val="both"/>
                                <w:rPr>
                                  <w:szCs w:val="24"/>
                                  <w:lang w:eastAsia="lt-LT"/>
                                </w:rPr>
                              </w:pPr>
                              <w:sdt>
                                <w:sdtPr>
                                  <w:alias w:val="Numeris"/>
                                  <w:tag w:val="nr_12bb41e0666a463aa06a8dfdd4bd75da"/>
                                  <w:lock w:val="sdtLocked"/>
                                  <w:richText/>
                                </w:sdtPr>
                                <w:sdtContent>
                                  <w:r>
                                    <w:rPr>
                                      <w:szCs w:val="24"/>
                                    </w:rPr>
                                    <w:t>156.2</w:t>
                                  </w:r>
                                </w:sdtContent>
                              </w:sdt>
                              <w:r>
                                <w:rPr>
                                  <w:szCs w:val="24"/>
                                </w:rPr>
                                <w:t>. avanso poreikis yra didesnis nei 30 procentų projektui įgyvendinti skirtos projekto finansavimo lėšų sumos, toks avansas gali būti išmokamas, tačiau avanso dalis, kuri viršija 30 procentų projektui įgyvendinti skirtos projekto finansavimo lėšų sumos, turi būti įskaitoma ne vėliau kaip su kita veiklos ataskaita, kurios pateikimo terminas negali būti vėlesnis nei 70 darbo dienų nuo avanso išmokėjimo dienos. Kai projektas finansuojamas EGADP lėšomis ir projekto sutartyje nustatyta, kad galutinė veiklos ataskaita teikiama vadovaujantis Taisyklių 149.6 papunkčiu, avanso dalis, viršijanti 30 procentų projektui įgyvendinti skirtos projekto finansavimo lėšų sumos, gali būti įskaitoma kitu nei šiame papunktyje nurodytu terminu, bet ne vėliau kaip su galutine veiklos ataskaita.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157 p."/>
                        <w:tag w:val="part_868e104837104507a549a2c274f60c1e"/>
                        <w:lock w:val="sdtLocked"/>
                        <w:richText/>
                      </w:sdtPr>
                      <w:sdtContent>
                        <w:p>
                          <w:pPr>
                            <w:tabs>
                              <w:tab w:val="left" w:pos="1276"/>
                              <w:tab w:val="left" w:pos="1560"/>
                            </w:tabs>
                            <w:ind w:firstLine="709"/>
                            <w:jc w:val="both"/>
                            <w:rPr>
                              <w:szCs w:val="24"/>
                              <w:lang w:eastAsia="lt-LT"/>
                            </w:rPr>
                          </w:pPr>
                          <w:sdt>
                            <w:sdtPr>
                              <w:alias w:val="Numeris"/>
                              <w:tag w:val="nr_868e104837104507a549a2c274f60c1e"/>
                              <w:lock w:val="sdtLocked"/>
                              <w:richText/>
                            </w:sdtPr>
                            <w:sdtContent>
                              <w:r>
                                <w:rPr>
                                  <w:szCs w:val="24"/>
                                  <w:lang w:eastAsia="lt-LT"/>
                                </w:rPr>
                                <w:t>157</w:t>
                              </w:r>
                            </w:sdtContent>
                          </w:sdt>
                          <w:r>
                            <w:rPr>
                              <w:szCs w:val="24"/>
                              <w:lang w:eastAsia="lt-LT"/>
                            </w:rPr>
                            <w:t>.</w:t>
                            <w:tab/>
                            <w:t>Prašydami išmokėti avansą projektų vykdytojai turi pateikti avanso draudimo dokumentą – Lietuvos banko prižiūrimos finansų įstaigos ar draudimo įmonės garantiją, laidavimo raštą arba laidavimo draudimo raštą dėl avanso dalies, kuri viršija 100 000 (vieną šimtą tūkstančių) eurų. Reikalavimas pateikti avanso draudimo dokumentą netaikomas biudžetinėms įstaigoms, taip pat viešosioms įstaigoms, kurių savininkė arba viena iš dalininkų yra valstybė, valstybės valdomoms įmonėms ir labdaros ir paramos fondams, kurių vienintelė dalininkė yra valstybės valdoma bendrovė. Avanso draudimo dokumente nurodytas naudos gavėjas turi būti sprendimą dėl projekto finansavimo priėmusi institucija, o draudėjas – projekto vykdytojas. Avanso draudimo dokumente turi būti nurodyta avanso draudimo suma ir galiojimo terminas, kuris negali būti trumpesnis nei 5 darbo dienos iki veiklos ataskaitos, su kuria galutinai įvertinamas turimas avansas, pateikimo data. Jei iki avanso draudimo dokumento galiojimo pabaigos likus 5 darbo dienoms projekto vykdytojas nepateikia veiklos ataskaitos, su kuria prašoma galutinai įvertinti turimą avansą, arba pratęsto avanso draudimo dokumento ar naujo avanso draudimo dokumento, atitinkančio šiame punkte išdėstytas sąlygas, administruojančioji institucija apie tai informuoja asignavimų valdytoją ir gali inicijuoti avansu išmokėtų lėšų susigrąžinimo procedūras.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158 p."/>
                        <w:tag w:val="part_93b1e9e1a7234e4a967d4a0589a81987"/>
                        <w:lock w:val="sdtLocked"/>
                        <w:richText/>
                      </w:sdtPr>
                      <w:sdtContent>
                        <w:p>
                          <w:pPr>
                            <w:tabs>
                              <w:tab w:val="left" w:pos="0"/>
                              <w:tab w:val="left" w:pos="1134"/>
                              <w:tab w:val="left" w:pos="1418"/>
                              <w:tab w:val="left" w:pos="1560"/>
                              <w:tab w:val="left" w:pos="1843"/>
                              <w:tab w:val="left" w:pos="2268"/>
                            </w:tabs>
                            <w:ind w:firstLine="709"/>
                            <w:jc w:val="both"/>
                            <w:rPr>
                              <w:szCs w:val="24"/>
                              <w:lang w:eastAsia="lt-LT"/>
                            </w:rPr>
                          </w:pPr>
                          <w:sdt>
                            <w:sdtPr>
                              <w:alias w:val="Numeris"/>
                              <w:tag w:val="nr_93b1e9e1a7234e4a967d4a0589a81987"/>
                              <w:lock w:val="sdtLocked"/>
                              <w:richText/>
                            </w:sdtPr>
                            <w:sdtContent>
                              <w:r>
                                <w:rPr>
                                  <w:bCs/>
                                  <w:szCs w:val="24"/>
                                  <w:lang w:eastAsia="lt-LT"/>
                                </w:rPr>
                                <w:t>158</w:t>
                              </w:r>
                            </w:sdtContent>
                          </w:sdt>
                          <w:r>
                            <w:rPr>
                              <w:bCs/>
                              <w:szCs w:val="24"/>
                              <w:lang w:eastAsia="lt-LT"/>
                            </w:rPr>
                            <w:t>. Jeigu per 140 darbo dienų nuo avanso gavimo dienos projekto vykdytojas nepradeda vykdyti projekto veiklų, avansu išmokėtos lėšos turi būti susigrąžinamos.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159 p."/>
                        <w:tag w:val="part_a1820f8625c0434ca4c99108dfb0b035"/>
                        <w:lock w:val="sdtLocked"/>
                        <w:richText/>
                      </w:sdtPr>
                      <w:sdtContent>
                        <w:p>
                          <w:pPr>
                            <w:tabs>
                              <w:tab w:val="left" w:pos="1276"/>
                            </w:tabs>
                            <w:ind w:firstLine="709"/>
                            <w:jc w:val="both"/>
                            <w:rPr>
                              <w:szCs w:val="24"/>
                              <w:lang w:eastAsia="lt-LT"/>
                            </w:rPr>
                          </w:pPr>
                          <w:sdt>
                            <w:sdtPr>
                              <w:alias w:val="Numeris"/>
                              <w:tag w:val="nr_a1820f8625c0434ca4c99108dfb0b035"/>
                              <w:lock w:val="sdtLocked"/>
                              <w:richText/>
                            </w:sdtPr>
                            <w:sdtContent>
                              <w:r>
                                <w:rPr>
                                  <w:szCs w:val="24"/>
                                  <w:lang w:eastAsia="lt-LT"/>
                                </w:rPr>
                                <w:t>159</w:t>
                              </w:r>
                            </w:sdtContent>
                          </w:sdt>
                          <w:r>
                            <w:rPr>
                              <w:szCs w:val="24"/>
                              <w:lang w:eastAsia="lt-LT"/>
                            </w:rPr>
                            <w:t>.</w:t>
                            <w:tab/>
                            <w:t>Jeigu tikrindama veiklos ataskaitą administruojančioji institucija nustato, kad vykdant projekto veiklas neužtikrinamas efektyvus avanso panaudojimas, ji įvertina avanso poreikio sumažėjimą ir avansu išmokėtų lėšų suma ar jos dalimi sumažina pagal patvirtintą veiklos ataskaitą mokėtiną sumą arba inicijuoja avansu išmokėtų projekto finansavimo lėšų arba jų dalies susigrąžinimą.</w:t>
                          </w:r>
                        </w:p>
                        <w:p>
                          <w:pPr>
                            <w:tabs>
                              <w:tab w:val="left" w:pos="1134"/>
                            </w:tabs>
                            <w:ind w:firstLine="709"/>
                            <w:jc w:val="both"/>
                            <w:rPr>
                              <w:szCs w:val="24"/>
                            </w:rPr>
                          </w:pPr>
                        </w:p>
                      </w:sdtContent>
                    </w:sdt>
                  </w:sdtContent>
                </w:sdt>
                <w:sdt>
                  <w:sdtPr>
                    <w:alias w:val="poskirsnis"/>
                    <w:tag w:val="part_d7ebef6cab404322b2eda2a963e76c12"/>
                    <w:lock w:val="sdtLocked"/>
                    <w:richText/>
                  </w:sdtPr>
                  <w:sdtContent>
                    <w:p>
                      <w:pPr>
                        <w:keepNext/>
                        <w:keepLines/>
                        <w:jc w:val="center"/>
                        <w:outlineLvl w:val="2"/>
                        <w:rPr>
                          <w:b/>
                          <w:bCs/>
                        </w:rPr>
                      </w:pPr>
                      <w:sdt>
                        <w:sdtPr>
                          <w:alias w:val="Pavadinimas"/>
                          <w:tag w:val="title_d7ebef6cab404322b2eda2a963e76c12"/>
                          <w:lock w:val="sdtLocked"/>
                          <w:richText/>
                        </w:sdtPr>
                        <w:sdtContent>
                          <w:r>
                            <w:rPr>
                              <w:b/>
                              <w:bCs/>
                            </w:rPr>
                            <w:t>Projekto išlaidų apmokėjimas</w:t>
                          </w:r>
                        </w:sdtContent>
                      </w:sdt>
                    </w:p>
                    <w:p>
                      <w:pPr>
                        <w:rPr>
                          <w:szCs w:val="24"/>
                        </w:rPr>
                      </w:pPr>
                    </w:p>
                    <w:sdt>
                      <w:sdtPr>
                        <w:alias w:val="160 p."/>
                        <w:tag w:val="part_ed684193498c48dfbbe935162d106d59"/>
                        <w:lock w:val="sdtLocked"/>
                        <w:richText/>
                      </w:sdtPr>
                      <w:sdtContent>
                        <w:p>
                          <w:pPr>
                            <w:tabs>
                              <w:tab w:val="left" w:pos="426"/>
                              <w:tab w:val="left" w:pos="1418"/>
                            </w:tabs>
                            <w:ind w:firstLine="709"/>
                            <w:jc w:val="both"/>
                            <w:rPr>
                              <w:szCs w:val="24"/>
                              <w:lang w:eastAsia="lt-LT"/>
                            </w:rPr>
                          </w:pPr>
                          <w:sdt>
                            <w:sdtPr>
                              <w:alias w:val="Numeris"/>
                              <w:tag w:val="nr_ed684193498c48dfbbe935162d106d59"/>
                              <w:lock w:val="sdtLocked"/>
                              <w:richText/>
                            </w:sdtPr>
                            <w:sdtContent>
                              <w:r>
                                <w:rPr>
                                  <w:szCs w:val="24"/>
                                </w:rPr>
                                <w:t>160</w:t>
                              </w:r>
                            </w:sdtContent>
                          </w:sdt>
                          <w:r>
                            <w:rPr>
                              <w:szCs w:val="24"/>
                            </w:rPr>
                            <w:t xml:space="preserve">. Projekto vykdytojui apmokamos administruojančiosios institucijos nustatytos tinkamomis finansuoti pripažintos išlaidos, apskaičiuotos pagal projekto veiklos finansuojamąją dalį. </w:t>
                          </w:r>
                          <w:r>
                            <w:rPr>
                              <w:szCs w:val="24"/>
                              <w:lang w:eastAsia="lt-LT"/>
                            </w:rPr>
                            <w:t>Kai įgyvendinamas JP, administruojančioji institucija turi įvertinti, ar įgyvendinant JP nepasikeitė faktinė JP veiklos finansuojamoji dalis. Toks vertinimas vėliausiai turi būti atliktas atrinkus pagal konkretų kvietimą teikti paraiškas visus JP projektus ir pakartotinai atliktas baigus vykdyti kiekvieną JP veiklą. Nustačius, kad faktinė JP veiklos finansuojamoji dalis pasikeitė, turi būti inicijuojamas projekto sutarties 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61 p."/>
                        <w:tag w:val="part_2e679de4bc3b44e1aa579a077a0141fc"/>
                        <w:lock w:val="sdtLocked"/>
                        <w:richText/>
                      </w:sdtPr>
                      <w:sdtContent>
                        <w:p>
                          <w:pPr>
                            <w:tabs>
                              <w:tab w:val="left" w:pos="426"/>
                              <w:tab w:val="left" w:pos="1418"/>
                            </w:tabs>
                            <w:ind w:firstLine="709"/>
                            <w:jc w:val="both"/>
                            <w:rPr>
                              <w:szCs w:val="24"/>
                              <w:lang w:eastAsia="lt-LT"/>
                            </w:rPr>
                          </w:pPr>
                          <w:sdt>
                            <w:sdtPr>
                              <w:alias w:val="Numeris"/>
                              <w:tag w:val="nr_2e679de4bc3b44e1aa579a077a0141fc"/>
                              <w:lock w:val="sdtLocked"/>
                              <w:richText/>
                            </w:sdtPr>
                            <w:sdtContent>
                              <w:r>
                                <w:rPr>
                                  <w:szCs w:val="24"/>
                                </w:rPr>
                                <w:t>161</w:t>
                              </w:r>
                            </w:sdtContent>
                          </w:sdt>
                          <w:r>
                            <w:rPr>
                              <w:szCs w:val="24"/>
                            </w:rPr>
                            <w:t xml:space="preserve">. </w:t>
                          </w:r>
                          <w:r>
                            <w:rPr>
                              <w:color w:val="000000"/>
                            </w:rPr>
                            <w:t xml:space="preserve">Projektui skirtos finansavimo lėšos pervedamos į projekto sutartyje nurodytą projekto sąskaitą. </w:t>
                          </w:r>
                          <w:r>
                            <w:rPr>
                              <w:bCs/>
                            </w:rPr>
                            <w:t>Kai įgyvendinama viešojo ir privataus sektorių partnerystės sutartis, projektui skirtos finansavimo lėšos gali būti pervedamos į projekto sutartyje nurodytą deponavimo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62 p."/>
                        <w:tag w:val="part_e706951d9448485591c355f676f7e8ce"/>
                        <w:lock w:val="sdtLocked"/>
                        <w:richText/>
                      </w:sdtPr>
                      <w:sdtContent>
                        <w:p>
                          <w:pPr>
                            <w:tabs>
                              <w:tab w:val="left" w:pos="1276"/>
                            </w:tabs>
                            <w:ind w:firstLine="709"/>
                            <w:jc w:val="both"/>
                            <w:rPr>
                              <w:szCs w:val="24"/>
                              <w:lang w:eastAsia="lt-LT"/>
                            </w:rPr>
                          </w:pPr>
                          <w:sdt>
                            <w:sdtPr>
                              <w:alias w:val="Numeris"/>
                              <w:tag w:val="nr_e706951d9448485591c355f676f7e8ce"/>
                              <w:lock w:val="sdtLocked"/>
                              <w:richText/>
                            </w:sdtPr>
                            <w:sdtContent>
                              <w:r>
                                <w:rPr>
                                  <w:szCs w:val="24"/>
                                  <w:lang w:eastAsia="lt-LT"/>
                                </w:rPr>
                                <w:t>162</w:t>
                              </w:r>
                            </w:sdtContent>
                          </w:sdt>
                          <w:r>
                            <w:rPr>
                              <w:szCs w:val="24"/>
                              <w:lang w:eastAsia="lt-LT"/>
                            </w:rPr>
                            <w:t>.</w:t>
                            <w:tab/>
                            <w:t>Jeigu pasikeičia projekto sutartyje nurodytos projekto sąskaitos duomenys, projekto vykdytojas privalo ne vėliau kaip kitą darbo dieną nuo duomenų pasikeitimo dienos apie tai pranešti administruojančiajai institucijai. Jeigu projekto vykdytojas neįvykdo šios pareigos arba projekto sąskaitos duomenys pasikeičia po to, kai administruojančioji institucija patvirtina veiklos ataskaitą, ir projekto finansavimo lėšos pervedamos į ankstesnę projekto sąskaitą, toks projekto finansavimo lėšų pervedimas laikomas tinkamu ir visa atsakomybė dėl projekto finansavimo lėšų pervedimo tenka projekto vykdytojui.</w:t>
                          </w:r>
                        </w:p>
                      </w:sdtContent>
                    </w:sdt>
                    <w:sdt>
                      <w:sdtPr>
                        <w:alias w:val="163 p."/>
                        <w:tag w:val="part_d8ba14d49f934414b9ebeb64532005c3"/>
                        <w:lock w:val="sdtLocked"/>
                        <w:richText/>
                      </w:sdtPr>
                      <w:sdtContent>
                        <w:p>
                          <w:pPr>
                            <w:tabs>
                              <w:tab w:val="left" w:pos="1276"/>
                            </w:tabs>
                            <w:ind w:firstLine="709"/>
                            <w:jc w:val="both"/>
                            <w:rPr>
                              <w:szCs w:val="24"/>
                              <w:lang w:eastAsia="lt-LT"/>
                            </w:rPr>
                          </w:pPr>
                          <w:sdt>
                            <w:sdtPr>
                              <w:alias w:val="Numeris"/>
                              <w:tag w:val="nr_d8ba14d49f934414b9ebeb64532005c3"/>
                              <w:lock w:val="sdtLocked"/>
                              <w:richText/>
                            </w:sdtPr>
                            <w:sdtContent>
                              <w:r>
                                <w:rPr>
                                  <w:szCs w:val="24"/>
                                  <w:lang w:eastAsia="lt-LT"/>
                                </w:rPr>
                                <w:t>163</w:t>
                              </w:r>
                            </w:sdtContent>
                          </w:sdt>
                          <w:r>
                            <w:rPr>
                              <w:szCs w:val="24"/>
                              <w:lang w:eastAsia="lt-LT"/>
                            </w:rPr>
                            <w:t>.</w:t>
                            <w:tab/>
                            <w:t>Atlikus mokėjimus, administruojančioji institucija apie tai informuoja projekto vykdytoją.</w:t>
                          </w:r>
                        </w:p>
                        <w:p/>
                      </w:sdtContent>
                    </w:sdt>
                  </w:sdtContent>
                </w:sdt>
                <w:sdt>
                  <w:sdtPr>
                    <w:alias w:val="poskirsnis"/>
                    <w:tag w:val="part_5d4fad0f591244b0a017ac87f03ab852"/>
                    <w:lock w:val="sdtLocked"/>
                    <w:richText/>
                  </w:sdtPr>
                  <w:sdtContent>
                    <w:p>
                      <w:pPr>
                        <w:keepNext/>
                        <w:keepLines/>
                        <w:jc w:val="center"/>
                        <w:outlineLvl w:val="2"/>
                        <w:rPr>
                          <w:b/>
                          <w:bCs/>
                        </w:rPr>
                      </w:pPr>
                      <w:sdt>
                        <w:sdtPr>
                          <w:alias w:val="Pavadinimas"/>
                          <w:tag w:val="title_5d4fad0f591244b0a017ac87f03ab852"/>
                          <w:lock w:val="sdtLocked"/>
                          <w:richText/>
                        </w:sdtPr>
                        <w:sdtContent>
                          <w:r>
                            <w:rPr>
                              <w:b/>
                              <w:bCs/>
                            </w:rPr>
                            <w:t>Galutinės veiklos ataskaitos teikimas</w:t>
                          </w:r>
                        </w:sdtContent>
                      </w:sdt>
                    </w:p>
                    <w:p>
                      <w:pPr>
                        <w:rPr>
                          <w:szCs w:val="24"/>
                        </w:rPr>
                      </w:pPr>
                    </w:p>
                    <w:sdt>
                      <w:sdtPr>
                        <w:alias w:val="164 p."/>
                        <w:tag w:val="part_8bfa23a5ee424e3da9403c21a0c4a5ab"/>
                        <w:lock w:val="sdtLocked"/>
                        <w:richText/>
                      </w:sdtPr>
                      <w:sdtContent>
                        <w:p>
                          <w:pPr>
                            <w:ind w:firstLine="709"/>
                            <w:jc w:val="both"/>
                            <w:rPr>
                              <w:szCs w:val="24"/>
                              <w:lang w:eastAsia="lt-LT"/>
                            </w:rPr>
                          </w:pPr>
                          <w:sdt>
                            <w:sdtPr>
                              <w:alias w:val="Numeris"/>
                              <w:tag w:val="nr_8bfa23a5ee424e3da9403c21a0c4a5ab"/>
                              <w:lock w:val="sdtLocked"/>
                              <w:richText/>
                            </w:sdtPr>
                            <w:sdtContent>
                              <w:r>
                                <w:rPr>
                                  <w:lang w:eastAsia="lt-LT"/>
                                </w:rPr>
                                <w:t>164</w:t>
                              </w:r>
                            </w:sdtContent>
                          </w:sdt>
                          <w:r>
                            <w:rPr>
                              <w:lang w:eastAsia="lt-LT"/>
                            </w:rPr>
                            <w:t xml:space="preserve">. </w:t>
                          </w:r>
                          <w:r>
                            <w:rPr>
                              <w:rFonts w:eastAsia="MS Mincho"/>
                              <w:szCs w:val="24"/>
                              <w:lang w:eastAsia="lt-LT"/>
                            </w:rPr>
                            <w:t>Įvykdęs visas projekto veiklas, projekto vykdytojas iki projekto sutartyje nurodyto termino, kuris negali būti ankstesnis kaip 20 darbo dienų po projekto veiklų vykdymo pabaigos (kai projektas finansuojamas EGADP lėšomis, administruojančiosios institucijos ir projekto vykdytojo bendru sutarimu gali būti nustatytas kitoks terminas), administruojančiajai institucijai turi pateikti nustatytos formos veiklos ataskaitą su užpildyta galutinės projekto įgyvendinimo informacijos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65 p."/>
                        <w:tag w:val="part_c97967b88a294ac1a69c1b65fb3d4e52"/>
                        <w:lock w:val="sdtLocked"/>
                        <w:richText/>
                      </w:sdtPr>
                      <w:sdtContent>
                        <w:p>
                          <w:pPr>
                            <w:tabs>
                              <w:tab w:val="left" w:pos="0"/>
                              <w:tab w:val="left" w:pos="1134"/>
                              <w:tab w:val="left" w:pos="1418"/>
                              <w:tab w:val="left" w:pos="1560"/>
                              <w:tab w:val="left" w:pos="1843"/>
                              <w:tab w:val="left" w:pos="2268"/>
                            </w:tabs>
                            <w:ind w:firstLine="709"/>
                            <w:jc w:val="both"/>
                            <w:rPr>
                              <w:szCs w:val="24"/>
                              <w:lang w:eastAsia="lt-LT"/>
                            </w:rPr>
                          </w:pPr>
                          <w:sdt>
                            <w:sdtPr>
                              <w:alias w:val="Numeris"/>
                              <w:tag w:val="nr_c97967b88a294ac1a69c1b65fb3d4e52"/>
                              <w:lock w:val="sdtLocked"/>
                              <w:richText/>
                            </w:sdtPr>
                            <w:sdtContent>
                              <w:r>
                                <w:rPr>
                                  <w:szCs w:val="24"/>
                                  <w:lang w:eastAsia="lt-LT"/>
                                </w:rPr>
                                <w:t>165</w:t>
                              </w:r>
                            </w:sdtContent>
                          </w:sdt>
                          <w:r>
                            <w:rPr>
                              <w:szCs w:val="24"/>
                              <w:lang w:eastAsia="lt-LT"/>
                            </w:rPr>
                            <w:t>. Jei projekto vykdytojui buvo išmokėtas avansas, projekto vykdytojas galutinėje veiklos ataskaitoje privalo administruojančiajai institucijai pateikti informaciją apie palūkanas, sukauptas projekto sąskaitoje, kuri nurodyta projekto sutartyje, arba apie tai, kad palūkanos nebuvo skaičiuojamos. Jei projekto vykdytojas gautą avansą buvo paskirstęs partneriams ar JP vykdytojas – JP projektų vykdytojams, jis taip pat privalo pateikti informaciją apie partnerių ar JP projektų vykdytojų sąskaitose sukauptas palūkanas arba apie tai, kad palūkanos nebuvo skaičiuojamos. Projekto sąskaitoje, įskaitant partnerių ar JP projektų vykdytojų specialiai projektui įgyvendinti atidarytas sąskaitas, sukauptos palūkanos turi būti grąžinamos vadovaujantis Taisyklių 234 punktu (šis punktas netaikomas, kai projekto vykdytojas ir (ar) partneris ar JP projekto vykdytojas</w:t>
                          </w:r>
                          <w:r>
                            <w:rPr>
                              <w:b/>
                              <w:bCs/>
                              <w:szCs w:val="24"/>
                              <w:lang w:eastAsia="lt-LT"/>
                            </w:rPr>
                            <w:t xml:space="preserve"> </w:t>
                          </w:r>
                          <w:r>
                            <w:rPr>
                              <w:szCs w:val="24"/>
                              <w:lang w:eastAsia="lt-LT"/>
                            </w:rPr>
                            <w:t>yra biudžetinė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166 p."/>
                        <w:tag w:val="part_7ea18fc19aa042a2a33e38528c6c321c"/>
                        <w:lock w:val="sdtLocked"/>
                        <w:richText/>
                      </w:sdtPr>
                      <w:sdtContent>
                        <w:p>
                          <w:pPr>
                            <w:tabs>
                              <w:tab w:val="left" w:pos="0"/>
                              <w:tab w:val="left" w:pos="1134"/>
                              <w:tab w:val="left" w:pos="1418"/>
                              <w:tab w:val="left" w:pos="1560"/>
                              <w:tab w:val="left" w:pos="1843"/>
                              <w:tab w:val="left" w:pos="2268"/>
                            </w:tabs>
                            <w:ind w:firstLine="709"/>
                            <w:jc w:val="both"/>
                            <w:rPr>
                              <w:szCs w:val="24"/>
                              <w:lang w:eastAsia="lt-LT"/>
                            </w:rPr>
                          </w:pPr>
                          <w:sdt>
                            <w:sdtPr>
                              <w:alias w:val="Numeris"/>
                              <w:tag w:val="nr_7ea18fc19aa042a2a33e38528c6c321c"/>
                              <w:lock w:val="sdtLocked"/>
                              <w:richText/>
                            </w:sdtPr>
                            <w:sdtContent>
                              <w:r>
                                <w:rPr>
                                  <w:szCs w:val="24"/>
                                  <w:lang w:eastAsia="lt-LT"/>
                                </w:rPr>
                                <w:t>166</w:t>
                              </w:r>
                            </w:sdtContent>
                          </w:sdt>
                          <w:r>
                            <w:rPr>
                              <w:szCs w:val="24"/>
                              <w:lang w:eastAsia="lt-LT"/>
                            </w:rPr>
                            <w:t>. Kai bendra sukauptų palūkanų suma mažesnė nei 15 (penkiolika) eurų arba lygi šiai sumai ir mokėtinos pagal su galutine veiklos ataskaita projektui skirto finansavimo iš bendrojo finansavimo lėšų, kitų valstybės biudžeto lėšų ir nepanaudotų EGADP lėšų, skirtų projektams, įgyvendinamiems iš ES lėšų, bendrai finansuoti, dalies nepakanka sukauptų palūkanų sumai ar jos daliai įskaityti su projekto vykdytojo pateikta galutine veiklos ataskaita, likusi neįskaityta palūkanų suma arba visos sukauptos palūkanos neturi būti grąžinamos.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167 p."/>
                        <w:tag w:val="part_149a4be1cfdf42b3b56c9476ab64aafb"/>
                        <w:lock w:val="sdtLocked"/>
                        <w:richText/>
                      </w:sdtPr>
                      <w:sdtContent>
                        <w:p>
                          <w:pPr>
                            <w:tabs>
                              <w:tab w:val="left" w:pos="0"/>
                              <w:tab w:val="left" w:pos="1134"/>
                              <w:tab w:val="left" w:pos="1418"/>
                              <w:tab w:val="left" w:pos="1560"/>
                              <w:tab w:val="left" w:pos="1843"/>
                              <w:tab w:val="left" w:pos="2268"/>
                            </w:tabs>
                            <w:ind w:firstLine="709"/>
                            <w:jc w:val="both"/>
                            <w:rPr>
                              <w:szCs w:val="24"/>
                              <w:lang w:eastAsia="lt-LT"/>
                            </w:rPr>
                          </w:pPr>
                          <w:sdt>
                            <w:sdtPr>
                              <w:alias w:val="Numeris"/>
                              <w:tag w:val="nr_149a4be1cfdf42b3b56c9476ab64aafb"/>
                              <w:lock w:val="sdtLocked"/>
                              <w:richText/>
                            </w:sdtPr>
                            <w:sdtContent>
                              <w:r>
                                <w:rPr>
                                  <w:szCs w:val="24"/>
                                  <w:lang w:eastAsia="lt-LT"/>
                                </w:rPr>
                                <w:t>167</w:t>
                              </w:r>
                            </w:sdtContent>
                          </w:sdt>
                          <w:r>
                            <w:rPr>
                              <w:szCs w:val="24"/>
                              <w:lang w:eastAsia="lt-LT"/>
                            </w:rPr>
                            <w:t xml:space="preserve">. </w:t>
                          </w:r>
                          <w:r>
                            <w:rPr>
                              <w:color w:val="000000"/>
                              <w:szCs w:val="24"/>
                              <w:lang w:eastAsia="lt-LT"/>
                            </w:rPr>
                            <w:t xml:space="preserve">Kai projekto vykdytojas yra biudžetinė įstaiga, projekto (-ų) sąskaitoje, </w:t>
                          </w:r>
                          <w:r>
                            <w:rPr>
                              <w:szCs w:val="24"/>
                              <w:lang w:eastAsia="lt-LT"/>
                            </w:rPr>
                            <w:t>įskaitant partnerių ar JP projektų vykdytojų specialiai projektui įgyvendinti atidarytas sąskaitas,</w:t>
                          </w:r>
                          <w:r>
                            <w:rPr>
                              <w:color w:val="000000"/>
                              <w:szCs w:val="24"/>
                              <w:lang w:eastAsia="lt-LT"/>
                            </w:rPr>
                            <w:t xml:space="preserve"> sukauptas palūkanas ji perveda į valstybės biudžetą Lietuvos Respublikos valstybės biudžeto ir savivaldybių biudžetų sudarymo ir vykdymo taisyklėse, patvirtintose Lietuvos Respublikos Vyriausybės 2001 m. gegužės 14 d. nutarimu Nr. 543 „Dėl Lietuvos Respublikos valstybės biudžeto ir savivaldybių biudžetų sudarymo ir vykdymo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Content>
                </w:sdt>
              </w:sdtContent>
            </w:sdt>
            <w:sdt>
              <w:sdtPr>
                <w:alias w:val="skirsnis"/>
                <w:tag w:val="part_08c760675bee4755b65cf61337d0ef79"/>
                <w:lock w:val="sdtLocked"/>
                <w:richText/>
              </w:sdtPr>
              <w:sdtContent>
                <w:p>
                  <w:pPr>
                    <w:keepNext/>
                    <w:keepLines/>
                    <w:jc w:val="center"/>
                    <w:outlineLvl w:val="1"/>
                    <w:rPr>
                      <w:b/>
                      <w:bCs/>
                      <w:szCs w:val="26"/>
                    </w:rPr>
                  </w:pPr>
                  <w:sdt>
                    <w:sdtPr>
                      <w:alias w:val="Numeris"/>
                      <w:tag w:val="nr_08c760675bee4755b65cf61337d0ef79"/>
                      <w:lock w:val="sdtLocked"/>
                      <w:richText/>
                    </w:sdtPr>
                    <w:sdtContent>
                      <w:r>
                        <w:rPr>
                          <w:b/>
                          <w:bCs/>
                          <w:szCs w:val="26"/>
                        </w:rPr>
                        <w:t>PENKTASIS</w:t>
                      </w:r>
                    </w:sdtContent>
                  </w:sdt>
                  <w:r>
                    <w:rPr>
                      <w:b/>
                      <w:bCs/>
                      <w:szCs w:val="26"/>
                    </w:rPr>
                    <w:t xml:space="preserve"> SKIRSNIS</w:t>
                  </w:r>
                </w:p>
                <w:p>
                  <w:pPr>
                    <w:keepNext/>
                    <w:keepLines/>
                    <w:jc w:val="center"/>
                    <w:outlineLvl w:val="1"/>
                    <w:rPr>
                      <w:b/>
                      <w:bCs/>
                      <w:szCs w:val="26"/>
                    </w:rPr>
                  </w:pPr>
                  <w:sdt>
                    <w:sdtPr>
                      <w:alias w:val="Pavadinimas"/>
                      <w:tag w:val="title_08c760675bee4755b65cf61337d0ef79"/>
                      <w:lock w:val="sdtLocked"/>
                      <w:richText/>
                    </w:sdtPr>
                    <w:sdtContent>
                      <w:r>
                        <w:rPr>
                          <w:b/>
                          <w:bCs/>
                          <w:szCs w:val="26"/>
                        </w:rPr>
                        <w:t>STEBĖSENOS RODIKLIAI</w:t>
                      </w:r>
                    </w:sdtContent>
                  </w:sdt>
                </w:p>
                <w:p>
                  <w:pPr>
                    <w:rPr>
                      <w:szCs w:val="24"/>
                    </w:rPr>
                  </w:pPr>
                </w:p>
                <w:sdt>
                  <w:sdtPr>
                    <w:alias w:val="168 p."/>
                    <w:tag w:val="part_7bafbcc32ce04464a9f1af2c6bbcaf3b"/>
                    <w:lock w:val="sdtLocked"/>
                    <w:richText/>
                  </w:sdtPr>
                  <w:sdtContent>
                    <w:p>
                      <w:pPr>
                        <w:tabs>
                          <w:tab w:val="left" w:pos="0"/>
                          <w:tab w:val="left" w:pos="1276"/>
                          <w:tab w:val="left" w:pos="1701"/>
                        </w:tabs>
                        <w:ind w:firstLine="709"/>
                        <w:jc w:val="both"/>
                        <w:rPr>
                          <w:szCs w:val="24"/>
                          <w:lang w:eastAsia="lt-LT"/>
                        </w:rPr>
                      </w:pPr>
                      <w:sdt>
                        <w:sdtPr>
                          <w:alias w:val="Numeris"/>
                          <w:tag w:val="nr_7bafbcc32ce04464a9f1af2c6bbcaf3b"/>
                          <w:lock w:val="sdtLocked"/>
                          <w:richText/>
                        </w:sdtPr>
                        <w:sdtContent>
                          <w:r>
                            <w:rPr>
                              <w:szCs w:val="24"/>
                            </w:rPr>
                            <w:t>168</w:t>
                          </w:r>
                        </w:sdtContent>
                      </w:sdt>
                      <w:r>
                        <w:rPr>
                          <w:szCs w:val="24"/>
                        </w:rPr>
                        <w:t xml:space="preserve">. </w:t>
                      </w:r>
                      <w:r>
                        <w:t xml:space="preserve">Stebėsenos rodikliai nustatomi ir jų reikšmės skaičiuojamos finansų ministro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69 p."/>
                    <w:tag w:val="part_ca9326ea56cb41499b09e969e5802057"/>
                    <w:lock w:val="sdtLocked"/>
                    <w:richText/>
                  </w:sdtPr>
                  <w:sdtContent>
                    <w:p>
                      <w:pPr>
                        <w:tabs>
                          <w:tab w:val="left" w:pos="426"/>
                        </w:tabs>
                        <w:ind w:firstLine="709"/>
                        <w:jc w:val="both"/>
                        <w:rPr>
                          <w:szCs w:val="24"/>
                          <w:lang w:eastAsia="lt-LT"/>
                        </w:rPr>
                      </w:pPr>
                      <w:sdt>
                        <w:sdtPr>
                          <w:alias w:val="Numeris"/>
                          <w:tag w:val="nr_ca9326ea56cb41499b09e969e5802057"/>
                          <w:lock w:val="sdtLocked"/>
                          <w:richText/>
                        </w:sdtPr>
                        <w:sdtContent>
                          <w:r>
                            <w:rPr>
                              <w:szCs w:val="24"/>
                            </w:rPr>
                            <w:t>169</w:t>
                          </w:r>
                        </w:sdtContent>
                      </w:sdt>
                      <w:r>
                        <w:rPr>
                          <w:szCs w:val="24"/>
                        </w:rPr>
                        <w:t xml:space="preserve">. </w:t>
                      </w:r>
                      <w:r>
                        <w:rPr>
                          <w:color w:val="000000"/>
                          <w:shd w:val="clear" w:color="auto" w:fill="FFFFFF"/>
                        </w:rPr>
                        <w:t>Vadovaudamasis plėtros programos </w:t>
                      </w:r>
                      <w:r>
                        <w:rPr>
                          <w:color w:val="000000"/>
                        </w:rPr>
                        <w:t>pažangos priemonės apraše veiklai (poveiklei), o kai įgyvendinami RPPl projektai, – RPPl veiklai (poveiklei)</w:t>
                      </w:r>
                      <w:r>
                        <w:rPr>
                          <w:color w:val="000000"/>
                          <w:shd w:val="clear" w:color="auto" w:fill="FFFFFF"/>
                        </w:rPr>
                        <w:t> nustatytais stebėsenos rodikliais, pareiškėjas, rengdamas PĮP, pasirenka projektui taikomus stebėsenos rodiklius, kurių reikšmes įsipareigoja pasiekti iki stebėsenos rodiklių aprašymo kortelėse nurodyto pasiekimo momento, bet ne vėliau kaip iki poprojektinio laikotarpio pabaigos. Jei PĮP nurodyti stebėsenos rodikliai atitinka plėtros programos </w:t>
                      </w:r>
                      <w:r>
                        <w:rPr>
                          <w:color w:val="000000"/>
                        </w:rPr>
                        <w:t>pažangos priemonės apraše veiklai (poveiklei), o kai įgyvendinami RPPl projektai, – RPPl veiklai (poveiklei)</w:t>
                      </w:r>
                      <w:r>
                        <w:rPr>
                          <w:color w:val="000000"/>
                          <w:shd w:val="clear" w:color="auto" w:fill="FFFFFF"/>
                        </w:rPr>
                        <w:t> nustatytus stebėsenos rodiklius ir stebėsenos rodiklių aprašymo kortelėse nustatytus reikalavimus, jie perkeliami į projekto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70 p."/>
                    <w:tag w:val="part_4a746da2f22e4de08d355c2fd63262b2"/>
                    <w:lock w:val="sdtLocked"/>
                    <w:richText/>
                  </w:sdtPr>
                  <w:sdtContent>
                    <w:p>
                      <w:pPr>
                        <w:tabs>
                          <w:tab w:val="left" w:pos="0"/>
                          <w:tab w:val="left" w:pos="709"/>
                          <w:tab w:val="left" w:pos="1276"/>
                          <w:tab w:val="left" w:pos="1701"/>
                        </w:tabs>
                        <w:ind w:firstLine="709"/>
                        <w:jc w:val="both"/>
                        <w:rPr>
                          <w:szCs w:val="24"/>
                          <w:lang w:eastAsia="lt-LT"/>
                        </w:rPr>
                      </w:pPr>
                      <w:sdt>
                        <w:sdtPr>
                          <w:alias w:val="Numeris"/>
                          <w:tag w:val="nr_4a746da2f22e4de08d355c2fd63262b2"/>
                          <w:lock w:val="sdtLocked"/>
                          <w:richText/>
                        </w:sdtPr>
                        <w:sdtContent>
                          <w:r>
                            <w:rPr>
                              <w:szCs w:val="24"/>
                              <w:lang w:eastAsia="lt-LT"/>
                            </w:rPr>
                            <w:t>170</w:t>
                          </w:r>
                        </w:sdtContent>
                      </w:sdt>
                      <w:r>
                        <w:rPr>
                          <w:szCs w:val="24"/>
                          <w:lang w:eastAsia="lt-LT"/>
                        </w:rPr>
                        <w:t>.</w:t>
                        <w:tab/>
                      </w:r>
                      <w:r>
                        <w:rPr>
                          <w:color w:val="000000"/>
                          <w:szCs w:val="24"/>
                          <w:shd w:val="clear" w:color="auto" w:fill="FFFFFF"/>
                        </w:rPr>
                        <w:t>Už projekto sutartyje nustatytų stebėsenos rodiklių reikšmių pasiekimą projekto vykdytojas atsiskaito teikdamas veiklos ataskaitas ir (arba) ataskaitas po projekto finansavimo pabaigos.</w:t>
                      </w:r>
                    </w:p>
                  </w:sdtContent>
                </w:sdt>
                <w:sdt>
                  <w:sdtPr>
                    <w:alias w:val="171 p."/>
                    <w:tag w:val="part_da6bb1ae08584878ac5194190d920fd2"/>
                    <w:lock w:val="sdtLocked"/>
                    <w:richText/>
                  </w:sdtPr>
                  <w:sdtContent>
                    <w:p>
                      <w:pPr>
                        <w:tabs>
                          <w:tab w:val="left" w:pos="0"/>
                          <w:tab w:val="left" w:pos="1134"/>
                          <w:tab w:val="left" w:pos="1418"/>
                          <w:tab w:val="left" w:pos="1843"/>
                        </w:tabs>
                        <w:ind w:firstLine="709"/>
                        <w:jc w:val="both"/>
                        <w:rPr>
                          <w:szCs w:val="24"/>
                          <w:lang w:eastAsia="lt-LT"/>
                        </w:rPr>
                      </w:pPr>
                      <w:sdt>
                        <w:sdtPr>
                          <w:alias w:val="Numeris"/>
                          <w:tag w:val="nr_da6bb1ae08584878ac5194190d920fd2"/>
                          <w:lock w:val="sdtLocked"/>
                          <w:richText/>
                        </w:sdtPr>
                        <w:sdtContent>
                          <w:r>
                            <w:rPr>
                              <w:szCs w:val="24"/>
                            </w:rPr>
                            <w:t>171</w:t>
                          </w:r>
                        </w:sdtContent>
                      </w:sdt>
                      <w:r>
                        <w:rPr>
                          <w:szCs w:val="24"/>
                        </w:rPr>
                        <w:t xml:space="preserve">. </w:t>
                      </w:r>
                      <w:r>
                        <w:rPr>
                          <w:color w:val="000000"/>
                          <w:szCs w:val="24"/>
                        </w:rPr>
                        <w:t xml:space="preserve">Jeigu stebėsenos rodiklių aprašymo kortelėse nurodytu pasiekimo momentu projekto vykdytojas yra nepasiekęs projekto sutartyje nustatytų stebėsenos rodiklių reikšmių, administruojančioji institucija, įvertinusi stebėsenos rodiklių reikšmių nepasiekimo priežastis ir projektui skirto finansavimo pagrįstumą, vadovaudamasi Taisyklių 172–178 punktuose nurodytais principais, suderinusi su atsakinga ministerija, sumažina projekto sutartyje nustatytą projektui skirtą finansavimą (nekeisdama projekto tinkamų finansuoti išlaidų dydžio, t. y. atitinkama suma didinamas projekto vykdytojo nuosavo įnašo dydis). Jei nėra numatyto projekto vykdytojo nuosavo indėlio projektui įgyvendinti, vadovaudamasi Taisyklių 172–178 punktuose nurodytais principais, administruojančioji institucija, suderinusi su atsakinga ministerija, sumažina projekto sutartyje nustatytą projektui skirtą finansavimą. Jeigu administruojančioji institucija nustato, kad nepasiekus stebėsenos rodiklių reikšmių taip pat nėra pasiektas projekto tikslas ir (arba) įgyvendinus projektą nepasiekta stebėsenos rodiklio reikšmė, kuri susieta su projektų atrankos kriterijumi, susietu su ateities rezultatais (poprojektiniu laikotarpiu), </w:t>
                      </w:r>
                      <w:r>
                        <w:rPr>
                          <w:szCs w:val="24"/>
                        </w:rPr>
                        <w:t>ir dėl to nebūtų skirtas finansavimas, išskyrus Taisyklių 48</w:t>
                      </w:r>
                      <w:r>
                        <w:rPr>
                          <w:szCs w:val="24"/>
                          <w:vertAlign w:val="superscript"/>
                        </w:rPr>
                        <w:t>1</w:t>
                      </w:r>
                      <w:r>
                        <w:rPr>
                          <w:szCs w:val="24"/>
                        </w:rPr>
                        <w:t xml:space="preserve"> punkte nustatytus atvejus</w:t>
                      </w:r>
                      <w:r>
                        <w:rPr>
                          <w:color w:val="000000"/>
                          <w:szCs w:val="24"/>
                        </w:rPr>
                        <w:t>, vadovaudamasi Taisyklių 116 punktu, ji inicijuoja projekto sutarties nutraukimą ir išmokėtų lėšų susigrąžinimą.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172 p."/>
                    <w:tag w:val="part_1f0956d2b6f741ac8c5f47ae626972d9"/>
                    <w:lock w:val="sdtLocked"/>
                    <w:richText/>
                  </w:sdtPr>
                  <w:sdtContent>
                    <w:p>
                      <w:pPr>
                        <w:tabs>
                          <w:tab w:val="left" w:pos="0"/>
                          <w:tab w:val="left" w:pos="709"/>
                          <w:tab w:val="left" w:pos="1276"/>
                          <w:tab w:val="left" w:pos="1701"/>
                        </w:tabs>
                        <w:ind w:firstLine="709"/>
                        <w:jc w:val="both"/>
                        <w:rPr>
                          <w:szCs w:val="24"/>
                          <w:lang w:eastAsia="lt-LT"/>
                        </w:rPr>
                      </w:pPr>
                      <w:sdt>
                        <w:sdtPr>
                          <w:alias w:val="Numeris"/>
                          <w:tag w:val="nr_1f0956d2b6f741ac8c5f47ae626972d9"/>
                          <w:lock w:val="sdtLocked"/>
                          <w:richText/>
                        </w:sdtPr>
                        <w:sdtContent>
                          <w:r>
                            <w:rPr>
                              <w:szCs w:val="24"/>
                              <w:lang w:eastAsia="lt-LT"/>
                            </w:rPr>
                            <w:t>172</w:t>
                          </w:r>
                        </w:sdtContent>
                      </w:sdt>
                      <w:r>
                        <w:rPr>
                          <w:szCs w:val="24"/>
                          <w:lang w:eastAsia="lt-LT"/>
                        </w:rPr>
                        <w:t>.</w:t>
                        <w:tab/>
                      </w:r>
                      <w:r>
                        <w:rPr>
                          <w:color w:val="000000"/>
                          <w:szCs w:val="24"/>
                          <w:shd w:val="clear" w:color="auto" w:fill="FFFFFF"/>
                        </w:rPr>
                        <w:t>Jeigu stebėsenos rodiklio reikšmės nepasiekimas susijęs su konkrečios projekto veiklos vykdymo apimties sumažėjimu ir projekto vykdytojas nepagrindžia patirtų projekto išlaidų, atsižvelgdamas į nepasiektą stebėsenos rodiklio reikšmę, mažinama projektui skirto finansavimo dalis apskaičiuojama proporcingai pagal neįvykdytų projekto veiklų apimtis ir (arba) yra lygi nepagrįstai patirtoms projekto išlaidoms.</w:t>
                      </w:r>
                    </w:p>
                  </w:sdtContent>
                </w:sdt>
                <w:sdt>
                  <w:sdtPr>
                    <w:alias w:val="173 p."/>
                    <w:tag w:val="part_08d8f5cecc1f4ce5b4f5476e2e511fbc"/>
                    <w:lock w:val="sdtLocked"/>
                    <w:richText/>
                  </w:sdtPr>
                  <w:sdtContent>
                    <w:p>
                      <w:pPr>
                        <w:tabs>
                          <w:tab w:val="left" w:pos="0"/>
                          <w:tab w:val="left" w:pos="709"/>
                          <w:tab w:val="left" w:pos="1276"/>
                          <w:tab w:val="left" w:pos="1701"/>
                        </w:tabs>
                        <w:ind w:firstLine="709"/>
                        <w:jc w:val="both"/>
                        <w:rPr>
                          <w:szCs w:val="24"/>
                          <w:lang w:eastAsia="lt-LT"/>
                        </w:rPr>
                      </w:pPr>
                      <w:sdt>
                        <w:sdtPr>
                          <w:alias w:val="Numeris"/>
                          <w:tag w:val="nr_08d8f5cecc1f4ce5b4f5476e2e511fbc"/>
                          <w:lock w:val="sdtLocked"/>
                          <w:richText/>
                        </w:sdtPr>
                        <w:sdtContent>
                          <w:r>
                            <w:rPr>
                              <w:szCs w:val="24"/>
                              <w:lang w:eastAsia="lt-LT"/>
                            </w:rPr>
                            <w:t>173</w:t>
                          </w:r>
                        </w:sdtContent>
                      </w:sdt>
                      <w:r>
                        <w:rPr>
                          <w:szCs w:val="24"/>
                          <w:lang w:eastAsia="lt-LT"/>
                        </w:rPr>
                        <w:t>. Jeigu stebėsenos rodiklio reikšmės nepasiekimas nesusijęs su konkrečios projekto veiklos vykdymo apimties sumažėjimu, bet atsiradęs dėl veiksnių, kurių įtaką stebėsenos rodiklio reikšmės nepasiekimui projekto vykdytojas galėjo sumažinti (stebėsenos rodiklio reikšmės nepasiekimo pagrįstumas gali būti vertinamas atsižvelgiant į atitinkamų Investicijų programos veiklų (veiksmų rūšių) specifiką, Plano „Naujos kartos Lietuva“ investicijų (reformų) specifiką suderinus su ministerija), mažinama projektui skirto finansavimo dalis apskaičiuojama taip:</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sdt>
                      <w:sdtPr>
                        <w:alias w:val="173.1 pp."/>
                        <w:tag w:val="part_a9163259689b406880c514513e207d83"/>
                        <w:lock w:val="sdtLocked"/>
                        <w:richText/>
                      </w:sdtPr>
                      <w:sdtContent>
                        <w:p>
                          <w:pPr>
                            <w:tabs>
                              <w:tab w:val="left" w:pos="426"/>
                              <w:tab w:val="left" w:pos="1134"/>
                              <w:tab w:val="left" w:pos="1418"/>
                              <w:tab w:val="left" w:pos="2268"/>
                            </w:tabs>
                            <w:ind w:firstLine="709"/>
                            <w:jc w:val="both"/>
                            <w:rPr>
                              <w:color w:val="000000"/>
                              <w:szCs w:val="24"/>
                              <w:shd w:val="clear" w:color="auto" w:fill="FFFFFF"/>
                            </w:rPr>
                          </w:pPr>
                          <w:sdt>
                            <w:sdtPr>
                              <w:alias w:val="Numeris"/>
                              <w:tag w:val="nr_a9163259689b406880c514513e207d83"/>
                              <w:lock w:val="sdtLocked"/>
                              <w:richText/>
                            </w:sdtPr>
                            <w:sdtContent>
                              <w:r>
                                <w:rPr>
                                  <w:szCs w:val="24"/>
                                  <w:lang w:eastAsia="lt-LT"/>
                                </w:rPr>
                                <w:t>173.1</w:t>
                              </w:r>
                            </w:sdtContent>
                          </w:sdt>
                          <w:r>
                            <w:rPr>
                              <w:szCs w:val="24"/>
                              <w:lang w:eastAsia="lt-LT"/>
                            </w:rPr>
                            <w:t xml:space="preserve">. </w:t>
                          </w:r>
                          <w:r>
                            <w:rPr>
                              <w:lang w:eastAsia="lt-LT"/>
                            </w:rPr>
                            <w:t>Jeigu stebėsenos rodiklio reikšmė nepasiekta (skaičiuojant nuo projekto sutartyje nustatytos stebėsenos rodiklio reikšmės) nuo 10 iki 25 procentų (įskaitytinai), pagal Planą „Naujos kartos Lietuva“ – nuo 5 iki 25 procentų (įskaitytinai), projektui skirtas finansavimas mažinamas nuo 3 iki 5 procentų su nepasiekta rodiklio reikšme susijusių tinkamų finansuoti išlaidų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173.2 pp."/>
                        <w:tag w:val="part_90da6a56ec4e46879c7f5c4b53b4cf66"/>
                        <w:lock w:val="sdtLocked"/>
                        <w:richText/>
                      </w:sdtPr>
                      <w:sdtContent>
                        <w:p>
                          <w:pPr>
                            <w:tabs>
                              <w:tab w:val="left" w:pos="426"/>
                              <w:tab w:val="left" w:pos="709"/>
                              <w:tab w:val="left" w:pos="851"/>
                              <w:tab w:val="left" w:pos="1276"/>
                            </w:tabs>
                            <w:ind w:firstLine="709"/>
                            <w:jc w:val="both"/>
                            <w:rPr>
                              <w:color w:val="000000"/>
                              <w:szCs w:val="24"/>
                              <w:shd w:val="clear" w:color="auto" w:fill="FFFFFF"/>
                            </w:rPr>
                          </w:pPr>
                          <w:sdt>
                            <w:sdtPr>
                              <w:alias w:val="Numeris"/>
                              <w:tag w:val="nr_90da6a56ec4e46879c7f5c4b53b4cf66"/>
                              <w:lock w:val="sdtLocked"/>
                              <w:richText/>
                            </w:sdtPr>
                            <w:sdtContent>
                              <w:r>
                                <w:rPr>
                                  <w:color w:val="000000"/>
                                  <w:szCs w:val="24"/>
                                </w:rPr>
                                <w:t>173.2</w:t>
                              </w:r>
                            </w:sdtContent>
                          </w:sdt>
                          <w:r>
                            <w:rPr>
                              <w:color w:val="000000"/>
                              <w:szCs w:val="24"/>
                            </w:rPr>
                            <w:t>.</w:t>
                            <w:tab/>
                          </w:r>
                          <w:r>
                            <w:rPr>
                              <w:color w:val="000000"/>
                              <w:szCs w:val="24"/>
                              <w:shd w:val="clear" w:color="auto" w:fill="FFFFFF"/>
                            </w:rPr>
                            <w:t>Jeigu stebėsenos rodiklio reikšmė nepasiekta (skaičiuojant nuo projekto sutartyje nustatytos stebėsenos rodiklio reikšmės) nuo 25 iki 40 procentų (įskaitytinai), projektui skirtas finansavimas mažinamas nuo 6 iki 10 procentų su nepasiekta rodiklio reikšme susijusių tinkamų finansuoti išlaidų sumos.</w:t>
                          </w:r>
                        </w:p>
                      </w:sdtContent>
                    </w:sdt>
                    <w:sdt>
                      <w:sdtPr>
                        <w:alias w:val="173.3 pp."/>
                        <w:tag w:val="part_0ff9523a17e443f6ac22c5c3ae6c74a8"/>
                        <w:lock w:val="sdtLocked"/>
                        <w:richText/>
                      </w:sdtPr>
                      <w:sdtContent>
                        <w:p>
                          <w:pPr>
                            <w:tabs>
                              <w:tab w:val="left" w:pos="426"/>
                              <w:tab w:val="left" w:pos="709"/>
                              <w:tab w:val="left" w:pos="851"/>
                              <w:tab w:val="left" w:pos="1276"/>
                            </w:tabs>
                            <w:ind w:firstLine="709"/>
                            <w:jc w:val="both"/>
                            <w:rPr>
                              <w:color w:val="000000"/>
                              <w:szCs w:val="24"/>
                              <w:shd w:val="clear" w:color="auto" w:fill="FFFFFF"/>
                            </w:rPr>
                          </w:pPr>
                          <w:sdt>
                            <w:sdtPr>
                              <w:alias w:val="Numeris"/>
                              <w:tag w:val="nr_0ff9523a17e443f6ac22c5c3ae6c74a8"/>
                              <w:lock w:val="sdtLocked"/>
                              <w:richText/>
                            </w:sdtPr>
                            <w:sdtContent>
                              <w:r>
                                <w:rPr>
                                  <w:color w:val="000000"/>
                                  <w:szCs w:val="24"/>
                                </w:rPr>
                                <w:t>173.3</w:t>
                              </w:r>
                            </w:sdtContent>
                          </w:sdt>
                          <w:r>
                            <w:rPr>
                              <w:color w:val="000000"/>
                              <w:szCs w:val="24"/>
                            </w:rPr>
                            <w:t>.</w:t>
                            <w:tab/>
                          </w:r>
                          <w:r>
                            <w:rPr>
                              <w:color w:val="000000"/>
                              <w:szCs w:val="24"/>
                              <w:shd w:val="clear" w:color="auto" w:fill="FFFFFF"/>
                            </w:rPr>
                            <w:t>Jeigu stebėsenos rodiklio reikšmė nepasiekta (skaičiuojant nuo projekto sutartyje nustatytos stebėsenos rodiklio reikšmės) nuo 40 iki 50 procentų (įskaitytinai), projektui skirtas finansavimas mažinamas nuo 11 iki 15 procentų su nepasiekta rodiklio reikšme susijusių tinkamų finansuoti išlaidų sumos.</w:t>
                          </w:r>
                        </w:p>
                      </w:sdtContent>
                    </w:sdt>
                    <w:sdt>
                      <w:sdtPr>
                        <w:alias w:val="173.4 pp."/>
                        <w:tag w:val="part_7fc44fa93b714bb184c9490dba1ed54b"/>
                        <w:lock w:val="sdtLocked"/>
                        <w:richText/>
                      </w:sdtPr>
                      <w:sdtContent>
                        <w:p>
                          <w:pPr>
                            <w:tabs>
                              <w:tab w:val="left" w:pos="426"/>
                              <w:tab w:val="left" w:pos="709"/>
                              <w:tab w:val="left" w:pos="851"/>
                              <w:tab w:val="left" w:pos="1276"/>
                            </w:tabs>
                            <w:ind w:firstLine="709"/>
                            <w:jc w:val="both"/>
                            <w:rPr>
                              <w:color w:val="000000"/>
                              <w:szCs w:val="24"/>
                              <w:shd w:val="clear" w:color="auto" w:fill="FFFFFF"/>
                            </w:rPr>
                          </w:pPr>
                          <w:sdt>
                            <w:sdtPr>
                              <w:alias w:val="Numeris"/>
                              <w:tag w:val="nr_7fc44fa93b714bb184c9490dba1ed54b"/>
                              <w:lock w:val="sdtLocked"/>
                              <w:richText/>
                            </w:sdtPr>
                            <w:sdtContent>
                              <w:r>
                                <w:rPr>
                                  <w:color w:val="000000"/>
                                  <w:szCs w:val="24"/>
                                </w:rPr>
                                <w:t>173.4</w:t>
                              </w:r>
                            </w:sdtContent>
                          </w:sdt>
                          <w:r>
                            <w:rPr>
                              <w:color w:val="000000"/>
                              <w:szCs w:val="24"/>
                            </w:rPr>
                            <w:t>.</w:t>
                            <w:tab/>
                          </w:r>
                          <w:r>
                            <w:rPr>
                              <w:color w:val="000000"/>
                              <w:szCs w:val="24"/>
                              <w:shd w:val="clear" w:color="auto" w:fill="FFFFFF"/>
                            </w:rPr>
                            <w:t>Jeigu stebėsenos rodiklio reikšmė nepasiekta (skaičiuojant nuo projekto sutartyje nustatytos stebėsenos rodiklio reikšmės) daugiau kaip 50 procentų, projektui skirtas finansavimas mažinamas nuo 16 iki 20 procentų su nepasiekta stebėsenos rodiklio reikšme susijusių tinkamų finansuoti išlaidų sumos.</w:t>
                          </w:r>
                        </w:p>
                      </w:sdtContent>
                    </w:sdt>
                    <w:sdt>
                      <w:sdtPr>
                        <w:alias w:val="173.5 pp."/>
                        <w:tag w:val="part_10d9484002d249baace4814d32aed1e0"/>
                        <w:lock w:val="sdtLocked"/>
                        <w:richText/>
                      </w:sdtPr>
                      <w:sdtContent>
                        <w:p>
                          <w:pPr>
                            <w:tabs>
                              <w:tab w:val="left" w:pos="1418"/>
                            </w:tabs>
                            <w:ind w:firstLine="709"/>
                            <w:jc w:val="both"/>
                          </w:pPr>
                          <w:sdt>
                            <w:sdtPr>
                              <w:alias w:val="Numeris"/>
                              <w:tag w:val="nr_10d9484002d249baace4814d32aed1e0"/>
                              <w:lock w:val="sdtLocked"/>
                              <w:richText/>
                            </w:sdtPr>
                            <w:sdtContent>
                              <w:r>
                                <w:rPr>
                                  <w:color w:val="000000"/>
                                </w:rPr>
                                <w:t>173.5</w:t>
                              </w:r>
                            </w:sdtContent>
                          </w:sdt>
                          <w:r>
                            <w:rPr>
                              <w:color w:val="000000"/>
                            </w:rPr>
                            <w:t>. </w:t>
                          </w:r>
                          <w:r>
                            <w:rPr>
                              <w:color w:val="000000"/>
                              <w:shd w:val="clear" w:color="auto" w:fill="FFFFFF"/>
                            </w:rPr>
                            <w:t>Jeigu negali būti apskaičiuota konkretaus stebėsenos rodiklio tinkama finansuoti išlaidų suma, administruojančioji institucija projektui skirtą finansavimą mažina Taisyklių 174 punkte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73.6 pp."/>
                        <w:tag w:val="part_64e2e9b8e86d48dfa4a277e376b731b0"/>
                        <w:lock w:val="sdtLocked"/>
                        <w:richText/>
                      </w:sdtPr>
                      <w:sdtContent>
                        <w:p>
                          <w:pPr>
                            <w:tabs>
                              <w:tab w:val="left" w:pos="1134"/>
                            </w:tabs>
                            <w:ind w:firstLine="709"/>
                            <w:jc w:val="both"/>
                            <w:rPr>
                              <w:color w:val="000000"/>
                              <w:szCs w:val="24"/>
                              <w:shd w:val="clear" w:color="auto" w:fill="FFFFFF"/>
                            </w:rPr>
                          </w:pPr>
                          <w:sdt>
                            <w:sdtPr>
                              <w:alias w:val="Numeris"/>
                              <w:tag w:val="nr_64e2e9b8e86d48dfa4a277e376b731b0"/>
                              <w:lock w:val="sdtLocked"/>
                              <w:richText/>
                            </w:sdtPr>
                            <w:sdtContent>
                              <w:r>
                                <w:rPr>
                                  <w:color w:val="000000"/>
                                  <w:szCs w:val="24"/>
                                </w:rPr>
                                <w:t>173.6</w:t>
                              </w:r>
                            </w:sdtContent>
                          </w:sdt>
                          <w:r>
                            <w:rPr>
                              <w:color w:val="000000"/>
                              <w:szCs w:val="24"/>
                            </w:rPr>
                            <w:t xml:space="preserve">. </w:t>
                          </w:r>
                          <w:r>
                            <w:rPr>
                              <w:color w:val="000000"/>
                            </w:rPr>
                            <w:t xml:space="preserve">Taisyklių 171 ir 172 punktų, 173.1–173.5 papunkčių nuostatos netaikomos Plano „Naujos kartos Lietuva“ bendriesiems rodikliams ir Investicijų programos rodiklių parodikliams, kuriems EK nenustatyta siektinų reikšmių. </w:t>
                          </w:r>
                          <w:r>
                            <w:rPr>
                              <w:bCs/>
                              <w:color w:val="000000"/>
                            </w:rPr>
                            <w:t>Parodikliai suprantami kaip smulkesni pagrindinį rodiklį detalizuojantys rodikliai.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Content>
                </w:sdt>
                <w:sdt>
                  <w:sdtPr>
                    <w:alias w:val="173-1 p."/>
                    <w:tag w:val="part_39bade1aa34c43869cc81a67ea664166"/>
                    <w:lock w:val="sdtLocked"/>
                    <w:richText/>
                  </w:sdtPr>
                  <w:sdtContent>
                    <w:p>
                      <w:pPr>
                        <w:ind w:firstLine="709"/>
                        <w:jc w:val="both"/>
                        <w:rPr>
                          <w:color w:val="000000"/>
                          <w:szCs w:val="24"/>
                          <w:shd w:val="clear" w:color="auto" w:fill="FFFFFF"/>
                        </w:rPr>
                      </w:pPr>
                      <w:sdt>
                        <w:sdtPr>
                          <w:alias w:val="Numeris"/>
                          <w:tag w:val="nr_39bade1aa34c43869cc81a67ea664166"/>
                          <w:lock w:val="sdtLocked"/>
                          <w:richText/>
                        </w:sdtPr>
                        <w:sdtContent>
                          <w:r>
                            <w:rPr>
                              <w:rFonts w:eastAsia="MS Mincho"/>
                              <w:szCs w:val="24"/>
                              <w:lang w:eastAsia="lt-LT"/>
                            </w:rPr>
                            <w:t>173</w:t>
                          </w:r>
                          <w:r>
                            <w:rPr>
                              <w:rFonts w:eastAsia="MS Mincho"/>
                              <w:szCs w:val="24"/>
                              <w:vertAlign w:val="superscript"/>
                              <w:lang w:eastAsia="lt-LT"/>
                            </w:rPr>
                            <w:t>1</w:t>
                          </w:r>
                        </w:sdtContent>
                      </w:sdt>
                      <w:r>
                        <w:rPr>
                          <w:rFonts w:eastAsia="MS Mincho"/>
                          <w:szCs w:val="24"/>
                          <w:lang w:eastAsia="lt-LT"/>
                        </w:rPr>
                        <w:t>. Kai Taisyklių 40</w:t>
                      </w:r>
                      <w:r>
                        <w:rPr>
                          <w:rFonts w:eastAsia="MS Mincho"/>
                          <w:szCs w:val="24"/>
                          <w:vertAlign w:val="superscript"/>
                          <w:lang w:eastAsia="lt-LT"/>
                        </w:rPr>
                        <w:t>1</w:t>
                      </w:r>
                      <w:r>
                        <w:rPr>
                          <w:rFonts w:eastAsia="MS Mincho"/>
                          <w:szCs w:val="24"/>
                          <w:lang w:eastAsia="lt-LT"/>
                        </w:rPr>
                        <w:t xml:space="preserve"> punkte nustatyta tvarka projekto ir (arba) projekto veiklos </w:t>
                      </w:r>
                      <w:r>
                        <w:rPr>
                          <w:szCs w:val="24"/>
                          <w:lang w:eastAsia="lt-LT"/>
                        </w:rPr>
                        <w:t>2021–2027 metų ES fondų lėšų</w:t>
                      </w:r>
                      <w:r>
                        <w:rPr>
                          <w:rFonts w:eastAsia="MS Mincho"/>
                          <w:szCs w:val="24"/>
                          <w:lang w:eastAsia="lt-LT"/>
                        </w:rPr>
                        <w:t xml:space="preserve"> finansavimo šaltinis keičiamas</w:t>
                      </w:r>
                      <w:r>
                        <w:rPr>
                          <w:szCs w:val="24"/>
                          <w:lang w:eastAsia="lt-LT"/>
                        </w:rPr>
                        <w:t xml:space="preserve"> į EGADP lėšų finansavimo šaltinį, projektui skirtas finansavimas nemažinamas, o dėl pagal Taisyklių 173.1 papunktį turimo sumažinti projektui skirto finansavimo dalies atsiradusios netinkamos deklaruoti EK išlaidos padengiamos Netinkamų deklaruoti Europos Komisijai išlaidų apmokėjimo valstybės biudžeto lėšomis tvarkos apraše nustatyta tvarka. </w:t>
                      </w:r>
                      <w:r>
                        <w:rPr>
                          <w:rFonts w:eastAsia="MS Mincho"/>
                          <w:szCs w:val="24"/>
                          <w:lang w:eastAsia="lt-LT"/>
                        </w:rPr>
                        <w:t>Kai Taisyklių 40</w:t>
                      </w:r>
                      <w:r>
                        <w:rPr>
                          <w:rFonts w:eastAsia="MS Mincho"/>
                          <w:szCs w:val="24"/>
                          <w:vertAlign w:val="superscript"/>
                          <w:lang w:eastAsia="lt-LT"/>
                        </w:rPr>
                        <w:t xml:space="preserve">1 </w:t>
                      </w:r>
                      <w:r>
                        <w:rPr>
                          <w:rFonts w:eastAsia="MS Mincho"/>
                          <w:szCs w:val="24"/>
                          <w:lang w:eastAsia="lt-LT"/>
                        </w:rPr>
                        <w:t xml:space="preserve">punkte nustatyta tvarka projekto ir (arba) projekto veiklos </w:t>
                      </w:r>
                      <w:r>
                        <w:rPr>
                          <w:szCs w:val="24"/>
                          <w:lang w:eastAsia="lt-LT"/>
                        </w:rPr>
                        <w:t xml:space="preserve">EGADP lėšų </w:t>
                      </w:r>
                      <w:r>
                        <w:rPr>
                          <w:rFonts w:eastAsia="MS Mincho"/>
                          <w:szCs w:val="24"/>
                          <w:lang w:eastAsia="lt-LT"/>
                        </w:rPr>
                        <w:t xml:space="preserve">finansavimo šaltinis keičiamas </w:t>
                      </w:r>
                      <w:r>
                        <w:rPr>
                          <w:szCs w:val="24"/>
                          <w:lang w:eastAsia="lt-LT"/>
                        </w:rPr>
                        <w:t>į 2021–2027 metų ES fondų lėšų finansavimo šaltinį, pagal Taisyklių 173.1 papunktį projektui skirtų finansavimo lėšų sumažinta dalimi, kurios, pakeitus finansavimo šaltinį, nebereikia sumažinti, projekto vykdytojui gali būti skiriamas papildomas finansavimas iš 2021–2027 metų ES fondų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174 p."/>
                    <w:tag w:val="part_99e344eaae2440c9a31d7dffaf2043bd"/>
                    <w:lock w:val="sdtLocked"/>
                    <w:richText/>
                  </w:sdtPr>
                  <w:sdtContent>
                    <w:p>
                      <w:pPr>
                        <w:ind w:firstLine="709"/>
                        <w:jc w:val="both"/>
                        <w:rPr>
                          <w:szCs w:val="24"/>
                          <w:lang w:eastAsia="lt-LT"/>
                        </w:rPr>
                      </w:pPr>
                      <w:sdt>
                        <w:sdtPr>
                          <w:alias w:val="Numeris"/>
                          <w:tag w:val="nr_99e344eaae2440c9a31d7dffaf2043bd"/>
                          <w:lock w:val="sdtLocked"/>
                          <w:richText/>
                        </w:sdtPr>
                        <w:sdtContent>
                          <w:r>
                            <w:rPr>
                              <w:szCs w:val="24"/>
                              <w:lang w:eastAsia="lt-LT"/>
                            </w:rPr>
                            <w:t>174</w:t>
                          </w:r>
                        </w:sdtContent>
                      </w:sdt>
                      <w:r>
                        <w:rPr>
                          <w:szCs w:val="24"/>
                          <w:lang w:eastAsia="lt-LT"/>
                        </w:rPr>
                        <w:t xml:space="preserve">. </w:t>
                      </w:r>
                      <w:r>
                        <w:rPr>
                          <w:szCs w:val="24"/>
                          <w:bdr w:val="none" w:sz="0" w:space="0" w:color="auto" w:frame="1"/>
                          <w:lang w:eastAsia="lt-LT"/>
                        </w:rPr>
                        <w:t>Mažinama projektui skirto finansavimo sumos dalis nustatoma vadovaujantis proporcingumo principu ir įvertinus projekto stebėsenos rodiklio pobūdį (vertinama, ar stebėsenos rodiklis, kurio reikšmė nepasiekta, buvo privalomas pagal projektų finansavimo sąlygų aprašą veiklai (poveiklei), o kai įgyvendinami RPPl projektai, – pagal Gaires finansuojamai veiklai (poveiklei), ar pasiekta minimali projektų finansavimo sąlygų apraše veiklai (poveiklei), o kai įgyvendinami RPPl projektai, – RPPl veiklai (poveiklei) Gairėse nustatyta stebėsenos rodiklio reikšmė, ar už nepasiektą stebėsenos rodiklio reikšmę PĮP vertinimo metu buvo skirta papildomų balų bei išlaikyta minimali privalomų surinkti balų suma ir ar tai buvo esminis veiksnys, nulėmęs finansavimo skyrimą projektui), projekto stebėsenos rodiklių skaičių ir stebėsenos rodiklio reikšmių nepasiekimo aplinkybes (kokių veiksmų ėmėsi projekto vykdytojas rodiklio reikšmei pasiekti, projekto vykdytojo veiksmai (neveikimas), dėl kurių nebuvo pasiekta rodiklio reikšmė).</w:t>
                      </w:r>
                    </w:p>
                    <w:p>
                      <w:pPr>
                        <w:ind w:firstLine="709"/>
                        <w:jc w:val="both"/>
                        <w:rPr>
                          <w:szCs w:val="24"/>
                          <w:lang w:eastAsia="lt-LT"/>
                        </w:rPr>
                      </w:pPr>
                      <w:r>
                        <w:rPr>
                          <w:szCs w:val="24"/>
                          <w:bdr w:val="none" w:sz="0" w:space="0" w:color="auto" w:frame="1"/>
                          <w:lang w:eastAsia="lt-LT"/>
                        </w:rPr>
                        <w:t>Jei daugiau nei vieno stebėsenos rodiklio reikšmė nepasiekta daugiau kaip 10 procentų, projektui skirto finansavimo suma negali būti mažinama daugiau kaip 20 procentų visų projekto tinkamų finansuoti išlaidų sumos.</w:t>
                      </w:r>
                    </w:p>
                    <w:p>
                      <w:pPr>
                        <w:ind w:firstLine="709"/>
                        <w:jc w:val="both"/>
                        <w:rPr>
                          <w:color w:val="000000"/>
                          <w:szCs w:val="24"/>
                          <w:lang w:eastAsia="lt-LT"/>
                        </w:rPr>
                      </w:pPr>
                      <w:r>
                        <w:rPr>
                          <w:szCs w:val="24"/>
                          <w:bdr w:val="none" w:sz="0" w:space="0" w:color="auto" w:frame="1"/>
                          <w:lang w:eastAsia="lt-LT"/>
                        </w:rPr>
                        <w:t>Kai įgyvendinama Investicijų programa, vertinamas tik projekto rezultato stebėsenos rodiklių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75 p."/>
                    <w:tag w:val="part_e57847b212624c879adcb43d16aa582d"/>
                    <w:lock w:val="sdtLocked"/>
                    <w:richText/>
                  </w:sdtPr>
                  <w:sdtContent>
                    <w:p>
                      <w:pPr>
                        <w:tabs>
                          <w:tab w:val="left" w:pos="1276"/>
                        </w:tabs>
                        <w:ind w:firstLine="709"/>
                        <w:jc w:val="both"/>
                        <w:rPr>
                          <w:color w:val="000000"/>
                          <w:szCs w:val="24"/>
                          <w:lang w:eastAsia="lt-LT"/>
                        </w:rPr>
                      </w:pPr>
                      <w:sdt>
                        <w:sdtPr>
                          <w:alias w:val="Numeris"/>
                          <w:tag w:val="nr_e57847b212624c879adcb43d16aa582d"/>
                          <w:lock w:val="sdtLocked"/>
                          <w:richText/>
                        </w:sdtPr>
                        <w:sdtContent>
                          <w:r>
                            <w:rPr>
                              <w:szCs w:val="24"/>
                              <w:lang w:eastAsia="lt-LT"/>
                            </w:rPr>
                            <w:t>175</w:t>
                          </w:r>
                        </w:sdtContent>
                      </w:sdt>
                      <w:r>
                        <w:rPr>
                          <w:szCs w:val="24"/>
                          <w:lang w:eastAsia="lt-LT"/>
                        </w:rPr>
                        <w:t>.</w:t>
                        <w:tab/>
                      </w:r>
                      <w:r>
                        <w:rPr>
                          <w:color w:val="000000"/>
                          <w:szCs w:val="24"/>
                          <w:shd w:val="clear" w:color="auto" w:fill="FFFFFF"/>
                        </w:rPr>
                        <w:t>Kai už skirtingų stebėsenos rodiklių reikšmių nepasiekimą turi būti mažinamas projektui skirtas finansavimas, projektui skirtas finansavimas turi būti mažinamas tik viena (didžiausia) projektui skirta finansavimo suma, apskaičiuota pagal Taisyklių 172 ar 173 punkte nustatytą tvarką.</w:t>
                      </w:r>
                    </w:p>
                  </w:sdtContent>
                </w:sdt>
                <w:sdt>
                  <w:sdtPr>
                    <w:alias w:val="176 p."/>
                    <w:tag w:val="part_36b4c2256b3243938823e31dedb602c3"/>
                    <w:lock w:val="sdtLocked"/>
                    <w:richText/>
                  </w:sdtPr>
                  <w:sdtContent>
                    <w:p>
                      <w:pPr>
                        <w:tabs>
                          <w:tab w:val="left" w:pos="1276"/>
                        </w:tabs>
                        <w:ind w:firstLine="709"/>
                        <w:jc w:val="both"/>
                        <w:rPr>
                          <w:color w:val="000000"/>
                          <w:szCs w:val="24"/>
                          <w:lang w:eastAsia="lt-LT"/>
                        </w:rPr>
                      </w:pPr>
                      <w:sdt>
                        <w:sdtPr>
                          <w:alias w:val="Numeris"/>
                          <w:tag w:val="nr_36b4c2256b3243938823e31dedb602c3"/>
                          <w:lock w:val="sdtLocked"/>
                          <w:richText/>
                        </w:sdtPr>
                        <w:sdtContent>
                          <w:r>
                            <w:rPr>
                              <w:szCs w:val="24"/>
                              <w:lang w:eastAsia="lt-LT"/>
                            </w:rPr>
                            <w:t>176</w:t>
                          </w:r>
                        </w:sdtContent>
                      </w:sdt>
                      <w:r>
                        <w:rPr>
                          <w:szCs w:val="24"/>
                          <w:lang w:eastAsia="lt-LT"/>
                        </w:rPr>
                        <w:t>.</w:t>
                        <w:tab/>
                      </w:r>
                      <w:r>
                        <w:rPr>
                          <w:color w:val="000000"/>
                          <w:szCs w:val="24"/>
                          <w:shd w:val="clear" w:color="auto" w:fill="FFFFFF"/>
                        </w:rPr>
                        <w:t>Jei už stebėsenos rodiklių reikšmių nepasiekimą projektui skirtas finansavimas jau buvo vieną kartą sumažintas 20 procentų, projektui skirtas finansavimas vėliau nebegali būti papildomai mažinamas.</w:t>
                      </w:r>
                    </w:p>
                  </w:sdtContent>
                </w:sdt>
                <w:sdt>
                  <w:sdtPr>
                    <w:alias w:val="177 p."/>
                    <w:tag w:val="part_41f47241549648849529ec1abc57ecfd"/>
                    <w:lock w:val="sdtLocked"/>
                    <w:richText/>
                  </w:sdtPr>
                  <w:sdtContent>
                    <w:p>
                      <w:pPr>
                        <w:tabs>
                          <w:tab w:val="left" w:pos="1276"/>
                        </w:tabs>
                        <w:ind w:firstLine="709"/>
                        <w:jc w:val="both"/>
                        <w:rPr>
                          <w:color w:val="000000"/>
                          <w:szCs w:val="24"/>
                          <w:lang w:eastAsia="lt-LT"/>
                        </w:rPr>
                      </w:pPr>
                      <w:sdt>
                        <w:sdtPr>
                          <w:alias w:val="Numeris"/>
                          <w:tag w:val="nr_41f47241549648849529ec1abc57ecfd"/>
                          <w:lock w:val="sdtLocked"/>
                          <w:richText/>
                        </w:sdtPr>
                        <w:sdtContent>
                          <w:r>
                            <w:rPr>
                              <w:szCs w:val="24"/>
                              <w:lang w:eastAsia="lt-LT"/>
                            </w:rPr>
                            <w:t>177</w:t>
                          </w:r>
                        </w:sdtContent>
                      </w:sdt>
                      <w:r>
                        <w:rPr>
                          <w:szCs w:val="24"/>
                          <w:lang w:eastAsia="lt-LT"/>
                        </w:rPr>
                        <w:t>.</w:t>
                        <w:tab/>
                      </w:r>
                      <w:r>
                        <w:rPr>
                          <w:color w:val="000000"/>
                          <w:szCs w:val="24"/>
                          <w:shd w:val="clear" w:color="auto" w:fill="FFFFFF"/>
                        </w:rPr>
                        <w:t>Jei pagal Taisykles už stebėsenos rodiklių reikšmių nepasiekimą projektui skirtas finansavimas buvo sumažintas mažiau nei 20 procentų, projektui skirtas finansavimas vėliau gali būti papildomai sumažintas, bet kartu ne daugiau kaip 20 procentų.</w:t>
                      </w:r>
                    </w:p>
                  </w:sdtContent>
                </w:sdt>
                <w:sdt>
                  <w:sdtPr>
                    <w:alias w:val="178 p."/>
                    <w:tag w:val="part_35bbc4b7ec29433b910de97e72f33ced"/>
                    <w:lock w:val="sdtLocked"/>
                    <w:richText/>
                  </w:sdtPr>
                  <w:sdtContent>
                    <w:p>
                      <w:pPr>
                        <w:tabs>
                          <w:tab w:val="left" w:pos="1276"/>
                        </w:tabs>
                        <w:ind w:firstLine="709"/>
                        <w:jc w:val="both"/>
                        <w:rPr>
                          <w:color w:val="000000"/>
                          <w:szCs w:val="24"/>
                          <w:lang w:eastAsia="lt-LT"/>
                        </w:rPr>
                      </w:pPr>
                      <w:sdt>
                        <w:sdtPr>
                          <w:alias w:val="Numeris"/>
                          <w:tag w:val="nr_35bbc4b7ec29433b910de97e72f33ced"/>
                          <w:lock w:val="sdtLocked"/>
                          <w:richText/>
                        </w:sdtPr>
                        <w:sdtContent>
                          <w:r>
                            <w:rPr>
                              <w:szCs w:val="24"/>
                              <w:lang w:eastAsia="lt-LT"/>
                            </w:rPr>
                            <w:t>178</w:t>
                          </w:r>
                        </w:sdtContent>
                      </w:sdt>
                      <w:r>
                        <w:rPr>
                          <w:szCs w:val="24"/>
                          <w:lang w:eastAsia="lt-LT"/>
                        </w:rPr>
                        <w:t>.</w:t>
                        <w:tab/>
                      </w:r>
                      <w:r>
                        <w:rPr>
                          <w:color w:val="000000"/>
                          <w:szCs w:val="24"/>
                          <w:shd w:val="clear" w:color="auto" w:fill="FFFFFF"/>
                        </w:rPr>
                        <w:t>Projektui skirtas finansavimas negali būti mažinamas, jei tenkinama bent viena iš šių sąlygų:</w:t>
                      </w:r>
                    </w:p>
                    <w:sdt>
                      <w:sdtPr>
                        <w:alias w:val="178.1 pp."/>
                        <w:tag w:val="part_7cb082927df64e90a94b4fe3391b45a2"/>
                        <w:lock w:val="sdtLocked"/>
                        <w:richText/>
                      </w:sdtPr>
                      <w:sdtContent>
                        <w:p>
                          <w:pPr>
                            <w:tabs>
                              <w:tab w:val="left" w:pos="426"/>
                              <w:tab w:val="left" w:pos="709"/>
                              <w:tab w:val="left" w:pos="851"/>
                              <w:tab w:val="left" w:pos="1418"/>
                              <w:tab w:val="left" w:pos="1701"/>
                            </w:tabs>
                            <w:ind w:firstLine="709"/>
                            <w:jc w:val="both"/>
                            <w:rPr>
                              <w:color w:val="000000"/>
                              <w:szCs w:val="24"/>
                              <w:shd w:val="clear" w:color="auto" w:fill="FFFFFF"/>
                            </w:rPr>
                          </w:pPr>
                          <w:sdt>
                            <w:sdtPr>
                              <w:alias w:val="Numeris"/>
                              <w:tag w:val="nr_7cb082927df64e90a94b4fe3391b45a2"/>
                              <w:lock w:val="sdtLocked"/>
                              <w:richText/>
                            </w:sdtPr>
                            <w:sdtContent>
                              <w:r>
                                <w:rPr>
                                  <w:color w:val="000000"/>
                                  <w:szCs w:val="24"/>
                                </w:rPr>
                                <w:t>178.1</w:t>
                              </w:r>
                            </w:sdtContent>
                          </w:sdt>
                          <w:r>
                            <w:rPr>
                              <w:color w:val="000000"/>
                              <w:szCs w:val="24"/>
                            </w:rPr>
                            <w:t>.</w:t>
                            <w:tab/>
                          </w:r>
                          <w:r>
                            <w:rPr>
                              <w:color w:val="000000"/>
                              <w:szCs w:val="24"/>
                              <w:shd w:val="clear" w:color="auto" w:fill="FFFFFF"/>
                            </w:rPr>
                            <w:t>stebėsenos rodiklio reikšmė nepasiekta dėl konkrečios projekto veiklos vykdymo mažesne apimtimi, tačiau projekto vykdytojas pagrindžia siekiant šio stebėsenos rodiklio reikšmės patirtas projekto išlaidas;</w:t>
                          </w:r>
                        </w:p>
                      </w:sdtContent>
                    </w:sdt>
                    <w:sdt>
                      <w:sdtPr>
                        <w:alias w:val="178.2 pp."/>
                        <w:tag w:val="part_a66d92f8aab849a5a7263e2bf94c4bed"/>
                        <w:lock w:val="sdtLocked"/>
                        <w:richText/>
                      </w:sdtPr>
                      <w:sdtContent>
                        <w:p>
                          <w:pPr>
                            <w:ind w:firstLine="709"/>
                            <w:jc w:val="both"/>
                            <w:rPr>
                              <w:color w:val="000000"/>
                              <w:szCs w:val="24"/>
                              <w:shd w:val="clear" w:color="auto" w:fill="FFFFFF"/>
                            </w:rPr>
                          </w:pPr>
                          <w:sdt>
                            <w:sdtPr>
                              <w:alias w:val="Numeris"/>
                              <w:tag w:val="nr_a66d92f8aab849a5a7263e2bf94c4bed"/>
                              <w:lock w:val="sdtLocked"/>
                              <w:richText/>
                            </w:sdtPr>
                            <w:sdtContent>
                              <w:r>
                                <w:rPr>
                                  <w:szCs w:val="24"/>
                                  <w:lang w:eastAsia="lt-LT"/>
                                </w:rPr>
                                <w:t>178.2</w:t>
                              </w:r>
                            </w:sdtContent>
                          </w:sdt>
                          <w:r>
                            <w:rPr>
                              <w:szCs w:val="24"/>
                              <w:lang w:eastAsia="lt-LT"/>
                            </w:rPr>
                            <w:t>. projekto veiklos įvykdytos projekto sutartyje nustatyta apimtimi, o stebėsenos rodiklio reikšmė nepasiekta dėl veiksnių, kurių įtakos stebėsenos rodiklio reikšmių nepasiekimui projekto vykdytojas negalėjo sumažinti (stebėsenos rodiklio reikšmių nepasiekimo pagrįstumas gali būti vertinamas atsižvelgiant į atitinkamų Investicijų programos veiklų (veiksmų rūšių) specifiką, Plano „Naujos kartos Lietuva“ investicijų ar reformų specifiką suderinus su ministerija), ir projekto vykdytojas kartu su galutine veiklos ataskaita arba ataskaita po projekto finansavimo pabaigos pateikia pagrįstus paaiškinimus, kodėl nepasiekė stebėsenos rodiklio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Content>
                </w:sdt>
                <w:sdt>
                  <w:sdtPr>
                    <w:alias w:val="179 p."/>
                    <w:tag w:val="part_1bc147f7b11e49dbbc1f445d971683b3"/>
                    <w:lock w:val="sdtLocked"/>
                    <w:richText/>
                  </w:sdtPr>
                  <w:sdtContent>
                    <w:p>
                      <w:pPr>
                        <w:tabs>
                          <w:tab w:val="left" w:pos="0"/>
                          <w:tab w:val="left" w:pos="709"/>
                          <w:tab w:val="left" w:pos="851"/>
                          <w:tab w:val="left" w:pos="1276"/>
                          <w:tab w:val="left" w:pos="1418"/>
                          <w:tab w:val="left" w:pos="1701"/>
                        </w:tabs>
                        <w:ind w:firstLine="709"/>
                        <w:jc w:val="both"/>
                        <w:rPr>
                          <w:szCs w:val="24"/>
                        </w:rPr>
                      </w:pPr>
                      <w:sdt>
                        <w:sdtPr>
                          <w:alias w:val="Numeris"/>
                          <w:tag w:val="nr_1bc147f7b11e49dbbc1f445d971683b3"/>
                          <w:lock w:val="sdtLocked"/>
                          <w:richText/>
                        </w:sdtPr>
                        <w:sdtContent>
                          <w:r>
                            <w:rPr>
                              <w:szCs w:val="24"/>
                            </w:rPr>
                            <w:t>179</w:t>
                          </w:r>
                        </w:sdtContent>
                      </w:sdt>
                      <w:r>
                        <w:rPr>
                          <w:szCs w:val="24"/>
                        </w:rPr>
                        <w:t>.</w:t>
                        <w:tab/>
                      </w:r>
                      <w:r>
                        <w:rPr>
                          <w:color w:val="000000"/>
                          <w:szCs w:val="24"/>
                        </w:rPr>
                        <w:t>Administruojančioji institucija, sumažinusi projekto sutartyje nustatytą projektui skirtą finansavimą, išmokėtas lėšas susigrąžina.</w:t>
                      </w:r>
                    </w:p>
                    <w:p>
                      <w:pPr>
                        <w:rPr>
                          <w:szCs w:val="24"/>
                        </w:rPr>
                      </w:pPr>
                    </w:p>
                  </w:sdtContent>
                </w:sdt>
              </w:sdtContent>
            </w:sdt>
            <w:sdt>
              <w:sdtPr>
                <w:alias w:val="skirsnis"/>
                <w:tag w:val="part_67567a0dc8c541759b10c0fee8275486"/>
                <w:lock w:val="sdtLocked"/>
                <w:richText/>
              </w:sdtPr>
              <w:sdtContent>
                <w:p>
                  <w:pPr>
                    <w:jc w:val="center"/>
                    <w:rPr>
                      <w:b/>
                      <w:color w:val="000000"/>
                      <w:szCs w:val="24"/>
                      <w:lang w:eastAsia="lt-LT"/>
                    </w:rPr>
                  </w:pPr>
                  <w:sdt>
                    <w:sdtPr>
                      <w:alias w:val="Numeris"/>
                      <w:tag w:val="nr_67567a0dc8c541759b10c0fee8275486"/>
                      <w:lock w:val="sdtLocked"/>
                      <w:richText/>
                    </w:sdtPr>
                    <w:sdtContent>
                      <w:r>
                        <w:rPr>
                          <w:b/>
                          <w:bCs/>
                          <w:color w:val="000000"/>
                          <w:szCs w:val="24"/>
                          <w:lang w:eastAsia="lt-LT"/>
                        </w:rPr>
                        <w:t>ŠEŠTASIS</w:t>
                      </w:r>
                    </w:sdtContent>
                  </w:sdt>
                  <w:r>
                    <w:rPr>
                      <w:b/>
                      <w:bCs/>
                      <w:color w:val="000000"/>
                      <w:szCs w:val="24"/>
                      <w:lang w:eastAsia="lt-LT"/>
                    </w:rPr>
                    <w:t> SKIRSNIS</w:t>
                  </w:r>
                </w:p>
                <w:p>
                  <w:pPr>
                    <w:jc w:val="center"/>
                    <w:rPr>
                      <w:b/>
                      <w:bCs/>
                      <w:color w:val="000000"/>
                      <w:szCs w:val="24"/>
                      <w:lang w:eastAsia="lt-LT"/>
                    </w:rPr>
                  </w:pPr>
                  <w:sdt>
                    <w:sdtPr>
                      <w:alias w:val="Pavadinimas"/>
                      <w:tag w:val="title_67567a0dc8c541759b10c0fee8275486"/>
                      <w:lock w:val="sdtLocked"/>
                      <w:richText/>
                    </w:sdtPr>
                    <w:sdtContent>
                      <w:r>
                        <w:rPr>
                          <w:b/>
                          <w:bCs/>
                          <w:color w:val="000000"/>
                          <w:szCs w:val="24"/>
                          <w:lang w:eastAsia="lt-LT"/>
                        </w:rPr>
                        <w:t>INFORMACIJA APIE PROJEKTŲ DALYVIUS</w:t>
                      </w:r>
                    </w:sdtContent>
                  </w:sdt>
                </w:p>
                <w:p>
                  <w:pPr>
                    <w:jc w:val="center"/>
                    <w:rPr>
                      <w:color w:val="000000"/>
                      <w:szCs w:val="24"/>
                      <w:lang w:eastAsia="lt-LT"/>
                    </w:rPr>
                  </w:pPr>
                </w:p>
                <w:sdt>
                  <w:sdtPr>
                    <w:alias w:val="180 p."/>
                    <w:tag w:val="part_5ce00247c5d548bd996abe2d184e9623"/>
                    <w:lock w:val="sdtLocked"/>
                    <w:richText/>
                  </w:sdtPr>
                  <w:sdtContent>
                    <w:p>
                      <w:pPr>
                        <w:tabs>
                          <w:tab w:val="left" w:pos="1276"/>
                          <w:tab w:val="left" w:pos="1560"/>
                        </w:tabs>
                        <w:ind w:firstLine="709"/>
                        <w:jc w:val="both"/>
                        <w:rPr>
                          <w:szCs w:val="24"/>
                        </w:rPr>
                      </w:pPr>
                      <w:sdt>
                        <w:sdtPr>
                          <w:alias w:val="Numeris"/>
                          <w:tag w:val="nr_5ce00247c5d548bd996abe2d184e9623"/>
                          <w:lock w:val="sdtLocked"/>
                          <w:richText/>
                        </w:sdtPr>
                        <w:sdtContent>
                          <w:r>
                            <w:rPr>
                              <w:lang w:eastAsia="lt-LT"/>
                            </w:rPr>
                            <w:t>180</w:t>
                          </w:r>
                        </w:sdtContent>
                      </w:sdt>
                      <w:r>
                        <w:rPr>
                          <w:lang w:eastAsia="lt-LT"/>
                        </w:rPr>
                        <w:t xml:space="preserve">. </w:t>
                      </w:r>
                      <w:r>
                        <w:t xml:space="preserve">Iš ESF+, EGADP arba Teisingos pertvarkos fondo (toliau – TPF), kai projektai finansuojami pagal Reglamento </w:t>
                      </w:r>
                      <w:hyperlink r:id="rId98" w:tgtFrame="_blank" w:history="1">
                        <w:r>
                          <w:rPr>
                            <w:color w:val="0000FF" w:themeColor="hyperlink"/>
                            <w:u w:val="single"/>
                          </w:rPr>
                          <w:t>(ES) 2021/1056</w:t>
                        </w:r>
                      </w:hyperlink>
                      <w:r>
                        <w:t xml:space="preserve"> 8 straipsnio 2 dalies k, l ir m punktus, lėšų finansuojamo projekto vykdytojas kartu su veiklos ataskaitomis, kuriose deklaruojamos su ESF+ projekto dalyviais arba EGADP projekto dalyviais, arba iš TPF lėšų pagal Reglamento </w:t>
                      </w:r>
                      <w:hyperlink r:id="rId99" w:tgtFrame="_blank" w:history="1">
                        <w:r>
                          <w:rPr>
                            <w:color w:val="0000FF" w:themeColor="hyperlink"/>
                            <w:u w:val="single"/>
                          </w:rPr>
                          <w:t>(ES) 2021/1056</w:t>
                        </w:r>
                      </w:hyperlink>
                      <w:r>
                        <w:t xml:space="preserve"> 8 straipsnio 2 dalies k, l ir m punktus finansuojamo projekto dalyviais (toliau – TPF projekto dalyvis) susijusios išlaidos ir pasiektos stebėsenos rodiklių reikšmės, teikia administruojančiajai institucijai informaciją apie ESF+ projekto dalyvius, EGADP projekto dalyvius arba TPF projekto dalyvius, pradėjusius dalyvauti projekto veiklose iki veiklos ataskaitos ataskaitinio laikotarpio pabaigos (jei tokių dalyvių esama), pagal dalyvio apklausos anketos formą, mokymo (-ų) dalyvių sąrašų ir dalyvių ataskaitos formas, kurioms pritarė darbo grupė ir kurios skelbiamos svetainėje </w:t>
                      </w:r>
                      <w:r>
                        <w:rPr>
                          <w:i/>
                          <w:iCs/>
                        </w:rPr>
                        <w:t>esinvesticijos.lt</w:t>
                      </w:r>
                      <w:r>
                        <w:t xml:space="preserve">. Kai įgyvendinami JP, informaciją apie ESF+ projekto dalyvius, EGADP projekto dalyvius arba TPF projekto dalyvius JP projekto vykdytojas pateikia JP vykdytojui. Su ESF+ projekto dalyviais, EGADP projekto dalyviais arba TPF projekto dalyviais susijusios deklaruojamos išlaidos pripažįstamos netinkamomis finansuoti, jei nepateikiama informacijos apie ESF+ projekto dalyvius, EGADP projekto dalyvius arba TPF projekto dalyvius, pradėjusius dalyvauti projekto veiklose, arba pateikiama neteisinga ar netiksli informacija ir projekto vykdytojas jos neištaiso iki administruojančiosios institucijos nurodyto termino. Ištaisius nurodytus trūkumus, projekto vykdytojas gali išlaidas, susijusias su ESF+ projekto dalyviais, EGADP projekto dalyviais arba TPF projekto dalyviais, įtraukti į veiklos ataskaitą. ESF+ projekto dalyvių, EGADP projekto dalyvių ir TPF projekto dalyvių duomenys įtraukiami ir įskaičiuojami į Investicijų programos stebėsenos ar Plano „Naujos kartos Lietuva“ bendrąjį stebėsenos rodiklį, nustatytą projekto sutartyje.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181 p."/>
                    <w:tag w:val="part_d09089d13bb0406fb3c9f028a193eeaf"/>
                    <w:lock w:val="sdtLocked"/>
                    <w:richText/>
                  </w:sdtPr>
                  <w:sdtContent>
                    <w:p>
                      <w:pPr>
                        <w:tabs>
                          <w:tab w:val="left" w:pos="426"/>
                          <w:tab w:val="left" w:pos="1134"/>
                          <w:tab w:val="left" w:pos="1418"/>
                        </w:tabs>
                        <w:ind w:firstLine="851"/>
                        <w:jc w:val="both"/>
                        <w:rPr>
                          <w:szCs w:val="24"/>
                        </w:rPr>
                      </w:pPr>
                      <w:sdt>
                        <w:sdtPr>
                          <w:alias w:val="Numeris"/>
                          <w:tag w:val="nr_d09089d13bb0406fb3c9f028a193eeaf"/>
                          <w:lock w:val="sdtLocked"/>
                          <w:richText/>
                        </w:sdtPr>
                        <w:sdtContent>
                          <w:r>
                            <w:rPr>
                              <w:szCs w:val="24"/>
                            </w:rPr>
                            <w:t>181</w:t>
                          </w:r>
                        </w:sdtContent>
                      </w:sdt>
                      <w:r>
                        <w:rPr>
                          <w:szCs w:val="24"/>
                        </w:rPr>
                        <w:t xml:space="preserve">. </w:t>
                      </w:r>
                      <w:r>
                        <w:rPr>
                          <w:color w:val="000000"/>
                        </w:rPr>
                        <w:t>Projekto</w:t>
                      </w:r>
                      <w:r>
                        <w:rPr>
                          <w:b/>
                          <w:color w:val="000000"/>
                        </w:rPr>
                        <w:t xml:space="preserve"> </w:t>
                      </w:r>
                      <w:r>
                        <w:rPr>
                          <w:color w:val="000000"/>
                        </w:rPr>
                        <w:t>dalyviai turi priklausyti tikslinei grupei, nurodytai konkrečiame projektų finansavimo sąlygų apraše ir projekto sutartyje, ir atitikti tos grupės nariams keliamus reikalavimus.</w:t>
                      </w:r>
                    </w:p>
                  </w:sdtContent>
                </w:sdt>
                <w:sdt>
                  <w:sdtPr>
                    <w:alias w:val="182 p."/>
                    <w:tag w:val="part_cf3d346b801840baa57e72ab533734c7"/>
                    <w:lock w:val="sdtLocked"/>
                    <w:richText/>
                  </w:sdtPr>
                  <w:sdtContent>
                    <w:p>
                      <w:pPr>
                        <w:tabs>
                          <w:tab w:val="left" w:pos="426"/>
                          <w:tab w:val="left" w:pos="1418"/>
                        </w:tabs>
                        <w:ind w:firstLine="851"/>
                        <w:jc w:val="both"/>
                        <w:rPr>
                          <w:szCs w:val="24"/>
                        </w:rPr>
                      </w:pPr>
                      <w:sdt>
                        <w:sdtPr>
                          <w:alias w:val="Numeris"/>
                          <w:tag w:val="nr_cf3d346b801840baa57e72ab533734c7"/>
                          <w:lock w:val="sdtLocked"/>
                          <w:richText/>
                        </w:sdtPr>
                        <w:sdtContent>
                          <w:r>
                            <w:rPr>
                              <w:szCs w:val="24"/>
                            </w:rPr>
                            <w:t>182</w:t>
                          </w:r>
                        </w:sdtContent>
                      </w:sdt>
                      <w:r>
                        <w:rPr>
                          <w:szCs w:val="24"/>
                        </w:rPr>
                        <w:t xml:space="preserve">. </w:t>
                      </w:r>
                      <w:r>
                        <w:rPr>
                          <w:color w:val="000000"/>
                        </w:rPr>
                        <w:t>Projekto veiklose dalyvaujantys asmenys, gaunantys netiesioginės naudos iš projekto, priskiriami netiesioginei projekto tikslinei grupei, todėl nelaikomi ESF+ projekto dalyviais, EGADP projekto dalyviais arba TPF projekto dalyviais ir apie juos informacija kartu su veiklos ataskaita neteikiama. Asmenimis, priklausančiais netiesioginei projekto tikslinei grupei, laikomi, pavyzdžiui, ESF+ projekto dalyvių mokomi asmenys, kai jų mokymo ir kitos su tuo susijusios išlaidos nenumatytos projekto biudžete.</w:t>
                      </w:r>
                    </w:p>
                  </w:sdtContent>
                </w:sdt>
                <w:sdt>
                  <w:sdtPr>
                    <w:alias w:val="183 p."/>
                    <w:tag w:val="part_88ab16eb3aff47febc02ab93e70134d1"/>
                    <w:lock w:val="sdtLocked"/>
                    <w:richText/>
                  </w:sdtPr>
                  <w:sdtContent>
                    <w:p>
                      <w:pPr>
                        <w:tabs>
                          <w:tab w:val="left" w:pos="1276"/>
                          <w:tab w:val="left" w:pos="1560"/>
                          <w:tab w:val="left" w:pos="1701"/>
                        </w:tabs>
                        <w:ind w:firstLine="709"/>
                        <w:jc w:val="both"/>
                        <w:rPr>
                          <w:szCs w:val="24"/>
                        </w:rPr>
                      </w:pPr>
                      <w:sdt>
                        <w:sdtPr>
                          <w:alias w:val="Numeris"/>
                          <w:tag w:val="nr_88ab16eb3aff47febc02ab93e70134d1"/>
                          <w:lock w:val="sdtLocked"/>
                          <w:richText/>
                        </w:sdtPr>
                        <w:sdtContent>
                          <w:r>
                            <w:t>183</w:t>
                          </w:r>
                        </w:sdtContent>
                      </w:sdt>
                      <w:r>
                        <w:t>. Informacija apie kiekvieną ESF+ projekto dalyvį, EGADP projekto dalyvį arba TPF projekto dalyvį renkama ne vėliau nei trečią jo dalyvavimo tiesioginėse projekto veiklose dieną vieną kartą per projekto įgyvendinimo laikotarpį (dalyvio atitiktis tikslinės grupės reikalavimams vertinama pagal pirmos dalyvavimo tiesioginėse projekto veiklose dienos duomenis). ESF+ projekto dalyviui, EGADP projekto dalyviui arba TPF projekto dalyviui pateikiama užpildyti dalyvio apklausos anketos forma, kuriai pritarė darbo grupė, kuri skelbiama svetainėje </w:t>
                      </w:r>
                      <w:r>
                        <w:rPr>
                          <w:i/>
                          <w:iCs/>
                        </w:rPr>
                        <w:t>esinvesticijos.lt</w:t>
                      </w:r>
                      <w:r>
                        <w:t xml:space="preserve"> ir kurioje reikia nurodyti bendrą informaciją apie ESF+ projekto dalyvį, EGADP projekto dalyvį arba TPF projekto dalyvį (vardas, pavardė, gimimo data ir kontaktinė informacija), informaciją apie jo dalyvavimo projekto veiklose pradžią, taip pat informaciją apie ESF+ projekto dalyvio, EGADP projekto dalyvio arba TPF projekto dalyvio lytį, statusą darbo rinkoje, išsilavinimą, priklausymą pažeidžiamoms grupėms (jeigu taikoma) ir atitiktį kitiems projektų finansavimo sąlygų apraše nustatytiems kriterijams.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84 p."/>
                    <w:tag w:val="part_0951c3d6558c414c98c45e7b8a1c4667"/>
                    <w:lock w:val="sdtLocked"/>
                    <w:richText/>
                  </w:sdtPr>
                  <w:sdtContent>
                    <w:p>
                      <w:pPr>
                        <w:tabs>
                          <w:tab w:val="left" w:pos="426"/>
                          <w:tab w:val="left" w:pos="1418"/>
                        </w:tabs>
                        <w:ind w:firstLine="851"/>
                        <w:jc w:val="both"/>
                        <w:rPr>
                          <w:szCs w:val="24"/>
                        </w:rPr>
                      </w:pPr>
                      <w:sdt>
                        <w:sdtPr>
                          <w:alias w:val="Numeris"/>
                          <w:tag w:val="nr_0951c3d6558c414c98c45e7b8a1c4667"/>
                          <w:lock w:val="sdtLocked"/>
                          <w:richText/>
                        </w:sdtPr>
                        <w:sdtContent>
                          <w:r>
                            <w:rPr>
                              <w:szCs w:val="24"/>
                            </w:rPr>
                            <w:t>184</w:t>
                          </w:r>
                        </w:sdtContent>
                      </w:sdt>
                      <w:r>
                        <w:rPr>
                          <w:szCs w:val="24"/>
                        </w:rPr>
                        <w:t xml:space="preserve">. </w:t>
                      </w:r>
                      <w:r>
                        <w:rPr>
                          <w:color w:val="000000"/>
                        </w:rPr>
                        <w:t>ESF+ projekto dalyviui, EGADP projekto dalyviui arba TPF projekto dalyviui atsisakius užpildyti dalyvio anketos formą ir (ar) projekto vykdytojui negalint pateikti informacijos apie dalyvį, šio dalyvio dalyvavimo projekto veiklose išlaidos pripažįstamos netinkamomis finansuoti. Jei ESF+ projekto dalyvis, EGADP projekto dalyvis arba TPF projekto dalyvis yra mažametis arba dėl negalios negali užpildyti dalyvio apklausos anketos formos ir (arba) projekto vykdytojas turi prieigą prie viešuose registruose arba valstybės ar savivaldybių informacinėse sistemose esančios informacijos apie ESF+ projekto dalyvius, EGADP projekto dalyvius arba TPF projekto dalyvius arba turi informaciją apie ESF+ projekto dalyvius, EGADP projekto dalyvius arba TPF projekto dalyvius (ir gali pagrįsti jos teisingumą projekto dalyvio ar teisėto atstovo sutikimu), tokiu atveju dalyvio apklausos anketoje nustatytą informaciją apie ESF+ projekto dalyvį, EGADP projekto dalyvį arba TPF projekto dalyvį administruojančiajai institucijai pateikia projekto vykdytojas, o iš ESF+ projekto dalyvio, EGADP projekto dalyvio arba TPF projekto dalyvio nereikalaujama užpildyti dalyvio apklausos anketos formos.</w:t>
                      </w:r>
                    </w:p>
                  </w:sdtContent>
                </w:sdt>
                <w:sdt>
                  <w:sdtPr>
                    <w:alias w:val="185 p."/>
                    <w:tag w:val="part_0afa48915c4a4f42a5ad74d0eb096167"/>
                    <w:lock w:val="sdtLocked"/>
                    <w:richText/>
                  </w:sdtPr>
                  <w:sdtContent>
                    <w:p>
                      <w:pPr>
                        <w:tabs>
                          <w:tab w:val="left" w:pos="426"/>
                          <w:tab w:val="left" w:pos="1418"/>
                        </w:tabs>
                        <w:ind w:firstLine="851"/>
                        <w:jc w:val="both"/>
                        <w:rPr>
                          <w:szCs w:val="24"/>
                        </w:rPr>
                      </w:pPr>
                      <w:sdt>
                        <w:sdtPr>
                          <w:alias w:val="Numeris"/>
                          <w:tag w:val="nr_0afa48915c4a4f42a5ad74d0eb096167"/>
                          <w:lock w:val="sdtLocked"/>
                          <w:richText/>
                        </w:sdtPr>
                        <w:sdtContent>
                          <w:r>
                            <w:rPr>
                              <w:color w:val="000000"/>
                            </w:rPr>
                            <w:t>185</w:t>
                          </w:r>
                        </w:sdtContent>
                      </w:sdt>
                      <w:r>
                        <w:rPr>
                          <w:color w:val="000000"/>
                        </w:rPr>
                        <w:t>. ESF+ projekto dalyvis, EGADP projekto dalyvis arba TPF projekto dalyvis pasirašo užpildytą dalyvio apklausos anketą arba registruoja duomenis per DMS, taip užtikrindamas pateiktos informacijos teisingumą. Jeigu dalyvio apklausos anketos forma nepildoma, pateiktos informacijos apie ESF+ projekto dalyvį, EGADP projekto dalyvį arba TPF projekto dalyvį teisingumą užtikrina projekto vykdytojas.</w:t>
                      </w:r>
                    </w:p>
                  </w:sdtContent>
                </w:sdt>
                <w:sdt>
                  <w:sdtPr>
                    <w:alias w:val="186 p."/>
                    <w:tag w:val="part_10832d95f2cd41108f8e122b48e50e3f"/>
                    <w:lock w:val="sdtLocked"/>
                    <w:richText/>
                  </w:sdtPr>
                  <w:sdtContent>
                    <w:p>
                      <w:pPr>
                        <w:tabs>
                          <w:tab w:val="left" w:pos="426"/>
                          <w:tab w:val="left" w:pos="1418"/>
                        </w:tabs>
                        <w:ind w:firstLine="851"/>
                        <w:jc w:val="both"/>
                        <w:rPr>
                          <w:szCs w:val="24"/>
                        </w:rPr>
                      </w:pPr>
                      <w:sdt>
                        <w:sdtPr>
                          <w:alias w:val="Numeris"/>
                          <w:tag w:val="nr_10832d95f2cd41108f8e122b48e50e3f"/>
                          <w:lock w:val="sdtLocked"/>
                          <w:richText/>
                        </w:sdtPr>
                        <w:sdtContent>
                          <w:r>
                            <w:rPr>
                              <w:szCs w:val="24"/>
                            </w:rPr>
                            <w:t>186</w:t>
                          </w:r>
                        </w:sdtContent>
                      </w:sdt>
                      <w:r>
                        <w:rPr>
                          <w:szCs w:val="24"/>
                        </w:rPr>
                        <w:t xml:space="preserve">. </w:t>
                      </w:r>
                      <w:r>
                        <w:rPr>
                          <w:color w:val="000000"/>
                        </w:rPr>
                        <w:t>Projekto vykdytojas arba JP projekto vykdytojas turi ESF+ projekto dalyviui, EGADP projekto dalyviui arba TPF projekto dalyviui paaiškinti, kaip teisingai turi būti pildoma dalyvio apklausos anketos forma, ir įsitikinti, kad projekto dalyvis suprato ir teisingai užpildė dalyvio apklausos anketos formą.</w:t>
                      </w:r>
                    </w:p>
                  </w:sdtContent>
                </w:sdt>
                <w:sdt>
                  <w:sdtPr>
                    <w:alias w:val="187 p."/>
                    <w:tag w:val="part_b4910cb6f5634d55aebd0f64bac62f31"/>
                    <w:lock w:val="sdtLocked"/>
                    <w:richText/>
                  </w:sdtPr>
                  <w:sdtContent>
                    <w:p>
                      <w:pPr>
                        <w:tabs>
                          <w:tab w:val="left" w:pos="426"/>
                          <w:tab w:val="left" w:pos="1418"/>
                        </w:tabs>
                        <w:ind w:firstLine="851"/>
                        <w:jc w:val="both"/>
                        <w:rPr>
                          <w:szCs w:val="24"/>
                        </w:rPr>
                      </w:pPr>
                      <w:sdt>
                        <w:sdtPr>
                          <w:alias w:val="Numeris"/>
                          <w:tag w:val="nr_b4910cb6f5634d55aebd0f64bac62f31"/>
                          <w:lock w:val="sdtLocked"/>
                          <w:richText/>
                        </w:sdtPr>
                        <w:sdtContent>
                          <w:r>
                            <w:rPr>
                              <w:szCs w:val="24"/>
                            </w:rPr>
                            <w:t>187</w:t>
                          </w:r>
                        </w:sdtContent>
                      </w:sdt>
                      <w:r>
                        <w:rPr>
                          <w:szCs w:val="24"/>
                        </w:rPr>
                        <w:t xml:space="preserve">. </w:t>
                      </w:r>
                      <w:r>
                        <w:rPr>
                          <w:color w:val="000000"/>
                        </w:rPr>
                        <w:t>Projekto vykdytojas arba JP projekto vykdytojas</w:t>
                      </w:r>
                      <w:r>
                        <w:rPr>
                          <w:b/>
                          <w:color w:val="000000"/>
                        </w:rPr>
                        <w:t xml:space="preserve"> </w:t>
                      </w:r>
                      <w:r>
                        <w:rPr>
                          <w:color w:val="000000"/>
                        </w:rPr>
                        <w:t>privalo dalyvio apklausos anketoje pateiktus ESF+ projekto dalyvio, EGADP projekto dalyvio arba TPF projekto dalyvio duomenis tvarkyti vadovaudamasis asmens duomenų apsaugą reglamentuojančiais teisės aktais.</w:t>
                      </w:r>
                    </w:p>
                  </w:sdtContent>
                </w:sdt>
                <w:sdt>
                  <w:sdtPr>
                    <w:alias w:val="188 p."/>
                    <w:tag w:val="part_ecbe3164809140e2aa876346f6b30b0a"/>
                    <w:lock w:val="sdtLocked"/>
                    <w:richText/>
                  </w:sdtPr>
                  <w:sdtContent>
                    <w:p>
                      <w:pPr>
                        <w:tabs>
                          <w:tab w:val="left" w:pos="426"/>
                          <w:tab w:val="left" w:pos="1418"/>
                          <w:tab w:val="left" w:pos="2268"/>
                        </w:tabs>
                        <w:ind w:firstLine="850"/>
                        <w:jc w:val="both"/>
                        <w:rPr>
                          <w:color w:val="000000"/>
                        </w:rPr>
                      </w:pPr>
                      <w:sdt>
                        <w:sdtPr>
                          <w:alias w:val="Numeris"/>
                          <w:tag w:val="nr_ecbe3164809140e2aa876346f6b30b0a"/>
                          <w:lock w:val="sdtLocked"/>
                          <w:richText/>
                        </w:sdtPr>
                        <w:sdtContent>
                          <w:r>
                            <w:t>188</w:t>
                          </w:r>
                        </w:sdtContent>
                      </w:sdt>
                      <w:r>
                        <w:t xml:space="preserve">. Projekto vykdytojas arba JP projekto vykdytojas, vadovaudamasis Reglamento </w:t>
                      </w:r>
                      <w:hyperlink r:id="rId100" w:tgtFrame="_blank" w:history="1">
                        <w:r>
                          <w:rPr>
                            <w:color w:val="0000FF" w:themeColor="hyperlink"/>
                            <w:u w:val="single"/>
                          </w:rPr>
                          <w:t>(ES) 2016/679</w:t>
                        </w:r>
                      </w:hyperlink>
                      <w:r>
                        <w:t xml:space="preserve"> 13 straipsniu, privalo informuoti ESF+ projekto dalyvį, EGADP projekto dalyvį arba TPF projekto dalyvį, kokiu tikslu renkami ir tvarkomi jo asmens duomenys, bei nurodyti tokio dalyvio teises, nustatytas Reglamento </w:t>
                      </w:r>
                      <w:hyperlink r:id="rId101" w:tgtFrame="_blank" w:history="1">
                        <w:r>
                          <w:rPr>
                            <w:color w:val="0000FF" w:themeColor="hyperlink"/>
                            <w:u w:val="single"/>
                          </w:rPr>
                          <w:t>(ES) 2016/679</w:t>
                        </w:r>
                      </w:hyperlink>
                      <w:r>
                        <w:t xml:space="preserve"> III skyriuje.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189 p."/>
                    <w:tag w:val="part_ac2d7a9c66a345b78e999671b6a3391b"/>
                    <w:lock w:val="sdtLocked"/>
                    <w:richText/>
                  </w:sdtPr>
                  <w:sdtContent>
                    <w:p>
                      <w:pPr>
                        <w:tabs>
                          <w:tab w:val="left" w:pos="426"/>
                          <w:tab w:val="left" w:pos="1418"/>
                        </w:tabs>
                        <w:ind w:firstLine="851"/>
                        <w:jc w:val="both"/>
                        <w:rPr>
                          <w:szCs w:val="24"/>
                        </w:rPr>
                      </w:pPr>
                      <w:sdt>
                        <w:sdtPr>
                          <w:alias w:val="Numeris"/>
                          <w:tag w:val="nr_ac2d7a9c66a345b78e999671b6a3391b"/>
                          <w:lock w:val="sdtLocked"/>
                          <w:richText/>
                        </w:sdtPr>
                        <w:sdtContent>
                          <w:r>
                            <w:rPr>
                              <w:color w:val="000000"/>
                            </w:rPr>
                            <w:t>189</w:t>
                          </w:r>
                        </w:sdtContent>
                      </w:sdt>
                      <w:r>
                        <w:rPr>
                          <w:color w:val="000000"/>
                        </w:rPr>
                        <w:t>. Projekto vykdytojas arba JP projekto vykdytojas saugo dalyvių anketas.</w:t>
                      </w:r>
                    </w:p>
                  </w:sdtContent>
                </w:sdt>
                <w:sdt>
                  <w:sdtPr>
                    <w:alias w:val="190 p."/>
                    <w:tag w:val="part_d299eff8052b454fbea962101ddb1cf3"/>
                    <w:lock w:val="sdtLocked"/>
                    <w:richText/>
                  </w:sdtPr>
                  <w:sdtContent>
                    <w:p>
                      <w:pPr>
                        <w:tabs>
                          <w:tab w:val="left" w:pos="1134"/>
                        </w:tabs>
                        <w:ind w:firstLine="851"/>
                        <w:jc w:val="both"/>
                      </w:pPr>
                      <w:sdt>
                        <w:sdtPr>
                          <w:alias w:val="Numeris"/>
                          <w:tag w:val="nr_d299eff8052b454fbea962101ddb1cf3"/>
                          <w:lock w:val="sdtLocked"/>
                          <w:richText/>
                        </w:sdtPr>
                        <w:sdtContent>
                          <w:r>
                            <w:rPr>
                              <w:color w:val="000000"/>
                              <w:szCs w:val="24"/>
                            </w:rPr>
                            <w:t>190</w:t>
                          </w:r>
                        </w:sdtContent>
                      </w:sdt>
                      <w:r>
                        <w:rPr>
                          <w:color w:val="000000"/>
                          <w:szCs w:val="24"/>
                        </w:rPr>
                        <w:t xml:space="preserve">. </w:t>
                      </w:r>
                      <w:r>
                        <w:rPr>
                          <w:color w:val="000000"/>
                        </w:rPr>
                        <w:t>Projekto vykdytojas arba JP projekto vykdytojas privalo teikti informaciją apie ESF+ projekto dalyvio, EGADP projekto dalyvio arba TPF projekto dalyvio dalyvavimo projekto veiklose pradžios bei pabaigos datas ir rezultatus, pasiektus per 28 dienas nuo jo dalyvavimo projekto veiklose pabaigos, pagal Projekto dalyvių informacijos administravimo instrukciją, kuriai pritarė darbo grupė ir kuri skelbiama svetainėje </w:t>
                      </w:r>
                      <w:r>
                        <w:rPr>
                          <w:i/>
                          <w:iCs/>
                          <w:color w:val="000000"/>
                        </w:rPr>
                        <w:t>esinvesticijos.lt.</w:t>
                      </w:r>
                      <w:r>
                        <w:rPr>
                          <w:color w:val="000000"/>
                        </w:rPr>
                        <w:t> Su veiklos ataskaita deklaruojamos projekto dalyvių išlaidos pripažįstamos netinkamomis finansuoti ir projektas yra nebaigtas įgyvendinti, jei nepateikiama informacija apie ESF+ projekto dalyvio, EGADP projekto dalyvio arba TPF projekto dalyvio dalyvavimo projekto veiklose pradžios bei pabaigos datas ir rezultatus arba pateikiama neteisinga ar netiksli informacija ir ji neištaisoma iki administruojančiosios institucijos nurodyto termino. Ištaisęs nurodytus trūkumus, projekto vykdytojas gali išlaidas įtraukti į kitą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skirsnis"/>
                <w:tag w:val="part_4ba8c3b9eb384a8eac2e0c441bc6623f"/>
                <w:lock w:val="sdtLocked"/>
                <w:richText/>
              </w:sdtPr>
              <w:sdtContent>
                <w:p>
                  <w:pPr>
                    <w:keepNext/>
                    <w:keepLines/>
                    <w:jc w:val="center"/>
                    <w:outlineLvl w:val="1"/>
                    <w:rPr>
                      <w:b/>
                      <w:bCs/>
                      <w:szCs w:val="26"/>
                    </w:rPr>
                  </w:pPr>
                  <w:sdt>
                    <w:sdtPr>
                      <w:alias w:val="Numeris"/>
                      <w:tag w:val="nr_4ba8c3b9eb384a8eac2e0c441bc6623f"/>
                      <w:lock w:val="sdtLocked"/>
                      <w:richText/>
                    </w:sdtPr>
                    <w:sdtContent>
                      <w:r>
                        <w:rPr>
                          <w:b/>
                          <w:bCs/>
                          <w:szCs w:val="26"/>
                        </w:rPr>
                        <w:t>SEPTINTASIS</w:t>
                      </w:r>
                    </w:sdtContent>
                  </w:sdt>
                  <w:r>
                    <w:rPr>
                      <w:b/>
                      <w:bCs/>
                      <w:szCs w:val="26"/>
                    </w:rPr>
                    <w:t xml:space="preserve"> SKIRSNIS</w:t>
                  </w:r>
                </w:p>
                <w:p>
                  <w:pPr>
                    <w:keepNext/>
                    <w:keepLines/>
                    <w:jc w:val="center"/>
                    <w:outlineLvl w:val="1"/>
                    <w:rPr>
                      <w:b/>
                      <w:bCs/>
                      <w:szCs w:val="26"/>
                    </w:rPr>
                  </w:pPr>
                  <w:sdt>
                    <w:sdtPr>
                      <w:alias w:val="Pavadinimas"/>
                      <w:tag w:val="title_4ba8c3b9eb384a8eac2e0c441bc6623f"/>
                      <w:lock w:val="sdtLocked"/>
                      <w:richText/>
                    </w:sdtPr>
                    <w:sdtContent>
                      <w:r>
                        <w:rPr>
                          <w:b/>
                          <w:bCs/>
                          <w:szCs w:val="26"/>
                        </w:rPr>
                        <w:t>PATIKRA VIETOJE</w:t>
                      </w:r>
                    </w:sdtContent>
                  </w:sdt>
                </w:p>
                <w:p>
                  <w:pPr>
                    <w:ind w:firstLine="709"/>
                    <w:rPr>
                      <w:szCs w:val="24"/>
                    </w:rPr>
                  </w:pPr>
                </w:p>
                <w:sdt>
                  <w:sdtPr>
                    <w:alias w:val="191 p."/>
                    <w:tag w:val="part_f672f805e73f4eaab41ad446e128a574"/>
                    <w:lock w:val="sdtLocked"/>
                    <w:richText/>
                  </w:sdtPr>
                  <w:sdtContent>
                    <w:p>
                      <w:pPr>
                        <w:tabs>
                          <w:tab w:val="left" w:pos="1276"/>
                        </w:tabs>
                        <w:ind w:firstLine="709"/>
                        <w:jc w:val="both"/>
                        <w:rPr>
                          <w:szCs w:val="24"/>
                        </w:rPr>
                      </w:pPr>
                      <w:sdt>
                        <w:sdtPr>
                          <w:alias w:val="Numeris"/>
                          <w:tag w:val="nr_f672f805e73f4eaab41ad446e128a574"/>
                          <w:lock w:val="sdtLocked"/>
                          <w:richText/>
                        </w:sdtPr>
                        <w:sdtContent>
                          <w:r>
                            <w:rPr>
                              <w:szCs w:val="24"/>
                            </w:rPr>
                            <w:t>191</w:t>
                          </w:r>
                        </w:sdtContent>
                      </w:sdt>
                      <w:r>
                        <w:rPr>
                          <w:szCs w:val="24"/>
                        </w:rPr>
                        <w:t>.</w:t>
                        <w:tab/>
                        <w:t>Administruojančioji institucija, vadovaudamasi Taisyklėse ir savo nustatyta tvarka, atlieka patikrą vietoje.</w:t>
                      </w:r>
                    </w:p>
                  </w:sdtContent>
                </w:sdt>
                <w:sdt>
                  <w:sdtPr>
                    <w:alias w:val="192 p."/>
                    <w:tag w:val="part_507676b556dd485582d84bc2e71ad7d0"/>
                    <w:lock w:val="sdtLocked"/>
                    <w:richText/>
                  </w:sdtPr>
                  <w:sdtContent>
                    <w:p>
                      <w:pPr>
                        <w:tabs>
                          <w:tab w:val="left" w:pos="1276"/>
                        </w:tabs>
                        <w:ind w:firstLine="709"/>
                        <w:jc w:val="both"/>
                        <w:rPr>
                          <w:szCs w:val="24"/>
                        </w:rPr>
                      </w:pPr>
                      <w:sdt>
                        <w:sdtPr>
                          <w:alias w:val="Numeris"/>
                          <w:tag w:val="nr_507676b556dd485582d84bc2e71ad7d0"/>
                          <w:lock w:val="sdtLocked"/>
                          <w:richText/>
                        </w:sdtPr>
                        <w:sdtContent>
                          <w:r>
                            <w:rPr>
                              <w:szCs w:val="24"/>
                            </w:rPr>
                            <w:t>192</w:t>
                          </w:r>
                        </w:sdtContent>
                      </w:sdt>
                      <w:r>
                        <w:rPr>
                          <w:szCs w:val="24"/>
                        </w:rPr>
                        <w:t>.</w:t>
                        <w:tab/>
                      </w:r>
                      <w:r>
                        <w:rPr>
                          <w:szCs w:val="24"/>
                          <w:lang w:eastAsia="lt-LT"/>
                        </w:rPr>
                        <w:t>Administruojančioji institucija patikrą vietoje gali atlikti iš karto visa apimtimi arba organizuoti kelias patikras vietose, kiekvieną kartą atlikdama dalinę patikrą.</w:t>
                      </w:r>
                    </w:p>
                  </w:sdtContent>
                </w:sdt>
                <w:sdt>
                  <w:sdtPr>
                    <w:alias w:val="192-1 p."/>
                    <w:tag w:val="part_fd9b7b3e18554d6fa5f8430d9a04a6a3"/>
                    <w:lock w:val="sdtLocked"/>
                    <w:richText/>
                  </w:sdtPr>
                  <w:sdtContent>
                    <w:p>
                      <w:pPr>
                        <w:ind w:firstLine="709"/>
                        <w:jc w:val="both"/>
                        <w:rPr>
                          <w:szCs w:val="24"/>
                        </w:rPr>
                      </w:pPr>
                      <w:sdt>
                        <w:sdtPr>
                          <w:alias w:val="Numeris"/>
                          <w:tag w:val="nr_fd9b7b3e18554d6fa5f8430d9a04a6a3"/>
                          <w:lock w:val="sdtLocked"/>
                          <w:richText/>
                        </w:sdtPr>
                        <w:sdtContent>
                          <w:r>
                            <w:rPr>
                              <w:lang w:eastAsia="lt-LT"/>
                            </w:rPr>
                            <w:t>192</w:t>
                          </w:r>
                          <w:r>
                            <w:rPr>
                              <w:vertAlign w:val="superscript"/>
                              <w:lang w:eastAsia="lt-LT"/>
                            </w:rPr>
                            <w:t>1</w:t>
                          </w:r>
                        </w:sdtContent>
                      </w:sdt>
                      <w:r>
                        <w:rPr>
                          <w:lang w:eastAsia="lt-LT"/>
                        </w:rPr>
                        <w:t xml:space="preserve">. </w:t>
                      </w:r>
                      <w:r>
                        <w:rPr>
                          <w:szCs w:val="24"/>
                          <w:lang w:eastAsia="lt-LT"/>
                        </w:rPr>
                        <w:t>Kai projektas finansuojamas EGADP lėšomis, administruojančioji institucija dėl projekto sutarties stebėsenos rodiklių, kurie yra būtini atsiskaityti už Sprendime dėl EGADP nustatytų tarpinių ir siektinų reikšmių pasiekimą, privalo atlikti bent vieną patikrą vietoje (išskyrus Investicijų programos ir Plano „Naujos kartos Lietuva“ administravimo taisyklių 202 punkte nustatytus atvejus, kai patikra vietoje neprivaloma) ne vėliau kaip iki 2026 m. rugpjūčio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193 p."/>
                    <w:tag w:val="part_4a1e87642acb4e4b9464ba48325557fb"/>
                    <w:lock w:val="sdtLocked"/>
                    <w:richText/>
                  </w:sdtPr>
                  <w:sdtContent>
                    <w:p>
                      <w:pPr>
                        <w:tabs>
                          <w:tab w:val="left" w:pos="1276"/>
                        </w:tabs>
                        <w:ind w:firstLine="709"/>
                        <w:jc w:val="both"/>
                        <w:rPr>
                          <w:szCs w:val="24"/>
                        </w:rPr>
                      </w:pPr>
                      <w:sdt>
                        <w:sdtPr>
                          <w:alias w:val="Numeris"/>
                          <w:tag w:val="nr_4a1e87642acb4e4b9464ba48325557fb"/>
                          <w:lock w:val="sdtLocked"/>
                          <w:richText/>
                        </w:sdtPr>
                        <w:sdtContent>
                          <w:r>
                            <w:rPr>
                              <w:szCs w:val="24"/>
                            </w:rPr>
                            <w:t>193</w:t>
                          </w:r>
                        </w:sdtContent>
                      </w:sdt>
                      <w:r>
                        <w:rPr>
                          <w:szCs w:val="24"/>
                        </w:rPr>
                        <w:t>.</w:t>
                        <w:tab/>
                        <w:t xml:space="preserve">Patikra vietoje atliekama vykstant į projekto įgyvendinimo ir (ar) administravimo vietą arba nuotoliniu būdu, naudojant </w:t>
                      </w:r>
                      <w:r>
                        <w:rPr>
                          <w:color w:val="000000"/>
                          <w:szCs w:val="24"/>
                        </w:rPr>
                        <w:t>informacinių technologijų priemones (pavyzdžiui, „Zoom“, „Teams“ ir pan.), tikrinant dokumentus, vaizdo, garso įrašus ir (ar) kitus įrodymus.</w:t>
                      </w:r>
                    </w:p>
                  </w:sdtContent>
                </w:sdt>
                <w:sdt>
                  <w:sdtPr>
                    <w:alias w:val="194 p."/>
                    <w:tag w:val="part_50f3ab8758014d4dbad722d97a217b56"/>
                    <w:lock w:val="sdtLocked"/>
                    <w:richText/>
                  </w:sdtPr>
                  <w:sdtContent>
                    <w:p>
                      <w:pPr>
                        <w:tabs>
                          <w:tab w:val="left" w:pos="1276"/>
                        </w:tabs>
                        <w:ind w:firstLine="709"/>
                        <w:jc w:val="both"/>
                        <w:rPr>
                          <w:szCs w:val="24"/>
                        </w:rPr>
                      </w:pPr>
                      <w:sdt>
                        <w:sdtPr>
                          <w:alias w:val="Numeris"/>
                          <w:tag w:val="nr_50f3ab8758014d4dbad722d97a217b56"/>
                          <w:lock w:val="sdtLocked"/>
                          <w:richText/>
                        </w:sdtPr>
                        <w:sdtContent>
                          <w:r>
                            <w:rPr>
                              <w:szCs w:val="24"/>
                            </w:rPr>
                            <w:t>194</w:t>
                          </w:r>
                        </w:sdtContent>
                      </w:sdt>
                      <w:r>
                        <w:rPr>
                          <w:szCs w:val="24"/>
                        </w:rPr>
                        <w:t>.</w:t>
                        <w:tab/>
                      </w:r>
                      <w:r>
                        <w:rPr>
                          <w:color w:val="000000"/>
                          <w:szCs w:val="24"/>
                        </w:rPr>
                        <w:t>Projekto vykdytojas, taip pat partneris ir JP projekto vykdytojas privalo administruojančiajai institucijai sudaryti sąlygas vykdyti projekto patikrą vietoje, įskaitant atvejus, kai projekto įgyvendinimo vieta yra projekto vykdytojo, partnerio, JP projekto vykdytojo gyvenamoji vieta.</w:t>
                      </w:r>
                    </w:p>
                  </w:sdtContent>
                </w:sdt>
                <w:sdt>
                  <w:sdtPr>
                    <w:alias w:val="195 p."/>
                    <w:tag w:val="part_f40bf103e9fb43f19dfd14e20d1c8f6f"/>
                    <w:lock w:val="sdtLocked"/>
                    <w:richText/>
                  </w:sdtPr>
                  <w:sdtContent>
                    <w:p>
                      <w:pPr>
                        <w:tabs>
                          <w:tab w:val="left" w:pos="1276"/>
                        </w:tabs>
                        <w:ind w:firstLine="709"/>
                        <w:jc w:val="both"/>
                        <w:rPr>
                          <w:szCs w:val="24"/>
                        </w:rPr>
                      </w:pPr>
                      <w:sdt>
                        <w:sdtPr>
                          <w:alias w:val="Numeris"/>
                          <w:tag w:val="nr_f40bf103e9fb43f19dfd14e20d1c8f6f"/>
                          <w:lock w:val="sdtLocked"/>
                          <w:richText/>
                        </w:sdtPr>
                        <w:sdtContent>
                          <w:r>
                            <w:rPr>
                              <w:szCs w:val="24"/>
                            </w:rPr>
                            <w:t>195</w:t>
                          </w:r>
                        </w:sdtContent>
                      </w:sdt>
                      <w:r>
                        <w:rPr>
                          <w:szCs w:val="24"/>
                        </w:rPr>
                        <w:t>.</w:t>
                        <w:tab/>
                      </w:r>
                      <w:r>
                        <w:rPr>
                          <w:lang w:eastAsia="lt-LT"/>
                        </w:rPr>
                        <w:t>Patikros vietose gali būti atliekamos projekto įgyvendinimo metu ir (ar) poprojektiniu laikotarpiu.</w:t>
                      </w:r>
                    </w:p>
                  </w:sdtContent>
                </w:sdt>
                <w:sdt>
                  <w:sdtPr>
                    <w:alias w:val="196 p."/>
                    <w:tag w:val="part_eadee136ab844e35b72dd22955c8fb34"/>
                    <w:lock w:val="sdtLocked"/>
                    <w:richText/>
                  </w:sdtPr>
                  <w:sdtContent>
                    <w:p>
                      <w:pPr>
                        <w:tabs>
                          <w:tab w:val="left" w:pos="426"/>
                          <w:tab w:val="left" w:pos="1418"/>
                        </w:tabs>
                        <w:ind w:firstLine="709"/>
                        <w:jc w:val="both"/>
                        <w:rPr>
                          <w:szCs w:val="24"/>
                        </w:rPr>
                      </w:pPr>
                      <w:sdt>
                        <w:sdtPr>
                          <w:alias w:val="Numeris"/>
                          <w:tag w:val="nr_eadee136ab844e35b72dd22955c8fb34"/>
                          <w:lock w:val="sdtLocked"/>
                          <w:richText/>
                        </w:sdtPr>
                        <w:sdtContent>
                          <w:r>
                            <w:rPr>
                              <w:szCs w:val="24"/>
                            </w:rPr>
                            <w:t>196</w:t>
                          </w:r>
                        </w:sdtContent>
                      </w:sdt>
                      <w:r>
                        <w:rPr>
                          <w:szCs w:val="24"/>
                        </w:rPr>
                        <w:t>. Administruojančioji institucija gali tikrinti projekto vykdytojo, partnerio (-ių) ir JP projekto vykdytojo ūkinę veiklą tik tiek, kiek ji susijusi su tikrinamo projekto įgyvendinimu.</w:t>
                      </w:r>
                      <w:r>
                        <w:rPr>
                          <w:bCs/>
                          <w:szCs w:val="24"/>
                        </w:rPr>
                        <w:t xml:space="preserve"> </w:t>
                      </w:r>
                      <w:r>
                        <w:rPr>
                          <w:szCs w:val="24"/>
                        </w:rPr>
                        <w:t>Administruojančioji institucija turi teisę susipažinti su kitais projekto vykdytojo, partnerio (-ių) ir JP projekto vykdytojo iš kitų finansavimo šaltinių įgyvendinamais (-tais) projektais ir juos įgyvendinant sukurtais rezultatais, kitais projekto vykdytojo, partnerio (-ių) ir JP projekto vykdytojo dokumentais, kiek tai būtina dvigubo tos pačios veiklos tų pačių išlaidų finansavimo prevencijai ir projekto vykdytojo pateiktose veiklos ataskaitose deklaruotų išlaidų tinkamumui finansuoti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97 p."/>
                    <w:tag w:val="part_556d91861bc4466188f75e04fe64d72c"/>
                    <w:lock w:val="sdtLocked"/>
                    <w:richText/>
                  </w:sdtPr>
                  <w:sdtContent>
                    <w:p>
                      <w:pPr>
                        <w:tabs>
                          <w:tab w:val="left" w:pos="1276"/>
                        </w:tabs>
                        <w:ind w:firstLine="709"/>
                        <w:jc w:val="both"/>
                        <w:rPr>
                          <w:szCs w:val="24"/>
                        </w:rPr>
                      </w:pPr>
                      <w:sdt>
                        <w:sdtPr>
                          <w:alias w:val="Numeris"/>
                          <w:tag w:val="nr_556d91861bc4466188f75e04fe64d72c"/>
                          <w:lock w:val="sdtLocked"/>
                          <w:richText/>
                        </w:sdtPr>
                        <w:sdtContent>
                          <w:r>
                            <w:rPr>
                              <w:szCs w:val="24"/>
                            </w:rPr>
                            <w:t>197</w:t>
                          </w:r>
                        </w:sdtContent>
                      </w:sdt>
                      <w:r>
                        <w:rPr>
                          <w:szCs w:val="24"/>
                        </w:rPr>
                        <w:t>.</w:t>
                        <w:tab/>
                        <w:t>Administruojančioji institucija turi informuoti projekto vykdytoją apie patikrą vietoje likus ne mažiau kaip 3 darbo dienoms iki patikros vietoje atlikimo dienos. Jeigu išankstinis projekto vykdytojo informavimas apie planuojamą patikrą vietoje gali turėti neigiamą įtaką patikros vietoje rezultatams, administruojančioji institucija patikrą vietoje gali atlikti prieš tai iš anksto neinformavusi projekto vykdytojo.</w:t>
                      </w:r>
                    </w:p>
                  </w:sdtContent>
                </w:sdt>
                <w:sdt>
                  <w:sdtPr>
                    <w:alias w:val="198 p."/>
                    <w:tag w:val="part_7376a47b990e46268707261d18c4a70f"/>
                    <w:lock w:val="sdtLocked"/>
                    <w:richText/>
                  </w:sdtPr>
                  <w:sdtContent>
                    <w:p>
                      <w:pPr>
                        <w:tabs>
                          <w:tab w:val="left" w:pos="1276"/>
                        </w:tabs>
                        <w:ind w:firstLine="709"/>
                        <w:jc w:val="both"/>
                        <w:rPr>
                          <w:szCs w:val="24"/>
                        </w:rPr>
                      </w:pPr>
                      <w:sdt>
                        <w:sdtPr>
                          <w:alias w:val="Numeris"/>
                          <w:tag w:val="nr_7376a47b990e46268707261d18c4a70f"/>
                          <w:lock w:val="sdtLocked"/>
                          <w:richText/>
                        </w:sdtPr>
                        <w:sdtContent>
                          <w:r>
                            <w:rPr>
                              <w:szCs w:val="24"/>
                            </w:rPr>
                            <w:t>198</w:t>
                          </w:r>
                        </w:sdtContent>
                      </w:sdt>
                      <w:r>
                        <w:rPr>
                          <w:szCs w:val="24"/>
                        </w:rPr>
                        <w:t>.</w:t>
                        <w:tab/>
                      </w:r>
                      <w:r>
                        <w:rPr>
                          <w:szCs w:val="24"/>
                          <w:lang w:eastAsia="lt-LT"/>
                        </w:rPr>
                        <w:t>Kai apie projekto patikrą vietoje administruojančioji institucija informuoja projekto vykdytoją iš anksto, projekto vykdytojas turi užtikrinti projekto vykdytojo vadovo ar jo įgalioto asmens ir kitų už projekto įgyvendinimą atsakingų asmenų dalyvavimą patikroje. Jei neįmanoma sudaryti sąlygų atlikti patikrą administruojančiosios institucijos nurodytu metu ir (ar) joje negali dalyvauti pranešime dėl patikros įvardyti asmenys, projekto vykdytojas turi nedelsdamas informuoti administruojančiąją instituciją, nurodydamas to priežastis. Kita patikros vietoje data nustatoma administruojančiosios institucijos nustatyta tvarka ir patikra turi būti atlikta ne vėliau kaip per 20 darbo dienų nuo projekto vykdytojo pranešimo apie netinkamą patikros vietoje datą gavimo dienos. Šis terminas gali būti pratęstas, jeigu patikros negalima atlikti dėl nuo projekto vykdytojo ir (ar) administruojančiosios institucijos nepriklausančių aplinkybių.</w:t>
                      </w:r>
                      <w:r>
                        <w:rPr>
                          <w:szCs w:val="24"/>
                        </w:rPr>
                        <w:t xml:space="preserve"> </w:t>
                      </w:r>
                    </w:p>
                  </w:sdtContent>
                </w:sdt>
                <w:sdt>
                  <w:sdtPr>
                    <w:alias w:val="199 p."/>
                    <w:tag w:val="part_c3797f1aea5a414695962a3196e43d70"/>
                    <w:lock w:val="sdtLocked"/>
                    <w:richText/>
                  </w:sdtPr>
                  <w:sdtContent>
                    <w:p>
                      <w:pPr>
                        <w:tabs>
                          <w:tab w:val="left" w:pos="1276"/>
                        </w:tabs>
                        <w:ind w:firstLine="709"/>
                        <w:jc w:val="both"/>
                        <w:rPr>
                          <w:szCs w:val="24"/>
                        </w:rPr>
                      </w:pPr>
                      <w:sdt>
                        <w:sdtPr>
                          <w:alias w:val="Numeris"/>
                          <w:tag w:val="nr_c3797f1aea5a414695962a3196e43d70"/>
                          <w:lock w:val="sdtLocked"/>
                          <w:richText/>
                        </w:sdtPr>
                        <w:sdtContent>
                          <w:r>
                            <w:rPr>
                              <w:szCs w:val="24"/>
                            </w:rPr>
                            <w:t>199</w:t>
                          </w:r>
                        </w:sdtContent>
                      </w:sdt>
                      <w:r>
                        <w:rPr>
                          <w:szCs w:val="24"/>
                        </w:rPr>
                        <w:t>.</w:t>
                        <w:tab/>
                      </w:r>
                      <w:r>
                        <w:rPr>
                          <w:color w:val="000000"/>
                          <w:szCs w:val="24"/>
                          <w:lang w:eastAsia="lt-LT"/>
                        </w:rPr>
                        <w:t xml:space="preserve">Atlikusi patikrą vietoje, administruojančioji institucija ne vėliau kaip per 10 darbo dienų po patikros vietoje dienos parengia patikros vietoje </w:t>
                      </w:r>
                      <w:r>
                        <w:rPr>
                          <w:bCs/>
                          <w:color w:val="000000"/>
                          <w:szCs w:val="24"/>
                          <w:lang w:eastAsia="lt-LT"/>
                        </w:rPr>
                        <w:t>ataskaitą ir ją pateikia projekto vykdytojui</w:t>
                      </w:r>
                      <w:r>
                        <w:rPr>
                          <w:color w:val="000000"/>
                          <w:szCs w:val="24"/>
                          <w:lang w:eastAsia="lt-LT"/>
                        </w:rPr>
                        <w:t xml:space="preserve">. </w:t>
                      </w:r>
                    </w:p>
                  </w:sdtContent>
                </w:sdt>
                <w:sdt>
                  <w:sdtPr>
                    <w:alias w:val="200 p."/>
                    <w:tag w:val="part_b7c80f486b8341168701f0976f711a8a"/>
                    <w:lock w:val="sdtLocked"/>
                    <w:richText/>
                  </w:sdtPr>
                  <w:sdtContent>
                    <w:p>
                      <w:pPr>
                        <w:tabs>
                          <w:tab w:val="left" w:pos="1276"/>
                        </w:tabs>
                        <w:ind w:firstLine="709"/>
                        <w:jc w:val="both"/>
                        <w:rPr>
                          <w:szCs w:val="24"/>
                        </w:rPr>
                      </w:pPr>
                      <w:sdt>
                        <w:sdtPr>
                          <w:alias w:val="Numeris"/>
                          <w:tag w:val="nr_b7c80f486b8341168701f0976f711a8a"/>
                          <w:lock w:val="sdtLocked"/>
                          <w:richText/>
                        </w:sdtPr>
                        <w:sdtContent>
                          <w:r>
                            <w:rPr>
                              <w:szCs w:val="24"/>
                            </w:rPr>
                            <w:t>200</w:t>
                          </w:r>
                        </w:sdtContent>
                      </w:sdt>
                      <w:r>
                        <w:rPr>
                          <w:szCs w:val="24"/>
                        </w:rPr>
                        <w:t>.</w:t>
                        <w:tab/>
                      </w:r>
                      <w:r>
                        <w:rPr>
                          <w:szCs w:val="24"/>
                          <w:lang w:eastAsia="lt-LT"/>
                        </w:rPr>
                        <w:t>Patikros vietoje ataskaitoje nurodoma patikros vietoje apimtis ir rezultatai, išvados ir rekomendacijos arba privalomi nurodymai projekto vykdytojui dėl projekto įgyvendinimo (toliau kartu šiame skirsnyje – rekomendacijos), nustatomas terminas, per kurį rekomendacijos turi būti įgyvendintos.</w:t>
                      </w:r>
                      <w:r>
                        <w:rPr>
                          <w:szCs w:val="24"/>
                        </w:rPr>
                        <w:t xml:space="preserve"> </w:t>
                      </w:r>
                      <w:r>
                        <w:rPr>
                          <w:color w:val="000000"/>
                          <w:szCs w:val="24"/>
                          <w:lang w:eastAsia="lt-LT"/>
                        </w:rPr>
                        <w:t>Administruojančioji institucija turi užtikrinti patikros vietoje ataskaitoje nurodytų rekomendacijų įgyvendinimo priežiūrą ir įsitikinti, ar rekomendacijos įgyvendintos.</w:t>
                      </w:r>
                    </w:p>
                  </w:sdtContent>
                </w:sdt>
                <w:sdt>
                  <w:sdtPr>
                    <w:alias w:val="201 p."/>
                    <w:tag w:val="part_2ed994eca42a4892b68e57c476419633"/>
                    <w:lock w:val="sdtLocked"/>
                    <w:richText/>
                  </w:sdtPr>
                  <w:sdtContent>
                    <w:p>
                      <w:pPr>
                        <w:tabs>
                          <w:tab w:val="left" w:pos="1276"/>
                        </w:tabs>
                        <w:ind w:firstLine="709"/>
                        <w:jc w:val="both"/>
                        <w:rPr>
                          <w:szCs w:val="24"/>
                        </w:rPr>
                      </w:pPr>
                      <w:sdt>
                        <w:sdtPr>
                          <w:alias w:val="Numeris"/>
                          <w:tag w:val="nr_2ed994eca42a4892b68e57c476419633"/>
                          <w:lock w:val="sdtLocked"/>
                          <w:richText/>
                        </w:sdtPr>
                        <w:sdtContent>
                          <w:r>
                            <w:rPr>
                              <w:szCs w:val="24"/>
                            </w:rPr>
                            <w:t>201</w:t>
                          </w:r>
                        </w:sdtContent>
                      </w:sdt>
                      <w:r>
                        <w:rPr>
                          <w:szCs w:val="24"/>
                        </w:rPr>
                        <w:t>.</w:t>
                        <w:tab/>
                        <w:t>Įtarusi ES ir Lietuvos Respublikos teisės aktų ir (arba) projekto sutarties pažeidimų, administruojančioji institucija atlieka Taisyklių IV skyriaus aštuntajame skirsnyje nustatytus veiksmus.</w:t>
                      </w:r>
                    </w:p>
                    <w:p>
                      <w:pPr>
                        <w:tabs>
                          <w:tab w:val="left" w:pos="1276"/>
                        </w:tabs>
                        <w:ind w:firstLine="709"/>
                        <w:jc w:val="center"/>
                        <w:rPr>
                          <w:szCs w:val="24"/>
                        </w:rPr>
                      </w:pPr>
                    </w:p>
                  </w:sdtContent>
                </w:sdt>
              </w:sdtContent>
            </w:sdt>
            <w:sdt>
              <w:sdtPr>
                <w:alias w:val="skirsnis"/>
                <w:tag w:val="part_6ebb8e216bc641afa7e769dfc221e49a"/>
                <w:lock w:val="sdtLocked"/>
                <w:richText/>
              </w:sdtPr>
              <w:sdtContent>
                <w:p>
                  <w:pPr>
                    <w:keepNext/>
                    <w:keepLines/>
                    <w:jc w:val="center"/>
                    <w:outlineLvl w:val="1"/>
                    <w:rPr>
                      <w:b/>
                      <w:bCs/>
                      <w:szCs w:val="26"/>
                    </w:rPr>
                  </w:pPr>
                  <w:sdt>
                    <w:sdtPr>
                      <w:alias w:val="Numeris"/>
                      <w:tag w:val="nr_6ebb8e216bc641afa7e769dfc221e49a"/>
                      <w:lock w:val="sdtLocked"/>
                      <w:richText/>
                    </w:sdtPr>
                    <w:sdtContent>
                      <w:r>
                        <w:rPr>
                          <w:b/>
                          <w:bCs/>
                          <w:szCs w:val="26"/>
                        </w:rPr>
                        <w:t>AŠTUNTASIS</w:t>
                      </w:r>
                    </w:sdtContent>
                  </w:sdt>
                  <w:r>
                    <w:rPr>
                      <w:b/>
                      <w:bCs/>
                      <w:szCs w:val="26"/>
                    </w:rPr>
                    <w:t xml:space="preserve"> SKIRSNIS</w:t>
                  </w:r>
                </w:p>
                <w:p>
                  <w:pPr>
                    <w:keepNext/>
                    <w:keepLines/>
                    <w:jc w:val="center"/>
                    <w:outlineLvl w:val="1"/>
                    <w:rPr>
                      <w:b/>
                      <w:bCs/>
                      <w:szCs w:val="26"/>
                    </w:rPr>
                  </w:pPr>
                  <w:sdt>
                    <w:sdtPr>
                      <w:alias w:val="Pavadinimas"/>
                      <w:tag w:val="title_6ebb8e216bc641afa7e769dfc221e49a"/>
                      <w:lock w:val="sdtLocked"/>
                      <w:richText/>
                    </w:sdtPr>
                    <w:sdtContent>
                      <w:r>
                        <w:rPr>
                          <w:b/>
                          <w:bCs/>
                          <w:szCs w:val="26"/>
                        </w:rPr>
                        <w:t>PAŽEIDIMŲ TYRIMAS</w:t>
                      </w:r>
                    </w:sdtContent>
                  </w:sdt>
                </w:p>
                <w:p>
                  <w:pPr>
                    <w:rPr>
                      <w:szCs w:val="24"/>
                    </w:rPr>
                  </w:pPr>
                </w:p>
                <w:sdt>
                  <w:sdtPr>
                    <w:alias w:val="202 p."/>
                    <w:tag w:val="part_e38d2e6250b441538917667d4438b383"/>
                    <w:lock w:val="sdtLocked"/>
                    <w:richText/>
                  </w:sdtPr>
                  <w:sdtContent>
                    <w:p>
                      <w:pPr>
                        <w:tabs>
                          <w:tab w:val="left" w:pos="993"/>
                          <w:tab w:val="left" w:pos="1276"/>
                        </w:tabs>
                        <w:ind w:firstLine="709"/>
                        <w:jc w:val="both"/>
                        <w:rPr>
                          <w:bCs/>
                          <w:szCs w:val="24"/>
                        </w:rPr>
                      </w:pPr>
                      <w:sdt>
                        <w:sdtPr>
                          <w:alias w:val="Numeris"/>
                          <w:tag w:val="nr_e38d2e6250b441538917667d4438b383"/>
                          <w:lock w:val="sdtLocked"/>
                          <w:richText/>
                        </w:sdtPr>
                        <w:sdtContent>
                          <w:r>
                            <w:rPr>
                              <w:bCs/>
                              <w:szCs w:val="24"/>
                            </w:rPr>
                            <w:t>202</w:t>
                          </w:r>
                        </w:sdtContent>
                      </w:sdt>
                      <w:r>
                        <w:rPr>
                          <w:bCs/>
                          <w:szCs w:val="24"/>
                        </w:rPr>
                        <w:t>.</w:t>
                        <w:tab/>
                      </w:r>
                      <w:r>
                        <w:rPr>
                          <w:color w:val="000000"/>
                          <w:szCs w:val="24"/>
                        </w:rPr>
                        <w:t>Pažeidimus gali įtarti kiekvienas 2021–2027 metų ES fondus ir (ar) EGADP lėšas administruojančios institucijos darbuotojas, vykdydamas projektų sutarčių priežiūrą arba kontrolę, gavęs informacijos iš trečiųjų šalių ar ją pastebėjęs visuomenės informavimo priemonėse ir kitais atvejais.</w:t>
                      </w:r>
                    </w:p>
                  </w:sdtContent>
                </w:sdt>
                <w:sdt>
                  <w:sdtPr>
                    <w:alias w:val="203 p."/>
                    <w:tag w:val="part_e184793896c04f0389f135715989826e"/>
                    <w:lock w:val="sdtLocked"/>
                    <w:richText/>
                  </w:sdtPr>
                  <w:sdtContent>
                    <w:p>
                      <w:pPr>
                        <w:tabs>
                          <w:tab w:val="left" w:pos="993"/>
                          <w:tab w:val="left" w:pos="1276"/>
                        </w:tabs>
                        <w:ind w:firstLine="709"/>
                        <w:jc w:val="both"/>
                        <w:rPr>
                          <w:bCs/>
                          <w:szCs w:val="24"/>
                        </w:rPr>
                      </w:pPr>
                      <w:sdt>
                        <w:sdtPr>
                          <w:alias w:val="Numeris"/>
                          <w:tag w:val="nr_e184793896c04f0389f135715989826e"/>
                          <w:lock w:val="sdtLocked"/>
                          <w:richText/>
                        </w:sdtPr>
                        <w:sdtContent>
                          <w:r>
                            <w:rPr>
                              <w:bCs/>
                              <w:szCs w:val="24"/>
                            </w:rPr>
                            <w:t>203</w:t>
                          </w:r>
                        </w:sdtContent>
                      </w:sdt>
                      <w:r>
                        <w:rPr>
                          <w:bCs/>
                          <w:szCs w:val="24"/>
                        </w:rPr>
                        <w:t>.</w:t>
                        <w:tab/>
                      </w:r>
                      <w:r>
                        <w:rPr>
                          <w:color w:val="000000"/>
                          <w:szCs w:val="24"/>
                        </w:rPr>
                        <w:t>Ministerija, RPT, vadovaujančioji ar audito institucijos, įtarusios pažeidimą ir (ar) gavusios informacijos apie įtariamus pažeidimus iš Lietuvos Respublikos valstybės kontrolės, EK, Europos Audito Rūmų, Finansinių nusikaltimų tyrimo tarnybos prie Lietuvos Respublikos vidaus reikalų ministerijos (toliau – Finansinių nusikaltimų tyrimo tarnyba), Lietuvos Respublikos specialiųjų tyrimų tarnybos, Viešųjų pirkimų tarnybos, Lietuvos Respublikos konkurencijos tarybos ir (ar) trečiųjų šalių, šią informaciją persiunčia administruojančiajai institucijai.</w:t>
                      </w:r>
                    </w:p>
                  </w:sdtContent>
                </w:sdt>
                <w:sdt>
                  <w:sdtPr>
                    <w:alias w:val="204 p."/>
                    <w:tag w:val="part_e74d6c6087c04011855e5825311a156e"/>
                    <w:lock w:val="sdtLocked"/>
                    <w:richText/>
                  </w:sdtPr>
                  <w:sdtContent>
                    <w:p>
                      <w:pPr>
                        <w:tabs>
                          <w:tab w:val="left" w:pos="993"/>
                          <w:tab w:val="left" w:pos="1276"/>
                        </w:tabs>
                        <w:ind w:firstLine="709"/>
                        <w:jc w:val="both"/>
                        <w:rPr>
                          <w:szCs w:val="24"/>
                        </w:rPr>
                      </w:pPr>
                      <w:sdt>
                        <w:sdtPr>
                          <w:alias w:val="Numeris"/>
                          <w:tag w:val="nr_e74d6c6087c04011855e5825311a156e"/>
                          <w:lock w:val="sdtLocked"/>
                          <w:richText/>
                        </w:sdtPr>
                        <w:sdtContent>
                          <w:r>
                            <w:rPr>
                              <w:szCs w:val="24"/>
                            </w:rPr>
                            <w:t>204</w:t>
                          </w:r>
                        </w:sdtContent>
                      </w:sdt>
                      <w:r>
                        <w:rPr>
                          <w:szCs w:val="24"/>
                        </w:rPr>
                        <w:t>.</w:t>
                        <w:tab/>
                        <w:t xml:space="preserve">Administruojančioji institucija, gavusi Taisyklių 203 punkte nurodytą informaciją, per 5 darbo dienas įvertina, ar gauta informacija gali atitikti pažeidimo požymius, nurodytus Taisyklių 3.25 papunktyje, ir nustačiusi, kad informacija gali atitikti pažeidimo požymius, užregistruoja įtariamą pažeidimą, o nustačiusi, kad minėta informacija neturi pažeidimo požymių, pateikia atsakymą informaciją pateikusiam subjektui Lietuvos Respublikos viešojo administravimo įstatymo nustatyta tvarka. </w:t>
                      </w:r>
                    </w:p>
                  </w:sdtContent>
                </w:sdt>
                <w:sdt>
                  <w:sdtPr>
                    <w:alias w:val="205 p."/>
                    <w:tag w:val="part_1d77ce00b3e74b5b96b5acd4f6fc2042"/>
                    <w:lock w:val="sdtLocked"/>
                    <w:richText/>
                  </w:sdtPr>
                  <w:sdtContent>
                    <w:p>
                      <w:pPr>
                        <w:tabs>
                          <w:tab w:val="left" w:pos="993"/>
                          <w:tab w:val="left" w:pos="1276"/>
                        </w:tabs>
                        <w:ind w:firstLine="709"/>
                        <w:jc w:val="both"/>
                        <w:rPr>
                          <w:bCs/>
                          <w:szCs w:val="24"/>
                        </w:rPr>
                      </w:pPr>
                      <w:sdt>
                        <w:sdtPr>
                          <w:alias w:val="Numeris"/>
                          <w:tag w:val="nr_1d77ce00b3e74b5b96b5acd4f6fc2042"/>
                          <w:lock w:val="sdtLocked"/>
                          <w:richText/>
                        </w:sdtPr>
                        <w:sdtContent>
                          <w:r>
                            <w:rPr>
                              <w:bCs/>
                              <w:szCs w:val="24"/>
                            </w:rPr>
                            <w:t>205</w:t>
                          </w:r>
                        </w:sdtContent>
                      </w:sdt>
                      <w:r>
                        <w:rPr>
                          <w:bCs/>
                          <w:szCs w:val="24"/>
                        </w:rPr>
                        <w:t>.</w:t>
                        <w:tab/>
                      </w:r>
                      <w:r>
                        <w:rPr>
                          <w:szCs w:val="24"/>
                        </w:rPr>
                        <w:t>Administruojančioji institucija, nustačiusi, kad įtariamas pažeidimas atitinka pažeidimo požymius, nurodytus Taisyklių 3.25 papunktyje, bet nėra susijęs su įtariama nusikalstama veika, susijusia su ES struktūrinių fondų ar Lietuvos Respublikos valstybės biudžeto lėšų neteisėtu gavimu ir (ar) panaudojimu, arba korupcinio pobūdžio nusikalstama veika, susijusia su ES struktūrinių fondų ar Lietuvos Respublikos valstybės biudžeto lėšų neteisėtu gavimu ir (ar) panaudojimu (toliau kartu – nusikalstama veika), ir (ar) nėra susijęs su sisteminiu pažeidimu, kaip jis apibrėžtas Reglamento (ES) 2021/1060 2 straipsnio 33 punkte, įvertina, ar įtariamas pažeidimas gali būti ištaisytas:</w:t>
                      </w:r>
                    </w:p>
                    <w:sdt>
                      <w:sdtPr>
                        <w:alias w:val="205.1 pp."/>
                        <w:tag w:val="part_ac23a21dfa10418a8e9d6a63793b45ad"/>
                        <w:lock w:val="sdtLocked"/>
                        <w:richText/>
                      </w:sdtPr>
                      <w:sdtContent>
                        <w:p>
                          <w:pPr>
                            <w:tabs>
                              <w:tab w:val="left" w:pos="1276"/>
                            </w:tabs>
                            <w:ind w:firstLine="709"/>
                            <w:jc w:val="both"/>
                          </w:pPr>
                          <w:sdt>
                            <w:sdtPr>
                              <w:alias w:val="Numeris"/>
                              <w:tag w:val="nr_ac23a21dfa10418a8e9d6a63793b45ad"/>
                              <w:lock w:val="sdtLocked"/>
                              <w:richText/>
                            </w:sdtPr>
                            <w:sdtContent>
                              <w:r>
                                <w:t>205.1</w:t>
                              </w:r>
                            </w:sdtContent>
                          </w:sdt>
                          <w:r>
                            <w:t>.</w:t>
                            <w:tab/>
                            <w:t xml:space="preserve">atliekant pirkimą iš naujo, jei įtariamas pažeidimas susijęs su pirkimo sutartimi, kurią sudarant ar vykdant nesilaikyta teisės aktų, reglamentuojančių pirkimų vykdymą, nuostatų, ir, jei reikia, susigrąžinant lėšas; </w:t>
                          </w:r>
                        </w:p>
                      </w:sdtContent>
                    </w:sdt>
                    <w:sdt>
                      <w:sdtPr>
                        <w:alias w:val="205.2 pp."/>
                        <w:tag w:val="part_6f207ac129824688986e0f791362f9fd"/>
                        <w:lock w:val="sdtLocked"/>
                        <w:richText/>
                      </w:sdtPr>
                      <w:sdtContent>
                        <w:p>
                          <w:pPr>
                            <w:ind w:firstLine="709"/>
                            <w:jc w:val="both"/>
                          </w:pPr>
                          <w:sdt>
                            <w:sdtPr>
                              <w:alias w:val="Numeris"/>
                              <w:tag w:val="nr_6f207ac129824688986e0f791362f9fd"/>
                              <w:lock w:val="sdtLocked"/>
                              <w:richText/>
                            </w:sdtPr>
                            <w:sdtContent>
                              <w:r>
                                <w:t>205.2</w:t>
                              </w:r>
                            </w:sdtContent>
                          </w:sdt>
                          <w:r>
                            <w:t xml:space="preserve">. kitų įtariamų pažeidimų atvejais, kai su įtariamu pažeidimu susijusios lėšos nebuvo išmokėtos, – administruojančiajai institucijai patvirtinus tik tinkamų finansuoti išlaidų sumą ir (ar) projekto vykdytojui atlikus administruojančiosios institucijos nurodytus veiksmus;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05.3 pp."/>
                        <w:tag w:val="part_32c4253969e24fc0874455a17ea901ed"/>
                        <w:lock w:val="sdtLocked"/>
                        <w:richText/>
                      </w:sdtPr>
                      <w:sdtContent>
                        <w:p>
                          <w:pPr>
                            <w:tabs>
                              <w:tab w:val="left" w:pos="1276"/>
                              <w:tab w:val="left" w:pos="1560"/>
                            </w:tabs>
                            <w:ind w:firstLine="709"/>
                            <w:jc w:val="both"/>
                          </w:pPr>
                          <w:sdt>
                            <w:sdtPr>
                              <w:alias w:val="Numeris"/>
                              <w:tag w:val="nr_32c4253969e24fc0874455a17ea901ed"/>
                              <w:lock w:val="sdtLocked"/>
                              <w:richText/>
                            </w:sdtPr>
                            <w:sdtContent>
                              <w:r>
                                <w:rPr>
                                  <w:lang w:eastAsia="lt-LT"/>
                                </w:rPr>
                                <w:t>205.3</w:t>
                              </w:r>
                            </w:sdtContent>
                          </w:sdt>
                          <w:r>
                            <w:rPr>
                              <w:lang w:eastAsia="lt-LT"/>
                            </w:rPr>
                            <w:t xml:space="preserve">. </w:t>
                          </w:r>
                          <w:r>
                            <w:t xml:space="preserve">projekto vykdytojui atlikus reikiamus veiksmus ir įgijus atitinkamą teisę, leidimą ar kitą privalomą patvirtinimą, pažeidimo tyrimo metu neliko bent vieno iš pažeidimo požymių.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
                  <w:sdtPr>
                    <w:alias w:val="206 p."/>
                    <w:tag w:val="part_5f4df4821e9a48e98603106dec1beeeb"/>
                    <w:lock w:val="sdtLocked"/>
                    <w:richText/>
                  </w:sdtPr>
                  <w:sdtContent>
                    <w:p>
                      <w:pPr>
                        <w:tabs>
                          <w:tab w:val="left" w:pos="1276"/>
                        </w:tabs>
                        <w:ind w:firstLine="709"/>
                        <w:jc w:val="both"/>
                        <w:rPr>
                          <w:szCs w:val="24"/>
                        </w:rPr>
                      </w:pPr>
                      <w:sdt>
                        <w:sdtPr>
                          <w:alias w:val="Numeris"/>
                          <w:tag w:val="nr_5f4df4821e9a48e98603106dec1beeeb"/>
                          <w:lock w:val="sdtLocked"/>
                          <w:richText/>
                        </w:sdtPr>
                        <w:sdtContent>
                          <w:r>
                            <w:rPr>
                              <w:szCs w:val="24"/>
                            </w:rPr>
                            <w:t>206</w:t>
                          </w:r>
                        </w:sdtContent>
                      </w:sdt>
                      <w:r>
                        <w:rPr>
                          <w:szCs w:val="24"/>
                        </w:rPr>
                        <w:t xml:space="preserve">. </w:t>
                      </w:r>
                      <w:r>
                        <w:rPr>
                          <w:rFonts w:eastAsia="MS Mincho"/>
                          <w:color w:val="000000"/>
                          <w:szCs w:val="24"/>
                          <w:lang w:eastAsia="lt-LT"/>
                        </w:rPr>
                        <w:t xml:space="preserve">Jeigu įtariamas pažeidimas gali būti ištaisytas, administruojančioji institucija nuo veiksmų, nurodytų Taisyklių 205 punkte, atlikimo dienos raštu nurodo projekto vykdytojui įtariamo pažeidimo ištaisymo būdą ir terminą, per kurį įtariamas pažeidimas turi būti ištaisytas ir kuris negali būti trumpesnis kaip 5 darbo dienos ir ne ilgesnis kaip 20 darbo dienų, išskyrus atvejus, kai dėl objektyvių aplinkybių įtariamas pažeidimas negali būti ištaisytas per 20 darbo dienų. </w:t>
                      </w:r>
                      <w:r>
                        <w:rPr>
                          <w:rFonts w:eastAsia="MS Mincho"/>
                          <w:szCs w:val="24"/>
                          <w:lang w:eastAsia="lt-LT"/>
                        </w:rPr>
                        <w:t>Apie nustatytus įtariamus pažeidimus taip pat informuojama centrinė perkančioji organizacija (toliau – CPO), kai atliktas pirkimas iš CPO, vadovaujantis Lietuvos Respublikos viešųjų pirkimų įstatymo 82 straipsnio nuostatomis (toliau – pirkimas iš CPO).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07 p."/>
                    <w:tag w:val="part_6253a7106d5f44a28a6f6be993b53e3a"/>
                    <w:lock w:val="sdtLocked"/>
                    <w:richText/>
                  </w:sdtPr>
                  <w:sdtContent>
                    <w:p>
                      <w:pPr>
                        <w:tabs>
                          <w:tab w:val="left" w:pos="1276"/>
                        </w:tabs>
                        <w:ind w:firstLine="709"/>
                        <w:jc w:val="both"/>
                        <w:rPr>
                          <w:szCs w:val="24"/>
                        </w:rPr>
                      </w:pPr>
                      <w:sdt>
                        <w:sdtPr>
                          <w:alias w:val="Numeris"/>
                          <w:tag w:val="nr_6253a7106d5f44a28a6f6be993b53e3a"/>
                          <w:lock w:val="sdtLocked"/>
                          <w:richText/>
                        </w:sdtPr>
                        <w:sdtContent>
                          <w:r>
                            <w:rPr>
                              <w:szCs w:val="24"/>
                            </w:rPr>
                            <w:t>207</w:t>
                          </w:r>
                        </w:sdtContent>
                      </w:sdt>
                      <w:r>
                        <w:rPr>
                          <w:szCs w:val="24"/>
                        </w:rPr>
                        <w:t>.</w:t>
                        <w:tab/>
                        <w:t>Jeigu įtariamas pažeidimas negali būti ištaisytas arba projekto vykdytojas per nustatytą terminą įtariamo pažeidimo neištaiso, administruojančioji institucija atlieka pažeidimo tyrimą savo nustatyta tvarka.</w:t>
                      </w:r>
                    </w:p>
                  </w:sdtContent>
                </w:sdt>
                <w:sdt>
                  <w:sdtPr>
                    <w:alias w:val="208 p."/>
                    <w:tag w:val="part_d219f148dfe94f1f86f2405ce04cdbbd"/>
                    <w:lock w:val="sdtLocked"/>
                    <w:richText/>
                  </w:sdtPr>
                  <w:sdtContent>
                    <w:p>
                      <w:pPr>
                        <w:tabs>
                          <w:tab w:val="left" w:pos="426"/>
                          <w:tab w:val="left" w:pos="1418"/>
                        </w:tabs>
                        <w:ind w:firstLine="709"/>
                        <w:jc w:val="both"/>
                        <w:rPr>
                          <w:szCs w:val="24"/>
                        </w:rPr>
                      </w:pPr>
                      <w:sdt>
                        <w:sdtPr>
                          <w:alias w:val="Numeris"/>
                          <w:tag w:val="nr_d219f148dfe94f1f86f2405ce04cdbbd"/>
                          <w:lock w:val="sdtLocked"/>
                          <w:richText/>
                        </w:sdtPr>
                        <w:sdtContent>
                          <w:r>
                            <w:rPr>
                              <w:szCs w:val="24"/>
                            </w:rPr>
                            <w:t>208</w:t>
                          </w:r>
                        </w:sdtContent>
                      </w:sdt>
                      <w:r>
                        <w:rPr>
                          <w:szCs w:val="24"/>
                        </w:rPr>
                        <w:t xml:space="preserve">. </w:t>
                      </w:r>
                      <w:r>
                        <w:rPr>
                          <w:color w:val="000000"/>
                        </w:rPr>
                        <w:t xml:space="preserve">Administruojančioji institucija, tirdama įtariamą pažeidimą, vertina projekto vykdytojo </w:t>
                      </w:r>
                      <w:r>
                        <w:t>ir (ar) CPO, kai atliktas pirkimas iš CPO,</w:t>
                      </w:r>
                      <w:r>
                        <w:rPr>
                          <w:i/>
                        </w:rPr>
                        <w:t xml:space="preserve"> </w:t>
                      </w:r>
                      <w:r>
                        <w:rPr>
                          <w:color w:val="000000"/>
                        </w:rPr>
                        <w:t xml:space="preserve">ar kitų institucijų ir (ar) įstaigų pateiktą informaciją, duomenis ir dokumentus, reikalingus pažeidimo tyrimui atlikti, taip pat gali atlikti patikrą vietoje, prašyti projekto vykdytojo </w:t>
                      </w:r>
                      <w:r>
                        <w:t xml:space="preserve">ir (ar) CPO, kai atliktas pirkimas iš CPO, </w:t>
                      </w:r>
                      <w:r>
                        <w:rPr>
                          <w:color w:val="000000"/>
                        </w:rPr>
                        <w:t>paaiškinti įtariamo pažeidimo aplinkybes, kreiptis į kitas institucijas ar įstaigas su prašymu pagal kompetenciją pateikti informaciją, reikalingą pažeidimo tyrimui atlikti, ir (ar) atlikti kitus veiksmus, siekdama ištirti įtariamą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08-1 p."/>
                    <w:tag w:val="part_bbca219b82eb485e8a9e446f84d2421a"/>
                    <w:lock w:val="sdtLocked"/>
                    <w:richText/>
                  </w:sdtPr>
                  <w:sdtContent>
                    <w:p>
                      <w:pPr>
                        <w:tabs>
                          <w:tab w:val="left" w:pos="426"/>
                          <w:tab w:val="left" w:pos="851"/>
                          <w:tab w:val="left" w:pos="1418"/>
                          <w:tab w:val="left" w:pos="2268"/>
                        </w:tabs>
                        <w:ind w:firstLine="709"/>
                        <w:jc w:val="both"/>
                        <w:rPr>
                          <w:szCs w:val="24"/>
                        </w:rPr>
                      </w:pPr>
                      <w:sdt>
                        <w:sdtPr>
                          <w:alias w:val="Numeris"/>
                          <w:tag w:val="nr_bbca219b82eb485e8a9e446f84d2421a"/>
                          <w:lock w:val="sdtLocked"/>
                          <w:richText/>
                        </w:sdtPr>
                        <w:sdtContent>
                          <w:r>
                            <w:t>208</w:t>
                          </w:r>
                          <w:r>
                            <w:rPr>
                              <w:vertAlign w:val="superscript"/>
                            </w:rPr>
                            <w:t>1</w:t>
                          </w:r>
                        </w:sdtContent>
                      </w:sdt>
                      <w:r>
                        <w:t xml:space="preserve">. Jeigu administruojančioji institucija įtariamo pažeidimo tyrimo metu, kai pažeidimas susijęs su pirkimu, atliktu iš CPO, kreipiasi į CPO ir (ar) projekto vykdytoją dėl su pirkimu susijusios informacijos, duomenų ir (ar) dokumentų pateikimo, ta pati arba kita administruojančioji institucija kito įtariamo pažeidimo tyrimo metu dėl tos pačios pagrindinės sutarties į CPO ir (ar) projekto vykdytoją gali nesikreipti.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09 p."/>
                    <w:tag w:val="part_5ecd53b6448a4ab88dcc29ae7cf26dad"/>
                    <w:lock w:val="sdtLocked"/>
                    <w:richText/>
                  </w:sdtPr>
                  <w:sdtContent>
                    <w:p>
                      <w:pPr>
                        <w:ind w:firstLine="709"/>
                        <w:rPr>
                          <w:rFonts w:eastAsia="Aptos"/>
                          <w:szCs w:val="24"/>
                        </w:rPr>
                      </w:pPr>
                      <w:sdt>
                        <w:sdtPr>
                          <w:alias w:val="Numeris"/>
                          <w:tag w:val="nr_5ecd53b6448a4ab88dcc29ae7cf26dad"/>
                          <w:lock w:val="sdtLocked"/>
                          <w:richText/>
                        </w:sdtPr>
                        <w:sdtContent>
                          <w:r>
                            <w:rPr>
                              <w:lang w:eastAsia="lt-LT"/>
                            </w:rPr>
                            <w:t>209</w:t>
                          </w:r>
                        </w:sdtContent>
                      </w:sdt>
                      <w:r>
                        <w:rPr>
                          <w:lang w:eastAsia="lt-LT"/>
                        </w:rPr>
                        <w:t xml:space="preserve">. </w:t>
                      </w:r>
                      <w:r>
                        <w:rPr>
                          <w:rFonts w:eastAsia="Aptos"/>
                          <w:szCs w:val="24"/>
                        </w:rPr>
                        <w:t>Administruojančioji institucija pažeidimo tyrimą turi atlikti:</w:t>
                      </w:r>
                    </w:p>
                    <w:sdt>
                      <w:sdtPr>
                        <w:alias w:val="209.1 pp."/>
                        <w:tag w:val="part_de192e180ad740a7b1981e5d448184cd"/>
                        <w:lock w:val="sdtLocked"/>
                        <w:richText/>
                      </w:sdtPr>
                      <w:sdtContent>
                        <w:p>
                          <w:pPr>
                            <w:ind w:firstLine="709"/>
                            <w:jc w:val="both"/>
                            <w:rPr>
                              <w:rFonts w:eastAsia="Aptos"/>
                            </w:rPr>
                          </w:pPr>
                          <w:sdt>
                            <w:sdtPr>
                              <w:alias w:val="Numeris"/>
                              <w:tag w:val="nr_de192e180ad740a7b1981e5d448184cd"/>
                              <w:lock w:val="sdtLocked"/>
                              <w:richText/>
                            </w:sdtPr>
                            <w:sdtContent>
                              <w:r>
                                <w:rPr>
                                  <w:rFonts w:eastAsia="Aptos"/>
                                </w:rPr>
                                <w:t>209.1</w:t>
                              </w:r>
                            </w:sdtContent>
                          </w:sdt>
                          <w:r>
                            <w:rPr>
                              <w:rFonts w:eastAsia="Aptos"/>
                            </w:rPr>
                            <w:t>. ne vėliau kaip per 20 darbo dienų nuo įtariamo pažeidimo užregistravimo dienos. Kai reikia kreiptis į kitas institucijas, įstaigas, projekto vykdytoją ir (ar) CPO, kai atliktas pirkimas iš CPO, dėl papildomos informacijos, pažeidimo tyrimas baigiamas ne vėliau kaip per 20 darbo dienų nuo papildomos informacijos gavimo dienos, išskyrus Taisyklių 209.2 papunktyje nurodytus atvejus;</w:t>
                          </w:r>
                        </w:p>
                      </w:sdtContent>
                    </w:sdt>
                    <w:sdt>
                      <w:sdtPr>
                        <w:alias w:val="209.2 pp."/>
                        <w:tag w:val="part_034275aef5d4484dac7d1453779abce2"/>
                        <w:lock w:val="sdtLocked"/>
                        <w:richText/>
                      </w:sdtPr>
                      <w:sdtContent>
                        <w:p>
                          <w:pPr>
                            <w:ind w:firstLine="709"/>
                            <w:jc w:val="both"/>
                            <w:rPr>
                              <w:szCs w:val="24"/>
                            </w:rPr>
                          </w:pPr>
                          <w:sdt>
                            <w:sdtPr>
                              <w:alias w:val="Numeris"/>
                              <w:tag w:val="nr_034275aef5d4484dac7d1453779abce2"/>
                              <w:lock w:val="sdtLocked"/>
                              <w:richText/>
                            </w:sdtPr>
                            <w:sdtContent>
                              <w:r>
                                <w:rPr>
                                  <w:rFonts w:eastAsia="Aptos"/>
                                </w:rPr>
                                <w:t>209.2</w:t>
                              </w:r>
                            </w:sdtContent>
                          </w:sdt>
                          <w:r>
                            <w:rPr>
                              <w:rFonts w:eastAsia="Aptos"/>
                            </w:rPr>
                            <w:t>. ne vėliau kaip iki audito institucijos, Europos Audito Rūmų, Europos Komisijos ir (ar) vadovaujančiosios institucijos nurodyto rekomendacijos įgyvendinimo termino, kai pažeidimo tyrimas susijęs su rekomendacijos įgyvendinimu ir kai tokio pažeidimo tyrimo atlikimas per Taisyklių 209.1 papunktyje nustatytus terminus būtų ilgesnis nei rekomendacijos įgyvendinimo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10 p."/>
                    <w:tag w:val="part_5dce8f0fea0246acaedaf19a374580fc"/>
                    <w:lock w:val="sdtLocked"/>
                    <w:richText/>
                  </w:sdtPr>
                  <w:sdtContent>
                    <w:p>
                      <w:pPr>
                        <w:tabs>
                          <w:tab w:val="left" w:pos="1276"/>
                        </w:tabs>
                        <w:ind w:firstLine="709"/>
                        <w:jc w:val="both"/>
                        <w:rPr>
                          <w:szCs w:val="24"/>
                        </w:rPr>
                      </w:pPr>
                      <w:sdt>
                        <w:sdtPr>
                          <w:alias w:val="Numeris"/>
                          <w:tag w:val="nr_5dce8f0fea0246acaedaf19a374580fc"/>
                          <w:lock w:val="sdtLocked"/>
                          <w:richText/>
                        </w:sdtPr>
                        <w:sdtContent>
                          <w:r>
                            <w:rPr>
                              <w:szCs w:val="24"/>
                            </w:rPr>
                            <w:t>210</w:t>
                          </w:r>
                        </w:sdtContent>
                      </w:sdt>
                      <w:r>
                        <w:rPr>
                          <w:szCs w:val="24"/>
                        </w:rPr>
                        <w:t>.</w:t>
                        <w:tab/>
                        <w:t xml:space="preserve">Kai pažeidimo tyrimas yra susijęs su vykstančiu ikiteisminiu tyrimu ar teisminiu procesu dėl nusikalstamos veikos, administruojančioji institucija atlieka pažeidimo tyrimą ir priima sprendimą dėl pažeidimo (ne)nustatymo, nelaukdama ikiteisminio tyrimo pabaigos ir (ar) teismo nuosprendžio dėl nusikalstamos veikos. Jei administruojančioji institucija, atlikusi pažeidimo tyrimą ir įvertinusi visas su įtariamu pažeidimu susijusias aplinkybes, neturi pagrindo nustatyti pažeidimo, pažeidimo tyrimas baigiamas ir pažeidimas nėra nustatomas. Pažeidimo tyrimas atnaujinamas, kai įsiteisėja teismo nuosprendis, kuriuo patvirtinama nusikalstama veika. </w:t>
                      </w:r>
                    </w:p>
                  </w:sdtContent>
                </w:sdt>
                <w:sdt>
                  <w:sdtPr>
                    <w:alias w:val="211 p."/>
                    <w:tag w:val="part_179b411cfa4242f2854f9e05893e6bc0"/>
                    <w:lock w:val="sdtLocked"/>
                    <w:richText/>
                  </w:sdtPr>
                  <w:sdtContent>
                    <w:p>
                      <w:pPr>
                        <w:tabs>
                          <w:tab w:val="left" w:pos="0"/>
                          <w:tab w:val="left" w:pos="1134"/>
                          <w:tab w:val="left" w:pos="1418"/>
                          <w:tab w:val="left" w:pos="1560"/>
                          <w:tab w:val="left" w:pos="1843"/>
                          <w:tab w:val="left" w:pos="2268"/>
                        </w:tabs>
                        <w:ind w:firstLine="709"/>
                        <w:jc w:val="both"/>
                        <w:rPr>
                          <w:szCs w:val="24"/>
                        </w:rPr>
                      </w:pPr>
                      <w:sdt>
                        <w:sdtPr>
                          <w:alias w:val="Numeris"/>
                          <w:tag w:val="nr_179b411cfa4242f2854f9e05893e6bc0"/>
                          <w:lock w:val="sdtLocked"/>
                          <w:richText/>
                        </w:sdtPr>
                        <w:sdtContent>
                          <w:r>
                            <w:rPr>
                              <w:color w:val="000000"/>
                              <w:szCs w:val="24"/>
                              <w:lang w:eastAsia="lt-LT"/>
                            </w:rPr>
                            <w:t>211</w:t>
                          </w:r>
                        </w:sdtContent>
                      </w:sdt>
                      <w:r>
                        <w:rPr>
                          <w:color w:val="000000"/>
                          <w:szCs w:val="24"/>
                          <w:lang w:eastAsia="lt-LT"/>
                        </w:rPr>
                        <w:t>. Administruojančioji institucija apie pradėtą pažeidimo tyrimą ne vėliau kaip per 3 darbo dienas nuo įtariamo pažeidimo užregistravimo dienos informuoja projekto vykdytoją ir, kai atliktas pirkimas iš CPO, Ekonomikos ir inovacijų ministeriją, Viešųjų pirkimų tarnybą bei CPO, išskyrus, kai toks informavimas galėtų turėti neigiamą įtaką pažeidimo tyrimui.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12 p."/>
                    <w:tag w:val="part_c44712b9e7d54c4797425a52fadceb45"/>
                    <w:lock w:val="sdtLocked"/>
                    <w:richText/>
                  </w:sdtPr>
                  <w:sdtContent>
                    <w:p>
                      <w:pPr>
                        <w:tabs>
                          <w:tab w:val="left" w:pos="142"/>
                          <w:tab w:val="left" w:pos="567"/>
                          <w:tab w:val="left" w:pos="1276"/>
                          <w:tab w:val="left" w:pos="1418"/>
                        </w:tabs>
                        <w:ind w:firstLine="709"/>
                        <w:jc w:val="both"/>
                        <w:rPr>
                          <w:szCs w:val="24"/>
                        </w:rPr>
                      </w:pPr>
                      <w:sdt>
                        <w:sdtPr>
                          <w:alias w:val="Numeris"/>
                          <w:tag w:val="nr_c44712b9e7d54c4797425a52fadceb45"/>
                          <w:lock w:val="sdtLocked"/>
                          <w:richText/>
                        </w:sdtPr>
                        <w:sdtContent>
                          <w:r>
                            <w:rPr>
                              <w:szCs w:val="24"/>
                            </w:rPr>
                            <w:t>212</w:t>
                          </w:r>
                        </w:sdtContent>
                      </w:sdt>
                      <w:r>
                        <w:rPr>
                          <w:szCs w:val="24"/>
                        </w:rPr>
                        <w:t>.</w:t>
                        <w:tab/>
                        <w:t>Administruojančioji institucija, atsižvelgdama į pažeidimo pobūdį, apskaičiuoja netinkamų finansuoti projekto išlaidų dydį:</w:t>
                      </w:r>
                    </w:p>
                    <w:sdt>
                      <w:sdtPr>
                        <w:alias w:val="212.1 pp."/>
                        <w:tag w:val="part_4eba64eb1be645a5a02010086ad9ac66"/>
                        <w:lock w:val="sdtLocked"/>
                        <w:richText/>
                      </w:sdtPr>
                      <w:sdtContent>
                        <w:p>
                          <w:pPr>
                            <w:tabs>
                              <w:tab w:val="left" w:pos="142"/>
                              <w:tab w:val="left" w:pos="1134"/>
                              <w:tab w:val="left" w:pos="1276"/>
                              <w:tab w:val="left" w:pos="1418"/>
                            </w:tabs>
                            <w:ind w:firstLine="709"/>
                            <w:jc w:val="both"/>
                            <w:rPr>
                              <w:szCs w:val="24"/>
                            </w:rPr>
                          </w:pPr>
                          <w:sdt>
                            <w:sdtPr>
                              <w:alias w:val="Numeris"/>
                              <w:tag w:val="nr_4eba64eb1be645a5a02010086ad9ac66"/>
                              <w:lock w:val="sdtLocked"/>
                              <w:richText/>
                            </w:sdtPr>
                            <w:sdtContent>
                              <w:r>
                                <w:rPr>
                                  <w:szCs w:val="24"/>
                                </w:rPr>
                                <w:t>212.1</w:t>
                              </w:r>
                            </w:sdtContent>
                          </w:sdt>
                          <w:r>
                            <w:rPr>
                              <w:szCs w:val="24"/>
                            </w:rPr>
                            <w:t>.</w:t>
                            <w:tab/>
                            <w:t>su pažeidimu susijusią projekto išlaidų sumą, jei ją galima tiesiogiai nustatyti;</w:t>
                          </w:r>
                        </w:p>
                      </w:sdtContent>
                    </w:sdt>
                    <w:sdt>
                      <w:sdtPr>
                        <w:alias w:val="212.2 pp."/>
                        <w:tag w:val="part_497f13b21f244eb5b4d1f4233315e2a4"/>
                        <w:lock w:val="sdtLocked"/>
                        <w:richText/>
                      </w:sdtPr>
                      <w:sdtContent>
                        <w:p>
                          <w:pPr>
                            <w:tabs>
                              <w:tab w:val="left" w:pos="142"/>
                              <w:tab w:val="left" w:pos="1134"/>
                              <w:tab w:val="left" w:pos="1276"/>
                              <w:tab w:val="left" w:pos="1418"/>
                            </w:tabs>
                            <w:ind w:firstLine="709"/>
                            <w:jc w:val="both"/>
                            <w:rPr>
                              <w:szCs w:val="24"/>
                            </w:rPr>
                          </w:pPr>
                          <w:sdt>
                            <w:sdtPr>
                              <w:alias w:val="Numeris"/>
                              <w:tag w:val="nr_497f13b21f244eb5b4d1f4233315e2a4"/>
                              <w:lock w:val="sdtLocked"/>
                              <w:richText/>
                            </w:sdtPr>
                            <w:sdtContent>
                              <w:r>
                                <w:rPr>
                                  <w:szCs w:val="24"/>
                                </w:rPr>
                                <w:t>212.2</w:t>
                              </w:r>
                            </w:sdtContent>
                          </w:sdt>
                          <w:r>
                            <w:rPr>
                              <w:szCs w:val="24"/>
                            </w:rPr>
                            <w:t>.</w:t>
                            <w:tab/>
                            <w:t>su pažeidimu susijusių projekto išlaidų dalį, kuri apskaičiuojama Taisyklių 213 ir 214 punktuose nustatyta tvarka, jei su pažeidimu susijusių išlaidų negalima tiesiogiai nustatyti.</w:t>
                          </w:r>
                        </w:p>
                      </w:sdtContent>
                    </w:sdt>
                  </w:sdtContent>
                </w:sdt>
                <w:sdt>
                  <w:sdtPr>
                    <w:alias w:val="213 p."/>
                    <w:tag w:val="part_19f26d213eda4b979a661e8a9194ade2"/>
                    <w:lock w:val="sdtLocked"/>
                    <w:richText/>
                  </w:sdtPr>
                  <w:sdtContent>
                    <w:p>
                      <w:pPr>
                        <w:tabs>
                          <w:tab w:val="left" w:pos="142"/>
                          <w:tab w:val="left" w:pos="1276"/>
                          <w:tab w:val="left" w:pos="1418"/>
                        </w:tabs>
                        <w:ind w:firstLine="709"/>
                        <w:jc w:val="both"/>
                        <w:rPr>
                          <w:szCs w:val="24"/>
                        </w:rPr>
                      </w:pPr>
                      <w:sdt>
                        <w:sdtPr>
                          <w:alias w:val="Numeris"/>
                          <w:tag w:val="nr_19f26d213eda4b979a661e8a9194ade2"/>
                          <w:lock w:val="sdtLocked"/>
                          <w:richText/>
                        </w:sdtPr>
                        <w:sdtContent>
                          <w:r>
                            <w:rPr>
                              <w:szCs w:val="24"/>
                            </w:rPr>
                            <w:t>213</w:t>
                          </w:r>
                        </w:sdtContent>
                      </w:sdt>
                      <w:r>
                        <w:rPr>
                          <w:szCs w:val="24"/>
                        </w:rPr>
                        <w:t>.</w:t>
                        <w:tab/>
                        <w:t xml:space="preserve">Nustačius, kad projekto vykdytojas pažeidė investicijų tęstinumo reikalavimus, netinkamų finansuoti išlaidų dydis apskaičiuojamas Su pažeidimu susijusių netinkamų finansuoti projekto išlaidų apskaičiavimo metodikos, pateiktos Taisyklių 5 priede, 2 punkte nustatyta tvarka.  </w:t>
                      </w:r>
                    </w:p>
                  </w:sdtContent>
                </w:sdt>
                <w:sdt>
                  <w:sdtPr>
                    <w:alias w:val="214 p."/>
                    <w:tag w:val="part_35745deaac624006ba22c87baf5455e0"/>
                    <w:lock w:val="sdtLocked"/>
                    <w:richText/>
                  </w:sdtPr>
                  <w:sdtContent>
                    <w:p>
                      <w:pPr>
                        <w:ind w:firstLine="709"/>
                        <w:jc w:val="both"/>
                        <w:rPr>
                          <w:color w:val="000000"/>
                          <w:szCs w:val="24"/>
                          <w:shd w:val="clear" w:color="auto" w:fill="FFFFFF"/>
                          <w:lang w:eastAsia="lt-LT"/>
                        </w:rPr>
                      </w:pPr>
                      <w:sdt>
                        <w:sdtPr>
                          <w:alias w:val="Numeris"/>
                          <w:tag w:val="nr_35745deaac624006ba22c87baf5455e0"/>
                          <w:lock w:val="sdtLocked"/>
                          <w:richText/>
                        </w:sdtPr>
                        <w:sdtContent>
                          <w:r>
                            <w:rPr>
                              <w:color w:val="000000"/>
                              <w:szCs w:val="24"/>
                              <w:shd w:val="clear" w:color="auto" w:fill="FFFFFF"/>
                              <w:lang w:eastAsia="lt-LT"/>
                            </w:rPr>
                            <w:t>214</w:t>
                          </w:r>
                        </w:sdtContent>
                      </w:sdt>
                      <w:r>
                        <w:rPr>
                          <w:color w:val="000000"/>
                          <w:szCs w:val="24"/>
                          <w:shd w:val="clear" w:color="auto" w:fill="FFFFFF"/>
                          <w:lang w:eastAsia="lt-LT"/>
                        </w:rPr>
                        <w:t>. Kai įtariamas pažeidimas susijęs su pirkimus reglamentuojančių teisės aktų nuostatų pažeidimais arba tokių pirkimų pagrindu sudarytų sutarčių vykdymu:</w:t>
                      </w:r>
                    </w:p>
                    <w:sdt>
                      <w:sdtPr>
                        <w:alias w:val="214.1 pp."/>
                        <w:tag w:val="part_5cdd42767023499c9984e9e63725c663"/>
                        <w:lock w:val="sdtLocked"/>
                        <w:richText/>
                      </w:sdtPr>
                      <w:sdtContent>
                        <w:p>
                          <w:pPr>
                            <w:ind w:firstLine="709"/>
                            <w:jc w:val="both"/>
                            <w:rPr>
                              <w:b/>
                              <w:bCs/>
                              <w:color w:val="000000"/>
                              <w:szCs w:val="24"/>
                              <w:shd w:val="clear" w:color="auto" w:fill="FFFFFF"/>
                              <w:lang w:eastAsia="lt-LT"/>
                            </w:rPr>
                          </w:pPr>
                          <w:sdt>
                            <w:sdtPr>
                              <w:alias w:val="Numeris"/>
                              <w:tag w:val="nr_5cdd42767023499c9984e9e63725c663"/>
                              <w:lock w:val="sdtLocked"/>
                              <w:richText/>
                            </w:sdtPr>
                            <w:sdtContent>
                              <w:r>
                                <w:rPr>
                                  <w:color w:val="000000"/>
                                  <w:szCs w:val="24"/>
                                  <w:shd w:val="clear" w:color="auto" w:fill="FFFFFF"/>
                                  <w:lang w:eastAsia="lt-LT"/>
                                </w:rPr>
                                <w:t>214.1</w:t>
                              </w:r>
                            </w:sdtContent>
                          </w:sdt>
                          <w:r>
                            <w:rPr>
                              <w:color w:val="000000"/>
                              <w:szCs w:val="24"/>
                              <w:shd w:val="clear" w:color="auto" w:fill="FFFFFF"/>
                              <w:lang w:eastAsia="lt-LT"/>
                            </w:rPr>
                            <w:t>. įtarus pažeidimą, kaip jis apibrėžtas Taisyklių 3.25.1 papunktyje, (išskyrus atvejus, kai nustatoma nusikalstama veika), su pažeidimu susijusių netinkamų finansuoti išlaidų dydis apskaičiuojamas Su pažeidimu susijusių netinkamų finansuoti projekto išlaidų apskaičiavimo metodikos 3 ir 4 punktuose nustatyta tvarka;</w:t>
                          </w:r>
                        </w:p>
                      </w:sdtContent>
                    </w:sdt>
                    <w:sdt>
                      <w:sdtPr>
                        <w:alias w:val="214.2 pp."/>
                        <w:tag w:val="part_7373dcda84f34cb89453be3fddac1122"/>
                        <w:lock w:val="sdtLocked"/>
                        <w:richText/>
                      </w:sdtPr>
                      <w:sdtContent>
                        <w:p>
                          <w:pPr>
                            <w:ind w:firstLine="709"/>
                            <w:jc w:val="both"/>
                            <w:rPr>
                              <w:szCs w:val="24"/>
                              <w:lang w:eastAsia="lt-LT"/>
                            </w:rPr>
                          </w:pPr>
                          <w:sdt>
                            <w:sdtPr>
                              <w:alias w:val="Numeris"/>
                              <w:tag w:val="nr_7373dcda84f34cb89453be3fddac1122"/>
                              <w:lock w:val="sdtLocked"/>
                              <w:richText/>
                            </w:sdtPr>
                            <w:sdtContent>
                              <w:r>
                                <w:rPr>
                                  <w:color w:val="000000"/>
                                  <w:szCs w:val="24"/>
                                  <w:shd w:val="clear" w:color="auto" w:fill="FFFFFF"/>
                                  <w:lang w:eastAsia="lt-LT"/>
                                </w:rPr>
                                <w:t>214.2</w:t>
                              </w:r>
                            </w:sdtContent>
                          </w:sdt>
                          <w:r>
                            <w:rPr>
                              <w:color w:val="000000"/>
                              <w:szCs w:val="24"/>
                              <w:shd w:val="clear" w:color="auto" w:fill="FFFFFF"/>
                              <w:lang w:eastAsia="lt-LT"/>
                            </w:rPr>
                            <w:t xml:space="preserve">. įtarus </w:t>
                          </w:r>
                          <w:r>
                            <w:rPr>
                              <w:szCs w:val="24"/>
                              <w:lang w:eastAsia="lt-LT"/>
                            </w:rPr>
                            <w:t>pažeidimą, kaip jis apibrėžtas Taisyklių 3.25.2 papunktyje, kai pažeidimas susijęs su interesų konfliktu (išskyrus atvejus, kai nustatoma nusikalstama veika), su pažeidimu susijusių netinkamų finansuoti išlaidų dydis apskaičiuojamas Su pažeidimu susijusių netinkamų finansuoti projekto išlaidų apskaičiavimo metodikos 3 ir 4 punktuose nustatyta tvarka;</w:t>
                          </w:r>
                        </w:p>
                      </w:sdtContent>
                    </w:sdt>
                    <w:sdt>
                      <w:sdtPr>
                        <w:alias w:val="214.3 pp."/>
                        <w:tag w:val="part_079527e9577b4ff58a65ae61395d23c7"/>
                        <w:lock w:val="sdtLocked"/>
                        <w:richText/>
                      </w:sdtPr>
                      <w:sdtContent>
                        <w:p>
                          <w:pPr>
                            <w:ind w:firstLine="709"/>
                            <w:jc w:val="both"/>
                            <w:rPr>
                              <w:szCs w:val="24"/>
                              <w:lang w:eastAsia="lt-LT"/>
                            </w:rPr>
                          </w:pPr>
                          <w:sdt>
                            <w:sdtPr>
                              <w:alias w:val="Numeris"/>
                              <w:tag w:val="nr_079527e9577b4ff58a65ae61395d23c7"/>
                              <w:lock w:val="sdtLocked"/>
                              <w:richText/>
                            </w:sdtPr>
                            <w:sdtContent>
                              <w:r>
                                <w:rPr>
                                  <w:szCs w:val="24"/>
                                  <w:lang w:eastAsia="lt-LT"/>
                                </w:rPr>
                                <w:t>214.3</w:t>
                              </w:r>
                            </w:sdtContent>
                          </w:sdt>
                          <w:r>
                            <w:rPr>
                              <w:szCs w:val="24"/>
                              <w:lang w:eastAsia="lt-LT"/>
                            </w:rPr>
                            <w:t>. įtarus pažeidimą, kaip jis apibrėžtas Taisyklių 3.25 papunktyje, kai pažeidimas susijęs su nustatytomis nusikalstamomis veikomis, su pažeidimu susijusių netinkamų finansuoti išlaidų dydis apskaičiuojamas vadovaujantis Taisyklių 215 punktu;</w:t>
                          </w:r>
                        </w:p>
                      </w:sdtContent>
                    </w:sdt>
                    <w:sdt>
                      <w:sdtPr>
                        <w:alias w:val="214.4 pp."/>
                        <w:tag w:val="part_12929b7995cb4ee3a2c1c35bff7dee30"/>
                        <w:lock w:val="sdtLocked"/>
                        <w:richText/>
                      </w:sdtPr>
                      <w:sdtContent>
                        <w:p>
                          <w:pPr>
                            <w:ind w:firstLine="709"/>
                            <w:jc w:val="both"/>
                            <w:rPr>
                              <w:szCs w:val="24"/>
                            </w:rPr>
                          </w:pPr>
                          <w:sdt>
                            <w:sdtPr>
                              <w:alias w:val="Numeris"/>
                              <w:tag w:val="nr_12929b7995cb4ee3a2c1c35bff7dee30"/>
                              <w:lock w:val="sdtLocked"/>
                              <w:richText/>
                            </w:sdtPr>
                            <w:sdtContent>
                              <w:r>
                                <w:rPr>
                                  <w:color w:val="000000"/>
                                  <w:szCs w:val="24"/>
                                  <w:shd w:val="clear" w:color="auto" w:fill="FFFFFF"/>
                                  <w:lang w:eastAsia="lt-LT"/>
                                </w:rPr>
                                <w:t>214.4</w:t>
                              </w:r>
                            </w:sdtContent>
                          </w:sdt>
                          <w:r>
                            <w:rPr>
                              <w:color w:val="000000"/>
                              <w:szCs w:val="24"/>
                              <w:shd w:val="clear" w:color="auto" w:fill="FFFFFF"/>
                              <w:lang w:eastAsia="lt-LT"/>
                            </w:rPr>
                            <w:t xml:space="preserve">. įtarus </w:t>
                          </w:r>
                          <w:r>
                            <w:rPr>
                              <w:szCs w:val="24"/>
                              <w:lang w:eastAsia="lt-LT"/>
                            </w:rPr>
                            <w:t>kitą, nei nurodyta Taisyklių 214.2 ir 214.3 papunkčiuose, pažeidimą, kaip jis apibrėžtas Taisyklių 3.25.2 papunktyje, administruojančioji institucija netinkamų finansuoti išlaidų neskaičiuoja, o taiko kitas priemones, siekdama užkirsti kelią tokių pažeidimų atsiradimui ateityje: teikia paaiškinimus, rekomendacijas ir (ar) kitą metodinę medžiagą, organizuoja mokymus, plečia išankstinę kitų projekto vykdytojo pirkimų patikrą ir pan. Konkrečias priemones ir jų skaičių administruojančioji institucija pasirenka atsižvelgdama į jų tikslingumą ir efektyvumą norimam rezultatui pasiekti. Šio papunkčio nuostatos nedaro poveikio netinkamų finansuoti išlaidų nustatymui pagal Taisyklių VII skyriaus trečiąjį skirsnį</w:t>
                          </w:r>
                          <w:r>
                            <w:rPr>
                              <w:color w:val="000000"/>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55fe20f20911f09cfce49e7aeb76fe">
                        <w:r w:rsidRPr="00532B9F">
                          <w:rPr>
                            <w:rFonts w:ascii="Times New Roman" w:eastAsia="MS Mincho" w:hAnsi="Times New Roman"/>
                            <w:sz w:val="20"/>
                            <w:i/>
                            <w:iCs/>
                            <w:color w:val="0000FF" w:themeColor="hyperlink"/>
                            <w:u w:val="single"/>
                          </w:rPr>
                          <w:t>1K-12</w:t>
                        </w:r>
                      </w:fldSimple>
                      <w:r>
                        <w:rPr>
                          <w:rFonts w:ascii="Times New Roman" w:eastAsia="MS Mincho" w:hAnsi="Times New Roman"/>
                          <w:sz w:val="20"/>
                          <w:i/>
                          <w:iCs/>
                        </w:rPr>
                        <w:t>,
2026-01-15,
paskelbta TAR 2026-01-15, i. k. 2026-00523            </w:t>
                      </w:r>
                    </w:p>
                    <w:p/>
                  </w:sdtContent>
                </w:sdt>
                <w:sdt>
                  <w:sdtPr>
                    <w:alias w:val="215 p."/>
                    <w:tag w:val="part_af38f80df30545ed8eab344427120613"/>
                    <w:lock w:val="sdtLocked"/>
                    <w:richText/>
                  </w:sdtPr>
                  <w:sdtContent>
                    <w:p>
                      <w:pPr>
                        <w:tabs>
                          <w:tab w:val="left" w:pos="142"/>
                          <w:tab w:val="left" w:pos="1276"/>
                          <w:tab w:val="left" w:pos="1418"/>
                        </w:tabs>
                        <w:ind w:firstLine="709"/>
                        <w:jc w:val="both"/>
                        <w:rPr>
                          <w:szCs w:val="24"/>
                        </w:rPr>
                      </w:pPr>
                      <w:sdt>
                        <w:sdtPr>
                          <w:alias w:val="Numeris"/>
                          <w:tag w:val="nr_af38f80df30545ed8eab344427120613"/>
                          <w:lock w:val="sdtLocked"/>
                          <w:richText/>
                        </w:sdtPr>
                        <w:sdtContent>
                          <w:r>
                            <w:rPr>
                              <w:szCs w:val="24"/>
                            </w:rPr>
                            <w:t>215</w:t>
                          </w:r>
                        </w:sdtContent>
                      </w:sdt>
                      <w:r>
                        <w:rPr>
                          <w:szCs w:val="24"/>
                        </w:rPr>
                        <w:t>.</w:t>
                        <w:tab/>
                        <w:t xml:space="preserve">Kai įtariamas pažeidimas susijęs su nustatyta nusikalstama veika dėl projekto vykdytojo ir (ar) dalyvaujančių subjektų darbuotojų, administruojančių 2021–2027 metų ES fondus ir (ar) EGADP, neteisėtų veiksmų, dėl kurių projektui įgyvendinti buvo neteisėtai skirta ir (arba) išmokėta lėšų suma, netinkamomis finansuoti pripažįstamos visos su nusikalstama veika susijusios projekto išlaidos, o kai įtariamas pažeidimas susijęs su nustatyta nusikalstama veika, padaryta vykdant tam tikras projekto veiklas, netinkamomis finansuoti pripažįstamos su šiomis projekto veiklomis susijusios išlaidos. Jeigu nustatyti netinkamų finansuoti išlaidų dalies neįmanoma, netinkamomis finansuoti turi būti pripažintos visos projekto išlaidos. </w:t>
                      </w:r>
                    </w:p>
                  </w:sdtContent>
                </w:sdt>
                <w:sdt>
                  <w:sdtPr>
                    <w:alias w:val="216 p."/>
                    <w:tag w:val="part_3834a8f9a9bd40aa885d0d209b08f20b"/>
                    <w:lock w:val="sdtLocked"/>
                    <w:richText/>
                  </w:sdtPr>
                  <w:sdtContent>
                    <w:p>
                      <w:pPr>
                        <w:tabs>
                          <w:tab w:val="left" w:pos="142"/>
                          <w:tab w:val="left" w:pos="1276"/>
                          <w:tab w:val="left" w:pos="1418"/>
                        </w:tabs>
                        <w:ind w:firstLine="709"/>
                        <w:jc w:val="both"/>
                        <w:rPr>
                          <w:szCs w:val="24"/>
                        </w:rPr>
                      </w:pPr>
                      <w:sdt>
                        <w:sdtPr>
                          <w:alias w:val="Numeris"/>
                          <w:tag w:val="nr_3834a8f9a9bd40aa885d0d209b08f20b"/>
                          <w:lock w:val="sdtLocked"/>
                          <w:richText/>
                        </w:sdtPr>
                        <w:sdtContent>
                          <w:r>
                            <w:rPr>
                              <w:szCs w:val="24"/>
                            </w:rPr>
                            <w:t>216</w:t>
                          </w:r>
                        </w:sdtContent>
                      </w:sdt>
                      <w:r>
                        <w:rPr>
                          <w:szCs w:val="24"/>
                        </w:rPr>
                        <w:t>.</w:t>
                        <w:tab/>
                        <w:t>Nustačius, kad projekto vykdytojas nesilaikė nustatyto draudimo be administruojančiosios institucijos sutikimo perleisti, parduoti, įkeisti turtą ar kitokiu būdu suvaržyti intelektines ar daiktines teises į turtą, kuriam įsigyti ar sukurti skiriamos projekto lėšos, netinkamomis finansuoti projekto išlaidomis pripažįstamos suvaržyto turto įsigijimo išlaidos, įvertinus turto nusidėvėjimą, išskyrus atvejus, kai tokiam intelektinių ar daiktinių teisių į turtą suvaržymui administruojančioji institucija būtų pritarusi.</w:t>
                      </w:r>
                    </w:p>
                  </w:sdtContent>
                </w:sdt>
                <w:sdt>
                  <w:sdtPr>
                    <w:alias w:val="217 p."/>
                    <w:tag w:val="part_893005910d764c5b8ea243941505b32a"/>
                    <w:lock w:val="sdtLocked"/>
                    <w:richText/>
                  </w:sdtPr>
                  <w:sdtContent>
                    <w:p>
                      <w:pPr>
                        <w:tabs>
                          <w:tab w:val="left" w:pos="142"/>
                          <w:tab w:val="left" w:pos="1276"/>
                          <w:tab w:val="left" w:pos="1418"/>
                        </w:tabs>
                        <w:ind w:firstLine="709"/>
                        <w:jc w:val="both"/>
                        <w:rPr>
                          <w:szCs w:val="24"/>
                        </w:rPr>
                      </w:pPr>
                      <w:sdt>
                        <w:sdtPr>
                          <w:alias w:val="Numeris"/>
                          <w:tag w:val="nr_893005910d764c5b8ea243941505b32a"/>
                          <w:lock w:val="sdtLocked"/>
                          <w:richText/>
                        </w:sdtPr>
                        <w:sdtContent>
                          <w:r>
                            <w:rPr>
                              <w:szCs w:val="24"/>
                            </w:rPr>
                            <w:t>217</w:t>
                          </w:r>
                        </w:sdtContent>
                      </w:sdt>
                      <w:r>
                        <w:rPr>
                          <w:szCs w:val="24"/>
                        </w:rPr>
                        <w:t>.</w:t>
                        <w:tab/>
                        <w:t>Su įtariamu pažeidimu susijusių lėšų išmokėjimas ar išlaidų pripažinimas tinkamomis finansuoti laikinai sustabdomas, kol bus baigtas pažeidimo tyrimas ir priimtas atitinkamas (-i) sprendimas (-ai) dėl pažeidimo, taip pat tais atvejais, kai administruojančioji institucija gauna informacijos apie pradėtą ikiteisminį tyrimą, susijusį su projektu, ir mano, kad lėšų išmokėjimas ar išlaidų pripažinimas tinkamomis finansuoti gali padaryti žalą ES ir (ar) Lietuvos Respublikos valstybės biudžetams (-ui) arba turės neigiamą įtaką dėl nustatyto pažeidimo pripažintų netinkamomis finansuoti projekto išlaidų grąžinimui:</w:t>
                      </w:r>
                    </w:p>
                    <w:sdt>
                      <w:sdtPr>
                        <w:alias w:val="217.1 pp."/>
                        <w:tag w:val="part_bde4762d86764e778cb530b8f6b33787"/>
                        <w:lock w:val="sdtLocked"/>
                        <w:richText/>
                      </w:sdtPr>
                      <w:sdtContent>
                        <w:p>
                          <w:pPr>
                            <w:tabs>
                              <w:tab w:val="left" w:pos="142"/>
                              <w:tab w:val="left" w:pos="1276"/>
                              <w:tab w:val="left" w:pos="1418"/>
                            </w:tabs>
                            <w:ind w:firstLine="709"/>
                            <w:jc w:val="both"/>
                            <w:rPr>
                              <w:szCs w:val="24"/>
                            </w:rPr>
                          </w:pPr>
                          <w:sdt>
                            <w:sdtPr>
                              <w:alias w:val="Numeris"/>
                              <w:tag w:val="nr_bde4762d86764e778cb530b8f6b33787"/>
                              <w:lock w:val="sdtLocked"/>
                              <w:richText/>
                            </w:sdtPr>
                            <w:sdtContent>
                              <w:r>
                                <w:rPr>
                                  <w:szCs w:val="24"/>
                                </w:rPr>
                                <w:t>217.1</w:t>
                              </w:r>
                            </w:sdtContent>
                          </w:sdt>
                          <w:r>
                            <w:rPr>
                              <w:szCs w:val="24"/>
                            </w:rPr>
                            <w:t>.</w:t>
                            <w:tab/>
                            <w:t>Jei su įtariamu pažeidimu ar ikiteisminiu tyrimu susijusios lėšos projekto vykdytojui buvo pripažintos tinkamomis finansuoti, bet dar neišmokėtos, gali būti laikinai stabdomas projektui skirtų lėšų dalies išmokėjimas.</w:t>
                          </w:r>
                        </w:p>
                      </w:sdtContent>
                    </w:sdt>
                    <w:sdt>
                      <w:sdtPr>
                        <w:alias w:val="217.2 pp."/>
                        <w:tag w:val="part_f582555f14134eff9d51237ceaad1c72"/>
                        <w:lock w:val="sdtLocked"/>
                        <w:richText/>
                      </w:sdtPr>
                      <w:sdtContent>
                        <w:p>
                          <w:pPr>
                            <w:tabs>
                              <w:tab w:val="left" w:pos="142"/>
                              <w:tab w:val="left" w:pos="1276"/>
                              <w:tab w:val="left" w:pos="1418"/>
                            </w:tabs>
                            <w:ind w:firstLine="709"/>
                            <w:jc w:val="both"/>
                            <w:rPr>
                              <w:szCs w:val="24"/>
                            </w:rPr>
                          </w:pPr>
                          <w:sdt>
                            <w:sdtPr>
                              <w:alias w:val="Numeris"/>
                              <w:tag w:val="nr_f582555f14134eff9d51237ceaad1c72"/>
                              <w:lock w:val="sdtLocked"/>
                              <w:richText/>
                            </w:sdtPr>
                            <w:sdtContent>
                              <w:r>
                                <w:rPr>
                                  <w:szCs w:val="24"/>
                                </w:rPr>
                                <w:t>217.2</w:t>
                              </w:r>
                            </w:sdtContent>
                          </w:sdt>
                          <w:r>
                            <w:rPr>
                              <w:szCs w:val="24"/>
                            </w:rPr>
                            <w:t>.</w:t>
                            <w:tab/>
                            <w:t>Jei su įtariamu pažeidimu ar ikiteisminiu tyrimu susijusios lėšos projekto vykdytojui dar nebuvo pripažintos tinkamomis finansuoti, gali būti laikinai stabdomas išlaidų pripažinimas tinkamomis finansuoti.</w:t>
                          </w:r>
                        </w:p>
                      </w:sdtContent>
                    </w:sdt>
                  </w:sdtContent>
                </w:sdt>
                <w:sdt>
                  <w:sdtPr>
                    <w:alias w:val="218 p."/>
                    <w:tag w:val="part_0c1806b0991e4d4197917fd332e9fcbe"/>
                    <w:lock w:val="sdtLocked"/>
                    <w:richText/>
                  </w:sdtPr>
                  <w:sdtContent>
                    <w:p>
                      <w:pPr>
                        <w:tabs>
                          <w:tab w:val="left" w:pos="426"/>
                          <w:tab w:val="left" w:pos="1418"/>
                        </w:tabs>
                        <w:ind w:firstLine="709"/>
                        <w:jc w:val="both"/>
                        <w:rPr>
                          <w:szCs w:val="24"/>
                        </w:rPr>
                      </w:pPr>
                      <w:sdt>
                        <w:sdtPr>
                          <w:alias w:val="Numeris"/>
                          <w:tag w:val="nr_0c1806b0991e4d4197917fd332e9fcbe"/>
                          <w:lock w:val="sdtLocked"/>
                          <w:richText/>
                        </w:sdtPr>
                        <w:sdtContent>
                          <w:r>
                            <w:rPr>
                              <w:color w:val="000000"/>
                            </w:rPr>
                            <w:t>218</w:t>
                          </w:r>
                        </w:sdtContent>
                      </w:sdt>
                      <w:r>
                        <w:rPr>
                          <w:color w:val="000000"/>
                        </w:rPr>
                        <w:t xml:space="preserve">. Dėl Taisyklių 217 punkte nustatytų veiksmų administruojančioji institucija sprendžia atsižvelgdama į galimą pažeidimo finansinį poveikį ES ir (ar) Lietuvos Respublikos valstybės biudžetams (-ui), projekto įgyvendinimo etapą ir kitas svarbias aplinkybes bei turimą informaciją apie projektą ar projekto vykdytoją ir apie sprendimą informuoja projekto vykdytoją, </w:t>
                      </w:r>
                      <w:r>
                        <w:t>CPO, kai atliktas pirkimas iš CPO,</w:t>
                      </w:r>
                      <w:r>
                        <w:rPr>
                          <w:color w:val="000000"/>
                        </w:rPr>
                        <w:t xml:space="preserve"> ir ministeriją.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19 p."/>
                    <w:tag w:val="part_3e5a6774dfe944d5895a48664b635e02"/>
                    <w:lock w:val="sdtLocked"/>
                    <w:richText/>
                  </w:sdtPr>
                  <w:sdtContent>
                    <w:p>
                      <w:pPr>
                        <w:tabs>
                          <w:tab w:val="left" w:pos="0"/>
                          <w:tab w:val="left" w:pos="142"/>
                          <w:tab w:val="left" w:pos="1276"/>
                        </w:tabs>
                        <w:ind w:firstLine="709"/>
                        <w:jc w:val="both"/>
                        <w:rPr>
                          <w:szCs w:val="24"/>
                        </w:rPr>
                      </w:pPr>
                      <w:sdt>
                        <w:sdtPr>
                          <w:alias w:val="Numeris"/>
                          <w:tag w:val="nr_3e5a6774dfe944d5895a48664b635e02"/>
                          <w:lock w:val="sdtLocked"/>
                          <w:richText/>
                        </w:sdtPr>
                        <w:sdtContent>
                          <w:r>
                            <w:rPr>
                              <w:szCs w:val="24"/>
                            </w:rPr>
                            <w:t>219</w:t>
                          </w:r>
                        </w:sdtContent>
                      </w:sdt>
                      <w:r>
                        <w:rPr>
                          <w:szCs w:val="24"/>
                        </w:rPr>
                        <w:t xml:space="preserve">. </w:t>
                      </w:r>
                      <w:r>
                        <w:rPr>
                          <w:color w:val="000000"/>
                        </w:rPr>
                        <w:t xml:space="preserve">Administruojančioji institucija, atlikusi pažeidimo tyrimą </w:t>
                      </w:r>
                      <w:r>
                        <w:t>(įskaitant pažeidimo tyrimą dėl atliktų pirkimų iš CPO)</w:t>
                      </w:r>
                      <w:r>
                        <w:rPr>
                          <w:color w:val="000000"/>
                        </w:rPr>
                        <w:t xml:space="preserve">, priima vieną iš šių </w:t>
                      </w:r>
                      <w:r>
                        <w:t xml:space="preserve">sprendimų: </w:t>
                      </w:r>
                    </w:p>
                    <w:p>
                      <w:pPr>
                        <w:tabs>
                          <w:tab w:val="left" w:pos="0"/>
                          <w:tab w:val="left" w:pos="142"/>
                          <w:tab w:val="left" w:pos="127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219.1 pp."/>
                        <w:tag w:val="part_e60d1f6c96c5490999c0df05744e3558"/>
                        <w:lock w:val="sdtLocked"/>
                        <w:richText/>
                      </w:sdtPr>
                      <w:sdtContent>
                        <w:p>
                          <w:pPr>
                            <w:tabs>
                              <w:tab w:val="left" w:pos="0"/>
                              <w:tab w:val="left" w:pos="142"/>
                            </w:tabs>
                            <w:ind w:firstLine="709"/>
                            <w:jc w:val="both"/>
                            <w:rPr>
                              <w:szCs w:val="24"/>
                            </w:rPr>
                          </w:pPr>
                          <w:sdt>
                            <w:sdtPr>
                              <w:alias w:val="Numeris"/>
                              <w:tag w:val="nr_e60d1f6c96c5490999c0df05744e3558"/>
                              <w:lock w:val="sdtLocked"/>
                              <w:richText/>
                            </w:sdtPr>
                            <w:sdtContent>
                              <w:r>
                                <w:rPr>
                                  <w:szCs w:val="24"/>
                                </w:rPr>
                                <w:t>219.1</w:t>
                              </w:r>
                            </w:sdtContent>
                          </w:sdt>
                          <w:r>
                            <w:rPr>
                              <w:szCs w:val="24"/>
                            </w:rPr>
                            <w:t>.</w:t>
                            <w:tab/>
                            <w:t>pažeidimas nenustatytas;</w:t>
                          </w:r>
                        </w:p>
                      </w:sdtContent>
                    </w:sdt>
                    <w:sdt>
                      <w:sdtPr>
                        <w:alias w:val="219.2 pp."/>
                        <w:tag w:val="part_69a9c788809d48578adffb521d7f0811"/>
                        <w:lock w:val="sdtLocked"/>
                        <w:richText/>
                      </w:sdtPr>
                      <w:sdtContent>
                        <w:p>
                          <w:pPr>
                            <w:tabs>
                              <w:tab w:val="left" w:pos="0"/>
                              <w:tab w:val="left" w:pos="851"/>
                            </w:tabs>
                            <w:ind w:firstLine="709"/>
                            <w:jc w:val="both"/>
                            <w:rPr>
                              <w:szCs w:val="24"/>
                            </w:rPr>
                          </w:pPr>
                          <w:sdt>
                            <w:sdtPr>
                              <w:alias w:val="Numeris"/>
                              <w:tag w:val="nr_69a9c788809d48578adffb521d7f0811"/>
                              <w:lock w:val="sdtLocked"/>
                              <w:richText/>
                            </w:sdtPr>
                            <w:sdtContent>
                              <w:r>
                                <w:rPr>
                                  <w:szCs w:val="24"/>
                                </w:rPr>
                                <w:t>219.2</w:t>
                              </w:r>
                            </w:sdtContent>
                          </w:sdt>
                          <w:r>
                            <w:rPr>
                              <w:szCs w:val="24"/>
                            </w:rPr>
                            <w:t>.</w:t>
                            <w:tab/>
                            <w:t>pažeidimas nustatytas, bet gali būti ištaisytas;</w:t>
                          </w:r>
                        </w:p>
                      </w:sdtContent>
                    </w:sdt>
                    <w:sdt>
                      <w:sdtPr>
                        <w:alias w:val="219.3 pp."/>
                        <w:tag w:val="part_4d17f44a74b94053a23e10715ebc2bd6"/>
                        <w:lock w:val="sdtLocked"/>
                        <w:richText/>
                      </w:sdtPr>
                      <w:sdtContent>
                        <w:p>
                          <w:pPr>
                            <w:tabs>
                              <w:tab w:val="left" w:pos="0"/>
                              <w:tab w:val="left" w:pos="851"/>
                            </w:tabs>
                            <w:ind w:firstLine="709"/>
                            <w:jc w:val="both"/>
                            <w:rPr>
                              <w:szCs w:val="24"/>
                            </w:rPr>
                          </w:pPr>
                          <w:sdt>
                            <w:sdtPr>
                              <w:alias w:val="Numeris"/>
                              <w:tag w:val="nr_4d17f44a74b94053a23e10715ebc2bd6"/>
                              <w:lock w:val="sdtLocked"/>
                              <w:richText/>
                            </w:sdtPr>
                            <w:sdtContent>
                              <w:r>
                                <w:rPr>
                                  <w:szCs w:val="24"/>
                                </w:rPr>
                                <w:t>219.3</w:t>
                              </w:r>
                            </w:sdtContent>
                          </w:sdt>
                          <w:r>
                            <w:rPr>
                              <w:szCs w:val="24"/>
                            </w:rPr>
                            <w:t>.</w:t>
                            <w:tab/>
                          </w:r>
                          <w:r>
                            <w:rPr>
                              <w:color w:val="000000"/>
                            </w:rPr>
                            <w:t>pažeidimas nustatytas, su juo susijusios projekto išlaidos pripažįstamos netinkamomis finansuoti ir:</w:t>
                          </w:r>
                        </w:p>
                        <w:sdt>
                          <w:sdtPr>
                            <w:alias w:val="219.3.1 pp."/>
                            <w:tag w:val="part_19c6d3008bed42f68523c1986ad2559a"/>
                            <w:lock w:val="sdtLocked"/>
                            <w:richText/>
                          </w:sdtPr>
                          <w:sdtContent>
                            <w:p>
                              <w:pPr>
                                <w:tabs>
                                  <w:tab w:val="left" w:pos="0"/>
                                  <w:tab w:val="left" w:pos="142"/>
                                  <w:tab w:val="left" w:pos="1560"/>
                                </w:tabs>
                                <w:ind w:firstLine="709"/>
                                <w:jc w:val="both"/>
                                <w:rPr>
                                  <w:szCs w:val="24"/>
                                </w:rPr>
                              </w:pPr>
                              <w:sdt>
                                <w:sdtPr>
                                  <w:alias w:val="Numeris"/>
                                  <w:tag w:val="nr_19c6d3008bed42f68523c1986ad2559a"/>
                                  <w:lock w:val="sdtLocked"/>
                                  <w:richText/>
                                </w:sdtPr>
                                <w:sdtContent>
                                  <w:r>
                                    <w:rPr>
                                      <w:szCs w:val="24"/>
                                    </w:rPr>
                                    <w:t>219.3.1</w:t>
                                  </w:r>
                                </w:sdtContent>
                              </w:sdt>
                              <w:r>
                                <w:rPr>
                                  <w:szCs w:val="24"/>
                                </w:rPr>
                                <w:t>.</w:t>
                                <w:tab/>
                              </w:r>
                              <w:r>
                                <w:rPr>
                                  <w:color w:val="000000"/>
                                </w:rPr>
                                <w:t>nutraukiama projekto sutartis ir (arba)</w:t>
                              </w:r>
                            </w:p>
                          </w:sdtContent>
                        </w:sdt>
                        <w:sdt>
                          <w:sdtPr>
                            <w:alias w:val="219.3.2 pp."/>
                            <w:tag w:val="part_b4facf1b5672401d879d4500cceb6048"/>
                            <w:lock w:val="sdtLocked"/>
                            <w:richText/>
                          </w:sdtPr>
                          <w:sdtContent>
                            <w:p>
                              <w:pPr>
                                <w:tabs>
                                  <w:tab w:val="left" w:pos="0"/>
                                  <w:tab w:val="left" w:pos="142"/>
                                  <w:tab w:val="left" w:pos="1560"/>
                                </w:tabs>
                                <w:ind w:firstLine="709"/>
                                <w:jc w:val="both"/>
                                <w:rPr>
                                  <w:szCs w:val="24"/>
                                </w:rPr>
                              </w:pPr>
                              <w:sdt>
                                <w:sdtPr>
                                  <w:alias w:val="Numeris"/>
                                  <w:tag w:val="nr_b4facf1b5672401d879d4500cceb6048"/>
                                  <w:lock w:val="sdtLocked"/>
                                  <w:richText/>
                                </w:sdtPr>
                                <w:sdtContent>
                                  <w:r>
                                    <w:rPr>
                                      <w:szCs w:val="24"/>
                                    </w:rPr>
                                    <w:t>219.3.2</w:t>
                                  </w:r>
                                </w:sdtContent>
                              </w:sdt>
                              <w:r>
                                <w:rPr>
                                  <w:szCs w:val="24"/>
                                </w:rPr>
                                <w:t>.</w:t>
                                <w:tab/>
                              </w:r>
                              <w:r>
                                <w:rPr>
                                  <w:color w:val="000000"/>
                                </w:rPr>
                                <w:t>šios išlaidos susigrąžinamos (jei jos buvo apmokėtos projekto vykdytojui), ir (arba)</w:t>
                              </w:r>
                              <w:r>
                                <w:rPr>
                                  <w:szCs w:val="24"/>
                                </w:rPr>
                                <w:t>;</w:t>
                              </w:r>
                            </w:p>
                          </w:sdtContent>
                        </w:sdt>
                        <w:sdt>
                          <w:sdtPr>
                            <w:alias w:val="219.3.3 pp."/>
                            <w:tag w:val="part_4982fec661de4f4995ec15e136a6a23e"/>
                            <w:lock w:val="sdtLocked"/>
                            <w:richText/>
                          </w:sdtPr>
                          <w:sdtContent>
                            <w:p>
                              <w:pPr>
                                <w:tabs>
                                  <w:tab w:val="left" w:pos="0"/>
                                  <w:tab w:val="left" w:pos="142"/>
                                  <w:tab w:val="left" w:pos="1560"/>
                                </w:tabs>
                                <w:ind w:firstLine="709"/>
                                <w:jc w:val="both"/>
                                <w:rPr>
                                  <w:szCs w:val="24"/>
                                </w:rPr>
                              </w:pPr>
                              <w:sdt>
                                <w:sdtPr>
                                  <w:alias w:val="Numeris"/>
                                  <w:tag w:val="nr_4982fec661de4f4995ec15e136a6a23e"/>
                                  <w:lock w:val="sdtLocked"/>
                                  <w:richText/>
                                </w:sdtPr>
                                <w:sdtContent>
                                  <w:r>
                                    <w:rPr>
                                      <w:szCs w:val="24"/>
                                    </w:rPr>
                                    <w:t>219.3.3</w:t>
                                  </w:r>
                                </w:sdtContent>
                              </w:sdt>
                              <w:r>
                                <w:rPr>
                                  <w:szCs w:val="24"/>
                                </w:rPr>
                                <w:t>.</w:t>
                                <w:tab/>
                              </w:r>
                              <w:r>
                                <w:rPr>
                                  <w:color w:val="000000"/>
                                </w:rPr>
                                <w:t>šios išlaidos išskaičiuotinos iš projekto vykdytojo teikiamose veiklos ataskaitose nurodytos sumos (jeigu netinkamos finansuoti su pažeidimu susijusios projekto išlaidos projekto vykdytojui dar neapmokėtos ir pateikta ar teikiama veiklos ataskaita bus tvirtinama).</w:t>
                              </w:r>
                              <w:r>
                                <w:rPr>
                                  <w:szCs w:val="24"/>
                                </w:rPr>
                                <w:t xml:space="preserve"> </w:t>
                              </w:r>
                            </w:p>
                          </w:sdtContent>
                        </w:sdt>
                      </w:sdtContent>
                    </w:sdt>
                  </w:sdtContent>
                </w:sdt>
                <w:sdt>
                  <w:sdtPr>
                    <w:alias w:val="220 p."/>
                    <w:tag w:val="part_2b28598aebd74577a017d0d5412692eb"/>
                    <w:lock w:val="sdtLocked"/>
                    <w:richText/>
                  </w:sdtPr>
                  <w:sdtContent>
                    <w:p>
                      <w:pPr>
                        <w:tabs>
                          <w:tab w:val="left" w:pos="1418"/>
                          <w:tab w:val="left" w:pos="1560"/>
                          <w:tab w:val="left" w:pos="2268"/>
                        </w:tabs>
                        <w:ind w:firstLine="709"/>
                        <w:jc w:val="both"/>
                      </w:pPr>
                      <w:sdt>
                        <w:sdtPr>
                          <w:alias w:val="Numeris"/>
                          <w:tag w:val="nr_2b28598aebd74577a017d0d5412692eb"/>
                          <w:lock w:val="sdtLocked"/>
                          <w:richText/>
                        </w:sdtPr>
                        <w:sdtContent>
                          <w:r>
                            <w:rPr>
                              <w:color w:val="000000"/>
                              <w:szCs w:val="24"/>
                              <w:lang w:eastAsia="lt-LT"/>
                            </w:rPr>
                            <w:t>220</w:t>
                          </w:r>
                        </w:sdtContent>
                      </w:sdt>
                      <w:r>
                        <w:rPr>
                          <w:color w:val="000000"/>
                          <w:szCs w:val="24"/>
                          <w:lang w:eastAsia="lt-LT"/>
                        </w:rPr>
                        <w:t>. Administruojančioji institucija apie priimtą sprendimą dėl pažeidimo (ne)nustatymo ne vėliau kaip per 3 darbo dienas nuo sprendimo priėmimo dienos informuoja projekto vykdytoją, ministeriją ir, kai atliktas pirkimas iš CPO, Ekonomikos ir inovacijų ministeriją, Viešųjų pirkimų tarnybą bei CPO.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21 p."/>
                    <w:tag w:val="part_6567f8b592b24b019059487ed9c3a247"/>
                    <w:lock w:val="sdtLocked"/>
                    <w:richText/>
                  </w:sdtPr>
                  <w:sdtContent>
                    <w:p>
                      <w:pPr>
                        <w:tabs>
                          <w:tab w:val="left" w:pos="142"/>
                          <w:tab w:val="left" w:pos="1276"/>
                        </w:tabs>
                        <w:ind w:firstLine="709"/>
                        <w:jc w:val="both"/>
                      </w:pPr>
                      <w:sdt>
                        <w:sdtPr>
                          <w:alias w:val="Numeris"/>
                          <w:tag w:val="nr_6567f8b592b24b019059487ed9c3a247"/>
                          <w:lock w:val="sdtLocked"/>
                          <w:richText/>
                        </w:sdtPr>
                        <w:sdtContent>
                          <w:r>
                            <w:t>221</w:t>
                          </w:r>
                        </w:sdtContent>
                      </w:sdt>
                      <w:r>
                        <w:t>.</w:t>
                        <w:tab/>
                      </w:r>
                      <w:r>
                        <w:rPr>
                          <w:color w:val="000000"/>
                          <w:szCs w:val="24"/>
                        </w:rPr>
                        <w:t>Administruojančioji institucija, įtarusi įgyvendinant 2021–2027 m. ES fondų lėšomis ir (ar) EGADP lėšomis, ir (ar) iš dalies Lietuvos Respublikos valstybės lėšomis, kuriomis prisidedama prie ES lėšomis finansuojamų projektų įgyvendinimo, finansuojamus projektus įvykdytą nusikalstamą veiką, apie tai nedelsdama, ne vėliau kaip per 5 darbo dienas nuo sprendimo dėl pažeidimo priėmimo dienos, praneša įstaigoms, atsakingoms už nusikalstamų veikų tyrimus, o įtarusi, kad įgyvendinant minėtus projektus buvo padaryta kitų pažeidimų, kuriuos tirti pavesta kitoms įstaigoms (pavyzdžiui, Lygių galimybių kontrolieriaus tarnybai, Lietuvos Respublikos Seimo kontrolierių įstaigai, Žmogaus teisių biurui), praneša atitinkamoms įstaigoms.</w:t>
                      </w:r>
                    </w:p>
                  </w:sdtContent>
                </w:sdt>
                <w:sdt>
                  <w:sdtPr>
                    <w:alias w:val="222 p."/>
                    <w:tag w:val="part_d87ec9297e0a413c904b76efcfd67cc3"/>
                    <w:lock w:val="sdtLocked"/>
                    <w:richText/>
                  </w:sdtPr>
                  <w:sdtContent>
                    <w:p>
                      <w:pPr>
                        <w:tabs>
                          <w:tab w:val="left" w:pos="142"/>
                          <w:tab w:val="left" w:pos="1276"/>
                        </w:tabs>
                        <w:ind w:firstLine="709"/>
                        <w:jc w:val="both"/>
                      </w:pPr>
                      <w:sdt>
                        <w:sdtPr>
                          <w:alias w:val="Numeris"/>
                          <w:tag w:val="nr_d87ec9297e0a413c904b76efcfd67cc3"/>
                          <w:lock w:val="sdtLocked"/>
                          <w:richText/>
                        </w:sdtPr>
                        <w:sdtContent>
                          <w:r>
                            <w:t>222</w:t>
                          </w:r>
                        </w:sdtContent>
                      </w:sdt>
                      <w:r>
                        <w:t>.</w:t>
                        <w:tab/>
                      </w:r>
                      <w:r>
                        <w:rPr>
                          <w:szCs w:val="24"/>
                        </w:rPr>
                        <w:t>Kai atlikus pažeidimo tyrimą nustatoma, kad buvo nesilaikyta taikytinų teisės aktų ir (arba) projekto sutarties nuostatų, tačiau dėl to nebuvo ar negalėjo būti finansinio poveikio ES ir (ar) Lietuvos Respublikos valstybės biudžetams (-ui), pažeidimas nėra nustatomas.</w:t>
                      </w:r>
                    </w:p>
                  </w:sdtContent>
                </w:sdt>
                <w:sdt>
                  <w:sdtPr>
                    <w:alias w:val="223 p."/>
                    <w:tag w:val="part_8012622717d0462da302f23f6838d68a"/>
                    <w:lock w:val="sdtLocked"/>
                    <w:richText/>
                  </w:sdtPr>
                  <w:sdtContent>
                    <w:p>
                      <w:pPr>
                        <w:tabs>
                          <w:tab w:val="left" w:pos="426"/>
                          <w:tab w:val="left" w:pos="1418"/>
                        </w:tabs>
                        <w:ind w:firstLine="709"/>
                        <w:jc w:val="both"/>
                      </w:pPr>
                      <w:sdt>
                        <w:sdtPr>
                          <w:alias w:val="Numeris"/>
                          <w:tag w:val="nr_8012622717d0462da302f23f6838d68a"/>
                          <w:lock w:val="sdtLocked"/>
                          <w:richText/>
                        </w:sdtPr>
                        <w:sdtContent>
                          <w:r>
                            <w:rPr>
                              <w:szCs w:val="24"/>
                            </w:rPr>
                            <w:t>223</w:t>
                          </w:r>
                        </w:sdtContent>
                      </w:sdt>
                      <w:r>
                        <w:rPr>
                          <w:szCs w:val="24"/>
                        </w:rPr>
                        <w:t xml:space="preserve">. </w:t>
                      </w:r>
                      <w:r>
                        <w:rPr>
                          <w:color w:val="000000"/>
                        </w:rPr>
                        <w:t xml:space="preserve">Esant poreikiui (t. y. paaiškėjus naujoms aplinkybėms, kurios nebuvo įvertintos atliekant pažeidimo tyrimą, nustačius, kad netinkamai apskaičiuota netinkamų finansuoti išlaidų suma, ir kitais atvejais) pažeidimo tyrimas gali būti </w:t>
                      </w:r>
                      <w:r>
                        <w:t xml:space="preserve">atliekamas iš naujo </w:t>
                      </w:r>
                      <w:r>
                        <w:rPr>
                          <w:color w:val="000000"/>
                        </w:rPr>
                        <w:t xml:space="preserve">ir, atsižvelgiant į jo rezultatus, atitinkamai gali būti pakeistas sprendimas dėl pažeidimo. </w:t>
                      </w:r>
                      <w:r>
                        <w:t>Iš naujo pažeidimo tyrimas atliekamas ir sprendimas dėl pažeidimo priimamas šiame Taisyklių skirsnyje nustatyta tvarka. </w:t>
                      </w:r>
                      <w:r>
                        <w:rPr>
                          <w:color w:val="000000"/>
                        </w:rPr>
                        <w:t>Jeigu iš naujo atlikus pažeidimo tyrimą ir priėmus sprendimą dėl pažeidimo sumažėja projekto vykdytojui nustatytų netinkamų finansuoti išlaidų suma, administruojančioji institucija apie tai informuoja vadovaujančiąją instituciją ir atitinkamą ministeriją.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23-1 p."/>
                    <w:tag w:val="part_d786715cc39148469ce99349e40e8e54"/>
                    <w:lock w:val="sdtLocked"/>
                    <w:richText/>
                  </w:sdtPr>
                  <w:sdtContent>
                    <w:p>
                      <w:pPr>
                        <w:ind w:firstLine="709"/>
                        <w:jc w:val="both"/>
                      </w:pPr>
                      <w:sdt>
                        <w:sdtPr>
                          <w:alias w:val="Numeris"/>
                          <w:tag w:val="nr_d786715cc39148469ce99349e40e8e54"/>
                          <w:lock w:val="sdtLocked"/>
                          <w:richText/>
                        </w:sdtPr>
                        <w:sdtContent>
                          <w:r>
                            <w:rPr>
                              <w:szCs w:val="24"/>
                              <w:shd w:val="clear" w:color="auto" w:fill="FFFFFF"/>
                            </w:rPr>
                            <w:t>223</w:t>
                          </w:r>
                          <w:r>
                            <w:rPr>
                              <w:szCs w:val="24"/>
                              <w:shd w:val="clear" w:color="auto" w:fill="FFFFFF"/>
                              <w:vertAlign w:val="superscript"/>
                            </w:rPr>
                            <w:t>1</w:t>
                          </w:r>
                        </w:sdtContent>
                      </w:sdt>
                      <w:r>
                        <w:rPr>
                          <w:szCs w:val="24"/>
                          <w:shd w:val="clear" w:color="auto" w:fill="FFFFFF"/>
                        </w:rPr>
                        <w:t xml:space="preserve">. </w:t>
                      </w:r>
                      <w:r>
                        <w:rPr>
                          <w:rFonts w:eastAsia="MS Mincho"/>
                          <w:szCs w:val="24"/>
                          <w:lang w:eastAsia="lt-LT"/>
                        </w:rPr>
                        <w:t>Kai iki Taisyklių 40</w:t>
                      </w:r>
                      <w:r>
                        <w:rPr>
                          <w:rFonts w:eastAsia="MS Mincho"/>
                          <w:szCs w:val="24"/>
                          <w:vertAlign w:val="superscript"/>
                          <w:lang w:eastAsia="lt-LT"/>
                        </w:rPr>
                        <w:t>1</w:t>
                      </w:r>
                      <w:r>
                        <w:rPr>
                          <w:rFonts w:eastAsia="MS Mincho"/>
                          <w:szCs w:val="24"/>
                          <w:lang w:eastAsia="lt-LT"/>
                        </w:rPr>
                        <w:t xml:space="preserve"> punkte nustatyta tvarka pakeičiant projekto ir (arba) projekto veiklos finansavimo šaltinį (-ius) </w:t>
                      </w:r>
                      <w:r>
                        <w:rPr>
                          <w:szCs w:val="24"/>
                          <w:lang w:eastAsia="lt-LT"/>
                        </w:rPr>
                        <w:t>atlikus pažeidimo tyrimą pripažintos netinkamos finansuoti išlaidos tampa tinkamomis finansuoti išlaidomis dėl pasikeitusių finansavimo šaltinio (-ių) reikalavimų, turi būti pripažįstamas netekusiu galios ankstesnis sprendimas dėl pažeidimo ir iš naujo (-ų) finansavimo šaltinio (-ių) lėšų skiriamas papildomas projekto finansavimas, kuris lygus su pažeidimu susijusių netinkamų finansuoti išlaidų sumai. Nustačius, kad anksčiau pripažintos tinkamomis finansuoti išlaidos nebegali būti pripažįstamos tinkamomis finansuoti dėl pasikeitusių finansavimo šaltinio (-ių) reikalavimų, tokios projekto vykdytojui apmokėtos išlaidos, kurios negali būti deklaruojamos EK, padengiamos Netinkamų deklaruoti Europos Komisijai išlaidų apmokėjimo valstybės biudžeto lėšomis tvarkos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224 p."/>
                    <w:tag w:val="part_a559853771ee41caa6d7d9a3fe94f91f"/>
                    <w:lock w:val="sdtLocked"/>
                    <w:richText/>
                  </w:sdtPr>
                  <w:sdtContent>
                    <w:p>
                      <w:pPr>
                        <w:tabs>
                          <w:tab w:val="left" w:pos="142"/>
                          <w:tab w:val="left" w:pos="1276"/>
                        </w:tabs>
                        <w:ind w:firstLine="709"/>
                        <w:jc w:val="both"/>
                      </w:pPr>
                      <w:sdt>
                        <w:sdtPr>
                          <w:alias w:val="Numeris"/>
                          <w:tag w:val="nr_a559853771ee41caa6d7d9a3fe94f91f"/>
                          <w:lock w:val="sdtLocked"/>
                          <w:richText/>
                        </w:sdtPr>
                        <w:sdtContent>
                          <w:r>
                            <w:t>224</w:t>
                          </w:r>
                        </w:sdtContent>
                      </w:sdt>
                      <w:r>
                        <w:t>.</w:t>
                        <w:tab/>
                      </w:r>
                      <w:r>
                        <w:rPr>
                          <w:szCs w:val="24"/>
                        </w:rPr>
                        <w:t>Pažeidimo tyrimo, nustatymo ir ištaisymo procedūros baigiamos, kai baigiami visi su lėšų grąžinimu susiję veiksmai, taip pat baigiamos kitos administracinės ir (ar) teisminės procedūros, susijusios su pažeidimo nustatymu ir ištaisymu, ir su pažeidimu susijusios lėšos grąžinamos.</w:t>
                      </w:r>
                    </w:p>
                  </w:sdtContent>
                </w:sdt>
                <w:sdt>
                  <w:sdtPr>
                    <w:alias w:val="225 p."/>
                    <w:tag w:val="part_fb387d21da7c42848a1c0b07adec10a3"/>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2023-04-06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irsnis"/>
                <w:tag w:val="part_3e08410ea78c40338cdb11ea0ba16e04"/>
                <w:lock w:val="sdtLocked"/>
                <w:richText/>
              </w:sdtPr>
              <w:sdtContent>
                <w:p>
                  <w:pPr>
                    <w:keepNext/>
                    <w:keepLines/>
                    <w:jc w:val="center"/>
                    <w:outlineLvl w:val="1"/>
                    <w:rPr>
                      <w:b/>
                      <w:bCs/>
                      <w:szCs w:val="26"/>
                    </w:rPr>
                  </w:pPr>
                  <w:sdt>
                    <w:sdtPr>
                      <w:alias w:val="Numeris"/>
                      <w:tag w:val="nr_3e08410ea78c40338cdb11ea0ba16e04"/>
                      <w:lock w:val="sdtLocked"/>
                      <w:richText/>
                    </w:sdtPr>
                    <w:sdtContent>
                      <w:r>
                        <w:rPr>
                          <w:b/>
                          <w:bCs/>
                          <w:szCs w:val="26"/>
                        </w:rPr>
                        <w:t>DEVINTASIS</w:t>
                      </w:r>
                    </w:sdtContent>
                  </w:sdt>
                  <w:r>
                    <w:rPr>
                      <w:b/>
                      <w:bCs/>
                      <w:szCs w:val="26"/>
                    </w:rPr>
                    <w:t xml:space="preserve"> SKIRSNIS</w:t>
                  </w:r>
                </w:p>
                <w:p>
                  <w:pPr>
                    <w:keepNext/>
                    <w:keepLines/>
                    <w:jc w:val="center"/>
                    <w:outlineLvl w:val="1"/>
                    <w:rPr>
                      <w:b/>
                      <w:bCs/>
                      <w:szCs w:val="26"/>
                    </w:rPr>
                  </w:pPr>
                  <w:sdt>
                    <w:sdtPr>
                      <w:alias w:val="Pavadinimas"/>
                      <w:tag w:val="title_3e08410ea78c40338cdb11ea0ba16e04"/>
                      <w:lock w:val="sdtLocked"/>
                      <w:richText/>
                    </w:sdtPr>
                    <w:sdtContent>
                      <w:r>
                        <w:rPr>
                          <w:b/>
                          <w:bCs/>
                          <w:szCs w:val="26"/>
                        </w:rPr>
                        <w:t>PROJEKTŲ GRĄŽINTINŲ IR GRĄŽINTŲ LĖŠŲ ADMINISTRAVIMAS</w:t>
                      </w:r>
                    </w:sdtContent>
                  </w:sdt>
                </w:p>
                <w:p>
                  <w:pPr>
                    <w:rPr>
                      <w:szCs w:val="24"/>
                    </w:rPr>
                  </w:pPr>
                </w:p>
                <w:sdt>
                  <w:sdtPr>
                    <w:alias w:val="poskirsnis"/>
                    <w:tag w:val="part_daffc1db6b8d4a52b5aed002776cfdd9"/>
                    <w:lock w:val="sdtLocked"/>
                    <w:richText/>
                  </w:sdtPr>
                  <w:sdtContent>
                    <w:p>
                      <w:pPr>
                        <w:keepNext/>
                        <w:keepLines/>
                        <w:jc w:val="center"/>
                        <w:outlineLvl w:val="2"/>
                        <w:rPr>
                          <w:b/>
                          <w:bCs/>
                        </w:rPr>
                      </w:pPr>
                      <w:sdt>
                        <w:sdtPr>
                          <w:alias w:val="Pavadinimas"/>
                          <w:tag w:val="title_daffc1db6b8d4a52b5aed002776cfdd9"/>
                          <w:lock w:val="sdtLocked"/>
                          <w:richText/>
                        </w:sdtPr>
                        <w:sdtContent>
                          <w:r>
                            <w:rPr>
                              <w:b/>
                              <w:bCs/>
                            </w:rPr>
                            <w:t>Sprendimas dėl lėšų grąžinimo</w:t>
                          </w:r>
                        </w:sdtContent>
                      </w:sdt>
                    </w:p>
                    <w:p>
                      <w:pPr>
                        <w:rPr>
                          <w:szCs w:val="24"/>
                        </w:rPr>
                      </w:pPr>
                    </w:p>
                    <w:sdt>
                      <w:sdtPr>
                        <w:alias w:val="226 p."/>
                        <w:tag w:val="part_31a1296069c14a39a0576d07005933b2"/>
                        <w:lock w:val="sdtLocked"/>
                        <w:richText/>
                      </w:sdtPr>
                      <w:sdtContent>
                        <w:p>
                          <w:pPr>
                            <w:tabs>
                              <w:tab w:val="left" w:pos="1276"/>
                            </w:tabs>
                            <w:ind w:firstLine="709"/>
                            <w:jc w:val="both"/>
                            <w:rPr>
                              <w:szCs w:val="24"/>
                              <w:lang w:eastAsia="lt-LT"/>
                            </w:rPr>
                          </w:pPr>
                          <w:sdt>
                            <w:sdtPr>
                              <w:alias w:val="Numeris"/>
                              <w:tag w:val="nr_31a1296069c14a39a0576d07005933b2"/>
                              <w:lock w:val="sdtLocked"/>
                              <w:richText/>
                            </w:sdtPr>
                            <w:sdtContent>
                              <w:r>
                                <w:rPr>
                                  <w:szCs w:val="24"/>
                                  <w:lang w:eastAsia="lt-LT"/>
                                </w:rPr>
                                <w:t>226</w:t>
                              </w:r>
                            </w:sdtContent>
                          </w:sdt>
                          <w:r>
                            <w:rPr>
                              <w:szCs w:val="24"/>
                              <w:lang w:eastAsia="lt-LT"/>
                            </w:rPr>
                            <w:t>.</w:t>
                            <w:tab/>
                          </w:r>
                          <w:r>
                            <w:rPr>
                              <w:szCs w:val="24"/>
                            </w:rPr>
                            <w:t xml:space="preserve">Iš projektų vykdytojų susigrąžinamos visos su </w:t>
                          </w:r>
                          <w:r>
                            <w:rPr>
                              <w:color w:val="000000"/>
                              <w:szCs w:val="24"/>
                            </w:rPr>
                            <w:t>nustatytomis netinkamomis finansuoti išlaidomis, kurios anksčiau jau buvo pripažintos tinkamomis finansuoti ir apmokėtos, susijusios ir (ar) kitos pagal Taisykles, ES ir Lietuvos Respublikos teisės aktus ir (ar) projektų sutartis reikalaujamos grąžinti lėšos.</w:t>
                          </w:r>
                        </w:p>
                      </w:sdtContent>
                    </w:sdt>
                    <w:sdt>
                      <w:sdtPr>
                        <w:alias w:val="226-1 p."/>
                        <w:tag w:val="part_142c183bda754f5e9f51f6e0c88c9c27"/>
                        <w:lock w:val="sdtLocked"/>
                        <w:richText/>
                      </w:sdtPr>
                      <w:sdtContent>
                        <w:p>
                          <w:pPr>
                            <w:ind w:firstLine="709"/>
                            <w:jc w:val="both"/>
                            <w:rPr>
                              <w:szCs w:val="24"/>
                              <w:lang w:eastAsia="lt-LT"/>
                            </w:rPr>
                          </w:pPr>
                          <w:sdt>
                            <w:sdtPr>
                              <w:alias w:val="Numeris"/>
                              <w:tag w:val="nr_142c183bda754f5e9f51f6e0c88c9c27"/>
                              <w:lock w:val="sdtLocked"/>
                              <w:richText/>
                            </w:sdtPr>
                            <w:sdtContent>
                              <w:r>
                                <w:rPr>
                                  <w:szCs w:val="24"/>
                                  <w:shd w:val="clear" w:color="auto" w:fill="FFFFFF"/>
                                </w:rPr>
                                <w:t>226</w:t>
                              </w:r>
                              <w:r>
                                <w:rPr>
                                  <w:szCs w:val="24"/>
                                  <w:shd w:val="clear" w:color="auto" w:fill="FFFFFF"/>
                                  <w:vertAlign w:val="superscript"/>
                                </w:rPr>
                                <w:t>1</w:t>
                              </w:r>
                            </w:sdtContent>
                          </w:sdt>
                          <w:r>
                            <w:rPr>
                              <w:szCs w:val="24"/>
                              <w:shd w:val="clear" w:color="auto" w:fill="FFFFFF"/>
                            </w:rPr>
                            <w:t xml:space="preserve">. </w:t>
                          </w:r>
                          <w:r>
                            <w:t xml:space="preserve">Netinkamų finansuoti projektų išlaidų sumos, kurios turi būti sugrąžintos pagal Netinkamų deklaruoti Europos Komisijai išlaidų apmokėjimo valstybės biudžeto lėšomis tvarkos aprašą, nėra susigrąžinamos iš projektų vykdytojų.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227 p."/>
                        <w:tag w:val="part_293fda944ecb43a8ad9ed32852321b94"/>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293fda944ecb43a8ad9ed32852321b94"/>
                              <w:lock w:val="sdtLocked"/>
                              <w:richText/>
                            </w:sdtPr>
                            <w:sdtContent>
                              <w:r>
                                <w:rPr>
                                  <w:szCs w:val="24"/>
                                </w:rPr>
                                <w:t>227</w:t>
                              </w:r>
                            </w:sdtContent>
                          </w:sdt>
                          <w:r>
                            <w:rPr>
                              <w:szCs w:val="24"/>
                            </w:rPr>
                            <w:t xml:space="preserve">. </w:t>
                          </w:r>
                          <w:r>
                            <w:t xml:space="preserve">Pagrindas projekto vykdytojui grąžinti jo gautas arba jam išmokėtas lėšas yra administruojančiosios institucijos priimtas sprendimas dėl lėšų grąžinimo.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28 p."/>
                        <w:tag w:val="part_b0546d11d5594c548ad14709328c29c3"/>
                        <w:lock w:val="sdtLocked"/>
                        <w:richText/>
                      </w:sdtPr>
                      <w:sdtContent>
                        <w:p>
                          <w:pPr>
                            <w:tabs>
                              <w:tab w:val="left" w:pos="426"/>
                              <w:tab w:val="left" w:pos="1418"/>
                              <w:tab w:val="left" w:pos="2268"/>
                            </w:tabs>
                            <w:ind w:firstLine="709"/>
                            <w:jc w:val="both"/>
                            <w:rPr>
                              <w:szCs w:val="24"/>
                              <w:lang w:eastAsia="lt-LT"/>
                            </w:rPr>
                          </w:pPr>
                          <w:sdt>
                            <w:sdtPr>
                              <w:alias w:val="Numeris"/>
                              <w:tag w:val="nr_b0546d11d5594c548ad14709328c29c3"/>
                              <w:lock w:val="sdtLocked"/>
                              <w:richText/>
                            </w:sdtPr>
                            <w:sdtContent>
                              <w:r>
                                <w:t>228</w:t>
                              </w:r>
                            </w:sdtContent>
                          </w:sdt>
                          <w:r>
                            <w:t>. Administruojančioji institucija per 3 darbo dienas nuo netinkamų finansuoti išlaidų ir (ar) kitų pagal Taisykles, ES ir Lietuvos Respublikos teisės aktus ir (ar) projekto sutartis reikalaujamų grąžinti lėšų nustatymo ir (ar) informacijos dėl grąžintinų lėšų gavimo dienos priima sprendimą dėl lėšų grąžinimo ne vėliau kaip per 40 darbo dienų nuo šio sprendimo apskundimo termino pabaigos, o jeigu sprendimas apskundžiamas teismui, – nuo galutinio ir neskundžiamo sprendimo priėmimo dienos ir per 3 darbo dienas nuo šio sprendimo įsigaliojimo</w:t>
                          </w:r>
                          <w:r>
                            <w:rPr>
                              <w:b/>
                              <w:bCs/>
                            </w:rPr>
                            <w:t xml:space="preserve"> </w:t>
                          </w:r>
                          <w:r>
                            <w:t xml:space="preserve">dienos pateikia projekto vykdytojui pranešimą, kuris parengtas pagal darbo grupės formą, ir priimtą sprendimą ir apie tai informuoja ministeriją (kai rengiamas jungtinis kvietimas, – visas jungtiniame kvietime dalyvaujančias ministerijas), o kai įgyvendinami RPPl projektai, – ir RPT. Sprendimo dėl lėšų grąžinimo įsigaliojimo diena laikoma jo priėmimo diena.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28-1 p."/>
                        <w:tag w:val="part_201afe073df54683b342ec895fa40c16"/>
                        <w:lock w:val="sdtLocked"/>
                        <w:richText/>
                      </w:sdtPr>
                      <w:sdtContent>
                        <w:p>
                          <w:pPr>
                            <w:ind w:firstLine="709"/>
                            <w:jc w:val="both"/>
                            <w:rPr>
                              <w:szCs w:val="24"/>
                              <w:lang w:eastAsia="lt-LT"/>
                            </w:rPr>
                          </w:pPr>
                          <w:sdt>
                            <w:sdtPr>
                              <w:alias w:val="Numeris"/>
                              <w:tag w:val="nr_201afe073df54683b342ec895fa40c16"/>
                              <w:lock w:val="sdtLocked"/>
                              <w:richText/>
                            </w:sdtPr>
                            <w:sdtContent>
                              <w:r>
                                <w:rPr>
                                  <w:szCs w:val="24"/>
                                  <w:lang w:eastAsia="lt-LT"/>
                                </w:rPr>
                                <w:t>228</w:t>
                              </w:r>
                              <w:r>
                                <w:rPr>
                                  <w:szCs w:val="24"/>
                                  <w:vertAlign w:val="superscript"/>
                                  <w:lang w:eastAsia="lt-LT"/>
                                </w:rPr>
                                <w:t>1</w:t>
                              </w:r>
                            </w:sdtContent>
                          </w:sdt>
                          <w:r>
                            <w:rPr>
                              <w:szCs w:val="24"/>
                              <w:lang w:eastAsia="lt-LT"/>
                            </w:rPr>
                            <w:t xml:space="preserve">. </w:t>
                          </w:r>
                          <w:r>
                            <w:rPr>
                              <w:rFonts w:eastAsia="MS Mincho"/>
                              <w:szCs w:val="24"/>
                              <w:lang w:eastAsia="lt-LT"/>
                            </w:rPr>
                            <w:t>Kai projekto ir (arba) projekto veiklos finansavimo šaltinis (-iai) keičiamas (-i) Taisyklių 40</w:t>
                          </w:r>
                          <w:r>
                            <w:rPr>
                              <w:rFonts w:eastAsia="MS Mincho"/>
                              <w:szCs w:val="24"/>
                              <w:vertAlign w:val="superscript"/>
                              <w:lang w:eastAsia="lt-LT"/>
                            </w:rPr>
                            <w:t>1</w:t>
                          </w:r>
                          <w:r>
                            <w:rPr>
                              <w:rFonts w:eastAsia="MS Mincho"/>
                              <w:szCs w:val="24"/>
                              <w:lang w:eastAsia="lt-LT"/>
                            </w:rPr>
                            <w:t xml:space="preserve"> punkte nustatyta tvarka,</w:t>
                          </w:r>
                          <w:r>
                            <w:rPr>
                              <w:szCs w:val="24"/>
                              <w:lang w:eastAsia="lt-LT"/>
                            </w:rPr>
                            <w:t xml:space="preserve"> </w:t>
                          </w:r>
                          <w:r>
                            <w:rPr>
                              <w:rFonts w:eastAsia="MS Mincho"/>
                              <w:szCs w:val="24"/>
                              <w:lang w:eastAsia="lt-LT"/>
                            </w:rPr>
                            <w:t xml:space="preserve">administruojančioji institucija priima sprendimą dėl asignavimų valdytojo projekto lėšų grąžinimo į projekto ir (arba) projekto veiklos buvusio finansavimo šaltinio (-ių) sąskaitą ir apie tai informuoja asignavimų valdytoją </w:t>
                          </w:r>
                          <w:r>
                            <w:rPr>
                              <w:szCs w:val="24"/>
                              <w:lang w:eastAsia="lt-LT"/>
                            </w:rPr>
                            <w:t xml:space="preserve">ne vėliau kaip per 3 darbo dienas nuo šio sprendimo priėmimo dienos. </w:t>
                          </w:r>
                          <w:r>
                            <w:rPr>
                              <w:lang w:eastAsia="lt-LT"/>
                            </w:rPr>
                            <w:t>Projekto vykdytojo veiksmams, susijusiems su lėšų grąžinimu, Taisyklių IV skyriaus devintojo skirsnio nuostatos netaikomos, o lėšos į buvusio finansavimo šaltinio valstybės iždo sąskaitą grąžinamos Taisyklių 244</w:t>
                          </w:r>
                          <w:r>
                            <w:rPr>
                              <w:vertAlign w:val="superscript"/>
                              <w:lang w:eastAsia="lt-LT"/>
                            </w:rPr>
                            <w:t>2</w:t>
                          </w:r>
                          <w:r>
                            <w:rPr>
                              <w:lang w:eastAsia="lt-LT"/>
                            </w:rPr>
                            <w:t xml:space="preserve"> punkte nustatyta tvarka. Jeigu dalis išlaidų projekto vykdytojui buvo apmokėta einamaisiais metais, o kita dalis – ankstesniais metais, informacija apie grąžintinų lėšų sumas nurodoma INVESTIS atskirais įrašais.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229 p."/>
                        <w:tag w:val="part_059ee40d28544cb2998c6dbfa853d946"/>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059ee40d28544cb2998c6dbfa853d946"/>
                              <w:lock w:val="sdtLocked"/>
                              <w:richText/>
                            </w:sdtPr>
                            <w:sdtContent>
                              <w:r>
                                <w:rPr>
                                  <w:szCs w:val="24"/>
                                </w:rPr>
                                <w:t>229</w:t>
                              </w:r>
                            </w:sdtContent>
                          </w:sdt>
                          <w:r>
                            <w:rPr>
                              <w:szCs w:val="24"/>
                            </w:rPr>
                            <w:t xml:space="preserve">. </w:t>
                          </w:r>
                          <w:r>
                            <w:rPr>
                              <w:rFonts w:eastAsia="MS Mincho"/>
                              <w:szCs w:val="24"/>
                              <w:lang w:eastAsia="lt-LT"/>
                            </w:rPr>
                            <w:t>Sprendimu dėl lėšų grąžinimo laikoma administruojančiosios institucijos patvirtinta informacija apie grąžintinas lėšas, kuri rengiama pagal darbo grupės formą, arba sprendimas dėl pažeidimo, kai kartu tvirtinama ir informacija apie grąžintinas lėšas. Informacija apie gražintinas lėšas teikiama vadovaujantis Grąžintinų lėšų formos pildymo instrukcija. Sprendimas dėl lėšų grąžinimo turi atitikti Viešojo administravimo įstatyme nustatytus administraciniam sprendimui taikomus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30 p."/>
                        <w:tag w:val="part_f00d7fce5b364800a8cbc5ab12853630"/>
                        <w:lock w:val="sdtLocked"/>
                        <w:richText/>
                      </w:sdtPr>
                      <w:sdtContent>
                        <w:p>
                          <w:pPr>
                            <w:tabs>
                              <w:tab w:val="left" w:pos="1276"/>
                              <w:tab w:val="left" w:pos="1560"/>
                              <w:tab w:val="left" w:pos="1701"/>
                            </w:tabs>
                            <w:ind w:firstLine="709"/>
                            <w:jc w:val="both"/>
                            <w:rPr>
                              <w:szCs w:val="24"/>
                              <w:lang w:eastAsia="lt-LT"/>
                            </w:rPr>
                          </w:pPr>
                          <w:sdt>
                            <w:sdtPr>
                              <w:alias w:val="Numeris"/>
                              <w:tag w:val="nr_f00d7fce5b364800a8cbc5ab12853630"/>
                              <w:lock w:val="sdtLocked"/>
                              <w:richText/>
                            </w:sdtPr>
                            <w:sdtContent>
                              <w:r>
                                <w:rPr>
                                  <w:lang w:eastAsia="lt-LT"/>
                                </w:rPr>
                                <w:t>230</w:t>
                              </w:r>
                            </w:sdtContent>
                          </w:sdt>
                          <w:r>
                            <w:rPr>
                              <w:lang w:eastAsia="lt-LT"/>
                            </w:rPr>
                            <w:t xml:space="preserve">. </w:t>
                          </w:r>
                          <w:r>
                            <w:t xml:space="preserve">Grąžintinų lėšų deklaruotinumo EK data yra sprendimo dėl lėšų grąžinimo įsigaliojimo diena. Kai susigrąžinamos lėšos dėl investicijų tęstinumo reikalavimų nevykdymo, deklaruotinumo EK data laikoma lėšų įskaitymo į sprendime dėl lėšų grąžinimo nurodytą kredito įstaigos arba valstybės ižde tvarkomą sąskaitą diena. Nuostatos dėl deklaruotinumo EK datos suteikimo netaikomos, kai grąžinamos EGADP lėšos, nepanaudotos EGADP lėšos, Lietuvos Respublikos valstybės biudžeto lėšos, skirtos ES fondų lėšomis netinkamam finansuoti PVM apmokėti, ir kitos valstybės biudžeto lėšos, skirtos projektams, įgyvendinamiems iš ES lėšų, bendrai finansuoti, taip pat kai Taisyklių VI skyriaus pirmajame skirsnyje nustatyta tvarka grąžinamos tinkamai panaudotos dotacijų taikant sąlygas lėšos.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31 p."/>
                        <w:tag w:val="part_5d909b610f9648faa24bf08518c6b657"/>
                        <w:lock w:val="sdtLocked"/>
                        <w:richText/>
                      </w:sdtPr>
                      <w:sdtContent>
                        <w:p>
                          <w:pPr>
                            <w:tabs>
                              <w:tab w:val="left" w:pos="851"/>
                              <w:tab w:val="left" w:pos="1701"/>
                            </w:tabs>
                            <w:ind w:firstLine="709"/>
                            <w:jc w:val="both"/>
                            <w:rPr>
                              <w:szCs w:val="24"/>
                              <w:lang w:eastAsia="lt-LT"/>
                            </w:rPr>
                          </w:pPr>
                          <w:sdt>
                            <w:sdtPr>
                              <w:alias w:val="Numeris"/>
                              <w:tag w:val="nr_5d909b610f9648faa24bf08518c6b657"/>
                              <w:lock w:val="sdtLocked"/>
                              <w:richText/>
                            </w:sdtPr>
                            <w:sdtContent>
                              <w:r>
                                <w:rPr>
                                  <w:szCs w:val="24"/>
                                  <w:lang w:eastAsia="lt-LT"/>
                                </w:rPr>
                                <w:t>231</w:t>
                              </w:r>
                            </w:sdtContent>
                          </w:sdt>
                          <w:r>
                            <w:rPr>
                              <w:szCs w:val="24"/>
                              <w:lang w:eastAsia="lt-LT"/>
                            </w:rPr>
                            <w:t xml:space="preserve">. </w:t>
                          </w:r>
                          <w:r>
                            <w:rPr>
                              <w:color w:val="000000"/>
                              <w:szCs w:val="24"/>
                            </w:rPr>
                            <w:t>Projekto vykdytojas, gavęs sprendimą dėl lėšų grąžinimo, gali likus ne mažiau kaip 20 darbo dienų iki sprendime nurodyto termino pabaigos, per kurį lėšos turi būti grąžintos, administruojančiajai institucijai pateikti prašymą atidėti terminą, per kurį lėšos turi būti grąžintos, ne ilgesniam nei 12 mėnesių laikotarpiui arba leisti grąžintiną sumą grąžinti dalimis ne vėliau kaip per 12 mėnesių nuo sprendimo dėl lėšų grąžinimo įsigaliojimo dienos pabaigos, nurodydamas, iki kurios dienos prašo atidėti lėšų grąžinimo terminą ir (arba) kokiu periodiškumu, kokiomis dalimis galėtų grąžinti grąžintinas lėšas, taip pat nurodydamas priežastis, dėl kurių negali grąžinti lėšų per sprendime nurodytą terminą, ir pateikdamas finansines ataskaitas ar kitą pagrindžiančią informaciją.</w:t>
                          </w:r>
                          <w:r>
                            <w:rPr>
                              <w:color w:val="000000"/>
                              <w:szCs w:val="24"/>
                              <w:shd w:val="clear" w:color="auto" w:fill="FFFFFF"/>
                            </w:rPr>
                            <w:t xml:space="preserve"> Atidėto lėšų grąžinimo termino diena negali būti vėlesnė nei projekto sutartyje nustatyta galutinės veiklos ataskaitos pateikimo diena. Kai prašymas atidėti lėšų grąžinimo terminą arba leisti grąžintiną sumą grąžinti dalimis pateikiamas po galutinės veiklos ataskaitos pateikimo dienos, sprendimą dėl termino atidėjimo administruojančioji institucija priima tik gavusi asignavimų valdytojo pritarimą jam įvertinus projekto vykdytojo pateiktą prašymą ir administruojančiosios institucijos motyvuotą poziciją.</w:t>
                          </w:r>
                          <w:r>
                            <w:rPr>
                              <w:color w:val="000000"/>
                              <w:szCs w:val="24"/>
                            </w:rPr>
                            <w:t xml:space="preserve"> Administruojančioji institucija, gavusi projekto vykdytojo prašymą, įsitikina, kad jis neturi galimybių grąžinti lėšų iki sprendime nurodyto termino pabaigos, ir ne vėliau kaip per 10 darbo dienų nuo prašymo gavimo dienos derinti asignavimų valdytojui pateikia projekto vykdytojo prašymą ir savo motyvuotą poziciją. Asignavimų valdytojui per 5 darbo dienas nuo prašymo ir pozicijos gavimo dienos nepateikus atsakymo, laikoma, kad jis pritaria projekto vykdytojo grąžintinos sumos grąžinimo termino atidėjimui arba grąžintinos sumos grąžinimui dalimis. </w:t>
                          </w:r>
                          <w:r>
                            <w:rPr>
                              <w:color w:val="000000"/>
                            </w:rPr>
                            <w:t>Administruojančioji institucija,</w:t>
                          </w:r>
                          <w:r>
                            <w:rPr>
                              <w:color w:val="000000"/>
                              <w:szCs w:val="24"/>
                            </w:rPr>
                            <w:t xml:space="preserve"> išnagrinėjusi projekto vykdytojo prašymą, ne vėliau kaip per 18 darbo dienų nuo tokio prašymo gavimo dienos </w:t>
                          </w:r>
                          <w:r>
                            <w:rPr>
                              <w:color w:val="000000"/>
                            </w:rPr>
                            <w:t>priima sprendimą</w:t>
                          </w:r>
                          <w:r>
                            <w:rPr>
                              <w:color w:val="000000"/>
                              <w:szCs w:val="24"/>
                            </w:rPr>
                            <w:t xml:space="preserve"> grąžintinų lėšų sumą grąžinti </w:t>
                          </w:r>
                          <w:r>
                            <w:rPr>
                              <w:szCs w:val="24"/>
                            </w:rPr>
                            <w:t xml:space="preserve">dalimis arba atidėti grąžinimo terminą (išskyrus, kai teikiama neteisėta ar netinkamai taikoma valstybės pagalba, kaip nustatyta 2015 m. liepos 13 d. Tarybos reglamente </w:t>
                          </w:r>
                          <w:hyperlink r:id="rId61" w:tgtFrame="_blank" w:history="1">
                            <w:r>
                              <w:rPr>
                                <w:color w:val="0000FF" w:themeColor="hyperlink"/>
                                <w:szCs w:val="24"/>
                                <w:u w:val="single"/>
                              </w:rPr>
                              <w:t>(ES) 2015/1589</w:t>
                            </w:r>
                          </w:hyperlink>
                          <w:r>
                            <w:rPr>
                              <w:szCs w:val="24"/>
                            </w:rPr>
                            <w:t xml:space="preserve">, nustatančiame išsamias Sutarties dėl Europos Sąjungos veikimo 108 straipsnio taikymo taisykles) ir nustato kitą terminą, iki kurio lėšos turi būti grąžintos, arba, nustačiusi kitą terminą, per kurį lėšos turi būti grąžintos, leidžia grąžintiną sumą grąžinti dalimis. </w:t>
                          </w:r>
                          <w:r>
                            <w:rPr>
                              <w:color w:val="000000"/>
                            </w:rPr>
                            <w:t>Administruojančioji institucija, priimdama sprendimą, nurodo</w:t>
                          </w:r>
                          <w:r>
                            <w:rPr>
                              <w:color w:val="000000"/>
                              <w:szCs w:val="24"/>
                            </w:rPr>
                            <w:t xml:space="preserve"> mokėti palūkanas, kurios skaičiuojamos Taisyklių 241 punkte nustatyta tvarka. </w:t>
                          </w:r>
                          <w:r>
                            <w:rPr>
                              <w:color w:val="000000"/>
                            </w:rPr>
                            <w:t>Administruojančioji institucija apie priimtą sprendimą</w:t>
                          </w:r>
                          <w:r>
                            <w:rPr>
                              <w:color w:val="000000"/>
                              <w:szCs w:val="24"/>
                            </w:rPr>
                            <w:t xml:space="preserve"> ne vėliau kaip per 3 darbo dienas nuo sprendimo atidėti grąžintinų lėšų grąžinimo terminą arba grąžintiną sumą grąžinti dalimis įsigaliojimo dienos informuoja projekto vykdytoją, pateikdama jam pranešimą ir sprendimą, užpildydama formas, kurioms pritarė darbo grupė, ir ministeriją (-as). Kai įgyvendinami RPPl projektai, </w:t>
                          </w:r>
                          <w:r>
                            <w:rPr>
                              <w:color w:val="000000"/>
                            </w:rPr>
                            <w:t>apie priimtą sprendimą</w:t>
                          </w:r>
                          <w:r>
                            <w:rPr>
                              <w:color w:val="000000"/>
                              <w:szCs w:val="24"/>
                            </w:rPr>
                            <w:t xml:space="preserve"> informuojama ir RPT. Jeigu </w:t>
                          </w:r>
                          <w:r>
                            <w:rPr>
                              <w:color w:val="000000"/>
                            </w:rPr>
                            <w:t>administruojančioji institucija priima sprendimą</w:t>
                          </w:r>
                          <w:r>
                            <w:rPr>
                              <w:color w:val="000000"/>
                              <w:szCs w:val="24"/>
                            </w:rPr>
                            <w:t xml:space="preserve"> neleisti atidėti grąžintinų lėšų grąžinimo termino arba grąžintinos sumos grąžinti dalimis, ne vėliau kaip per 18 darbo dienų nuo projekto vykdytojo prašymo gavimo dienos ji informuoja projekto vykdytoją ir ministeriją (-as), o kai įgyvendinami RPPl projektai, – ir RPT, nurodydama tokio sprendimo priežastis. Sprendimas neleisti atidėti grąžintinų lėšų grąžinimo termino arba grąžintinos sumos grąžinti dalimis turi atitikti Viešojo administravimo įstatyme nustatytus administraciniam sprendimui taikomus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32 p."/>
                        <w:tag w:val="part_0918024c17374355a6c471c9879fc2e7"/>
                        <w:lock w:val="sdtLocked"/>
                        <w:richText/>
                      </w:sdtPr>
                      <w:sdtContent>
                        <w:p>
                          <w:pPr>
                            <w:tabs>
                              <w:tab w:val="left" w:pos="1276"/>
                            </w:tabs>
                            <w:ind w:firstLine="709"/>
                            <w:jc w:val="both"/>
                            <w:rPr>
                              <w:szCs w:val="24"/>
                              <w:lang w:eastAsia="lt-LT"/>
                            </w:rPr>
                          </w:pPr>
                          <w:sdt>
                            <w:sdtPr>
                              <w:alias w:val="Numeris"/>
                              <w:tag w:val="nr_0918024c17374355a6c471c9879fc2e7"/>
                              <w:lock w:val="sdtLocked"/>
                              <w:richText/>
                            </w:sdtPr>
                            <w:sdtContent>
                              <w:r>
                                <w:rPr>
                                  <w:szCs w:val="24"/>
                                  <w:lang w:eastAsia="lt-LT"/>
                                </w:rPr>
                                <w:t>232</w:t>
                              </w:r>
                            </w:sdtContent>
                          </w:sdt>
                          <w:r>
                            <w:rPr>
                              <w:szCs w:val="24"/>
                              <w:lang w:eastAsia="lt-LT"/>
                            </w:rPr>
                            <w:t>.</w:t>
                            <w:tab/>
                          </w:r>
                          <w:r>
                            <w:rPr>
                              <w:color w:val="000000"/>
                              <w:szCs w:val="24"/>
                              <w:lang w:eastAsia="lt-LT"/>
                            </w:rPr>
                            <w:t xml:space="preserve">Nustačius, kad sprendime dėl lėšų grąžinimo nurodytos grąžintinos lėšos ar jų dalis yra tinkamos finansuoti ir neturi ar neturėjo būti grąžintos, administruojančioji institucija per 3 darbo dienas nuo fakto nustatymo dienos pakeičia priimtą sprendimą dėl lėšų grąžinimo ir apie tai ne vėliau kaip per 3 darbo dienas nuo sprendimo dėl lėšų grąžinimo pakeitimo dienos informuoja projekto vykdytoją ir ministeriją (-as), o </w:t>
                          </w:r>
                          <w:r>
                            <w:rPr>
                              <w:color w:val="000000"/>
                            </w:rPr>
                            <w:t xml:space="preserve">kai įgyvendinami </w:t>
                          </w:r>
                          <w:r>
                            <w:rPr>
                              <w:color w:val="000000"/>
                              <w:szCs w:val="24"/>
                              <w:lang w:eastAsia="lt-LT"/>
                            </w:rPr>
                            <w:t>RPPl projektai, – ir RPT.</w:t>
                          </w:r>
                        </w:p>
                        <w:p>
                          <w:pPr>
                            <w:tabs>
                              <w:tab w:val="left" w:pos="1134"/>
                            </w:tabs>
                            <w:ind w:left="709"/>
                            <w:jc w:val="both"/>
                            <w:rPr>
                              <w:color w:val="000000"/>
                              <w:szCs w:val="24"/>
                              <w:lang w:eastAsia="lt-LT"/>
                            </w:rPr>
                          </w:pPr>
                        </w:p>
                      </w:sdtContent>
                    </w:sdt>
                  </w:sdtContent>
                </w:sdt>
                <w:sdt>
                  <w:sdtPr>
                    <w:alias w:val="poskirsnis"/>
                    <w:tag w:val="part_c5bc9abeb653482da3d02ba66539c440"/>
                    <w:lock w:val="sdtLocked"/>
                    <w:richText/>
                  </w:sdtPr>
                  <w:sdtContent>
                    <w:p>
                      <w:pPr>
                        <w:keepNext/>
                        <w:keepLines/>
                        <w:jc w:val="center"/>
                        <w:outlineLvl w:val="2"/>
                        <w:rPr>
                          <w:b/>
                          <w:bCs/>
                          <w:lang w:eastAsia="lt-LT"/>
                        </w:rPr>
                      </w:pPr>
                      <w:sdt>
                        <w:sdtPr>
                          <w:alias w:val="Pavadinimas"/>
                          <w:tag w:val="title_c5bc9abeb653482da3d02ba66539c440"/>
                          <w:lock w:val="sdtLocked"/>
                          <w:richText/>
                        </w:sdtPr>
                        <w:sdtContent>
                          <w:r>
                            <w:rPr>
                              <w:b/>
                              <w:bCs/>
                              <w:lang w:eastAsia="lt-LT"/>
                            </w:rPr>
                            <w:t>Lėšų grąžinimo administravimas</w:t>
                          </w:r>
                        </w:sdtContent>
                      </w:sdt>
                    </w:p>
                    <w:p>
                      <w:pPr>
                        <w:tabs>
                          <w:tab w:val="left" w:pos="1134"/>
                        </w:tabs>
                        <w:ind w:left="709"/>
                        <w:jc w:val="both"/>
                        <w:rPr>
                          <w:szCs w:val="24"/>
                          <w:lang w:eastAsia="lt-LT"/>
                        </w:rPr>
                      </w:pPr>
                    </w:p>
                    <w:sdt>
                      <w:sdtPr>
                        <w:alias w:val="233 p."/>
                        <w:tag w:val="part_02b2cfba4ccb40d2862b0bd1900bdb6e"/>
                        <w:lock w:val="sdtLocked"/>
                        <w:richText/>
                      </w:sdtPr>
                      <w:sdtContent>
                        <w:p>
                          <w:pPr>
                            <w:tabs>
                              <w:tab w:val="left" w:pos="426"/>
                              <w:tab w:val="left" w:pos="1418"/>
                            </w:tabs>
                            <w:ind w:firstLine="709"/>
                            <w:jc w:val="both"/>
                            <w:rPr>
                              <w:szCs w:val="24"/>
                              <w:lang w:eastAsia="lt-LT"/>
                            </w:rPr>
                          </w:pPr>
                          <w:sdt>
                            <w:sdtPr>
                              <w:alias w:val="Numeris"/>
                              <w:tag w:val="nr_02b2cfba4ccb40d2862b0bd1900bdb6e"/>
                              <w:lock w:val="sdtLocked"/>
                              <w:richText/>
                            </w:sdtPr>
                            <w:sdtContent>
                              <w:r>
                                <w:rPr>
                                  <w:szCs w:val="24"/>
                                </w:rPr>
                                <w:t>233</w:t>
                              </w:r>
                            </w:sdtContent>
                          </w:sdt>
                          <w:r>
                            <w:rPr>
                              <w:szCs w:val="24"/>
                            </w:rPr>
                            <w:t xml:space="preserve">. </w:t>
                          </w:r>
                          <w:r>
                            <w:rPr>
                              <w:szCs w:val="24"/>
                              <w:lang w:eastAsia="lt-LT"/>
                            </w:rPr>
                            <w:t xml:space="preserve">Nustatytos netinkamos finansuoti išlaidos ir (ar) kitos </w:t>
                          </w:r>
                          <w:r>
                            <w:rPr>
                              <w:szCs w:val="24"/>
                            </w:rPr>
                            <w:t xml:space="preserve">pagal </w:t>
                          </w:r>
                          <w:r>
                            <w:rPr>
                              <w:color w:val="000000"/>
                              <w:szCs w:val="24"/>
                            </w:rPr>
                            <w:t>Taisykles, ES ir Lietuvos Respublikos teisės aktus ir (ar) projektų sutartis</w:t>
                          </w:r>
                          <w:r>
                            <w:rPr>
                              <w:szCs w:val="24"/>
                              <w:lang w:eastAsia="lt-LT"/>
                            </w:rPr>
                            <w:t xml:space="preserve"> reikalaujamos grąžinti lėšos tampa grąžintinomis lėšomis, kai įsigalioja administruojančiosios institucijos priimtas sprendimas dėl lėšų grąžinimo.</w:t>
                          </w:r>
                          <w:r>
                            <w:rPr>
                              <w:szCs w:val="24"/>
                            </w:rPr>
                            <w:t xml:space="preserve"> </w:t>
                          </w:r>
                          <w:r>
                            <w:rPr>
                              <w:szCs w:val="24"/>
                              <w:lang w:eastAsia="lt-LT"/>
                            </w:rPr>
                            <w:t>Projekto vykdytojas grąžintinas lėšas turi grąžinti ne vėliau kaip iki sprendime dėl lėšų grąžinimo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34 p."/>
                        <w:tag w:val="part_0d369e3b5f6944c4b36b592fa4f023b4"/>
                        <w:lock w:val="sdtLocked"/>
                        <w:richText/>
                      </w:sdtPr>
                      <w:sdtContent>
                        <w:p>
                          <w:pPr>
                            <w:tabs>
                              <w:tab w:val="left" w:pos="1276"/>
                              <w:tab w:val="left" w:pos="1560"/>
                              <w:tab w:val="left" w:pos="1701"/>
                            </w:tabs>
                            <w:ind w:firstLine="709"/>
                            <w:jc w:val="both"/>
                            <w:rPr>
                              <w:szCs w:val="24"/>
                              <w:lang w:eastAsia="lt-LT"/>
                            </w:rPr>
                          </w:pPr>
                          <w:sdt>
                            <w:sdtPr>
                              <w:alias w:val="Numeris"/>
                              <w:tag w:val="nr_0d369e3b5f6944c4b36b592fa4f023b4"/>
                              <w:lock w:val="sdtLocked"/>
                              <w:richText/>
                            </w:sdtPr>
                            <w:sdtContent>
                              <w:r>
                                <w:rPr>
                                  <w:lang w:eastAsia="lt-LT"/>
                                </w:rPr>
                                <w:t>234</w:t>
                              </w:r>
                            </w:sdtContent>
                          </w:sdt>
                          <w:r>
                            <w:rPr>
                              <w:lang w:eastAsia="lt-LT"/>
                            </w:rPr>
                            <w:t xml:space="preserve">. </w:t>
                          </w:r>
                          <w:r>
                            <w:t>Grąžintinos lėšos gali būti grąžinamos administruojančiajai institucijai išskaičiuojant jas iš sumos, mokėtinos pagal projekto vykdytojo pateiktą ir (arba) kitą (-as) teikiamą (-as) veiklos ataskaitą (-as), arba projekto vykdytojui pervedant jas į sprendime dėl lėšų grąžinimo nurodytą kredito įstaigos arba valstybės ižde tvarkomą</w:t>
                          </w:r>
                          <w:r>
                            <w:rPr>
                              <w:b/>
                              <w:bCs/>
                            </w:rPr>
                            <w:t xml:space="preserve"> </w:t>
                          </w:r>
                          <w:r>
                            <w:t xml:space="preserve">sąskaitą.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35 p."/>
                        <w:tag w:val="part_b4bf3f1066ef4d0783d48a9ddac185df"/>
                        <w:lock w:val="sdtLocked"/>
                        <w:richText/>
                      </w:sdtPr>
                      <w:sdtContent>
                        <w:p>
                          <w:pPr>
                            <w:tabs>
                              <w:tab w:val="left" w:pos="1276"/>
                              <w:tab w:val="left" w:pos="1560"/>
                              <w:tab w:val="left" w:pos="1701"/>
                            </w:tabs>
                            <w:ind w:firstLine="709"/>
                            <w:jc w:val="both"/>
                            <w:rPr>
                              <w:szCs w:val="24"/>
                              <w:lang w:eastAsia="lt-LT"/>
                            </w:rPr>
                          </w:pPr>
                          <w:sdt>
                            <w:sdtPr>
                              <w:alias w:val="Numeris"/>
                              <w:tag w:val="nr_b4bf3f1066ef4d0783d48a9ddac185df"/>
                              <w:lock w:val="sdtLocked"/>
                              <w:richText/>
                            </w:sdtPr>
                            <w:sdtContent>
                              <w:r>
                                <w:rPr>
                                  <w:lang w:eastAsia="lt-LT"/>
                                </w:rPr>
                                <w:t>235</w:t>
                              </w:r>
                            </w:sdtContent>
                          </w:sdt>
                          <w:r>
                            <w:rPr>
                              <w:lang w:eastAsia="lt-LT"/>
                            </w:rPr>
                            <w:t xml:space="preserve">. </w:t>
                          </w:r>
                          <w:r>
                            <w:t xml:space="preserve">Kai lėšos susigrąžinamos grąžintinų lėšų sumą išskaičiuojant iš sumos, mokėtinos pagal projekto vykdytojo pateiktą ir (ar) kitą (-as) teikiamą (-as) veiklos ataskaitą (-as), administruojančioji institucija, patvirtinusi veiklos ataskaitą ir Taisyklių IV skyriaus ketvirtajame skirsnyje nustatyta tvarka teikdama į VBAMS mokėjimo duomenis, įvertina nustatytas grąžintinas lėšas pagal jų susidarymo eiliškumą, kaip nurodyta Taisyklių 240 punkte, išskyrus nedeklaruojamas EK palūkanas, kurios susikaupusios projekto vykdytojo kredito įstaigos arba valstybės ižde tvarkomoje sąskaitoje ir kurios įvertinamos vėliausiai, neatsižvelgiant į sprendimo dėl palūkanų grąžinimo priėmimo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36 p."/>
                        <w:tag w:val="part_b2514e0838a747edb37443178b819cdb"/>
                        <w:lock w:val="sdtLocked"/>
                        <w:richText/>
                      </w:sdtPr>
                      <w:sdtContent>
                        <w:p>
                          <w:pPr>
                            <w:tabs>
                              <w:tab w:val="left" w:pos="1276"/>
                              <w:tab w:val="left" w:pos="1560"/>
                              <w:tab w:val="left" w:pos="1701"/>
                            </w:tabs>
                            <w:ind w:firstLine="709"/>
                            <w:jc w:val="both"/>
                            <w:rPr>
                              <w:szCs w:val="24"/>
                              <w:lang w:eastAsia="lt-LT"/>
                            </w:rPr>
                          </w:pPr>
                          <w:sdt>
                            <w:sdtPr>
                              <w:alias w:val="Numeris"/>
                              <w:tag w:val="nr_b2514e0838a747edb37443178b819cdb"/>
                              <w:lock w:val="sdtLocked"/>
                              <w:richText/>
                            </w:sdtPr>
                            <w:sdtContent>
                              <w:r>
                                <w:rPr>
                                  <w:lang w:eastAsia="lt-LT"/>
                                </w:rPr>
                                <w:t>236</w:t>
                              </w:r>
                            </w:sdtContent>
                          </w:sdt>
                          <w:r>
                            <w:rPr>
                              <w:lang w:eastAsia="lt-LT"/>
                            </w:rPr>
                            <w:t xml:space="preserve">. </w:t>
                          </w:r>
                          <w:r>
                            <w:t xml:space="preserve">Kai projekto vykdytojas grąžina lėšas į sprendime dėl lėšų grąžinimo nurodytą kredito įstaigos arba valstybės ižde tvarkomą sąskaitą, ministerija ne vėliau kaip per 3 darbo dienas registruoja INVESTIS informaciją apie projekto vykdytojo grąžintas lėšas ir ne vėliau kaip per 5 darbo dienas projekto vykdytojo grąžintas lėšas perveda į Lietuvos Respublikos valstybės iždo sąskaitą, iš kurios šios lėšos buvo išmokėtos, mokėjimo pavedime nurodydama projekto vykdytojo pavadinimą, projekto kodą, lėšoms priskirtą įmokos kodą pagal Valstybės biudžetui priskirtų lėšų pervedimo į valstybės iždą taisykles, patvirtintas Lietuvos Respublikos finansų ministro 2023 m. gegužės 8 d. įsakymu Nr. 1K-180 „Dėl Lietuvos Respublikos valstybės iždo įstatymo įgyvendinimo“, detalius lėšų kodus pagal valstybės funkcijų ir išlaidų ekonominę klasifikaciją, programos, finansuojamos iš Lietuvos Respublikos valstybės biudžeto, finansavimo šaltinį ir programos kodą, nurodytus mokėjimo valstybės iždui paraiškoje. Ministerija ne vėliau kaip per 3 darbo dienas nuo projekto vykdytojo grąžintų lėšų pervedimo į valstybės iždo sąskaitą dienos registruoja šią informaciją INVESTIS.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37 p."/>
                        <w:tag w:val="part_64caf45c71bf4ce896e5f3434773c62c"/>
                        <w:lock w:val="sdtLocked"/>
                        <w:richText/>
                      </w:sdtPr>
                      <w:sdtContent>
                        <w:p>
                          <w:pPr>
                            <w:tabs>
                              <w:tab w:val="left" w:pos="1276"/>
                              <w:tab w:val="left" w:pos="1560"/>
                              <w:tab w:val="left" w:pos="1701"/>
                            </w:tabs>
                            <w:ind w:firstLine="709"/>
                            <w:jc w:val="both"/>
                            <w:rPr>
                              <w:szCs w:val="24"/>
                              <w:lang w:eastAsia="lt-LT"/>
                            </w:rPr>
                          </w:pPr>
                          <w:sdt>
                            <w:sdtPr>
                              <w:alias w:val="Numeris"/>
                              <w:tag w:val="nr_64caf45c71bf4ce896e5f3434773c62c"/>
                              <w:lock w:val="sdtLocked"/>
                              <w:richText/>
                            </w:sdtPr>
                            <w:sdtContent>
                              <w:r>
                                <w:rPr>
                                  <w:lang w:eastAsia="lt-LT"/>
                                </w:rPr>
                                <w:t>237</w:t>
                              </w:r>
                            </w:sdtContent>
                          </w:sdt>
                          <w:r>
                            <w:rPr>
                              <w:lang w:eastAsia="lt-LT"/>
                            </w:rPr>
                            <w:t xml:space="preserve">. </w:t>
                          </w:r>
                          <w:r>
                            <w:t>Grąžintinos lėšos tampa grąžintomis, kai pagal sprendimą dėl lėšų grąžinimo jos įskaitomos į sprendime dėl lėšų grąžinimo nurodytą kredito įstaigos</w:t>
                          </w:r>
                          <w:r>
                            <w:rPr>
                              <w:b/>
                              <w:bCs/>
                            </w:rPr>
                            <w:t xml:space="preserve"> </w:t>
                          </w:r>
                          <w:r>
                            <w:t xml:space="preserve">arba valstybės ižde tvarkomą sąskaitą arba išskaičiuojamos iš sumos, mokėtinos projekto vykdytojui pagal jo pateiktą (-as) veiklos ataskaitą (-as): kai pagal mokėjimo paraišką, kuri parengta pagal administruojančiosios institucijos patvirtintus mokėjimo duomenis, pateiktus įvertinus grąžintinas lėšas, Valstybės iždo departamentas perveda lėšas projekto vykdytojui arba kai pagal mokėjimo duomenis, pateiktus įvertinus grąžintinas lėšas, mokėtina suma yra lygi nuliui ir administruojančioji institucija patvirtina, kad veiklos ataskaitoje nurodytos išlaidos apmokėtos.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38 p."/>
                        <w:tag w:val="part_67ee7a3bed6f4bef89d454acb2e22a4c"/>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67ee7a3bed6f4bef89d454acb2e22a4c"/>
                              <w:lock w:val="sdtLocked"/>
                              <w:richText/>
                            </w:sdtPr>
                            <w:sdtContent>
                              <w:r>
                                <w:t>238</w:t>
                              </w:r>
                            </w:sdtContent>
                          </w:sdt>
                          <w:r>
                            <w:t xml:space="preserve">. Administruojančioji institucija savo nustatyta tvarka tikrina, ar visos grąžintinos lėšos yra grąžintos, seka nustatytus lėšų grąžinimo terminus ir likus 15 darbo dienų iki sprendime dėl lėšų grąžinimo nurodyto grąžinimo termino pabaigos siunčia projekto vykdytojui pranešimą apie grąžintinų lėšų grąžinimo termino pabaigą ir informaciją apie delspinigius (jeigu taikoma pagal Taisyklių 241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39 p."/>
                        <w:tag w:val="part_f1414b53b3af4181a9a3288b04627e82"/>
                        <w:lock w:val="sdtLocked"/>
                        <w:richText/>
                      </w:sdtPr>
                      <w:sdtContent>
                        <w:p>
                          <w:pPr>
                            <w:tabs>
                              <w:tab w:val="left" w:pos="1276"/>
                              <w:tab w:val="left" w:pos="1560"/>
                              <w:tab w:val="left" w:pos="1701"/>
                            </w:tabs>
                            <w:ind w:firstLine="709"/>
                            <w:jc w:val="both"/>
                            <w:rPr>
                              <w:szCs w:val="24"/>
                              <w:lang w:eastAsia="lt-LT"/>
                            </w:rPr>
                          </w:pPr>
                          <w:sdt>
                            <w:sdtPr>
                              <w:alias w:val="Numeris"/>
                              <w:tag w:val="nr_f1414b53b3af4181a9a3288b04627e82"/>
                              <w:lock w:val="sdtLocked"/>
                              <w:richText/>
                            </w:sdtPr>
                            <w:sdtContent>
                              <w:r>
                                <w:rPr>
                                  <w:lang w:eastAsia="lt-LT"/>
                                </w:rPr>
                                <w:t>239</w:t>
                              </w:r>
                            </w:sdtContent>
                          </w:sdt>
                          <w:r>
                            <w:rPr>
                              <w:lang w:eastAsia="lt-LT"/>
                            </w:rPr>
                            <w:t xml:space="preserve">. </w:t>
                          </w:r>
                          <w:r>
                            <w:t>Administruojančioji institucija turi užtikrinti, kad projekto vykdytojui nebūtų išmokamos projektui skiriamos finansavimo lėšos, iki visos grąžintinos lėšos bus grąžintos, išskyrus atvejus, kai yra priimtas sprendimas atidėti grąžintinų lėšų grąžinimo terminą, kol sprendime atidėti grąžintinų lėšų grąžinimo terminą nurodytas terminas dar nėra pasibaigęs, ir kai grąžintinos lėšos turi būti grąžintos tik lėšų pervedimo būdu, t. y. projekto vykdytojui pervedant jas į sprendime dėl lėšų grąžinimo nurodytą kredito įstaigos arba valstybės ižde tvarkomą</w:t>
                          </w:r>
                          <w:r>
                            <w:rPr>
                              <w:b/>
                              <w:bCs/>
                            </w:rPr>
                            <w:t xml:space="preserve"> </w:t>
                          </w:r>
                          <w:r>
                            <w:t xml:space="preserve">sąskaitą. Kai sprendimas dėl lėšų grąžinimo priimamas iki projekto vykdytojui pateikiant ar pateikus galutinę veiklos ataskaitą, su kuria deklaruojamos išlaidos, administruojančioji institucija privalo užtikrinti, kad šios grąžintinos lėšos būtų išskaičiuotos iš galutinėje veiklos ataskaitoje nurodytos mokėtinos sumos ir pagal teikiamą galutinę veiklos ataskaitą nebūtų apmokėtos projekto išlaidos, jei grąžinta ne visa grąžintinų lėšų suma. Jei pagal galutinę veiklos ataskaitą, su kuria deklaruojamos išlaidos, mokėtinos sumos nepakanka, likusią grąžintinų lėšų sumą projekto vykdytojas turi pervesti į sprendime dėl lėšų grąžinimo nurodytą kredito įstaigos arba valstybės ižde tvarkomą sąskaitą.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40 p."/>
                        <w:tag w:val="part_6d6bad63245b4c7083366c1f2d925b41"/>
                        <w:lock w:val="sdtLocked"/>
                        <w:richText/>
                      </w:sdtPr>
                      <w:sdtContent>
                        <w:p>
                          <w:pPr>
                            <w:tabs>
                              <w:tab w:val="left" w:pos="851"/>
                              <w:tab w:val="left" w:pos="1701"/>
                            </w:tabs>
                            <w:ind w:firstLine="709"/>
                            <w:jc w:val="both"/>
                            <w:rPr>
                              <w:szCs w:val="24"/>
                              <w:lang w:eastAsia="lt-LT"/>
                            </w:rPr>
                          </w:pPr>
                          <w:sdt>
                            <w:sdtPr>
                              <w:alias w:val="Numeris"/>
                              <w:tag w:val="nr_6d6bad63245b4c7083366c1f2d925b41"/>
                              <w:lock w:val="sdtLocked"/>
                              <w:richText/>
                            </w:sdtPr>
                            <w:sdtContent>
                              <w:r>
                                <w:rPr>
                                  <w:lang w:eastAsia="lt-LT"/>
                                </w:rPr>
                                <w:t>240</w:t>
                              </w:r>
                            </w:sdtContent>
                          </w:sdt>
                          <w:r>
                            <w:rPr>
                              <w:lang w:eastAsia="lt-LT"/>
                            </w:rPr>
                            <w:t xml:space="preserve">. </w:t>
                          </w:r>
                          <w:r>
                            <w:rPr>
                              <w:color w:val="000000"/>
                            </w:rPr>
                            <w:t>Iš grąžintų lėšų dalies pirmiausia dengiamos grąžintinos lėšos pagal jų susidarymo eiliškumą (pirmiausia dengiamos anksčiau nustatytos grąžintinos lėšos, iš jų pirmiausia – projektui skiriamos finansavimo lėšos), o tik tada – palūkanos (jeigu sprendime nurodyta jas mokėti). Visa dalimis grąžinama grąžintina suma turi būti grąžinta ne vėliau kaip per 12 mėnesių nuo sprendimo dėl lėšų grąžinimo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41 p."/>
                        <w:tag w:val="part_d6df6f5299c54336b0d7a3e139cbb5b4"/>
                        <w:lock w:val="sdtLocked"/>
                        <w:richText/>
                      </w:sdtPr>
                      <w:sdtContent>
                        <w:p>
                          <w:pPr>
                            <w:tabs>
                              <w:tab w:val="left" w:pos="426"/>
                              <w:tab w:val="left" w:pos="1418"/>
                              <w:tab w:val="left" w:pos="2268"/>
                            </w:tabs>
                            <w:ind w:firstLine="709"/>
                            <w:jc w:val="both"/>
                          </w:pPr>
                          <w:sdt>
                            <w:sdtPr>
                              <w:alias w:val="Numeris"/>
                              <w:tag w:val="nr_d6df6f5299c54336b0d7a3e139cbb5b4"/>
                              <w:lock w:val="sdtLocked"/>
                              <w:richText/>
                            </w:sdtPr>
                            <w:sdtContent>
                              <w:r>
                                <w:rPr>
                                  <w:szCs w:val="24"/>
                                </w:rPr>
                                <w:t>241</w:t>
                              </w:r>
                            </w:sdtContent>
                          </w:sdt>
                          <w:r>
                            <w:rPr>
                              <w:szCs w:val="24"/>
                            </w:rPr>
                            <w:t xml:space="preserve">. Jeigu projekto vykdytojas nevykdo sprendimo dėl lėšų grąžinimo ir per nustatytą terminą negrąžina skolos – visų arba dalies grąžintinų lėšų arba nepakanka lėšų sumos, išskaičiuotos iš sumos, mokėtinos pagal projekto vykdytojo pateiktą ar kitą teikiamą veiklos ataskaitą, (toliau – skola), </w:t>
                          </w:r>
                          <w:r>
                            <w:rPr>
                              <w:rFonts w:eastAsia="MS Mincho"/>
                              <w:szCs w:val="24"/>
                              <w:lang w:eastAsia="lt-LT"/>
                            </w:rPr>
                            <w:t>administruojančioji institucija apskaičiuoja delspinigius už kiekvieną pavėluotą grąžinti lėšas dieną ir palūkanas, kai priimamas sprendimas grąžintinų lėšų sumą grąžinti dalimis arba atidėti grąžinimo terminą, jas pradedant skaičiuoti nuo kitos dienos, pasibaigus sprendime nurodytam terminui, per kurį turi būti grąžintos lėšos, taikydama skolos atsiradimo dieną galiojantį finansų ministro nustatytą dydį, apskaičiuotą pagal Lietuvos Respublikos finansų ministro 2004 m. gegužės 14 d. įsakyme Nr. 1K-188 „Dėl Mokesčių administravimo įstatymo įgyvendinimo“ nurodytą tvarką. Kai yra priimtas sprendimas atidėti grąžintinų lėšų grąžinimo terminą, delspinigiai pradedami skaičiuoti pasibaigus sprendime atidėti grąžintinų lėšų grąžinimo terminą nurodytam terminui. Jeigu projekto vykdytojas yra biudžetinė įstaiga, delspinigiai ir palūkanos neskaičiuojami.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41-1 p."/>
                        <w:tag w:val="part_f9c479c9ee2949e2a300d31e29dc1fbd"/>
                        <w:lock w:val="sdtLocked"/>
                        <w:richText/>
                      </w:sdtPr>
                      <w:sdtContent>
                        <w:p>
                          <w:pPr>
                            <w:tabs>
                              <w:tab w:val="left" w:pos="426"/>
                              <w:tab w:val="left" w:pos="1418"/>
                              <w:tab w:val="left" w:pos="2268"/>
                            </w:tabs>
                            <w:ind w:firstLine="709"/>
                            <w:jc w:val="both"/>
                            <w:rPr>
                              <w:szCs w:val="24"/>
                              <w:lang w:eastAsia="lt-LT"/>
                            </w:rPr>
                          </w:pPr>
                          <w:sdt>
                            <w:sdtPr>
                              <w:alias w:val="Numeris"/>
                              <w:tag w:val="nr_f9c479c9ee2949e2a300d31e29dc1fbd"/>
                              <w:lock w:val="sdtLocked"/>
                              <w:richText/>
                            </w:sdtPr>
                            <w:sdtContent>
                              <w:r>
                                <w:rPr>
                                  <w:rFonts w:eastAsia="MS Mincho"/>
                                  <w:szCs w:val="24"/>
                                  <w:lang w:eastAsia="lt-LT"/>
                                </w:rPr>
                                <w:t>241</w:t>
                              </w:r>
                              <w:r>
                                <w:rPr>
                                  <w:szCs w:val="24"/>
                                  <w:vertAlign w:val="superscript"/>
                                </w:rPr>
                                <w:t>1</w:t>
                              </w:r>
                            </w:sdtContent>
                          </w:sdt>
                          <w:r>
                            <w:rPr>
                              <w:szCs w:val="24"/>
                            </w:rPr>
                            <w:t xml:space="preserve">. </w:t>
                          </w:r>
                          <w:r>
                            <w:rPr>
                              <w:rFonts w:eastAsia="MS Mincho"/>
                              <w:szCs w:val="24"/>
                              <w:lang w:eastAsia="lt-LT"/>
                            </w:rPr>
                            <w:t xml:space="preserve">Palūkanas (kai teikiama neteisėta ar netinkamai taikoma valstybės pagalba, kaip nustatyta Reglamente </w:t>
                          </w:r>
                          <w:hyperlink r:id="rId125" w:tgtFrame="_blank" w:history="1">
                            <w:r>
                              <w:rPr>
                                <w:rFonts w:eastAsia="MS Mincho"/>
                                <w:color w:val="0000FF" w:themeColor="hyperlink"/>
                                <w:szCs w:val="24"/>
                                <w:u w:val="single"/>
                                <w:lang w:eastAsia="lt-LT"/>
                              </w:rPr>
                              <w:t>(ES) 2015/1589</w:t>
                            </w:r>
                          </w:hyperlink>
                          <w:r>
                            <w:rPr>
                              <w:rFonts w:eastAsia="MS Mincho"/>
                              <w:szCs w:val="24"/>
                              <w:lang w:eastAsia="lt-LT"/>
                            </w:rPr>
                            <w:t>, arba kai administruojančioji institucija, atlikusi įtariamo pažeidimo tyrimą, nustato, kad valstybės pagalba buvo suteikta ir (ar) naudojama netinkamai) administruojančioji institucija apskaičiuoja taikydama EK nustatytas ir ES oficialiajame leidinyje ar interneto svetainėje https://competition-policy.ec.europa.eu/ paskelbtas orientacines arba diskonto palūkanų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42 p."/>
                        <w:tag w:val="part_6930fef9c47e4c1995f6f00bce4b73b2"/>
                        <w:lock w:val="sdtLocked"/>
                        <w:richText/>
                      </w:sdtPr>
                      <w:sdtContent>
                        <w:p>
                          <w:pPr>
                            <w:tabs>
                              <w:tab w:val="left" w:pos="426"/>
                              <w:tab w:val="left" w:pos="1560"/>
                              <w:tab w:val="left" w:pos="2268"/>
                            </w:tabs>
                            <w:ind w:firstLine="850"/>
                            <w:jc w:val="both"/>
                            <w:rPr>
                              <w:szCs w:val="24"/>
                              <w:lang w:eastAsia="lt-LT"/>
                            </w:rPr>
                          </w:pPr>
                          <w:sdt>
                            <w:sdtPr>
                              <w:alias w:val="Numeris"/>
                              <w:tag w:val="nr_6930fef9c47e4c1995f6f00bce4b73b2"/>
                              <w:lock w:val="sdtLocked"/>
                              <w:richText/>
                            </w:sdtPr>
                            <w:sdtContent>
                              <w:r>
                                <w:rPr>
                                  <w:szCs w:val="24"/>
                                </w:rPr>
                                <w:t>242</w:t>
                              </w:r>
                            </w:sdtContent>
                          </w:sdt>
                          <w:r>
                            <w:rPr>
                              <w:szCs w:val="24"/>
                            </w:rPr>
                            <w:t xml:space="preserve">. </w:t>
                          </w:r>
                          <w:r>
                            <w:rPr>
                              <w:rFonts w:eastAsia="MS Mincho"/>
                              <w:szCs w:val="24"/>
                              <w:lang w:eastAsia="lt-LT"/>
                            </w:rPr>
                            <w:t>Administruojančioji institucija per 5 darbo dienas nuo sprendime dėl lėšų grąžinimo arba sprendime atidėti grąžintinų lėšų grąžinimo terminą nustatyto termino pabaigos pateikia ministerijai (-oms) informaciją apie projekto vykdytojo skolą</w:t>
                          </w:r>
                          <w:r>
                            <w:t>, iki informacijos ministerijai (-oms) perdavimo dienos</w:t>
                          </w:r>
                          <w:r>
                            <w:rPr>
                              <w:b/>
                              <w:bCs/>
                            </w:rPr>
                            <w:t xml:space="preserve"> </w:t>
                          </w:r>
                          <w:r>
                            <w:rPr>
                              <w:rFonts w:eastAsia="MS Mincho"/>
                              <w:szCs w:val="24"/>
                              <w:lang w:eastAsia="lt-LT"/>
                            </w:rPr>
                            <w:t>apskaičiuotus delspinigius, kurie vadovaujantis Taisyklių 229 punktu turi būti nurodyti sprendime dėl lėšų grąžinimo (</w:t>
                          </w:r>
                          <w:r>
                            <w:t>jeigu delspinigių taikymas numatytas pagal Taisyklių 241 punktą</w:t>
                          </w:r>
                          <w:r>
                            <w:rPr>
                              <w:rFonts w:eastAsia="MS Mincho"/>
                              <w:szCs w:val="24"/>
                              <w:lang w:eastAsia="lt-LT"/>
                            </w:rPr>
                            <w:t xml:space="preserve">), </w:t>
                          </w:r>
                          <w:r>
                            <w:t xml:space="preserve">ir informaciją apie delspinigių skaičiavimo tvarką. </w:t>
                          </w:r>
                          <w:r>
                            <w:rPr>
                              <w:rFonts w:eastAsia="MS Mincho"/>
                              <w:szCs w:val="24"/>
                              <w:lang w:eastAsia="lt-LT"/>
                            </w:rPr>
                            <w:t>Ministerija informaciją apie atliktus tolesnius skolos administravimo veiksmus ne vėliau kaip per 3 darbo dienas nuo jų atlikimo dienos registruoja INVESTIS. Jei skolos administravimo metu projekto vykdytojas grąžina skolą ar jos dalį arba administruojančiajai institucijai pateikia veiklos ataskaitą, su kuria deklaruojamos išlaidos ir iš kurioje nurodytos sumos išskaičiuojama skola ar jos dalis, delspinigiai (</w:t>
                          </w:r>
                          <w:r>
                            <w:t>jeigu taikomi</w:t>
                          </w:r>
                          <w:r>
                            <w:rPr>
                              <w:rFonts w:eastAsia="MS Mincho"/>
                              <w:szCs w:val="24"/>
                              <w:lang w:eastAsia="lt-LT"/>
                            </w:rPr>
                            <w:t>) skaičiuojami atsižvelgiant į likusią projekto vykdytojo skolos dalį. Administruojančioji institucija per 5 darbo dienas nuo veiklos ataskaitos patvirtinimo dienos apie atliktus veiksmus informuoja ministeriją.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43 p."/>
                        <w:tag w:val="part_dfc643e63ed14f198380481a0c14e8d4"/>
                        <w:lock w:val="sdtLocked"/>
                        <w:richText/>
                      </w:sdtPr>
                      <w:sdtContent>
                        <w:p>
                          <w:pPr>
                            <w:ind w:firstLine="709"/>
                            <w:jc w:val="both"/>
                            <w:rPr>
                              <w:szCs w:val="24"/>
                              <w:lang w:eastAsia="lt-LT"/>
                            </w:rPr>
                          </w:pPr>
                          <w:sdt>
                            <w:sdtPr>
                              <w:alias w:val="Numeris"/>
                              <w:tag w:val="nr_dfc643e63ed14f198380481a0c14e8d4"/>
                              <w:lock w:val="sdtLocked"/>
                              <w:richText/>
                            </w:sdtPr>
                            <w:sdtContent>
                              <w:r>
                                <w:rPr>
                                  <w:szCs w:val="24"/>
                                </w:rPr>
                                <w:t>243</w:t>
                              </w:r>
                            </w:sdtContent>
                          </w:sdt>
                          <w:r>
                            <w:rPr>
                              <w:szCs w:val="24"/>
                            </w:rPr>
                            <w:t xml:space="preserve">. </w:t>
                          </w:r>
                          <w:r>
                            <w:rPr>
                              <w:rFonts w:eastAsia="MS Mincho"/>
                              <w:szCs w:val="24"/>
                              <w:lang w:eastAsia="lt-LT"/>
                            </w:rPr>
                            <w:t>Administruojančioji institucija</w:t>
                          </w:r>
                          <w:r>
                            <w:t xml:space="preserve"> ir ministerija administruoja grąžintinas lėšas tol, kol grąžintinos lėšos grąžinamos arba 2021–2027 metų ES fondų arba EGADP lėšų skola padengiama einamaisiais metais valstybės biudžeto lėšomis iš asignavimų valdytojo bendros patvirtintų asignavimų išlaidoms ekonomijos arba valstybės biudžeto lėšomis ir (arba) Lietuvos Respublikos valstybės biudžeto lėšų, kuriomis prisidedama prie ES lėšomis finansuojamų projektų įgyvendinimo, ir kitų reikalaujamų pagal teisės aktus ir (ar) projekto sutartis grąžinti lėšų skola nurašoma.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44 p."/>
                        <w:tag w:val="part_36b52a36b87146f1aa001ac5b560c9f0"/>
                        <w:lock w:val="sdtLocked"/>
                        <w:richText/>
                      </w:sdtPr>
                      <w:sdtContent>
                        <w:p>
                          <w:pPr>
                            <w:ind w:firstLine="709"/>
                            <w:jc w:val="both"/>
                            <w:rPr>
                              <w:szCs w:val="24"/>
                              <w:lang w:eastAsia="lt-LT"/>
                            </w:rPr>
                          </w:pPr>
                          <w:sdt>
                            <w:sdtPr>
                              <w:alias w:val="Numeris"/>
                              <w:tag w:val="nr_36b52a36b87146f1aa001ac5b560c9f0"/>
                              <w:lock w:val="sdtLocked"/>
                              <w:richText/>
                            </w:sdtPr>
                            <w:sdtContent>
                              <w:r>
                                <w:rPr>
                                  <w:szCs w:val="24"/>
                                </w:rPr>
                                <w:t>244</w:t>
                              </w:r>
                            </w:sdtContent>
                          </w:sdt>
                          <w:r>
                            <w:rPr>
                              <w:szCs w:val="24"/>
                            </w:rPr>
                            <w:t xml:space="preserve">. </w:t>
                          </w:r>
                          <w:r>
                            <w:rPr>
                              <w:rFonts w:eastAsia="MS Mincho"/>
                              <w:szCs w:val="24"/>
                              <w:lang w:eastAsia="lt-LT"/>
                            </w:rPr>
                            <w:t>Asignavimų valdytojui (-ams) atlikus reikiamus veiksmus</w:t>
                          </w:r>
                          <w:r>
                            <w:rPr>
                              <w:szCs w:val="24"/>
                            </w:rPr>
                            <w:t>,</w:t>
                          </w:r>
                          <w:r>
                            <w:rPr>
                              <w:szCs w:val="24"/>
                              <w:lang w:eastAsia="lt-LT"/>
                            </w:rPr>
                            <w:t xml:space="preserve"> kad 2021–2027 metų ES fondų arba </w:t>
                          </w:r>
                          <w:r>
                            <w:rPr>
                              <w:szCs w:val="24"/>
                            </w:rPr>
                            <w:t>EGADP</w:t>
                          </w:r>
                          <w:r>
                            <w:rPr>
                              <w:szCs w:val="24"/>
                              <w:lang w:eastAsia="lt-LT"/>
                            </w:rPr>
                            <w:t xml:space="preserve"> lėšų skola būtų padengiama einamaisiais metais valstybės biudžeto lėšomis iš asignavimų valdytojo bendros patvirtintų asignavimų išlaidoms ekonomijos</w:t>
                          </w:r>
                          <w:r>
                            <w:rPr>
                              <w:szCs w:val="24"/>
                            </w:rPr>
                            <w:t>,</w:t>
                          </w:r>
                          <w:r>
                            <w:rPr>
                              <w:rFonts w:eastAsia="MS Mincho"/>
                              <w:b/>
                              <w:bCs/>
                              <w:szCs w:val="24"/>
                              <w:lang w:eastAsia="lt-LT"/>
                            </w:rPr>
                            <w:t xml:space="preserve"> </w:t>
                          </w:r>
                          <w:r>
                            <w:rPr>
                              <w:rFonts w:eastAsia="MS Mincho"/>
                              <w:szCs w:val="24"/>
                              <w:lang w:eastAsia="lt-LT"/>
                            </w:rPr>
                            <w:t>arba Lietuvos Respublikos Vyriausybei pritarus ministerijos siūlymui dėl projekto vykdytojo ES fondų arba EGADP lėšų skolos padengimo valstybės biudžeto lėšomis ir (ar) Lietuvos Respublikos valstybės biudžeto lėšų, kuriomis prisidedama prie ES lėšomis finansuojamų projektų įgyvendinimo, ir kitų reikalaujamų pagal teisės aktus ir (ar) projekto sutartis grąžinti lėšų skolos nurašymo, grąžintinos lėšos tampa nesusigrąžintinomis lėšomis. Ministerija ne vėliau kaip per 3 darbo dienas nuo skolos nurašymo dienos registruoja INVESTIS informaciją apie nurašytas projekto vykdytojo lėšas.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44-1 p."/>
                        <w:tag w:val="part_2b8d60167c3d4f52823f28a931414a5f"/>
                        <w:lock w:val="sdtLocked"/>
                        <w:richText/>
                      </w:sdtPr>
                      <w:sdtContent>
                        <w:p>
                          <w:pPr>
                            <w:tabs>
                              <w:tab w:val="left" w:pos="1418"/>
                              <w:tab w:val="left" w:pos="1560"/>
                              <w:tab w:val="left" w:pos="2268"/>
                            </w:tabs>
                            <w:ind w:firstLine="709"/>
                            <w:jc w:val="both"/>
                            <w:rPr>
                              <w:szCs w:val="24"/>
                            </w:rPr>
                          </w:pPr>
                          <w:sdt>
                            <w:sdtPr>
                              <w:alias w:val="Numeris"/>
                              <w:tag w:val="nr_2b8d60167c3d4f52823f28a931414a5f"/>
                              <w:lock w:val="sdtLocked"/>
                              <w:richText/>
                            </w:sdtPr>
                            <w:sdtContent>
                              <w:r>
                                <w:rPr>
                                  <w:szCs w:val="24"/>
                                  <w:lang w:eastAsia="lt-LT"/>
                                </w:rPr>
                                <w:t>244</w:t>
                              </w:r>
                              <w:r>
                                <w:rPr>
                                  <w:szCs w:val="24"/>
                                  <w:vertAlign w:val="superscript"/>
                                  <w:lang w:eastAsia="lt-LT"/>
                                </w:rPr>
                                <w:t>1</w:t>
                              </w:r>
                            </w:sdtContent>
                          </w:sdt>
                          <w:r>
                            <w:rPr>
                              <w:szCs w:val="24"/>
                              <w:lang w:eastAsia="lt-LT"/>
                            </w:rPr>
                            <w:t>. Kai projekto išlaidos, kurias pagal projekto sutartį buvo numatyta apmokėti iš projektui skirto finansavimo lėšų, tampa netinkamos deklaruoti EK, bet pagal projekto sutarties sąlygas turi būti apmokėtos projekto vykdytojui, šių išlaidų apmokėjimo tvarką nustato finansų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44-2 p."/>
                        <w:tag w:val="part_20befac3199f4fc98c3de87226eb7d2e"/>
                        <w:lock w:val="sdtLocked"/>
                        <w:richText/>
                      </w:sdtPr>
                      <w:sdtContent>
                        <w:p>
                          <w:pPr>
                            <w:tabs>
                              <w:tab w:val="left" w:pos="9214"/>
                            </w:tabs>
                            <w:ind w:firstLine="709"/>
                            <w:jc w:val="both"/>
                            <w:rPr>
                              <w:rFonts w:eastAsia="MS Mincho"/>
                              <w:lang w:eastAsia="lt-LT"/>
                            </w:rPr>
                          </w:pPr>
                          <w:sdt>
                            <w:sdtPr>
                              <w:alias w:val="Numeris"/>
                              <w:tag w:val="nr_20befac3199f4fc98c3de87226eb7d2e"/>
                              <w:lock w:val="sdtLocked"/>
                              <w:richText/>
                            </w:sdtPr>
                            <w:sdtContent>
                              <w:r>
                                <w:rPr>
                                  <w:szCs w:val="24"/>
                                  <w:shd w:val="clear" w:color="auto" w:fill="FFFFFF"/>
                                  <w:lang w:eastAsia="lt-LT"/>
                                </w:rPr>
                                <w:t>244</w:t>
                              </w:r>
                              <w:r>
                                <w:rPr>
                                  <w:szCs w:val="24"/>
                                  <w:shd w:val="clear" w:color="auto" w:fill="FFFFFF"/>
                                  <w:vertAlign w:val="superscript"/>
                                  <w:lang w:eastAsia="lt-LT"/>
                                </w:rPr>
                                <w:t>2</w:t>
                              </w:r>
                            </w:sdtContent>
                          </w:sdt>
                          <w:r>
                            <w:rPr>
                              <w:szCs w:val="24"/>
                              <w:shd w:val="clear" w:color="auto" w:fill="FFFFFF"/>
                              <w:lang w:eastAsia="lt-LT"/>
                            </w:rPr>
                            <w:t xml:space="preserve">. </w:t>
                          </w:r>
                          <w:r>
                            <w:rPr>
                              <w:rFonts w:eastAsia="MS Mincho"/>
                              <w:szCs w:val="24"/>
                              <w:lang w:eastAsia="lt-LT"/>
                            </w:rPr>
                            <w:t>Kai projekto lėšos turi būti grąžintos dėl projekto ir (arba) projekto veiklos finansavimo šaltinio (-ių) pakeitimo:</w:t>
                          </w:r>
                        </w:p>
                        <w:sdt>
                          <w:sdtPr>
                            <w:alias w:val="244-2.1 pp."/>
                            <w:tag w:val="part_3670ea5cdd9e42f3aef5638275cb9adb"/>
                            <w:lock w:val="sdtLocked"/>
                            <w:richText/>
                          </w:sdtPr>
                          <w:sdtContent>
                            <w:p>
                              <w:pPr>
                                <w:tabs>
                                  <w:tab w:val="left" w:pos="9214"/>
                                </w:tabs>
                                <w:ind w:firstLine="709"/>
                                <w:jc w:val="both"/>
                                <w:rPr>
                                  <w:szCs w:val="24"/>
                                  <w:lang w:eastAsia="lt-LT"/>
                                </w:rPr>
                              </w:pPr>
                              <w:sdt>
                                <w:sdtPr>
                                  <w:alias w:val="Numeris"/>
                                  <w:tag w:val="nr_3670ea5cdd9e42f3aef5638275cb9adb"/>
                                  <w:lock w:val="sdtLocked"/>
                                  <w:richText/>
                                </w:sdtPr>
                                <w:sdtContent>
                                  <w:r>
                                    <w:rPr>
                                      <w:rFonts w:eastAsia="MS Mincho"/>
                                      <w:szCs w:val="24"/>
                                      <w:lang w:eastAsia="lt-LT"/>
                                    </w:rPr>
                                    <w:t>244</w:t>
                                  </w:r>
                                  <w:r>
                                    <w:rPr>
                                      <w:rFonts w:eastAsia="MS Mincho"/>
                                      <w:szCs w:val="24"/>
                                      <w:vertAlign w:val="superscript"/>
                                      <w:lang w:eastAsia="lt-LT"/>
                                    </w:rPr>
                                    <w:t>2</w:t>
                                  </w:r>
                                  <w:r>
                                    <w:rPr>
                                      <w:rFonts w:eastAsia="MS Mincho"/>
                                      <w:szCs w:val="24"/>
                                      <w:lang w:eastAsia="lt-LT"/>
                                    </w:rPr>
                                    <w:t>.1</w:t>
                                  </w:r>
                                </w:sdtContent>
                              </w:sdt>
                              <w:r>
                                <w:rPr>
                                  <w:rFonts w:eastAsia="MS Mincho"/>
                                  <w:szCs w:val="24"/>
                                  <w:lang w:eastAsia="lt-LT"/>
                                </w:rPr>
                                <w:t xml:space="preserve">. </w:t>
                              </w:r>
                              <w:r>
                                <w:rPr>
                                  <w:szCs w:val="24"/>
                                  <w:lang w:eastAsia="lt-LT"/>
                                </w:rPr>
                                <w:t>Asignavimų valdytojas:</w:t>
                              </w:r>
                            </w:p>
                            <w:sdt>
                              <w:sdtPr>
                                <w:alias w:val="244-2.1.1 pp."/>
                                <w:tag w:val="part_d837c6026c8341b7b9e3ad7356c8cdc3"/>
                                <w:lock w:val="sdtLocked"/>
                                <w:richText/>
                              </w:sdtPr>
                              <w:sdtContent>
                                <w:p>
                                  <w:pPr>
                                    <w:tabs>
                                      <w:tab w:val="left" w:pos="9214"/>
                                    </w:tabs>
                                    <w:ind w:firstLine="709"/>
                                    <w:jc w:val="both"/>
                                    <w:rPr>
                                      <w:rFonts w:eastAsia="MS Mincho"/>
                                      <w:szCs w:val="24"/>
                                      <w:lang w:eastAsia="lt-LT"/>
                                    </w:rPr>
                                  </w:pPr>
                                  <w:sdt>
                                    <w:sdtPr>
                                      <w:alias w:val="Numeris"/>
                                      <w:tag w:val="nr_d837c6026c8341b7b9e3ad7356c8cdc3"/>
                                      <w:lock w:val="sdtLocked"/>
                                      <w:richText/>
                                    </w:sdtPr>
                                    <w:sdtContent>
                                      <w:r>
                                        <w:rPr>
                                          <w:szCs w:val="24"/>
                                          <w:lang w:eastAsia="lt-LT"/>
                                        </w:rPr>
                                        <w:t>244</w:t>
                                      </w:r>
                                      <w:r>
                                        <w:rPr>
                                          <w:szCs w:val="24"/>
                                          <w:vertAlign w:val="superscript"/>
                                          <w:lang w:eastAsia="lt-LT"/>
                                        </w:rPr>
                                        <w:t>2</w:t>
                                      </w:r>
                                      <w:r>
                                        <w:rPr>
                                          <w:szCs w:val="24"/>
                                          <w:lang w:eastAsia="lt-LT"/>
                                        </w:rPr>
                                        <w:t>.1.1</w:t>
                                      </w:r>
                                    </w:sdtContent>
                                  </w:sdt>
                                  <w:r>
                                    <w:rPr>
                                      <w:szCs w:val="24"/>
                                      <w:lang w:eastAsia="lt-LT"/>
                                    </w:rPr>
                                    <w:t xml:space="preserve">. gavęs iš administruojančiosios institucijos informaciją apie grąžintinas lėšas, jas perveda į </w:t>
                                  </w:r>
                                  <w:r>
                                    <w:rPr>
                                      <w:rFonts w:eastAsia="MS Mincho"/>
                                      <w:szCs w:val="24"/>
                                      <w:lang w:eastAsia="lt-LT"/>
                                    </w:rPr>
                                    <w:t>projekto ir (arba) projekto veiklos buvusio finansavimo šaltinio valstybės iždo sąskaitą, nurodydamas įmokos kodą, skirtą atitinkamai ankstesnių arba einamųjų metų lėšoms grąžinti, valstybės biudžeto išlaidų funkcinės klasifikacijos kodą, išlaidų ekonominės klasifikacijos kodą ir finansavimo šaltinio kodą;</w:t>
                                  </w:r>
                                </w:p>
                              </w:sdtContent>
                            </w:sdt>
                            <w:sdt>
                              <w:sdtPr>
                                <w:alias w:val="244-2.1.2 pp."/>
                                <w:tag w:val="part_3bff5807c8444fd5a3c8eb98d71ca03c"/>
                                <w:lock w:val="sdtLocked"/>
                                <w:richText/>
                              </w:sdtPr>
                              <w:sdtContent>
                                <w:p>
                                  <w:pPr>
                                    <w:tabs>
                                      <w:tab w:val="left" w:pos="9214"/>
                                    </w:tabs>
                                    <w:ind w:firstLine="709"/>
                                    <w:jc w:val="both"/>
                                    <w:rPr>
                                      <w:rFonts w:eastAsia="MS Mincho"/>
                                      <w:szCs w:val="24"/>
                                      <w:lang w:eastAsia="lt-LT"/>
                                    </w:rPr>
                                  </w:pPr>
                                  <w:sdt>
                                    <w:sdtPr>
                                      <w:alias w:val="Numeris"/>
                                      <w:tag w:val="nr_3bff5807c8444fd5a3c8eb98d71ca03c"/>
                                      <w:lock w:val="sdtLocked"/>
                                      <w:richText/>
                                    </w:sdtPr>
                                    <w:sdtContent>
                                      <w:r>
                                        <w:rPr>
                                          <w:rFonts w:eastAsia="MS Mincho"/>
                                          <w:szCs w:val="24"/>
                                          <w:lang w:eastAsia="lt-LT"/>
                                        </w:rPr>
                                        <w:t>244</w:t>
                                      </w:r>
                                      <w:r>
                                        <w:rPr>
                                          <w:rFonts w:eastAsia="MS Mincho"/>
                                          <w:szCs w:val="24"/>
                                          <w:vertAlign w:val="superscript"/>
                                          <w:lang w:eastAsia="lt-LT"/>
                                        </w:rPr>
                                        <w:t>2</w:t>
                                      </w:r>
                                      <w:r>
                                        <w:rPr>
                                          <w:rFonts w:eastAsia="MS Mincho"/>
                                          <w:szCs w:val="24"/>
                                          <w:lang w:eastAsia="lt-LT"/>
                                        </w:rPr>
                                        <w:t>.1.2</w:t>
                                      </w:r>
                                    </w:sdtContent>
                                  </w:sdt>
                                  <w:r>
                                    <w:rPr>
                                      <w:rFonts w:eastAsia="MS Mincho"/>
                                      <w:szCs w:val="24"/>
                                      <w:lang w:eastAsia="lt-LT"/>
                                    </w:rPr>
                                    <w:t xml:space="preserve">. </w:t>
                                  </w:r>
                                  <w:r>
                                    <w:rPr>
                                      <w:szCs w:val="24"/>
                                      <w:lang w:eastAsia="lt-LT"/>
                                    </w:rPr>
                                    <w:t>ne vėliau kaip per 5 darbo dienas nuo grąžinamų lėšų pervedimo į valstybės iždo sąskaitą dienos informuoja apie pervedimą administruojančiąją instituciją;</w:t>
                                  </w:r>
                                </w:p>
                              </w:sdtContent>
                            </w:sdt>
                            <w:sdt>
                              <w:sdtPr>
                                <w:alias w:val="244-2.1.3 pp."/>
                                <w:tag w:val="part_7dee69794e2848c090ddcbcc00528060"/>
                                <w:lock w:val="sdtLocked"/>
                                <w:richText/>
                              </w:sdtPr>
                              <w:sdtContent>
                                <w:p>
                                  <w:pPr>
                                    <w:tabs>
                                      <w:tab w:val="left" w:pos="9214"/>
                                    </w:tabs>
                                    <w:ind w:firstLine="709"/>
                                    <w:jc w:val="both"/>
                                    <w:rPr>
                                      <w:rFonts w:eastAsia="MS Mincho"/>
                                      <w:szCs w:val="24"/>
                                      <w:lang w:eastAsia="lt-LT"/>
                                    </w:rPr>
                                  </w:pPr>
                                  <w:sdt>
                                    <w:sdtPr>
                                      <w:alias w:val="Numeris"/>
                                      <w:tag w:val="nr_7dee69794e2848c090ddcbcc00528060"/>
                                      <w:lock w:val="sdtLocked"/>
                                      <w:richText/>
                                    </w:sdtPr>
                                    <w:sdtContent>
                                      <w:r>
                                        <w:rPr>
                                          <w:rFonts w:eastAsia="MS Mincho"/>
                                          <w:szCs w:val="24"/>
                                          <w:lang w:eastAsia="lt-LT"/>
                                        </w:rPr>
                                        <w:t>244</w:t>
                                      </w:r>
                                      <w:r>
                                        <w:rPr>
                                          <w:rFonts w:eastAsia="MS Mincho"/>
                                          <w:szCs w:val="24"/>
                                          <w:vertAlign w:val="superscript"/>
                                          <w:lang w:eastAsia="lt-LT"/>
                                        </w:rPr>
                                        <w:t>2</w:t>
                                      </w:r>
                                      <w:r>
                                        <w:rPr>
                                          <w:rFonts w:eastAsia="MS Mincho"/>
                                          <w:szCs w:val="24"/>
                                          <w:lang w:eastAsia="lt-LT"/>
                                        </w:rPr>
                                        <w:t>.1.3</w:t>
                                      </w:r>
                                    </w:sdtContent>
                                  </w:sdt>
                                  <w:r>
                                    <w:rPr>
                                      <w:rFonts w:eastAsia="MS Mincho"/>
                                      <w:szCs w:val="24"/>
                                      <w:lang w:eastAsia="lt-LT"/>
                                    </w:rPr>
                                    <w:t xml:space="preserve">. </w:t>
                                  </w:r>
                                  <w:r>
                                    <w:rPr>
                                      <w:szCs w:val="24"/>
                                      <w:lang w:eastAsia="lt-LT"/>
                                    </w:rPr>
                                    <w:t>pats arba jo finansinės apskaitos tvarkytojas ne vėliau kaip per 2 darbo dienas nuo grąžinamų lėšų pervedimo į valstybės iždo sąskaitą dienos registruoja ūkines operacijas, susijusias su lėšų grąžinimu, savo finansinėje apskaitoje;</w:t>
                                  </w:r>
                                </w:p>
                              </w:sdtContent>
                            </w:sdt>
                            <w:sdt>
                              <w:sdtPr>
                                <w:alias w:val="244-2.1.4 pp."/>
                                <w:tag w:val="part_6273157f877c4f4f8f1321cbccc45b92"/>
                                <w:lock w:val="sdtLocked"/>
                                <w:richText/>
                              </w:sdtPr>
                              <w:sdtContent>
                                <w:p>
                                  <w:pPr>
                                    <w:tabs>
                                      <w:tab w:val="left" w:pos="9214"/>
                                    </w:tabs>
                                    <w:ind w:firstLine="709"/>
                                    <w:jc w:val="both"/>
                                    <w:rPr>
                                      <w:rFonts w:eastAsia="MS Mincho"/>
                                      <w:szCs w:val="24"/>
                                      <w:lang w:eastAsia="lt-LT"/>
                                    </w:rPr>
                                  </w:pPr>
                                  <w:sdt>
                                    <w:sdtPr>
                                      <w:alias w:val="Numeris"/>
                                      <w:tag w:val="nr_6273157f877c4f4f8f1321cbccc45b92"/>
                                      <w:lock w:val="sdtLocked"/>
                                      <w:richText/>
                                    </w:sdtPr>
                                    <w:sdtContent>
                                      <w:r>
                                        <w:rPr>
                                          <w:rFonts w:eastAsia="MS Mincho"/>
                                          <w:szCs w:val="24"/>
                                          <w:lang w:eastAsia="lt-LT"/>
                                        </w:rPr>
                                        <w:t>244</w:t>
                                      </w:r>
                                      <w:r>
                                        <w:rPr>
                                          <w:rFonts w:eastAsia="MS Mincho"/>
                                          <w:szCs w:val="24"/>
                                          <w:vertAlign w:val="superscript"/>
                                          <w:lang w:eastAsia="lt-LT"/>
                                        </w:rPr>
                                        <w:t>2</w:t>
                                      </w:r>
                                      <w:r>
                                        <w:rPr>
                                          <w:rFonts w:eastAsia="MS Mincho"/>
                                          <w:szCs w:val="24"/>
                                          <w:lang w:eastAsia="lt-LT"/>
                                        </w:rPr>
                                        <w:t>.1.4</w:t>
                                      </w:r>
                                    </w:sdtContent>
                                  </w:sdt>
                                  <w:r>
                                    <w:rPr>
                                      <w:rFonts w:eastAsia="MS Mincho"/>
                                      <w:szCs w:val="24"/>
                                      <w:lang w:eastAsia="lt-LT"/>
                                    </w:rPr>
                                    <w:t xml:space="preserve">. ne vėliau kaip </w:t>
                                  </w:r>
                                  <w:r>
                                    <w:rPr>
                                      <w:szCs w:val="24"/>
                                      <w:lang w:eastAsia="lt-LT"/>
                                    </w:rPr>
                                    <w:t>per 5 darbo dienas nuo grąžinamų lėšų pervedimo į valstybės iždo sąskaitą dienos įkelia duomenis, susijusius su lėšų grąžinimu, į INVESTIS.</w:t>
                                  </w:r>
                                </w:p>
                              </w:sdtContent>
                            </w:sdt>
                          </w:sdtContent>
                        </w:sdt>
                        <w:sdt>
                          <w:sdtPr>
                            <w:alias w:val="244-2.2 pp."/>
                            <w:tag w:val="part_072ebbcbc6c143b0ab7373dd986c1560"/>
                            <w:lock w:val="sdtLocked"/>
                            <w:richText/>
                          </w:sdtPr>
                          <w:sdtContent>
                            <w:p>
                              <w:pPr>
                                <w:tabs>
                                  <w:tab w:val="left" w:pos="9214"/>
                                </w:tabs>
                                <w:ind w:firstLine="709"/>
                                <w:jc w:val="both"/>
                                <w:rPr>
                                  <w:rFonts w:eastAsia="MS Mincho"/>
                                  <w:szCs w:val="24"/>
                                  <w:lang w:eastAsia="lt-LT"/>
                                </w:rPr>
                              </w:pPr>
                              <w:sdt>
                                <w:sdtPr>
                                  <w:alias w:val="Numeris"/>
                                  <w:tag w:val="nr_072ebbcbc6c143b0ab7373dd986c1560"/>
                                  <w:lock w:val="sdtLocked"/>
                                  <w:richText/>
                                </w:sdtPr>
                                <w:sdtContent>
                                  <w:r>
                                    <w:rPr>
                                      <w:rFonts w:eastAsia="MS Mincho"/>
                                      <w:szCs w:val="24"/>
                                      <w:lang w:eastAsia="lt-LT"/>
                                    </w:rPr>
                                    <w:t>244</w:t>
                                  </w:r>
                                  <w:r>
                                    <w:rPr>
                                      <w:rFonts w:eastAsia="MS Mincho"/>
                                      <w:szCs w:val="24"/>
                                      <w:vertAlign w:val="superscript"/>
                                      <w:lang w:eastAsia="lt-LT"/>
                                    </w:rPr>
                                    <w:t>2</w:t>
                                  </w:r>
                                  <w:r>
                                    <w:rPr>
                                      <w:rFonts w:eastAsia="MS Mincho"/>
                                      <w:szCs w:val="24"/>
                                      <w:lang w:eastAsia="lt-LT"/>
                                    </w:rPr>
                                    <w:t>.2</w:t>
                                  </w:r>
                                </w:sdtContent>
                              </w:sdt>
                              <w:r>
                                <w:rPr>
                                  <w:rFonts w:eastAsia="MS Mincho"/>
                                  <w:szCs w:val="24"/>
                                  <w:lang w:eastAsia="lt-LT"/>
                                </w:rPr>
                                <w:t>. Administruojančioji institucija:</w:t>
                              </w:r>
                            </w:p>
                            <w:sdt>
                              <w:sdtPr>
                                <w:alias w:val="244-2.2.1 pp."/>
                                <w:tag w:val="part_bc5a1923275148f687ad6cde12e43191"/>
                                <w:lock w:val="sdtLocked"/>
                                <w:richText/>
                              </w:sdtPr>
                              <w:sdtContent>
                                <w:p>
                                  <w:pPr>
                                    <w:tabs>
                                      <w:tab w:val="left" w:pos="9214"/>
                                    </w:tabs>
                                    <w:ind w:firstLine="709"/>
                                    <w:jc w:val="both"/>
                                    <w:rPr>
                                      <w:rFonts w:eastAsia="MS Mincho"/>
                                      <w:szCs w:val="24"/>
                                      <w:lang w:eastAsia="lt-LT"/>
                                    </w:rPr>
                                  </w:pPr>
                                  <w:sdt>
                                    <w:sdtPr>
                                      <w:alias w:val="Numeris"/>
                                      <w:tag w:val="nr_bc5a1923275148f687ad6cde12e43191"/>
                                      <w:lock w:val="sdtLocked"/>
                                      <w:richText/>
                                    </w:sdtPr>
                                    <w:sdtContent>
                                      <w:r>
                                        <w:rPr>
                                          <w:rFonts w:eastAsia="MS Mincho"/>
                                          <w:szCs w:val="24"/>
                                          <w:lang w:eastAsia="lt-LT"/>
                                        </w:rPr>
                                        <w:t>244</w:t>
                                      </w:r>
                                      <w:r>
                                        <w:rPr>
                                          <w:rFonts w:eastAsia="MS Mincho"/>
                                          <w:szCs w:val="24"/>
                                          <w:vertAlign w:val="superscript"/>
                                          <w:lang w:eastAsia="lt-LT"/>
                                        </w:rPr>
                                        <w:t>2</w:t>
                                      </w:r>
                                      <w:r>
                                        <w:rPr>
                                          <w:rFonts w:eastAsia="MS Mincho"/>
                                          <w:szCs w:val="24"/>
                                          <w:lang w:eastAsia="lt-LT"/>
                                        </w:rPr>
                                        <w:t>.2.1</w:t>
                                      </w:r>
                                    </w:sdtContent>
                                  </w:sdt>
                                  <w:r>
                                    <w:rPr>
                                      <w:rFonts w:eastAsia="MS Mincho"/>
                                      <w:szCs w:val="24"/>
                                      <w:lang w:eastAsia="lt-LT"/>
                                    </w:rPr>
                                    <w:t>. ne vėliau kaip per 5 darbo dienas nuo informacijos apie grąžinamų lėšų pervedimą į valstybės iždo sąskaitą gavimo iš asignavimų valdytojo dienos informuoja apie tai projekto vykdytojus, kurie yra viešojo sektoriaus subjektai;</w:t>
                                  </w:r>
                                </w:p>
                              </w:sdtContent>
                            </w:sdt>
                            <w:sdt>
                              <w:sdtPr>
                                <w:alias w:val="244-2.2.2 pp."/>
                                <w:tag w:val="part_0d7814bba4c24d50bbd23b4feefc55a8"/>
                                <w:lock w:val="sdtLocked"/>
                                <w:richText/>
                              </w:sdtPr>
                              <w:sdtContent>
                                <w:p>
                                  <w:pPr>
                                    <w:tabs>
                                      <w:tab w:val="left" w:pos="9214"/>
                                    </w:tabs>
                                    <w:ind w:firstLine="709"/>
                                    <w:jc w:val="both"/>
                                    <w:rPr>
                                      <w:szCs w:val="24"/>
                                    </w:rPr>
                                  </w:pPr>
                                  <w:sdt>
                                    <w:sdtPr>
                                      <w:alias w:val="Numeris"/>
                                      <w:tag w:val="nr_0d7814bba4c24d50bbd23b4feefc55a8"/>
                                      <w:lock w:val="sdtLocked"/>
                                      <w:richText/>
                                    </w:sdtPr>
                                    <w:sdtContent>
                                      <w:r>
                                        <w:rPr>
                                          <w:rFonts w:eastAsia="MS Mincho"/>
                                          <w:szCs w:val="24"/>
                                          <w:lang w:eastAsia="lt-LT"/>
                                        </w:rPr>
                                        <w:t>244</w:t>
                                      </w:r>
                                      <w:r>
                                        <w:rPr>
                                          <w:rFonts w:eastAsia="MS Mincho"/>
                                          <w:szCs w:val="24"/>
                                          <w:vertAlign w:val="superscript"/>
                                          <w:lang w:eastAsia="lt-LT"/>
                                        </w:rPr>
                                        <w:t>2</w:t>
                                      </w:r>
                                      <w:r>
                                        <w:rPr>
                                          <w:rFonts w:eastAsia="MS Mincho"/>
                                          <w:szCs w:val="24"/>
                                          <w:lang w:eastAsia="lt-LT"/>
                                        </w:rPr>
                                        <w:t>.2.2</w:t>
                                      </w:r>
                                    </w:sdtContent>
                                  </w:sdt>
                                  <w:r>
                                    <w:rPr>
                                      <w:rFonts w:eastAsia="MS Mincho"/>
                                      <w:szCs w:val="24"/>
                                      <w:lang w:eastAsia="lt-LT"/>
                                    </w:rPr>
                                    <w:t>. užtikrina, kad projekto vykdytojui naujo (-ų) finansavimo šaltinio (-ių) lėšos nebūtų išmokamos anksčiau, negu asignavimų valdytojas atliks visus Taisyklių 244</w:t>
                                  </w:r>
                                  <w:r>
                                    <w:rPr>
                                      <w:rFonts w:eastAsia="MS Mincho"/>
                                      <w:szCs w:val="24"/>
                                      <w:vertAlign w:val="superscript"/>
                                      <w:lang w:eastAsia="lt-LT"/>
                                    </w:rPr>
                                    <w:t>2</w:t>
                                  </w:r>
                                  <w:r>
                                    <w:rPr>
                                      <w:rFonts w:eastAsia="MS Mincho"/>
                                      <w:szCs w:val="24"/>
                                      <w:lang w:eastAsia="lt-LT"/>
                                    </w:rPr>
                                    <w:t>.1 papunktyje nurodytus veiksmus.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Content>
                </w:sdt>
              </w:sdtContent>
            </w:sdt>
            <w:sdt>
              <w:sdtPr>
                <w:alias w:val="skirsnis"/>
                <w:tag w:val="part_068849c0a8814a33b46776f0eb1f542b"/>
                <w:lock w:val="sdtLocked"/>
                <w:richText/>
              </w:sdtPr>
              <w:sdtContent>
                <w:p>
                  <w:pPr>
                    <w:keepNext/>
                    <w:keepLines/>
                    <w:jc w:val="center"/>
                    <w:outlineLvl w:val="1"/>
                    <w:rPr>
                      <w:b/>
                      <w:bCs/>
                      <w:szCs w:val="26"/>
                    </w:rPr>
                  </w:pPr>
                  <w:sdt>
                    <w:sdtPr>
                      <w:alias w:val="Numeris"/>
                      <w:tag w:val="nr_068849c0a8814a33b46776f0eb1f542b"/>
                      <w:lock w:val="sdtLocked"/>
                      <w:richText/>
                    </w:sdtPr>
                    <w:sdtContent>
                      <w:r>
                        <w:rPr>
                          <w:b/>
                          <w:bCs/>
                          <w:szCs w:val="26"/>
                        </w:rPr>
                        <w:t>DEŠIMTASIS</w:t>
                      </w:r>
                    </w:sdtContent>
                  </w:sdt>
                  <w:r>
                    <w:rPr>
                      <w:b/>
                      <w:bCs/>
                      <w:szCs w:val="26"/>
                    </w:rPr>
                    <w:t xml:space="preserve"> SKIRSNIS</w:t>
                  </w:r>
                </w:p>
                <w:p>
                  <w:pPr>
                    <w:keepNext/>
                    <w:keepLines/>
                    <w:jc w:val="center"/>
                    <w:outlineLvl w:val="1"/>
                    <w:rPr>
                      <w:b/>
                      <w:bCs/>
                      <w:szCs w:val="26"/>
                    </w:rPr>
                  </w:pPr>
                  <w:sdt>
                    <w:sdtPr>
                      <w:alias w:val="Pavadinimas"/>
                      <w:tag w:val="title_068849c0a8814a33b46776f0eb1f542b"/>
                      <w:lock w:val="sdtLocked"/>
                      <w:richText/>
                    </w:sdtPr>
                    <w:sdtContent>
                      <w:r>
                        <w:rPr>
                          <w:b/>
                          <w:bCs/>
                          <w:szCs w:val="26"/>
                        </w:rPr>
                        <w:t>INVESTICIJŲ TĘSTINUMAS</w:t>
                      </w:r>
                    </w:sdtContent>
                  </w:sdt>
                </w:p>
                <w:p>
                  <w:pPr>
                    <w:rPr>
                      <w:szCs w:val="24"/>
                    </w:rPr>
                  </w:pPr>
                </w:p>
                <w:sdt>
                  <w:sdtPr>
                    <w:alias w:val="245 p."/>
                    <w:tag w:val="part_dcd1d8e919ed43be8c5d71085ef83065"/>
                    <w:lock w:val="sdtLocked"/>
                    <w:richText/>
                  </w:sdtPr>
                  <w:sdtContent>
                    <w:p>
                      <w:pPr>
                        <w:ind w:firstLine="709"/>
                        <w:jc w:val="both"/>
                        <w:rPr>
                          <w:rFonts w:eastAsia="Calibri"/>
                          <w:szCs w:val="24"/>
                          <w:lang w:eastAsia="lt-LT"/>
                        </w:rPr>
                      </w:pPr>
                      <w:sdt>
                        <w:sdtPr>
                          <w:alias w:val="Numeris"/>
                          <w:tag w:val="nr_dcd1d8e919ed43be8c5d71085ef83065"/>
                          <w:lock w:val="sdtLocked"/>
                          <w:richText/>
                        </w:sdtPr>
                        <w:sdtContent>
                          <w:r>
                            <w:rPr>
                              <w:szCs w:val="24"/>
                            </w:rPr>
                            <w:t>245</w:t>
                          </w:r>
                        </w:sdtContent>
                      </w:sdt>
                      <w:r>
                        <w:rPr>
                          <w:szCs w:val="24"/>
                        </w:rPr>
                        <w:t xml:space="preserve">. Projekto vykdytojas (partneris, JP projekto vykdytojas) projekto įgyvendinimo metu, taip pat poprojektiniu laikotarpiu (jei nustatyta prievolė užtikrinti investicijų tęstinumą pagal Taisyklių 246–248 punktus) be administruojančiosios institucijos sutikimo ir be kitų atsakingų institucijų sutikimo (jei to reikalaujama pagal teisės aktus) negali perleisti, parduoti, įkeisti turto ar kitokiu būdu suvaržyti intelektinių ar daiktinių teisių į turtą, kuriam įsigyti ar sukurti skiriamos projekto finansavimo lėšos, išskyrus atvejus, kai toks turtas įkeičiamas Finansų ministerijos naudai kaip valstybės perskolinamos paskolos, skirtos šiam turtui įsigyti ar sukurti, grąžinimą užtikrinanti priemonė. Priimdama sprendimą dėl sutikimo įkeisti ar kitokiu būdu suvaržyti turtą, administruojančioji institucija vadovaujasi Inovacijų agentūros direktoriaus tvirtinamomis Rekomendacijomis dėl sutikimo įkeisti ar kitaip suvaržyti turtą, įsigytą ar sukurtą iš Europos Sąjungos fondų lėšų, kurios skelbiamos svetainėje </w:t>
                      </w:r>
                      <w:r>
                        <w:rPr>
                          <w:i/>
                          <w:iCs/>
                          <w:szCs w:val="24"/>
                        </w:rPr>
                        <w:t>esinvesticijos.lt</w:t>
                      </w:r>
                      <w:r>
                        <w:rPr>
                          <w:szCs w:val="24"/>
                        </w:rPr>
                        <w:t>. Projekto vykdytojas iki poprojektinio laikotarpio pabaigos privalo užtikrinti, kad įgyvendinant projektą įsigytas turtas būtų geros būklės ir prižiūrimas, remontuojamas taip, kad jo būklė nepablogėtų.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3c0d695d411efa605b9842742bf37">
                        <w:r w:rsidRPr="00532B9F">
                          <w:rPr>
                            <w:rFonts w:ascii="Times New Roman" w:eastAsia="MS Mincho" w:hAnsi="Times New Roman"/>
                            <w:sz w:val="20"/>
                            <w:i/>
                            <w:iCs/>
                            <w:color w:val="0000FF" w:themeColor="hyperlink"/>
                            <w:u w:val="single"/>
                          </w:rPr>
                          <w:t>1K-346</w:t>
                        </w:r>
                      </w:fldSimple>
                      <w:r>
                        <w:rPr>
                          <w:rFonts w:ascii="Times New Roman" w:eastAsia="MS Mincho" w:hAnsi="Times New Roman"/>
                          <w:sz w:val="20"/>
                          <w:i/>
                          <w:iCs/>
                        </w:rPr>
                        <w:t>,
2024-10-29,
paskelbta TAR 2024-10-29, i. k. 2024-18717            </w:t>
                      </w:r>
                    </w:p>
                    <w:p/>
                  </w:sdtContent>
                </w:sdt>
                <w:sdt>
                  <w:sdtPr>
                    <w:alias w:val="246 p."/>
                    <w:tag w:val="part_01e129ffa9f5465ea90d37450ed7079e"/>
                    <w:lock w:val="sdtLocked"/>
                    <w:richText/>
                  </w:sdtPr>
                  <w:sdtContent>
                    <w:p>
                      <w:pPr>
                        <w:tabs>
                          <w:tab w:val="left" w:pos="993"/>
                        </w:tabs>
                        <w:ind w:firstLine="709"/>
                        <w:jc w:val="both"/>
                        <w:rPr>
                          <w:rFonts w:eastAsia="Calibri"/>
                          <w:szCs w:val="24"/>
                          <w:lang w:eastAsia="lt-LT"/>
                        </w:rPr>
                      </w:pPr>
                      <w:sdt>
                        <w:sdtPr>
                          <w:alias w:val="Numeris"/>
                          <w:tag w:val="nr_01e129ffa9f5465ea90d37450ed7079e"/>
                          <w:lock w:val="sdtLocked"/>
                          <w:richText/>
                        </w:sdtPr>
                        <w:sdtContent>
                          <w:r>
                            <w:rPr>
                              <w:color w:val="000000"/>
                              <w:szCs w:val="24"/>
                            </w:rPr>
                            <w:t>246</w:t>
                          </w:r>
                        </w:sdtContent>
                      </w:sdt>
                      <w:r>
                        <w:rPr>
                          <w:color w:val="000000"/>
                          <w:szCs w:val="24"/>
                        </w:rPr>
                        <w:t>.</w:t>
                        <w:tab/>
                        <w:t xml:space="preserve">Po projekto finansavimo pabaigos turi būti užtikrintas investicijų tęstinumas, t. y. iš ERPF, Sanglaudos fondo, TPF (išskyrus, kai finansuojami projektai pagal Reglamento (ES) 2021/1056 8 straipsnio 2 dalies k, l ir m punktų reikalavimus) lėšų finansuojamų projektų, kurių veiklos susijusios su investicijomis į infrastruktūrą arba gamybą (prekių ar paslaugų kūrimą), vykdytojai (partneriai, JP projektų vykdytojai) per 5 metus nuo projekto finansavimo </w:t>
                      </w:r>
                      <w:r>
                        <w:rPr>
                          <w:szCs w:val="24"/>
                        </w:rPr>
                        <w:t xml:space="preserve">pabaigos </w:t>
                      </w:r>
                      <w:r>
                        <w:rPr>
                          <w:bCs/>
                          <w:szCs w:val="24"/>
                        </w:rPr>
                        <w:t>(kai įgyvendinami JP projektai, – nuo JP finansavimo pabaigos)</w:t>
                      </w:r>
                      <w:r>
                        <w:rPr>
                          <w:color w:val="FF0000"/>
                          <w:szCs w:val="24"/>
                        </w:rPr>
                        <w:t xml:space="preserve"> </w:t>
                      </w:r>
                      <w:r>
                        <w:rPr>
                          <w:color w:val="000000"/>
                          <w:szCs w:val="24"/>
                        </w:rPr>
                        <w:t>arba projektų, kuriems taikomos valstybės pagalbos taisyklės, vykdytojai (partneriai, JP projektų vykdytojai) per valstybės pagalbos taisyklėse nustatytą laikotarpį negali: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sdt>
                      <w:sdtPr>
                        <w:alias w:val="246.1 pp."/>
                        <w:tag w:val="part_d17fccc5df5d4bde819dfe9782d09e4d"/>
                        <w:lock w:val="sdtLocked"/>
                        <w:richText/>
                      </w:sdtPr>
                      <w:sdtContent>
                        <w:p>
                          <w:pPr>
                            <w:tabs>
                              <w:tab w:val="left" w:pos="709"/>
                              <w:tab w:val="left" w:pos="851"/>
                              <w:tab w:val="left" w:pos="1418"/>
                              <w:tab w:val="left" w:pos="1701"/>
                            </w:tabs>
                            <w:ind w:firstLine="709"/>
                            <w:jc w:val="both"/>
                            <w:rPr>
                              <w:szCs w:val="24"/>
                            </w:rPr>
                          </w:pPr>
                          <w:sdt>
                            <w:sdtPr>
                              <w:alias w:val="Numeris"/>
                              <w:tag w:val="nr_d17fccc5df5d4bde819dfe9782d09e4d"/>
                              <w:lock w:val="sdtLocked"/>
                              <w:richText/>
                            </w:sdtPr>
                            <w:sdtContent>
                              <w:r>
                                <w:rPr>
                                  <w:szCs w:val="24"/>
                                </w:rPr>
                                <w:t>246.1</w:t>
                              </w:r>
                            </w:sdtContent>
                          </w:sdt>
                          <w:r>
                            <w:rPr>
                              <w:szCs w:val="24"/>
                            </w:rPr>
                            <w:t>.</w:t>
                            <w:tab/>
                          </w:r>
                          <w:r>
                            <w:rPr>
                              <w:bCs/>
                              <w:szCs w:val="24"/>
                            </w:rPr>
                            <w:t>nutraukti gamybinės</w:t>
                          </w:r>
                          <w:r>
                            <w:rPr>
                              <w:szCs w:val="24"/>
                            </w:rPr>
                            <w:t xml:space="preserve"> </w:t>
                          </w:r>
                          <w:r>
                            <w:rPr>
                              <w:bCs/>
                              <w:szCs w:val="24"/>
                            </w:rPr>
                            <w:t xml:space="preserve">veiklos </w:t>
                          </w:r>
                          <w:r>
                            <w:rPr>
                              <w:szCs w:val="24"/>
                            </w:rPr>
                            <w:t xml:space="preserve">arba </w:t>
                          </w:r>
                          <w:r>
                            <w:rPr>
                              <w:bCs/>
                              <w:szCs w:val="24"/>
                            </w:rPr>
                            <w:t xml:space="preserve">perkelti jos už konkretaus </w:t>
                          </w:r>
                          <w:r>
                            <w:rPr>
                              <w:szCs w:val="24"/>
                            </w:rPr>
                            <w:t xml:space="preserve">Investicijų </w:t>
                          </w:r>
                          <w:r>
                            <w:rPr>
                              <w:bCs/>
                              <w:szCs w:val="24"/>
                            </w:rPr>
                            <w:t>programos regiono ribų, taip pat už Lietuvos ribų</w:t>
                          </w:r>
                          <w:r>
                            <w:rPr>
                              <w:szCs w:val="24"/>
                            </w:rPr>
                            <w:t>;</w:t>
                          </w:r>
                        </w:p>
                      </w:sdtContent>
                    </w:sdt>
                    <w:sdt>
                      <w:sdtPr>
                        <w:alias w:val="246.2 pp."/>
                        <w:tag w:val="part_83afc50263a04c50b3183c0e5f3e665f"/>
                        <w:lock w:val="sdtLocked"/>
                        <w:richText/>
                      </w:sdtPr>
                      <w:sdtContent>
                        <w:p>
                          <w:pPr>
                            <w:tabs>
                              <w:tab w:val="left" w:pos="1418"/>
                              <w:tab w:val="left" w:pos="1701"/>
                            </w:tabs>
                            <w:ind w:firstLine="709"/>
                            <w:jc w:val="both"/>
                            <w:rPr>
                              <w:rFonts w:eastAsia="Calibri"/>
                              <w:szCs w:val="24"/>
                              <w:lang w:eastAsia="lt-LT"/>
                            </w:rPr>
                          </w:pPr>
                          <w:sdt>
                            <w:sdtPr>
                              <w:alias w:val="Numeris"/>
                              <w:tag w:val="nr_83afc50263a04c50b3183c0e5f3e665f"/>
                              <w:lock w:val="sdtLocked"/>
                              <w:richText/>
                            </w:sdtPr>
                            <w:sdtContent>
                              <w:r>
                                <w:rPr>
                                  <w:rFonts w:eastAsia="Calibri"/>
                                  <w:szCs w:val="24"/>
                                  <w:lang w:eastAsia="lt-LT"/>
                                </w:rPr>
                                <w:t>246.2</w:t>
                              </w:r>
                            </w:sdtContent>
                          </w:sdt>
                          <w:r>
                            <w:rPr>
                              <w:rFonts w:eastAsia="Calibri"/>
                              <w:szCs w:val="24"/>
                              <w:lang w:eastAsia="lt-LT"/>
                            </w:rPr>
                            <w:t>.</w:t>
                            <w:tab/>
                          </w:r>
                          <w:r>
                            <w:rPr>
                              <w:szCs w:val="24"/>
                            </w:rPr>
                            <w:t xml:space="preserve">pakeisti infrastruktūros objekto </w:t>
                          </w:r>
                          <w:r>
                            <w:rPr>
                              <w:bCs/>
                              <w:szCs w:val="24"/>
                            </w:rPr>
                            <w:t>nuosavybės teisių</w:t>
                          </w:r>
                          <w:r>
                            <w:rPr>
                              <w:szCs w:val="24"/>
                            </w:rPr>
                            <w:t>, jei dėl to įmonė arba viešojo sektoriaus institucija įgytų</w:t>
                          </w:r>
                          <w:r>
                            <w:rPr>
                              <w:bCs/>
                              <w:szCs w:val="24"/>
                            </w:rPr>
                            <w:t xml:space="preserve"> nederamą pranašumą</w:t>
                          </w:r>
                          <w:r>
                            <w:rPr>
                              <w:szCs w:val="24"/>
                            </w:rPr>
                            <w:t>;</w:t>
                          </w:r>
                        </w:p>
                      </w:sdtContent>
                    </w:sdt>
                    <w:sdt>
                      <w:sdtPr>
                        <w:alias w:val="246.3 pp."/>
                        <w:tag w:val="part_2aa64db13b1c4e208678e67e6ad9e14b"/>
                        <w:lock w:val="sdtLocked"/>
                        <w:richText/>
                      </w:sdtPr>
                      <w:sdtContent>
                        <w:p>
                          <w:pPr>
                            <w:tabs>
                              <w:tab w:val="left" w:pos="1418"/>
                              <w:tab w:val="left" w:pos="1701"/>
                            </w:tabs>
                            <w:ind w:firstLine="709"/>
                            <w:jc w:val="both"/>
                            <w:rPr>
                              <w:rFonts w:eastAsia="Calibri"/>
                              <w:szCs w:val="24"/>
                              <w:lang w:eastAsia="lt-LT"/>
                            </w:rPr>
                          </w:pPr>
                          <w:sdt>
                            <w:sdtPr>
                              <w:alias w:val="Numeris"/>
                              <w:tag w:val="nr_2aa64db13b1c4e208678e67e6ad9e14b"/>
                              <w:lock w:val="sdtLocked"/>
                              <w:richText/>
                            </w:sdtPr>
                            <w:sdtContent>
                              <w:r>
                                <w:rPr>
                                  <w:rFonts w:eastAsia="Calibri"/>
                                  <w:szCs w:val="24"/>
                                  <w:lang w:eastAsia="lt-LT"/>
                                </w:rPr>
                                <w:t>246.3</w:t>
                              </w:r>
                            </w:sdtContent>
                          </w:sdt>
                          <w:r>
                            <w:rPr>
                              <w:rFonts w:eastAsia="Calibri"/>
                              <w:szCs w:val="24"/>
                              <w:lang w:eastAsia="lt-LT"/>
                            </w:rPr>
                            <w:t>.</w:t>
                            <w:tab/>
                          </w:r>
                          <w:r>
                            <w:rPr>
                              <w:szCs w:val="24"/>
                            </w:rPr>
                            <w:t>iš esmės pakeisti veiklos, kuriai buvo skirta investicijų,</w:t>
                          </w:r>
                          <w:r>
                            <w:rPr>
                              <w:bCs/>
                              <w:szCs w:val="24"/>
                            </w:rPr>
                            <w:t xml:space="preserve"> pobūdžio, tikslų </w:t>
                          </w:r>
                          <w:r>
                            <w:rPr>
                              <w:szCs w:val="24"/>
                            </w:rPr>
                            <w:t xml:space="preserve">arba </w:t>
                          </w:r>
                          <w:r>
                            <w:rPr>
                              <w:bCs/>
                              <w:szCs w:val="24"/>
                            </w:rPr>
                            <w:t>vykdymo sąlygų, jei</w:t>
                          </w:r>
                          <w:r>
                            <w:rPr>
                              <w:szCs w:val="24"/>
                            </w:rPr>
                            <w:t xml:space="preserve"> tai pakenktų projekto tikslams.</w:t>
                          </w:r>
                        </w:p>
                      </w:sdtContent>
                    </w:sdt>
                  </w:sdtContent>
                </w:sdt>
                <w:sdt>
                  <w:sdtPr>
                    <w:alias w:val="247 p."/>
                    <w:tag w:val="part_d9b8a73492584063827092f4db72c0db"/>
                    <w:lock w:val="sdtLocked"/>
                    <w:richText/>
                  </w:sdtPr>
                  <w:sdtContent>
                    <w:p>
                      <w:pPr>
                        <w:tabs>
                          <w:tab w:val="left" w:pos="426"/>
                          <w:tab w:val="left" w:pos="1418"/>
                        </w:tabs>
                        <w:ind w:firstLine="709"/>
                        <w:jc w:val="both"/>
                        <w:rPr>
                          <w:szCs w:val="24"/>
                        </w:rPr>
                      </w:pPr>
                      <w:sdt>
                        <w:sdtPr>
                          <w:alias w:val="Numeris"/>
                          <w:tag w:val="nr_d9b8a73492584063827092f4db72c0db"/>
                          <w:lock w:val="sdtLocked"/>
                          <w:richText/>
                        </w:sdtPr>
                        <w:sdtContent>
                          <w:r>
                            <w:rPr>
                              <w:color w:val="000000"/>
                            </w:rPr>
                            <w:t>247</w:t>
                          </w:r>
                        </w:sdtContent>
                      </w:sdt>
                      <w:r>
                        <w:rPr>
                          <w:color w:val="000000"/>
                        </w:rPr>
                        <w:t xml:space="preserve">. Kai investuojama į smulkiojo ir vidutinio verslo subjektų veiklą ar jų kuriamas darbo vietas, Taisyklių 246 punkte nustatytas terminas gali būti sutrumpinamas iki 3 metų, jei tai nustatyta projektų finansavimo sąlygų apraše, o kai įgyvendinami RPPl projektai, – </w:t>
                      </w:r>
                      <w:r>
                        <w:t xml:space="preserve">Gairėse.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48 p."/>
                    <w:tag w:val="part_58bd093bf26f4639beb12d1a4e45cbf3"/>
                    <w:lock w:val="sdtLocked"/>
                    <w:richText/>
                  </w:sdtPr>
                  <w:sdtContent>
                    <w:p>
                      <w:pPr>
                        <w:ind w:firstLine="709"/>
                        <w:jc w:val="both"/>
                        <w:rPr>
                          <w:szCs w:val="24"/>
                        </w:rPr>
                      </w:pPr>
                      <w:sdt>
                        <w:sdtPr>
                          <w:alias w:val="Numeris"/>
                          <w:tag w:val="nr_58bd093bf26f4639beb12d1a4e45cbf3"/>
                          <w:lock w:val="sdtLocked"/>
                          <w:richText/>
                        </w:sdtPr>
                        <w:sdtContent>
                          <w:r>
                            <w:rPr>
                              <w:szCs w:val="24"/>
                            </w:rPr>
                            <w:t>248</w:t>
                          </w:r>
                        </w:sdtContent>
                      </w:sdt>
                      <w:r>
                        <w:rPr>
                          <w:szCs w:val="24"/>
                        </w:rPr>
                        <w:t xml:space="preserve">. </w:t>
                      </w:r>
                      <w:r>
                        <w:t xml:space="preserve">Kai projektai finansuojami iš EGADP lėšų, nepanaudotų EGADP lėšų arba kitų valstybės biudžeto lėšų, skirtų projektams, įgyvendinamiems iš ES lėšų, bendrai finansuoti: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248.1 pp."/>
                        <w:tag w:val="part_e104a0aacf1749bcaa4df0505034c7db"/>
                        <w:lock w:val="sdtLocked"/>
                        <w:richText/>
                      </w:sdtPr>
                      <w:sdtContent>
                        <w:p>
                          <w:pPr>
                            <w:ind w:firstLine="709"/>
                            <w:jc w:val="both"/>
                            <w:rPr>
                              <w:szCs w:val="24"/>
                            </w:rPr>
                          </w:pPr>
                          <w:sdt>
                            <w:sdtPr>
                              <w:alias w:val="Numeris"/>
                              <w:tag w:val="nr_e104a0aacf1749bcaa4df0505034c7db"/>
                              <w:lock w:val="sdtLocked"/>
                              <w:richText/>
                            </w:sdtPr>
                            <w:sdtContent>
                              <w:r>
                                <w:rPr>
                                  <w:szCs w:val="24"/>
                                </w:rPr>
                                <w:t>248.1</w:t>
                              </w:r>
                            </w:sdtContent>
                          </w:sdt>
                          <w:r>
                            <w:rPr>
                              <w:szCs w:val="24"/>
                            </w:rPr>
                            <w:t>.</w:t>
                            <w:tab/>
                            <w:t>Projektui, kuriam taikomos valstybės pagalbos taisyklės, investicijų tęstinumo reikalavimai taikomi ta apimtimi, kokia nustatyta valstybės pagalbos taisyklėse.</w:t>
                          </w:r>
                        </w:p>
                      </w:sdtContent>
                    </w:sdt>
                    <w:sdt>
                      <w:sdtPr>
                        <w:alias w:val="248.2 pp."/>
                        <w:tag w:val="part_e7e7726e8dee4e9381e3a84cd21c46dc"/>
                        <w:lock w:val="sdtLocked"/>
                        <w:richText/>
                      </w:sdtPr>
                      <w:sdtContent>
                        <w:p>
                          <w:pPr>
                            <w:tabs>
                              <w:tab w:val="left" w:pos="426"/>
                              <w:tab w:val="left" w:pos="993"/>
                              <w:tab w:val="left" w:pos="1560"/>
                              <w:tab w:val="left" w:pos="2268"/>
                            </w:tabs>
                            <w:ind w:firstLine="709"/>
                            <w:jc w:val="both"/>
                            <w:rPr>
                              <w:szCs w:val="24"/>
                            </w:rPr>
                          </w:pPr>
                          <w:sdt>
                            <w:sdtPr>
                              <w:alias w:val="Numeris"/>
                              <w:tag w:val="nr_e7e7726e8dee4e9381e3a84cd21c46dc"/>
                              <w:lock w:val="sdtLocked"/>
                              <w:richText/>
                            </w:sdtPr>
                            <w:sdtContent>
                              <w:r>
                                <w:t>248.2</w:t>
                              </w:r>
                            </w:sdtContent>
                          </w:sdt>
                          <w:r>
                            <w:t xml:space="preserve">. Kitais atvejais, nenurodytais Taisyklių 248.1 papunktyje, kai investuojama į infrastruktūrą, 5 metus nuo projekto finansavimo pabaigos (kai įgyvendinami JP projektai, – nuo JP projekto finansavimo pabaigos, t. y. galutinio JP projekto išlaidų apmokėjimo JP projekto vykdytojui datos), fiziniams asmenims – 3 metus, o jei finansavimo suma fiziniam asmeniui neviršija 1 000 eurų, – 1 metus, jei toks termino sutrumpinimas nustatytas projektų finansavimo sąlygų apraše, projektų vykdytojams (partneriams, JP projektų vykdytojams) taikomi Taisyklių 246.2 ir 246.3 papunkčiuose nustatyti reikalavimai. Infrastruktūros objekto nuosavybės teisės arba veiklos, kuriai vykdyti buvo skirta investicijų, pobūdis, tikslai arba vykdymo sąlygos nesibaigus investicijų tęstinumo laikotarpiui gali būti keičiami nesilaikant Taisyklių 246.2 ir 246.3 papunkčių reikalavimų tik esant administruojančiosios institucijos sutikimui ir (netaikoma JP projektams) už pažangos priemonę atsakingos ministerijos sutikimui raštu.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Content>
                </w:sdt>
                <w:sdt>
                  <w:sdtPr>
                    <w:alias w:val="249 p."/>
                    <w:tag w:val="part_21fc202d4df24c4c8abef6ba241a2837"/>
                    <w:lock w:val="sdtLocked"/>
                    <w:richText/>
                  </w:sdtPr>
                  <w:sdtContent>
                    <w:p>
                      <w:pPr>
                        <w:tabs>
                          <w:tab w:val="left" w:pos="1276"/>
                        </w:tabs>
                        <w:ind w:firstLine="709"/>
                        <w:jc w:val="both"/>
                        <w:rPr>
                          <w:rFonts w:eastAsia="Calibri"/>
                          <w:szCs w:val="24"/>
                          <w:lang w:eastAsia="lt-LT"/>
                        </w:rPr>
                      </w:pPr>
                      <w:sdt>
                        <w:sdtPr>
                          <w:alias w:val="Numeris"/>
                          <w:tag w:val="nr_21fc202d4df24c4c8abef6ba241a2837"/>
                          <w:lock w:val="sdtLocked"/>
                          <w:richText/>
                        </w:sdtPr>
                        <w:sdtContent>
                          <w:r>
                            <w:rPr>
                              <w:rFonts w:eastAsia="Calibri"/>
                              <w:szCs w:val="24"/>
                              <w:lang w:eastAsia="lt-LT"/>
                            </w:rPr>
                            <w:t>249</w:t>
                          </w:r>
                        </w:sdtContent>
                      </w:sdt>
                      <w:r>
                        <w:rPr>
                          <w:rFonts w:eastAsia="Calibri"/>
                          <w:szCs w:val="24"/>
                          <w:lang w:eastAsia="lt-LT"/>
                        </w:rPr>
                        <w:t>.</w:t>
                        <w:tab/>
                      </w:r>
                      <w:r>
                        <w:rPr>
                          <w:szCs w:val="24"/>
                        </w:rPr>
                        <w:t>Jeigu projekto vykdytojas (partneris, JP projekto vykdytojas) nesilaiko investicijų tęstinumo reikalavimų, nustatytų Taisyklių 246–248 punktuose, jis turi grąžinti projektui finansuoti išmokėtų lėšų sumą, proporcingą reikalavimo nesilaikymo laikotarpiui, vadovaudamasis S</w:t>
                      </w:r>
                      <w:r>
                        <w:rPr>
                          <w:color w:val="000000"/>
                          <w:szCs w:val="24"/>
                        </w:rPr>
                        <w:t>u pažeidimu susijusių netinkamų finansuoti projekto išlaidų apskaičiavimo metodika</w:t>
                      </w:r>
                      <w:r>
                        <w:rPr>
                          <w:szCs w:val="24"/>
                        </w:rPr>
                        <w:t xml:space="preserve"> (5 priedas).</w:t>
                      </w:r>
                    </w:p>
                  </w:sdtContent>
                </w:sdt>
                <w:sdt>
                  <w:sdtPr>
                    <w:alias w:val="250 p."/>
                    <w:tag w:val="part_1ad4b209683f4e649e603d973a37562a"/>
                    <w:lock w:val="sdtLocked"/>
                    <w:richText/>
                  </w:sdtPr>
                  <w:sdtContent>
                    <w:p>
                      <w:pPr>
                        <w:tabs>
                          <w:tab w:val="left" w:pos="1276"/>
                        </w:tabs>
                        <w:ind w:firstLine="709"/>
                        <w:jc w:val="both"/>
                        <w:rPr>
                          <w:rFonts w:eastAsia="Calibri"/>
                          <w:szCs w:val="24"/>
                          <w:lang w:eastAsia="lt-LT"/>
                        </w:rPr>
                      </w:pPr>
                      <w:sdt>
                        <w:sdtPr>
                          <w:alias w:val="Numeris"/>
                          <w:tag w:val="nr_1ad4b209683f4e649e603d973a37562a"/>
                          <w:lock w:val="sdtLocked"/>
                          <w:richText/>
                        </w:sdtPr>
                        <w:sdtContent>
                          <w:r>
                            <w:rPr>
                              <w:rFonts w:eastAsia="Calibri"/>
                              <w:szCs w:val="24"/>
                              <w:lang w:eastAsia="lt-LT"/>
                            </w:rPr>
                            <w:t>250</w:t>
                          </w:r>
                        </w:sdtContent>
                      </w:sdt>
                      <w:r>
                        <w:rPr>
                          <w:rFonts w:eastAsia="Calibri"/>
                          <w:szCs w:val="24"/>
                          <w:lang w:eastAsia="lt-LT"/>
                        </w:rPr>
                        <w:t>.</w:t>
                        <w:tab/>
                      </w:r>
                      <w:r>
                        <w:rPr>
                          <w:szCs w:val="24"/>
                        </w:rPr>
                        <w:t xml:space="preserve">Taisyklių </w:t>
                      </w:r>
                      <w:r>
                        <w:rPr>
                          <w:bCs/>
                          <w:szCs w:val="24"/>
                          <w:lang w:eastAsia="lt-LT"/>
                        </w:rPr>
                        <w:t xml:space="preserve">246 </w:t>
                      </w:r>
                      <w:r>
                        <w:rPr>
                          <w:szCs w:val="24"/>
                        </w:rPr>
                        <w:t xml:space="preserve">punkte nustatyti investicijų tęstinumo reikalavimai netaikomi iš ESF+, TPF (kai finansuojami projektai pagal </w:t>
                      </w:r>
                      <w:r>
                        <w:rPr>
                          <w:bCs/>
                          <w:szCs w:val="24"/>
                        </w:rPr>
                        <w:t>Reglamento (ES) 2021/1056</w:t>
                      </w:r>
                      <w:r>
                        <w:rPr>
                          <w:szCs w:val="24"/>
                        </w:rPr>
                        <w:t xml:space="preserve"> 8 straipsnio 2 dalies k, l ir m punktų reikalavimus) ir iš ERPF, Sanglaudos fondo arba TPF lėšų finansuojamiems projektams, kuriems skiriamos lėšos nėra susijusios su investicijomis į infrastruktūrą ar gamybą, nebent tokia prievolė išlaikyti investiciją nustatyta valstybės pagalbos taisyklėse (kai jos taikomos projektui).</w:t>
                      </w:r>
                    </w:p>
                  </w:sdtContent>
                </w:sdt>
                <w:sdt>
                  <w:sdtPr>
                    <w:alias w:val="251 p."/>
                    <w:tag w:val="part_2011d1f640044da0be04788f43dd08d1"/>
                    <w:lock w:val="sdtLocked"/>
                    <w:richText/>
                  </w:sdtPr>
                  <w:sdtContent>
                    <w:p>
                      <w:pPr>
                        <w:tabs>
                          <w:tab w:val="left" w:pos="1276"/>
                        </w:tabs>
                        <w:ind w:firstLine="709"/>
                        <w:jc w:val="both"/>
                        <w:rPr>
                          <w:rFonts w:eastAsia="Calibri"/>
                          <w:szCs w:val="24"/>
                          <w:lang w:eastAsia="lt-LT"/>
                        </w:rPr>
                      </w:pPr>
                      <w:sdt>
                        <w:sdtPr>
                          <w:alias w:val="Numeris"/>
                          <w:tag w:val="nr_2011d1f640044da0be04788f43dd08d1"/>
                          <w:lock w:val="sdtLocked"/>
                          <w:richText/>
                        </w:sdtPr>
                        <w:sdtContent>
                          <w:r>
                            <w:rPr>
                              <w:rFonts w:eastAsia="Calibri"/>
                              <w:szCs w:val="24"/>
                              <w:lang w:eastAsia="lt-LT"/>
                            </w:rPr>
                            <w:t>251</w:t>
                          </w:r>
                        </w:sdtContent>
                      </w:sdt>
                      <w:r>
                        <w:rPr>
                          <w:rFonts w:eastAsia="Calibri"/>
                          <w:szCs w:val="24"/>
                          <w:lang w:eastAsia="lt-LT"/>
                        </w:rPr>
                        <w:t>.</w:t>
                        <w:tab/>
                      </w:r>
                      <w:r>
                        <w:rPr>
                          <w:szCs w:val="24"/>
                        </w:rPr>
                        <w:t>Taisyklių 246–249 punktuose nustatyti reikalavimai netaikomi projektams, kai su projektu susijusi gamybinė veikla nutraukiama dėl netyčinio bankroto.</w:t>
                      </w:r>
                    </w:p>
                  </w:sdtContent>
                </w:sdt>
                <w:sdt>
                  <w:sdtPr>
                    <w:alias w:val="252 p."/>
                    <w:tag w:val="part_3331a3fa099e4248bbbce4a1f42e717e"/>
                    <w:lock w:val="sdtLocked"/>
                    <w:richText/>
                  </w:sdtPr>
                  <w:sdtContent>
                    <w:p>
                      <w:pPr>
                        <w:tabs>
                          <w:tab w:val="left" w:pos="426"/>
                          <w:tab w:val="left" w:pos="1418"/>
                        </w:tabs>
                        <w:ind w:firstLine="709"/>
                        <w:jc w:val="both"/>
                        <w:rPr>
                          <w:rFonts w:eastAsia="Calibri"/>
                          <w:szCs w:val="24"/>
                          <w:lang w:eastAsia="lt-LT"/>
                        </w:rPr>
                      </w:pPr>
                      <w:sdt>
                        <w:sdtPr>
                          <w:alias w:val="Numeris"/>
                          <w:tag w:val="nr_3331a3fa099e4248bbbce4a1f42e717e"/>
                          <w:lock w:val="sdtLocked"/>
                          <w:richText/>
                        </w:sdtPr>
                        <w:sdtContent>
                          <w:r>
                            <w:rPr>
                              <w:szCs w:val="24"/>
                            </w:rPr>
                            <w:t>252</w:t>
                          </w:r>
                        </w:sdtContent>
                      </w:sdt>
                      <w:r>
                        <w:rPr>
                          <w:szCs w:val="24"/>
                        </w:rPr>
                        <w:t>. Griežtesni, negu nustatyta šiame Taisyklių skirsnyje, investicijų tęstinumo reikalavimai gali būti nustatomi projektų finansavimo sąlygų apraše.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53 p."/>
                    <w:tag w:val="part_2146ae714f19457d9c54afcc270b824f"/>
                    <w:lock w:val="sdtLocked"/>
                    <w:richText/>
                  </w:sdtPr>
                  <w:sdtContent>
                    <w:p>
                      <w:pPr>
                        <w:tabs>
                          <w:tab w:val="left" w:pos="1276"/>
                        </w:tabs>
                        <w:ind w:firstLine="709"/>
                        <w:jc w:val="both"/>
                        <w:rPr>
                          <w:szCs w:val="24"/>
                        </w:rPr>
                      </w:pPr>
                      <w:sdt>
                        <w:sdtPr>
                          <w:alias w:val="Numeris"/>
                          <w:tag w:val="nr_2146ae714f19457d9c54afcc270b824f"/>
                          <w:lock w:val="sdtLocked"/>
                          <w:richText/>
                        </w:sdtPr>
                        <w:sdtContent>
                          <w:r>
                            <w:rPr>
                              <w:szCs w:val="24"/>
                            </w:rPr>
                            <w:t>253</w:t>
                          </w:r>
                        </w:sdtContent>
                      </w:sdt>
                      <w:r>
                        <w:rPr>
                          <w:szCs w:val="24"/>
                        </w:rPr>
                        <w:t xml:space="preserve">.Projekto vykdytojas, atsiskaitydamas už 5 metų po projekto finansavimo pabaigos ar kitą vadovaujantis Taisyklių 254 punktu projekto sutartyje nustatytą poprojektinį laikotarpį, </w:t>
                      </w:r>
                      <w:r>
                        <w:rPr>
                          <w:bCs/>
                          <w:szCs w:val="24"/>
                        </w:rPr>
                        <w:t>jeigu nustatyta projekto sutartyje</w:t>
                      </w:r>
                      <w:r>
                        <w:rPr>
                          <w:szCs w:val="24"/>
                        </w:rPr>
                        <w:t xml:space="preserve">, privalo per DMS teikti administruojančiajai institucijai ataskaitas po projekto finansavimo pabaigos pagal darbo grupės formą, kuri skelbiama svetainėje </w:t>
                      </w:r>
                      <w:r>
                        <w:rPr>
                          <w:i/>
                          <w:szCs w:val="24"/>
                        </w:rPr>
                        <w:t>esinvesticijos.lt</w:t>
                      </w:r>
                      <w:r>
                        <w:rPr>
                          <w:szCs w:val="24"/>
                        </w:rPr>
                        <w:t>. Ataskaitos po projekto finansavimo pabaigos turi būti teikiamos vienu iš projekto sutartyje nustatytų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253.1 pp."/>
                        <w:tag w:val="part_f480e95e74c44727bdf1a87f785531f9"/>
                        <w:lock w:val="sdtLocked"/>
                        <w:richText/>
                      </w:sdtPr>
                      <w:sdtContent>
                        <w:p>
                          <w:pPr>
                            <w:ind w:firstLine="709"/>
                            <w:jc w:val="both"/>
                            <w:rPr>
                              <w:szCs w:val="24"/>
                            </w:rPr>
                          </w:pPr>
                          <w:sdt>
                            <w:sdtPr>
                              <w:alias w:val="Numeris"/>
                              <w:tag w:val="nr_f480e95e74c44727bdf1a87f785531f9"/>
                              <w:lock w:val="sdtLocked"/>
                              <w:richText/>
                            </w:sdtPr>
                            <w:sdtContent>
                              <w:r>
                                <w:rPr>
                                  <w:szCs w:val="24"/>
                                </w:rPr>
                                <w:t>253.1</w:t>
                              </w:r>
                            </w:sdtContent>
                          </w:sdt>
                          <w:r>
                            <w:rPr>
                              <w:szCs w:val="24"/>
                            </w:rPr>
                            <w:t>.</w:t>
                            <w:tab/>
                            <w:t>ne vėliau kaip per 20 darbo dienų praėjus kiekvieniems metams po projekto finansavimo pabaigos;</w:t>
                          </w:r>
                        </w:p>
                      </w:sdtContent>
                    </w:sdt>
                    <w:sdt>
                      <w:sdtPr>
                        <w:alias w:val="253.2 pp."/>
                        <w:tag w:val="part_3531cda2e6b24ae18931dfe55864e2ce"/>
                        <w:lock w:val="sdtLocked"/>
                        <w:richText/>
                      </w:sdtPr>
                      <w:sdtContent>
                        <w:p>
                          <w:pPr>
                            <w:ind w:firstLine="709"/>
                            <w:jc w:val="both"/>
                            <w:rPr>
                              <w:szCs w:val="24"/>
                            </w:rPr>
                          </w:pPr>
                          <w:sdt>
                            <w:sdtPr>
                              <w:alias w:val="Numeris"/>
                              <w:tag w:val="nr_3531cda2e6b24ae18931dfe55864e2ce"/>
                              <w:lock w:val="sdtLocked"/>
                              <w:richText/>
                            </w:sdtPr>
                            <w:sdtContent>
                              <w:r>
                                <w:rPr>
                                  <w:szCs w:val="24"/>
                                </w:rPr>
                                <w:t>253.2</w:t>
                              </w:r>
                            </w:sdtContent>
                          </w:sdt>
                          <w:r>
                            <w:rPr>
                              <w:szCs w:val="24"/>
                            </w:rPr>
                            <w:t>.</w:t>
                            <w:tab/>
                            <w:t>kasmet, ne vėliau kaip per 20 darbo dienų nuo kalendorinių metų pabaigos;</w:t>
                          </w:r>
                        </w:p>
                      </w:sdtContent>
                    </w:sdt>
                    <w:sdt>
                      <w:sdtPr>
                        <w:alias w:val="253.3 pp."/>
                        <w:tag w:val="part_f852531912c2467cb893c6e0f36849f1"/>
                        <w:lock w:val="sdtLocked"/>
                        <w:richText/>
                      </w:sdtPr>
                      <w:sdtContent>
                        <w:p>
                          <w:pPr>
                            <w:ind w:firstLine="709"/>
                            <w:jc w:val="both"/>
                            <w:rPr>
                              <w:szCs w:val="24"/>
                            </w:rPr>
                          </w:pPr>
                          <w:sdt>
                            <w:sdtPr>
                              <w:alias w:val="Numeris"/>
                              <w:tag w:val="nr_f852531912c2467cb893c6e0f36849f1"/>
                              <w:lock w:val="sdtLocked"/>
                              <w:richText/>
                            </w:sdtPr>
                            <w:sdtContent>
                              <w:r>
                                <w:rPr>
                                  <w:szCs w:val="24"/>
                                </w:rPr>
                                <w:t>253.3</w:t>
                              </w:r>
                            </w:sdtContent>
                          </w:sdt>
                          <w:r>
                            <w:rPr>
                              <w:szCs w:val="24"/>
                            </w:rPr>
                            <w:t>.</w:t>
                            <w:tab/>
                            <w:t xml:space="preserve">kitu, atsižvelgiant į Taisyklių 254 punkto reikalavimus, administruojančiosios institucijos nustatytu periodiškumu. </w:t>
                          </w:r>
                        </w:p>
                      </w:sdtContent>
                    </w:sdt>
                  </w:sdtContent>
                </w:sdt>
                <w:sdt>
                  <w:sdtPr>
                    <w:alias w:val="254 p."/>
                    <w:tag w:val="part_3470a8ef63414741b3bc1ccebedd9c81"/>
                    <w:lock w:val="sdtLocked"/>
                    <w:richText/>
                  </w:sdtPr>
                  <w:sdtContent>
                    <w:p>
                      <w:pPr>
                        <w:tabs>
                          <w:tab w:val="left" w:pos="1276"/>
                        </w:tabs>
                        <w:ind w:firstLine="709"/>
                        <w:jc w:val="both"/>
                        <w:rPr>
                          <w:rFonts w:eastAsia="Calibri"/>
                          <w:szCs w:val="24"/>
                          <w:lang w:eastAsia="lt-LT"/>
                        </w:rPr>
                      </w:pPr>
                      <w:sdt>
                        <w:sdtPr>
                          <w:alias w:val="Numeris"/>
                          <w:tag w:val="nr_3470a8ef63414741b3bc1ccebedd9c81"/>
                          <w:lock w:val="sdtLocked"/>
                          <w:richText/>
                        </w:sdtPr>
                        <w:sdtContent>
                          <w:r>
                            <w:rPr>
                              <w:rFonts w:eastAsia="Calibri"/>
                              <w:szCs w:val="24"/>
                              <w:lang w:eastAsia="lt-LT"/>
                            </w:rPr>
                            <w:t>254</w:t>
                          </w:r>
                        </w:sdtContent>
                      </w:sdt>
                      <w:r>
                        <w:rPr>
                          <w:rFonts w:eastAsia="Calibri"/>
                          <w:szCs w:val="24"/>
                          <w:lang w:eastAsia="lt-LT"/>
                        </w:rPr>
                        <w:t>.</w:t>
                        <w:tab/>
                        <w:t>Nepažeidžiant Taisyklių 246–248 ir 250 punktuose nustatytų reikalavimų, taip pat atsižvelgiant į po projekto finansavimo pabaigos sutartyje numatytas pasiekti stebėsenos rodiklių reikšmes, projekto sutartyje gali būti nustatomas trumpesnis nei 5 metų ataskaitų po projekto finansavimo pabaigos teikimo laikotarpis.</w:t>
                      </w:r>
                    </w:p>
                  </w:sdtContent>
                </w:sdt>
                <w:sdt>
                  <w:sdtPr>
                    <w:alias w:val="255 p."/>
                    <w:tag w:val="part_a7c77f12153a4984bea40785bb6e706a"/>
                    <w:lock w:val="sdtLocked"/>
                    <w:richText/>
                  </w:sdtPr>
                  <w:sdtContent>
                    <w:p>
                      <w:pPr>
                        <w:tabs>
                          <w:tab w:val="left" w:pos="426"/>
                          <w:tab w:val="left" w:pos="1418"/>
                        </w:tabs>
                        <w:ind w:firstLine="709"/>
                        <w:jc w:val="both"/>
                        <w:rPr>
                          <w:rFonts w:eastAsia="Calibri"/>
                          <w:szCs w:val="24"/>
                          <w:lang w:eastAsia="lt-LT"/>
                        </w:rPr>
                      </w:pPr>
                      <w:sdt>
                        <w:sdtPr>
                          <w:alias w:val="Numeris"/>
                          <w:tag w:val="nr_a7c77f12153a4984bea40785bb6e706a"/>
                          <w:lock w:val="sdtLocked"/>
                          <w:richText/>
                        </w:sdtPr>
                        <w:sdtContent>
                          <w:r>
                            <w:rPr>
                              <w:szCs w:val="24"/>
                            </w:rPr>
                            <w:t>255</w:t>
                          </w:r>
                        </w:sdtContent>
                      </w:sdt>
                      <w:r>
                        <w:rPr>
                          <w:szCs w:val="24"/>
                        </w:rPr>
                        <w:t xml:space="preserve">. Administruojančioji institucija gali paprašyti projekto vykdytojo ataskaitą po projekto finansavimo pabaigos patikslinti ir (ar) atlikti patikrą vietoje. Administruojančioji institucija ataskaitą po projekto finansavimo pabaigos ne vėliau kaip per 20 darbo dienų nuo jos gavimo dienos patvirtina arba paprašo patikslinti ir informuoja apie tai projekto vykdytoją, nurodydama patikslinimo priežastis, o kai ji atlieka patikrą vietoje ar pradeda pažeidimo tyrimą, apie ataskaitos po projekto finansavimo pabaigos patvirtinimą arba patikslinimą informuoja projekto vykdytoją per 10 darbo dienų atlikusi patikrą vietoje ar baigusi pažeidimo tyrimą. </w:t>
                      </w:r>
                      <w:r>
                        <w:rPr>
                          <w:bCs/>
                          <w:szCs w:val="24"/>
                        </w:rPr>
                        <w:t>Administruojančioji institucija įvertina investicijų tęstinumo reikalavimų vykdymą, vadovaudamasi savo nustatyta tvarka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56 p."/>
                    <w:tag w:val="part_224578bb31854d22a017d2a78de6dab3"/>
                    <w:lock w:val="sdtLocked"/>
                    <w:richText/>
                  </w:sdtPr>
                  <w:sdtContent>
                    <w:p>
                      <w:pPr>
                        <w:tabs>
                          <w:tab w:val="left" w:pos="1276"/>
                        </w:tabs>
                        <w:ind w:firstLine="709"/>
                        <w:jc w:val="both"/>
                        <w:rPr>
                          <w:rFonts w:eastAsia="Calibri"/>
                          <w:szCs w:val="24"/>
                          <w:lang w:eastAsia="lt-LT"/>
                        </w:rPr>
                      </w:pPr>
                      <w:sdt>
                        <w:sdtPr>
                          <w:alias w:val="Numeris"/>
                          <w:tag w:val="nr_224578bb31854d22a017d2a78de6dab3"/>
                          <w:lock w:val="sdtLocked"/>
                          <w:richText/>
                        </w:sdtPr>
                        <w:sdtContent>
                          <w:r>
                            <w:rPr>
                              <w:rFonts w:eastAsia="Calibri"/>
                              <w:szCs w:val="24"/>
                              <w:lang w:eastAsia="lt-LT"/>
                            </w:rPr>
                            <w:t>256</w:t>
                          </w:r>
                        </w:sdtContent>
                      </w:sdt>
                      <w:r>
                        <w:rPr>
                          <w:rFonts w:eastAsia="Calibri"/>
                          <w:szCs w:val="24"/>
                          <w:lang w:eastAsia="lt-LT"/>
                        </w:rPr>
                        <w:t>.</w:t>
                        <w:tab/>
                      </w:r>
                      <w:r>
                        <w:rPr>
                          <w:szCs w:val="24"/>
                        </w:rPr>
                        <w:t xml:space="preserve">Jeigu projekto vykdytojas laiku nepateikia ataskaitos po projekto finansavimo pabaigos, administruojančioji institucija turi jam apie tai priminti ir nustatyti terminą, per kurį ataskaita po projekto finansavimo pabaigos turi būti pateikta. Jeigu projekto vykdytojas ataskaitos po projekto finansavimo pabaigos laiku nepateikia po priminimo ir (ar) ataskaitoje pateikiami klaidinantys duomenys, administruojančioji institucija inicijuoja pažeidimo tyrimą, o nustačiusi pažeidimą ir priėmusi sprendimą dėl lėšų grąžinimo inicijuoja išmokėtų projekto finansavimo lėšų arba jų dalies susigrąžinimą. </w:t>
                      </w:r>
                    </w:p>
                  </w:sdtContent>
                </w:sdt>
                <w:sdt>
                  <w:sdtPr>
                    <w:alias w:val="257 p."/>
                    <w:tag w:val="part_2d9a18ee59ce4809b7b1024e43272cee"/>
                    <w:lock w:val="sdtLocked"/>
                    <w:richText/>
                  </w:sdtPr>
                  <w:sdtContent>
                    <w:p>
                      <w:pPr>
                        <w:tabs>
                          <w:tab w:val="left" w:pos="1276"/>
                        </w:tabs>
                        <w:ind w:firstLine="709"/>
                        <w:jc w:val="both"/>
                        <w:rPr>
                          <w:rFonts w:eastAsia="Calibri"/>
                          <w:szCs w:val="24"/>
                          <w:lang w:eastAsia="lt-LT"/>
                        </w:rPr>
                      </w:pPr>
                      <w:sdt>
                        <w:sdtPr>
                          <w:alias w:val="Numeris"/>
                          <w:tag w:val="nr_2d9a18ee59ce4809b7b1024e43272cee"/>
                          <w:lock w:val="sdtLocked"/>
                          <w:richText/>
                        </w:sdtPr>
                        <w:sdtContent>
                          <w:r>
                            <w:rPr>
                              <w:rFonts w:eastAsia="Calibri"/>
                              <w:szCs w:val="24"/>
                              <w:lang w:eastAsia="lt-LT"/>
                            </w:rPr>
                            <w:t>257</w:t>
                          </w:r>
                        </w:sdtContent>
                      </w:sdt>
                      <w:r>
                        <w:rPr>
                          <w:rFonts w:eastAsia="Calibri"/>
                          <w:szCs w:val="24"/>
                          <w:lang w:eastAsia="lt-LT"/>
                        </w:rPr>
                        <w:t>.</w:t>
                        <w:tab/>
                      </w:r>
                      <w:r>
                        <w:rPr>
                          <w:szCs w:val="24"/>
                        </w:rPr>
                        <w:t>Pasikeitus aplinkybėms, turinčioms įtakos projekto vykdytojo įsipareigojimams projekto tęstinumo laikotarpiu, projekto vykdytojas apie tai turi informuoti administruojančiąją instituciją. Įvertinus nukrypimų įtaką nustatytiems projekto poprojektinio laikotarpio reikalavimams, administruojančioji institucija gali atlikti patikrą vietoje ir (ar) inicijuoti projekto sutarties pakeitimą ir (ar) įtariamo pažeidimo tyrimą.</w:t>
                      </w:r>
                      <w:r>
                        <w:rPr>
                          <w:sz w:val="20"/>
                        </w:rPr>
                        <w:t xml:space="preserve"> </w:t>
                      </w:r>
                    </w:p>
                    <w:p>
                      <w:pPr>
                        <w:tabs>
                          <w:tab w:val="left" w:pos="1134"/>
                        </w:tabs>
                        <w:ind w:left="709"/>
                        <w:jc w:val="center"/>
                        <w:rPr>
                          <w:rFonts w:eastAsia="Calibri"/>
                          <w:szCs w:val="24"/>
                          <w:lang w:eastAsia="lt-LT"/>
                        </w:rPr>
                      </w:pPr>
                    </w:p>
                  </w:sdtContent>
                </w:sdt>
              </w:sdtContent>
            </w:sdt>
          </w:sdtContent>
        </w:sdt>
        <w:sdt>
          <w:sdtPr>
            <w:alias w:val="skyrius"/>
            <w:tag w:val="part_682a8e4390904b99804557b5bef04452"/>
            <w:lock w:val="sdtLocked"/>
            <w:richText/>
          </w:sdtPr>
          <w:sdtContent>
            <w:p>
              <w:pPr>
                <w:keepNext/>
                <w:keepLines/>
                <w:jc w:val="center"/>
                <w:rPr>
                  <w:b/>
                  <w:bCs/>
                  <w:szCs w:val="28"/>
                </w:rPr>
              </w:pPr>
              <w:sdt>
                <w:sdtPr>
                  <w:alias w:val="Numeris"/>
                  <w:tag w:val="nr_682a8e4390904b99804557b5bef04452"/>
                  <w:lock w:val="sdtLocked"/>
                  <w:richText/>
                </w:sdtPr>
                <w:sdtContent>
                  <w:r>
                    <w:rPr>
                      <w:b/>
                      <w:bCs/>
                      <w:szCs w:val="28"/>
                    </w:rPr>
                    <w:t>V</w:t>
                  </w:r>
                </w:sdtContent>
              </w:sdt>
              <w:r>
                <w:rPr>
                  <w:b/>
                  <w:bCs/>
                  <w:szCs w:val="28"/>
                </w:rPr>
                <w:t xml:space="preserve"> SKYRIUS</w:t>
              </w:r>
            </w:p>
            <w:p>
              <w:pPr>
                <w:keepNext/>
                <w:keepLines/>
                <w:jc w:val="center"/>
                <w:rPr>
                  <w:b/>
                  <w:bCs/>
                  <w:szCs w:val="24"/>
                </w:rPr>
              </w:pPr>
              <w:sdt>
                <w:sdtPr>
                  <w:alias w:val="Pavadinimas"/>
                  <w:tag w:val="title_682a8e4390904b99804557b5bef04452"/>
                  <w:lock w:val="sdtLocked"/>
                  <w:richText/>
                </w:sdtPr>
                <w:sdtContent>
                  <w:r>
                    <w:rPr>
                      <w:b/>
                      <w:bCs/>
                      <w:szCs w:val="24"/>
                    </w:rPr>
                    <w:t>JP PROJEKTŲ ATRANKA, ADMINISTRAVIMAS IR ĮGYVENDINIMAS</w:t>
                  </w:r>
                </w:sdtContent>
              </w:sdt>
            </w:p>
            <w:p>
              <w:pPr>
                <w:tabs>
                  <w:tab w:val="left" w:pos="1134"/>
                </w:tabs>
                <w:ind w:left="709"/>
                <w:jc w:val="center"/>
                <w:rPr>
                  <w:rFonts w:eastAsia="Calibri"/>
                  <w:szCs w:val="24"/>
                  <w:lang w:eastAsia="lt-LT"/>
                </w:rPr>
              </w:pPr>
            </w:p>
            <w:sdt>
              <w:sdtPr>
                <w:alias w:val="258 p."/>
                <w:tag w:val="part_2c67c366083049faa63c63d1fb6ee50f"/>
                <w:lock w:val="sdtLocked"/>
                <w:richText/>
              </w:sdtPr>
              <w:sdtContent>
                <w:p>
                  <w:pPr>
                    <w:tabs>
                      <w:tab w:val="left" w:pos="426"/>
                      <w:tab w:val="left" w:pos="1276"/>
                    </w:tabs>
                    <w:ind w:firstLine="709"/>
                    <w:jc w:val="both"/>
                    <w:rPr>
                      <w:szCs w:val="24"/>
                    </w:rPr>
                  </w:pPr>
                  <w:sdt>
                    <w:sdtPr>
                      <w:alias w:val="Numeris"/>
                      <w:tag w:val="nr_2c67c366083049faa63c63d1fb6ee50f"/>
                      <w:lock w:val="sdtLocked"/>
                      <w:richText/>
                    </w:sdtPr>
                    <w:sdtContent>
                      <w:r>
                        <w:rPr>
                          <w:szCs w:val="24"/>
                        </w:rPr>
                        <w:t>258</w:t>
                      </w:r>
                    </w:sdtContent>
                  </w:sdt>
                  <w:r>
                    <w:rPr>
                      <w:szCs w:val="24"/>
                    </w:rPr>
                    <w:t>. Planavimo būdu atrenkamas pažangos priemonės apraše nurodytas projektas</w:t>
                  </w:r>
                  <w:r>
                    <w:rPr>
                      <w:b/>
                      <w:szCs w:val="24"/>
                    </w:rPr>
                    <w:t xml:space="preserve"> </w:t>
                  </w:r>
                  <w:r>
                    <w:rPr>
                      <w:szCs w:val="24"/>
                    </w:rPr>
                    <w:t>įgyvendinamas kaip JP, kai:</w:t>
                  </w:r>
                  <w:r>
                    <w:t xml:space="preserve"> </w:t>
                  </w:r>
                </w:p>
                <w:p>
                  <w:pPr>
                    <w:tabs>
                      <w:tab w:val="left" w:pos="426"/>
                      <w:tab w:val="left" w:pos="127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258.1 pp."/>
                    <w:tag w:val="part_85990ddf8c004954bcf5835089fc485b"/>
                    <w:lock w:val="sdtLocked"/>
                    <w:richText/>
                  </w:sdtPr>
                  <w:sdtContent>
                    <w:p>
                      <w:pPr>
                        <w:tabs>
                          <w:tab w:val="left" w:pos="426"/>
                          <w:tab w:val="left" w:pos="1276"/>
                          <w:tab w:val="left" w:pos="1560"/>
                        </w:tabs>
                        <w:ind w:firstLine="709"/>
                        <w:jc w:val="both"/>
                        <w:rPr>
                          <w:szCs w:val="24"/>
                        </w:rPr>
                      </w:pPr>
                      <w:sdt>
                        <w:sdtPr>
                          <w:alias w:val="Numeris"/>
                          <w:tag w:val="nr_85990ddf8c004954bcf5835089fc485b"/>
                          <w:lock w:val="sdtLocked"/>
                          <w:richText/>
                        </w:sdtPr>
                        <w:sdtContent>
                          <w:r>
                            <w:rPr>
                              <w:szCs w:val="24"/>
                            </w:rPr>
                            <w:t>258.1</w:t>
                          </w:r>
                        </w:sdtContent>
                      </w:sdt>
                      <w:r>
                        <w:rPr>
                          <w:szCs w:val="24"/>
                        </w:rPr>
                        <w:t>.</w:t>
                        <w:tab/>
                        <w:t xml:space="preserve">įgyvendinant JP numatomos finansuoti tiesioginės projekto veiklos išlaidos (išskyrus projekto matomumo ir informavimo apie projektą išlaidas) yra vienarūšės pasikartojančios ir apmokamos taikant supaprastintą išlaidų apmokėjimą; </w:t>
                      </w:r>
                    </w:p>
                  </w:sdtContent>
                </w:sdt>
                <w:sdt>
                  <w:sdtPr>
                    <w:alias w:val="258.2 pp."/>
                    <w:tag w:val="part_cc96a00ccceb437bbd7ec0778353febd"/>
                    <w:lock w:val="sdtLocked"/>
                    <w:richText/>
                  </w:sdtPr>
                  <w:sdtContent>
                    <w:p>
                      <w:pPr>
                        <w:tabs>
                          <w:tab w:val="left" w:pos="426"/>
                          <w:tab w:val="left" w:pos="1276"/>
                          <w:tab w:val="left" w:pos="1560"/>
                        </w:tabs>
                        <w:ind w:firstLine="709"/>
                        <w:jc w:val="both"/>
                        <w:rPr>
                          <w:szCs w:val="24"/>
                        </w:rPr>
                      </w:pPr>
                      <w:sdt>
                        <w:sdtPr>
                          <w:alias w:val="Numeris"/>
                          <w:tag w:val="nr_cc96a00ccceb437bbd7ec0778353febd"/>
                          <w:lock w:val="sdtLocked"/>
                          <w:richText/>
                        </w:sdtPr>
                        <w:sdtContent>
                          <w:r>
                            <w:rPr>
                              <w:szCs w:val="24"/>
                            </w:rPr>
                            <w:t>258.2</w:t>
                          </w:r>
                        </w:sdtContent>
                      </w:sdt>
                      <w:r>
                        <w:rPr>
                          <w:szCs w:val="24"/>
                        </w:rPr>
                        <w:t>.</w:t>
                        <w:tab/>
                      </w:r>
                      <w:r>
                        <w:rPr>
                          <w:color w:val="000000"/>
                          <w:szCs w:val="24"/>
                        </w:rPr>
                        <w:t xml:space="preserve">JP, finansuojamam iš 2021–2027 metų ES fondų lėšų, nėra teikiama valstybės pagalba (išskyrus </w:t>
                      </w:r>
                      <w:r>
                        <w:rPr>
                          <w:i/>
                          <w:iCs/>
                          <w:color w:val="000000"/>
                          <w:szCs w:val="24"/>
                        </w:rPr>
                        <w:t xml:space="preserve">de minimis </w:t>
                      </w:r>
                      <w:r>
                        <w:rPr>
                          <w:color w:val="000000"/>
                          <w:szCs w:val="24"/>
                        </w:rPr>
                        <w:t>pagalbą), o JP, finansuojamam iš EGADP lėšų, netaikomi ribojimai dėl valstybės pagalbos</w:t>
                      </w:r>
                      <w:r>
                        <w:rPr>
                          <w:szCs w:val="24"/>
                        </w:rPr>
                        <w:t>.</w:t>
                      </w:r>
                    </w:p>
                  </w:sdtContent>
                </w:sdt>
              </w:sdtContent>
            </w:sdt>
            <w:sdt>
              <w:sdtPr>
                <w:alias w:val="259 p."/>
                <w:tag w:val="part_5a44ecc67f1647a0a45738af2123579e"/>
                <w:lock w:val="sdtLocked"/>
                <w:richText/>
              </w:sdtPr>
              <w:sdtContent>
                <w:p>
                  <w:pPr>
                    <w:tabs>
                      <w:tab w:val="left" w:pos="1276"/>
                    </w:tabs>
                    <w:ind w:firstLine="709"/>
                    <w:rPr>
                      <w:szCs w:val="24"/>
                      <w:lang w:eastAsia="lt-LT"/>
                    </w:rPr>
                  </w:pPr>
                  <w:sdt>
                    <w:sdtPr>
                      <w:alias w:val="Numeris"/>
                      <w:tag w:val="nr_5a44ecc67f1647a0a45738af2123579e"/>
                      <w:lock w:val="sdtLocked"/>
                      <w:richText/>
                    </w:sdtPr>
                    <w:sdtContent>
                      <w:r>
                        <w:rPr>
                          <w:szCs w:val="24"/>
                          <w:lang w:eastAsia="lt-LT"/>
                        </w:rPr>
                        <w:t>259</w:t>
                      </w:r>
                    </w:sdtContent>
                  </w:sdt>
                  <w:r>
                    <w:rPr>
                      <w:szCs w:val="24"/>
                      <w:lang w:eastAsia="lt-LT"/>
                    </w:rPr>
                    <w:t>.</w:t>
                    <w:tab/>
                    <w:t xml:space="preserve">JP ir JP projektams taikoma finansavimo forma – dotacija. </w:t>
                  </w:r>
                </w:p>
              </w:sdtContent>
            </w:sdt>
            <w:sdt>
              <w:sdtPr>
                <w:alias w:val="260 p."/>
                <w:tag w:val="part_fc6ae6deff6f47db867c7c18a69de7fc"/>
                <w:lock w:val="sdtLocked"/>
                <w:richText/>
              </w:sdtPr>
              <w:sdtContent>
                <w:p>
                  <w:pPr>
                    <w:tabs>
                      <w:tab w:val="left" w:pos="1134"/>
                    </w:tabs>
                    <w:ind w:firstLine="709"/>
                    <w:jc w:val="both"/>
                    <w:rPr>
                      <w:szCs w:val="24"/>
                      <w:lang w:eastAsia="lt-LT"/>
                    </w:rPr>
                  </w:pPr>
                  <w:sdt>
                    <w:sdtPr>
                      <w:alias w:val="Numeris"/>
                      <w:tag w:val="nr_fc6ae6deff6f47db867c7c18a69de7fc"/>
                      <w:lock w:val="sdtLocked"/>
                      <w:richText/>
                    </w:sdtPr>
                    <w:sdtContent>
                      <w:r>
                        <w:rPr>
                          <w:color w:val="000000"/>
                        </w:rPr>
                        <w:t>260</w:t>
                      </w:r>
                    </w:sdtContent>
                  </w:sdt>
                  <w:r>
                    <w:rPr>
                      <w:color w:val="000000"/>
                    </w:rPr>
                    <w:t>. JP ir JP projektui įgyvendinti partneriai nepasitelkiami.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260-1 p."/>
                <w:tag w:val="part_4805adce5c6944048caafc0818cdb9f7"/>
                <w:lock w:val="sdtLocked"/>
                <w:richText/>
              </w:sdtPr>
              <w:sdtContent>
                <w:p>
                  <w:pPr>
                    <w:tabs>
                      <w:tab w:val="left" w:pos="426"/>
                      <w:tab w:val="left" w:pos="1418"/>
                    </w:tabs>
                    <w:ind w:firstLine="709"/>
                    <w:jc w:val="both"/>
                    <w:rPr>
                      <w:szCs w:val="24"/>
                      <w:lang w:eastAsia="lt-LT"/>
                    </w:rPr>
                  </w:pPr>
                  <w:sdt>
                    <w:sdtPr>
                      <w:alias w:val="Numeris"/>
                      <w:tag w:val="nr_4805adce5c6944048caafc0818cdb9f7"/>
                      <w:lock w:val="sdtLocked"/>
                      <w:richText/>
                    </w:sdtPr>
                    <w:sdtContent>
                      <w:r>
                        <w:rPr>
                          <w:szCs w:val="24"/>
                        </w:rPr>
                        <w:t>260</w:t>
                      </w:r>
                      <w:r>
                        <w:rPr>
                          <w:szCs w:val="24"/>
                          <w:vertAlign w:val="superscript"/>
                        </w:rPr>
                        <w:t>1</w:t>
                      </w:r>
                    </w:sdtContent>
                  </w:sdt>
                  <w:r>
                    <w:rPr>
                      <w:szCs w:val="24"/>
                    </w:rPr>
                    <w:t>. Jei JP planuojama skelbti daugiau nei vieną kvietimą teikti paraiškas dėl JP veiklos, kurios numatoma finansuojamoji dalis gali pasikeisti įvertinus paraiškas finansuoti JP projektus (toliau šiame skyriuje – paraiška) dėl nustatytų prioritetinių atrankos kriterijų, valstybės pagalbos reikalavimų ar pan., kiekvienam kvietimui teikti paraiškas turi būti numatoma atskira JP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61 p."/>
                <w:tag w:val="part_a5557d6246304a12904ef0500c9b75b3"/>
                <w:lock w:val="sdtLocked"/>
                <w:richText/>
              </w:sdtPr>
              <w:sdtContent>
                <w:p>
                  <w:pPr>
                    <w:tabs>
                      <w:tab w:val="left" w:pos="0"/>
                      <w:tab w:val="left" w:pos="426"/>
                      <w:tab w:val="left" w:pos="1276"/>
                    </w:tabs>
                    <w:ind w:firstLine="709"/>
                    <w:jc w:val="both"/>
                    <w:rPr>
                      <w:szCs w:val="24"/>
                      <w:lang w:eastAsia="lt-LT"/>
                    </w:rPr>
                  </w:pPr>
                  <w:sdt>
                    <w:sdtPr>
                      <w:alias w:val="Numeris"/>
                      <w:tag w:val="nr_a5557d6246304a12904ef0500c9b75b3"/>
                      <w:lock w:val="sdtLocked"/>
                      <w:richText/>
                    </w:sdtPr>
                    <w:sdtContent>
                      <w:r>
                        <w:rPr>
                          <w:szCs w:val="24"/>
                          <w:lang w:eastAsia="lt-LT"/>
                        </w:rPr>
                        <w:t>261</w:t>
                      </w:r>
                    </w:sdtContent>
                  </w:sdt>
                  <w:r>
                    <w:rPr>
                      <w:szCs w:val="24"/>
                      <w:lang w:eastAsia="lt-LT"/>
                    </w:rPr>
                    <w:t>.</w:t>
                    <w:tab/>
                  </w:r>
                  <w:r>
                    <w:rPr>
                      <w:szCs w:val="24"/>
                    </w:rPr>
                    <w:t xml:space="preserve">JP vykdytojas, laikydamasis lygiateisiškumo, nešališkumo, skaidrumo, profesionalumo, efektyvumo, konfidencialumo principų, inicijuoja JP, prižiūri ir užtikrina tinkamą </w:t>
                  </w:r>
                  <w:r>
                    <w:rPr>
                      <w:szCs w:val="24"/>
                      <w:lang w:eastAsia="lt-LT"/>
                    </w:rPr>
                    <w:t>JP įgyvendinimą.</w:t>
                  </w:r>
                </w:p>
              </w:sdtContent>
            </w:sdt>
            <w:sdt>
              <w:sdtPr>
                <w:alias w:val="262 p."/>
                <w:tag w:val="part_a91c8f7c0be94c4fba9a44bbf5a3995d"/>
                <w:lock w:val="sdtLocked"/>
                <w:richText/>
              </w:sdtPr>
              <w:sdtContent>
                <w:p>
                  <w:pPr>
                    <w:tabs>
                      <w:tab w:val="left" w:pos="0"/>
                      <w:tab w:val="left" w:pos="426"/>
                      <w:tab w:val="left" w:pos="1276"/>
                    </w:tabs>
                    <w:ind w:firstLine="709"/>
                    <w:jc w:val="both"/>
                    <w:rPr>
                      <w:szCs w:val="24"/>
                      <w:lang w:eastAsia="lt-LT"/>
                    </w:rPr>
                  </w:pPr>
                  <w:sdt>
                    <w:sdtPr>
                      <w:alias w:val="Numeris"/>
                      <w:tag w:val="nr_a91c8f7c0be94c4fba9a44bbf5a3995d"/>
                      <w:lock w:val="sdtLocked"/>
                      <w:richText/>
                    </w:sdtPr>
                    <w:sdtContent>
                      <w:r>
                        <w:rPr>
                          <w:szCs w:val="24"/>
                          <w:lang w:eastAsia="lt-LT"/>
                        </w:rPr>
                        <w:t>262</w:t>
                      </w:r>
                    </w:sdtContent>
                  </w:sdt>
                  <w:r>
                    <w:rPr>
                      <w:szCs w:val="24"/>
                      <w:lang w:eastAsia="lt-LT"/>
                    </w:rPr>
                    <w:t>.</w:t>
                    <w:tab/>
                    <w:t xml:space="preserve">JP vykdytojas turi teisę gauti iš JP projektų pareiškėjų ir JP projektų vykdytojų informaciją, reikalingą JP tinkamai įgyvendinti, ir įsitikinti šios informacijos pagrįstumu. </w:t>
                  </w:r>
                </w:p>
              </w:sdtContent>
            </w:sdt>
            <w:sdt>
              <w:sdtPr>
                <w:alias w:val="263 p."/>
                <w:tag w:val="part_0a016035504e4e9bbf2b4910df82bc4c"/>
                <w:lock w:val="sdtLocked"/>
                <w:richText/>
              </w:sdtPr>
              <w:sdtContent>
                <w:p>
                  <w:pPr>
                    <w:tabs>
                      <w:tab w:val="left" w:pos="0"/>
                      <w:tab w:val="left" w:pos="426"/>
                      <w:tab w:val="left" w:pos="1276"/>
                    </w:tabs>
                    <w:ind w:firstLine="709"/>
                    <w:jc w:val="both"/>
                    <w:rPr>
                      <w:szCs w:val="24"/>
                      <w:lang w:eastAsia="lt-LT"/>
                    </w:rPr>
                  </w:pPr>
                  <w:sdt>
                    <w:sdtPr>
                      <w:alias w:val="Numeris"/>
                      <w:tag w:val="nr_0a016035504e4e9bbf2b4910df82bc4c"/>
                      <w:lock w:val="sdtLocked"/>
                      <w:richText/>
                    </w:sdtPr>
                    <w:sdtContent>
                      <w:r>
                        <w:rPr>
                          <w:szCs w:val="24"/>
                          <w:lang w:eastAsia="lt-LT"/>
                        </w:rPr>
                        <w:t>263</w:t>
                      </w:r>
                    </w:sdtContent>
                  </w:sdt>
                  <w:r>
                    <w:rPr>
                      <w:szCs w:val="24"/>
                      <w:lang w:eastAsia="lt-LT"/>
                    </w:rPr>
                    <w:t>.</w:t>
                    <w:tab/>
                    <w:t xml:space="preserve">Kiekvienas JP projektas turi atitikti Taisyklių 47 ir 48 punktuose nustatytus reikalavimus dėl projektų atitikties projektų atrankos kriterijams. </w:t>
                  </w:r>
                </w:p>
              </w:sdtContent>
            </w:sdt>
            <w:sdt>
              <w:sdtPr>
                <w:alias w:val="263-1 p."/>
                <w:tag w:val="part_fb4ac1d8b1934cf9b70a190b7ab21db5"/>
                <w:lock w:val="sdtLocked"/>
                <w:richText/>
              </w:sdtPr>
              <w:sdtContent>
                <w:p>
                  <w:pPr>
                    <w:tabs>
                      <w:tab w:val="left" w:pos="1418"/>
                      <w:tab w:val="left" w:pos="1560"/>
                      <w:tab w:val="left" w:pos="2268"/>
                    </w:tabs>
                    <w:ind w:firstLine="709"/>
                    <w:jc w:val="both"/>
                    <w:rPr>
                      <w:szCs w:val="24"/>
                      <w:lang w:eastAsia="lt-LT"/>
                    </w:rPr>
                  </w:pPr>
                  <w:sdt>
                    <w:sdtPr>
                      <w:alias w:val="Numeris"/>
                      <w:tag w:val="nr_fb4ac1d8b1934cf9b70a190b7ab21db5"/>
                      <w:lock w:val="sdtLocked"/>
                      <w:richText/>
                    </w:sdtPr>
                    <w:sdtContent>
                      <w:r>
                        <w:rPr>
                          <w:szCs w:val="24"/>
                          <w:lang w:eastAsia="lt-LT"/>
                        </w:rPr>
                        <w:t>263</w:t>
                      </w:r>
                      <w:r>
                        <w:rPr>
                          <w:szCs w:val="24"/>
                          <w:vertAlign w:val="superscript"/>
                          <w:lang w:eastAsia="lt-LT"/>
                        </w:rPr>
                        <w:t>1</w:t>
                      </w:r>
                    </w:sdtContent>
                  </w:sdt>
                  <w:r>
                    <w:rPr>
                      <w:szCs w:val="24"/>
                      <w:lang w:eastAsia="lt-LT"/>
                    </w:rPr>
                    <w:t>. JP projekto tinkamų finansuoti išlaidų dalis, kuri nepadengiama JP projektui skiriamomis finansavimo lėšomis, turi būti finansuojama iš JP projekto vykdytojo nuosavo įnašo. Jei didžiausia galima JP projekto finansuojamoji dalis sudaro 100 procentų visų tinkamų finansuoti JP projekto išlaidų, JP projekto pareiškėjas savo iniciatyva savo ir (arba) kitų šaltinių lėšomis gali prisidėti prie JP projekto įgyvendinimo. Jei didžiausia galima JP projekto finansuojamoji dalis sudaro mažiau negu 100 procentų visų tinkamų finansuoti JP projekto išlaidų, JP projekto pareiškėjas savo iniciatyva savo ir (arba) kitų šaltinių lėšomis gali prisidėti prie JP projekto įgyvendinimo didesne, nei reikalaujama, lėšų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64 p."/>
                <w:tag w:val="part_990dc76b6c064a22b7c59f6a02902168"/>
                <w:lock w:val="sdtLocked"/>
                <w:richText/>
              </w:sdtPr>
              <w:sdtContent>
                <w:p>
                  <w:pPr>
                    <w:tabs>
                      <w:tab w:val="left" w:pos="426"/>
                      <w:tab w:val="left" w:pos="1418"/>
                    </w:tabs>
                    <w:ind w:firstLine="709"/>
                    <w:jc w:val="both"/>
                    <w:rPr>
                      <w:szCs w:val="24"/>
                    </w:rPr>
                  </w:pPr>
                  <w:sdt>
                    <w:sdtPr>
                      <w:alias w:val="Numeris"/>
                      <w:tag w:val="nr_990dc76b6c064a22b7c59f6a02902168"/>
                      <w:lock w:val="sdtLocked"/>
                      <w:richText/>
                    </w:sdtPr>
                    <w:sdtContent>
                      <w:r>
                        <w:rPr>
                          <w:szCs w:val="24"/>
                        </w:rPr>
                        <w:t>264</w:t>
                      </w:r>
                    </w:sdtContent>
                  </w:sdt>
                  <w:r>
                    <w:rPr>
                      <w:szCs w:val="24"/>
                    </w:rPr>
                    <w:t>. JP vykdytojas turi atlikti skaidrią ir viešą JP projektų atranką ir užtikrinti, kad būtų atrinkti JP projektai, atitinkantys projektų atrankos kriterijus. Investicijų programos ir Plano „Naujos kartos Lietuva“ administravimo taisyklėse nustatyta tvarka nustatant ir keičiant projektų bendruosius atrankos kriterijus ir projektų specialiuosius ir (arba) prioritetinius atrankos kriterijus, turi būti užtikrintas vienodų sąlygų taikymo principas – pagal tam tikrą kvietimą teikti paraiškas visoms paraiškoms turi būti taikomi vienodi projektų bendrieji atrankos kriterijai ir projektų specialieji ir (arba) prioritetiniai atrankos kriterijai, taip pat vienodi projektų bendrųjų atrankos kriterijų ir projektų specialiųjų ir (arba) prioritetinių atrankos kriterijų vertinimo principai.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65 p."/>
                <w:tag w:val="part_bb7f08381efc49cfab21d9ff17196734"/>
                <w:lock w:val="sdtLocked"/>
                <w:richText/>
              </w:sdtPr>
              <w:sdtContent>
                <w:p>
                  <w:pPr>
                    <w:tabs>
                      <w:tab w:val="left" w:pos="426"/>
                      <w:tab w:val="left" w:pos="851"/>
                      <w:tab w:val="left" w:pos="1276"/>
                    </w:tabs>
                    <w:ind w:firstLine="709"/>
                    <w:jc w:val="both"/>
                    <w:rPr>
                      <w:szCs w:val="24"/>
                    </w:rPr>
                  </w:pPr>
                  <w:sdt>
                    <w:sdtPr>
                      <w:alias w:val="Numeris"/>
                      <w:tag w:val="nr_bb7f08381efc49cfab21d9ff17196734"/>
                      <w:lock w:val="sdtLocked"/>
                      <w:richText/>
                    </w:sdtPr>
                    <w:sdtContent>
                      <w:r>
                        <w:rPr>
                          <w:szCs w:val="24"/>
                        </w:rPr>
                        <w:t>265</w:t>
                      </w:r>
                    </w:sdtContent>
                  </w:sdt>
                  <w:r>
                    <w:rPr>
                      <w:szCs w:val="24"/>
                    </w:rPr>
                    <w:t>.</w:t>
                    <w:tab/>
                    <w:t>JP vykdytojas turi užtikrinti JP projektų atitiktį valstybės pagalbos taisyklėms.</w:t>
                  </w:r>
                </w:p>
              </w:sdtContent>
            </w:sdt>
            <w:sdt>
              <w:sdtPr>
                <w:alias w:val="265-1 p."/>
                <w:tag w:val="part_7815c3cc53974b0686f5216af8020644"/>
                <w:lock w:val="sdtLocked"/>
                <w:richText/>
              </w:sdtPr>
              <w:sdtContent>
                <w:p>
                  <w:pPr>
                    <w:ind w:firstLine="709"/>
                    <w:jc w:val="both"/>
                    <w:rPr>
                      <w:szCs w:val="24"/>
                    </w:rPr>
                  </w:pPr>
                  <w:sdt>
                    <w:sdtPr>
                      <w:alias w:val="Numeris"/>
                      <w:tag w:val="nr_7815c3cc53974b0686f5216af8020644"/>
                      <w:lock w:val="sdtLocked"/>
                      <w:richText/>
                    </w:sdtPr>
                    <w:sdtContent>
                      <w:r>
                        <w:rPr>
                          <w:rFonts w:eastAsia="MS Mincho"/>
                          <w:szCs w:val="24"/>
                          <w:lang w:eastAsia="lt-LT"/>
                        </w:rPr>
                        <w:t>265</w:t>
                      </w:r>
                      <w:r>
                        <w:rPr>
                          <w:rFonts w:eastAsia="MS Mincho"/>
                          <w:szCs w:val="24"/>
                          <w:vertAlign w:val="superscript"/>
                          <w:lang w:eastAsia="lt-LT"/>
                        </w:rPr>
                        <w:t>1</w:t>
                      </w:r>
                    </w:sdtContent>
                  </w:sdt>
                  <w:r>
                    <w:rPr>
                      <w:rFonts w:eastAsia="MS Mincho"/>
                      <w:szCs w:val="24"/>
                      <w:lang w:eastAsia="lt-LT"/>
                    </w:rPr>
                    <w:t xml:space="preserve">. </w:t>
                  </w:r>
                  <w:r>
                    <w:rPr>
                      <w:rFonts w:eastAsia="MS Mincho"/>
                      <w:iCs/>
                      <w:szCs w:val="24"/>
                      <w:lang w:eastAsia="lt-LT"/>
                    </w:rPr>
                    <w:t>JP vykdytojas turi rinkti ir saugoti informaciją apie JP projekto pareiškėjo, kuris yra juridinis asmuo, tikrąjį (-uosius) savininką (-us), kuris (-ie) yra užsienyje registruotas (-i) fizinis (-iai) asmuo (-enys): vardą (-us), pavardę (-es), gimimo datą (-as) ir PVM mokėtojo kodą (-us) arba mokesčių mokėtojo identifikacinį numerį (-ius).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266 p."/>
                <w:tag w:val="part_b9040f80de06427688e72d3f48ad48db"/>
                <w:lock w:val="sdtLocked"/>
                <w:richText/>
              </w:sdtPr>
              <w:sdtContent>
                <w:p>
                  <w:pPr>
                    <w:tabs>
                      <w:tab w:val="left" w:pos="1276"/>
                      <w:tab w:val="left" w:pos="1560"/>
                    </w:tabs>
                    <w:ind w:firstLine="709"/>
                    <w:jc w:val="both"/>
                    <w:rPr>
                      <w:szCs w:val="24"/>
                    </w:rPr>
                  </w:pPr>
                  <w:sdt>
                    <w:sdtPr>
                      <w:alias w:val="Numeris"/>
                      <w:tag w:val="nr_b9040f80de06427688e72d3f48ad48db"/>
                      <w:lock w:val="sdtLocked"/>
                      <w:richText/>
                    </w:sdtPr>
                    <w:sdtContent>
                      <w:r>
                        <w:rPr>
                          <w:lang w:eastAsia="lt-LT"/>
                        </w:rPr>
                        <w:t>266</w:t>
                      </w:r>
                    </w:sdtContent>
                  </w:sdt>
                  <w:r>
                    <w:rPr>
                      <w:lang w:eastAsia="lt-LT"/>
                    </w:rPr>
                    <w:t xml:space="preserve">. </w:t>
                  </w:r>
                  <w:r>
                    <w:t xml:space="preserve">Administruojančiajai institucijai ir JP vykdytojui sudarius projekto sutartį, JP vykdytojas pagal darbo grupės formą, kuri skelbiama svetainėje </w:t>
                  </w:r>
                  <w:r>
                    <w:rPr>
                      <w:i/>
                      <w:iCs/>
                    </w:rPr>
                    <w:t>esinvesticijos.lt</w:t>
                  </w:r>
                  <w:r>
                    <w:t xml:space="preserve">, parengia kvietimų teikti paraiškas finansuoti JP projektus planą (toliau – kvietimų teikti paraiškas planas) ir jį pateikia administruojančiajai institucijai paskelbti svetainėje </w:t>
                  </w:r>
                  <w:r>
                    <w:rPr>
                      <w:i/>
                      <w:iCs/>
                    </w:rPr>
                    <w:t>esinvesticijos.lt</w:t>
                  </w:r>
                  <w:r>
                    <w:t xml:space="preserve">. Kvietimas teikti paraiškas gali būti planuojamas ir skelbiamas bendrai dėl kelių JP veiklų, išskyrus atvejus, kai skiriasi JP veikloms taikomi JP projektų paraiškų atrankos būdai ir (arba) JP projektai atrenkami konkurso būdu.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66-1 p."/>
                <w:tag w:val="part_0166ceb85d714ff787d7091dca964cae"/>
                <w:lock w:val="sdtLocked"/>
                <w:richText/>
              </w:sdtPr>
              <w:sdtContent>
                <w:p>
                  <w:pPr>
                    <w:tabs>
                      <w:tab w:val="left" w:pos="1418"/>
                      <w:tab w:val="left" w:pos="1560"/>
                      <w:tab w:val="left" w:pos="2268"/>
                    </w:tabs>
                    <w:ind w:firstLine="709"/>
                    <w:jc w:val="both"/>
                    <w:rPr>
                      <w:szCs w:val="24"/>
                    </w:rPr>
                  </w:pPr>
                  <w:sdt>
                    <w:sdtPr>
                      <w:alias w:val="Numeris"/>
                      <w:tag w:val="nr_0166ceb85d714ff787d7091dca964cae"/>
                      <w:lock w:val="sdtLocked"/>
                      <w:richText/>
                    </w:sdtPr>
                    <w:sdtContent>
                      <w:r>
                        <w:rPr>
                          <w:szCs w:val="24"/>
                          <w:lang w:eastAsia="lt-LT"/>
                        </w:rPr>
                        <w:t>266</w:t>
                      </w:r>
                      <w:r>
                        <w:rPr>
                          <w:szCs w:val="24"/>
                          <w:vertAlign w:val="superscript"/>
                          <w:lang w:eastAsia="lt-LT"/>
                        </w:rPr>
                        <w:t>1</w:t>
                      </w:r>
                    </w:sdtContent>
                  </w:sdt>
                  <w:r>
                    <w:rPr>
                      <w:szCs w:val="24"/>
                      <w:lang w:eastAsia="lt-LT"/>
                    </w:rPr>
                    <w:t>. JP vykdytojas iki kvietimų teikti paraiškas paskelbimo dienos turi gauti administruojančiosios institucijos pritarimą JP vykdytojo parengtai JP projektų atrankos procedūrai ir, jei taikoma, JP projektų rizika grįstai projekto tinkamumo finansuoti vertinimo atrankinei metodikai.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67 p."/>
                <w:tag w:val="part_ef35e8dd816145df9467ff4c3586cfa7"/>
                <w:lock w:val="sdtLocked"/>
                <w:richText/>
              </w:sdtPr>
              <w:sdtContent>
                <w:p>
                  <w:pPr>
                    <w:tabs>
                      <w:tab w:val="left" w:pos="1276"/>
                    </w:tabs>
                    <w:ind w:firstLine="709"/>
                    <w:jc w:val="both"/>
                    <w:rPr>
                      <w:szCs w:val="24"/>
                    </w:rPr>
                  </w:pPr>
                  <w:sdt>
                    <w:sdtPr>
                      <w:alias w:val="Numeris"/>
                      <w:tag w:val="nr_ef35e8dd816145df9467ff4c3586cfa7"/>
                      <w:lock w:val="sdtLocked"/>
                      <w:richText/>
                    </w:sdtPr>
                    <w:sdtContent>
                      <w:r>
                        <w:rPr>
                          <w:szCs w:val="24"/>
                        </w:rPr>
                        <w:t>267</w:t>
                      </w:r>
                    </w:sdtContent>
                  </w:sdt>
                  <w:r>
                    <w:rPr>
                      <w:szCs w:val="24"/>
                    </w:rPr>
                    <w:t>.</w:t>
                    <w:tab/>
                    <w:t xml:space="preserve">JP vykdytojas likus ne mažiau kaip 5 darbo dienoms iki kvietimų teikti paraiškas plane suplanuoto konkretaus kvietimo teikti paraiškas paskelbimo dienos, vadovaudamasis projektų finansavimo sąlygų aprašu, kvietimų teikti paraiškas planu, pagal darbo grupės formą, kuri skelbiama svetainėje </w:t>
                  </w:r>
                  <w:r>
                    <w:rPr>
                      <w:i/>
                      <w:szCs w:val="24"/>
                    </w:rPr>
                    <w:t>esinvesticijos.lt</w:t>
                  </w:r>
                  <w:r>
                    <w:rPr>
                      <w:szCs w:val="24"/>
                    </w:rPr>
                    <w:t xml:space="preserve">, parengia kvietimą teikti paraiškas. Kvietimas teikti paraiškas paskelbiamas svetainėje </w:t>
                  </w:r>
                  <w:r>
                    <w:rPr>
                      <w:i/>
                      <w:szCs w:val="24"/>
                    </w:rPr>
                    <w:t>esinvesticijos.lt</w:t>
                  </w:r>
                  <w:r>
                    <w:rPr>
                      <w:szCs w:val="24"/>
                    </w:rPr>
                    <w:t>.</w:t>
                  </w:r>
                </w:p>
              </w:sdtContent>
            </w:sdt>
            <w:sdt>
              <w:sdtPr>
                <w:alias w:val="268 p."/>
                <w:tag w:val="part_4ef4c08fb4a8457eb29a1ff3cdd2ae0a"/>
                <w:lock w:val="sdtLocked"/>
                <w:richText/>
              </w:sdtPr>
              <w:sdtContent>
                <w:p>
                  <w:pPr>
                    <w:tabs>
                      <w:tab w:val="left" w:pos="426"/>
                      <w:tab w:val="left" w:pos="1418"/>
                    </w:tabs>
                    <w:ind w:firstLine="709"/>
                    <w:jc w:val="both"/>
                    <w:rPr>
                      <w:szCs w:val="24"/>
                    </w:rPr>
                  </w:pPr>
                  <w:sdt>
                    <w:sdtPr>
                      <w:alias w:val="Numeris"/>
                      <w:tag w:val="nr_4ef4c08fb4a8457eb29a1ff3cdd2ae0a"/>
                      <w:lock w:val="sdtLocked"/>
                      <w:richText/>
                    </w:sdtPr>
                    <w:sdtContent>
                      <w:r>
                        <w:rPr>
                          <w:szCs w:val="24"/>
                        </w:rPr>
                        <w:t>268</w:t>
                      </w:r>
                    </w:sdtContent>
                  </w:sdt>
                  <w:r>
                    <w:rPr>
                      <w:szCs w:val="24"/>
                    </w:rPr>
                    <w:t xml:space="preserve">. </w:t>
                  </w:r>
                  <w:r>
                    <w:t xml:space="preserve">Paraiškos teikiamos vadovaujantis kvietime teikti paraiškas nustatyta tvarka. Paraiškos pildomos pagal Taisyklių 6 priede nustatytą formą. Gautai paraiškai suteikiamas unikalus JP projekto kodas vadovaujantis Kvietimų ir projektų kodavimo instrukcija, kuriai pritarė darbo grupė ir kuri skelbiama svetainėje </w:t>
                  </w:r>
                  <w:r>
                    <w:rPr>
                      <w:i/>
                    </w:rPr>
                    <w:t>esinvesticijos.lt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68-1 p."/>
                <w:tag w:val="part_ffb751c49cd74c40a5373822400de3f1"/>
                <w:lock w:val="sdtLocked"/>
                <w:richText/>
              </w:sdtPr>
              <w:sdtContent>
                <w:p>
                  <w:pPr>
                    <w:tabs>
                      <w:tab w:val="left" w:pos="1560"/>
                      <w:tab w:val="left" w:pos="2268"/>
                    </w:tabs>
                    <w:ind w:firstLine="709"/>
                    <w:jc w:val="both"/>
                  </w:pPr>
                  <w:sdt>
                    <w:sdtPr>
                      <w:alias w:val="Numeris"/>
                      <w:tag w:val="nr_ffb751c49cd74c40a5373822400de3f1"/>
                      <w:lock w:val="sdtLocked"/>
                      <w:richText/>
                    </w:sdtPr>
                    <w:sdtContent>
                      <w:r>
                        <w:rPr>
                          <w:szCs w:val="24"/>
                        </w:rPr>
                        <w:t>268</w:t>
                      </w:r>
                      <w:r>
                        <w:rPr>
                          <w:szCs w:val="24"/>
                          <w:vertAlign w:val="superscript"/>
                        </w:rPr>
                        <w:t>1</w:t>
                      </w:r>
                    </w:sdtContent>
                  </w:sdt>
                  <w:r>
                    <w:rPr>
                      <w:szCs w:val="24"/>
                    </w:rPr>
                    <w:t xml:space="preserve">. </w:t>
                  </w:r>
                  <w:r>
                    <w:t>Jei kvietimas teikti paraiškas skelbiamas bendrai dėl kelių JP veiklų, JP vykdytojas turi:</w:t>
                  </w:r>
                </w:p>
                <w:sdt>
                  <w:sdtPr>
                    <w:alias w:val="268-1.1 pp."/>
                    <w:tag w:val="part_7cca53e98e064094b40858250ac70445"/>
                    <w:lock w:val="sdtLocked"/>
                    <w:richText/>
                  </w:sdtPr>
                  <w:sdtContent>
                    <w:p>
                      <w:pPr>
                        <w:tabs>
                          <w:tab w:val="left" w:pos="426"/>
                          <w:tab w:val="left" w:pos="1276"/>
                          <w:tab w:val="left" w:pos="1560"/>
                          <w:tab w:val="left" w:pos="2268"/>
                        </w:tabs>
                        <w:ind w:firstLine="709"/>
                        <w:jc w:val="both"/>
                      </w:pPr>
                      <w:sdt>
                        <w:sdtPr>
                          <w:alias w:val="Numeris"/>
                          <w:tag w:val="nr_7cca53e98e064094b40858250ac70445"/>
                          <w:lock w:val="sdtLocked"/>
                          <w:richText/>
                        </w:sdtPr>
                        <w:sdtContent>
                          <w:r>
                            <w:t>268</w:t>
                          </w:r>
                          <w:r>
                            <w:rPr>
                              <w:vertAlign w:val="superscript"/>
                            </w:rPr>
                            <w:t>1</w:t>
                          </w:r>
                          <w:r>
                            <w:t>.1</w:t>
                          </w:r>
                        </w:sdtContent>
                      </w:sdt>
                      <w:r>
                        <w:t>. administruojančiajai institucijai teikdamas veiklos ataskaitą pirmą kartą, kartu pateikti kvietimų teikti paraiškas planą, kuriame nurodo, kurias JP veiklas planuojama skelbti bendrai viename kvietime teikti paraiškas;</w:t>
                      </w:r>
                    </w:p>
                  </w:sdtContent>
                </w:sdt>
                <w:sdt>
                  <w:sdtPr>
                    <w:alias w:val="268-1.2 pp."/>
                    <w:tag w:val="part_99cd03bf18724557b78bb478098814dd"/>
                    <w:lock w:val="sdtLocked"/>
                    <w:richText/>
                  </w:sdtPr>
                  <w:sdtContent>
                    <w:p>
                      <w:pPr>
                        <w:tabs>
                          <w:tab w:val="left" w:pos="426"/>
                          <w:tab w:val="left" w:pos="1134"/>
                          <w:tab w:val="left" w:pos="1560"/>
                          <w:tab w:val="left" w:pos="2268"/>
                        </w:tabs>
                        <w:ind w:firstLine="709"/>
                        <w:jc w:val="both"/>
                      </w:pPr>
                      <w:sdt>
                        <w:sdtPr>
                          <w:alias w:val="Numeris"/>
                          <w:tag w:val="nr_99cd03bf18724557b78bb478098814dd"/>
                          <w:lock w:val="sdtLocked"/>
                          <w:richText/>
                        </w:sdtPr>
                        <w:sdtContent>
                          <w:r>
                            <w:t>268</w:t>
                          </w:r>
                          <w:r>
                            <w:rPr>
                              <w:vertAlign w:val="superscript"/>
                            </w:rPr>
                            <w:t>1</w:t>
                          </w:r>
                          <w:r>
                            <w:t>.2</w:t>
                          </w:r>
                        </w:sdtContent>
                      </w:sdt>
                      <w:r>
                        <w:t>. užtikrinti, kad pateiktos paraiškos, kuriose nurodytos išlaidos tinkamos finansuoti, būtų priskirtos prie tinkamos JP veiklos. Jei JP projekto pareiškėjas, teikdamas paraišką, pasirinko ne tą JP veiklą, paraišką gali patikslinti JP vykdytojas ir ją priskirti tinkamai kvietime teikti paraiškas paskelbtai JP veiklai, gavęs JP projekto pareiškėjo pritarimą;</w:t>
                      </w:r>
                    </w:p>
                  </w:sdtContent>
                </w:sdt>
                <w:sdt>
                  <w:sdtPr>
                    <w:alias w:val="268-1.3 pp."/>
                    <w:tag w:val="part_cbc8a08ac28b48eca4c6663411e31ffe"/>
                    <w:lock w:val="sdtLocked"/>
                    <w:richText/>
                  </w:sdtPr>
                  <w:sdtContent>
                    <w:p>
                      <w:pPr>
                        <w:tabs>
                          <w:tab w:val="left" w:pos="0"/>
                          <w:tab w:val="left" w:pos="426"/>
                          <w:tab w:val="left" w:pos="1134"/>
                          <w:tab w:val="left" w:pos="1560"/>
                          <w:tab w:val="left" w:pos="2268"/>
                        </w:tabs>
                        <w:ind w:firstLine="709"/>
                        <w:jc w:val="both"/>
                      </w:pPr>
                      <w:sdt>
                        <w:sdtPr>
                          <w:alias w:val="Numeris"/>
                          <w:tag w:val="nr_cbc8a08ac28b48eca4c6663411e31ffe"/>
                          <w:lock w:val="sdtLocked"/>
                          <w:richText/>
                        </w:sdtPr>
                        <w:sdtContent>
                          <w:r>
                            <w:t>268</w:t>
                          </w:r>
                          <w:r>
                            <w:rPr>
                              <w:vertAlign w:val="superscript"/>
                            </w:rPr>
                            <w:t>1</w:t>
                          </w:r>
                          <w:r>
                            <w:t>.3</w:t>
                          </w:r>
                        </w:sdtContent>
                      </w:sdt>
                      <w:r>
                        <w:t>. užtikrinti tinkamą JP finansavimo lėšų paskirstymą JP projektams įgyvendinti pagal kvietime teikti paraiškas numatytas lėšas skirtingoms JP veikloms finansuoti. Jeigu pagal pateiktas paraiškas, kuriose nurodytos išlaidos tinkamos finansuoti, galima paskirstyti visą konkrečiai JP veiklai skirtą finansavimo lėšų sumą, JP vykdytojas pakeičia kvietimo teikti paraiškas informaciją, nurodydamas, kad konkrečiai JP veiklai finansuoti paraiškų teikimas pasibaigė, o kvietimas teikti paraiškas lieka galioti tik dėl tų JP veiklų, kurių finansavimo lėšų suma nepaskirstyta.</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68-2 p."/>
                <w:tag w:val="part_e6316a77ba744ba1b8c63eb0e5b715f9"/>
                <w:lock w:val="sdtLocked"/>
                <w:richText/>
              </w:sdtPr>
              <w:sdtContent>
                <w:p>
                  <w:pPr>
                    <w:ind w:firstLine="709"/>
                    <w:jc w:val="both"/>
                    <w:rPr>
                      <w:szCs w:val="24"/>
                    </w:rPr>
                  </w:pPr>
                  <w:sdt>
                    <w:sdtPr>
                      <w:alias w:val="Numeris"/>
                      <w:tag w:val="nr_e6316a77ba744ba1b8c63eb0e5b715f9"/>
                      <w:lock w:val="sdtLocked"/>
                      <w:richText/>
                    </w:sdtPr>
                    <w:sdtContent>
                      <w:r>
                        <w:t>268</w:t>
                      </w:r>
                      <w:r>
                        <w:rPr>
                          <w:vertAlign w:val="superscript"/>
                        </w:rPr>
                        <w:t>2</w:t>
                      </w:r>
                    </w:sdtContent>
                  </w:sdt>
                  <w:r>
                    <w:t xml:space="preserve">. Jei kvietimas teikti paraiškas skelbiamas bendrai dėl kelių JP veiklų, paraiškų vertinimas atliekamas vadovaujantis Taisyklių 54 punkto nuostatomis.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69 p."/>
                <w:tag w:val="part_81ba054509ce4a4e91151d4bd6df2c83"/>
                <w:lock w:val="sdtLocked"/>
                <w:richText/>
              </w:sdtPr>
              <w:sdtContent>
                <w:p>
                  <w:pPr>
                    <w:tabs>
                      <w:tab w:val="left" w:pos="1276"/>
                    </w:tabs>
                    <w:ind w:firstLine="709"/>
                    <w:jc w:val="both"/>
                    <w:rPr>
                      <w:szCs w:val="24"/>
                    </w:rPr>
                  </w:pPr>
                  <w:sdt>
                    <w:sdtPr>
                      <w:alias w:val="Numeris"/>
                      <w:tag w:val="nr_81ba054509ce4a4e91151d4bd6df2c83"/>
                      <w:lock w:val="sdtLocked"/>
                      <w:richText/>
                    </w:sdtPr>
                    <w:sdtContent>
                      <w:r>
                        <w:rPr>
                          <w:szCs w:val="24"/>
                        </w:rPr>
                        <w:t>269</w:t>
                      </w:r>
                    </w:sdtContent>
                  </w:sdt>
                  <w:r>
                    <w:rPr>
                      <w:szCs w:val="24"/>
                    </w:rPr>
                    <w:t>.</w:t>
                    <w:tab/>
                    <w:t xml:space="preserve">JP vykdytojas atlieka JP projektų atranką ir apie atrankos rezultatus informuoja JP projektų pareiškėjus. </w:t>
                  </w:r>
                </w:p>
              </w:sdtContent>
            </w:sdt>
            <w:sdt>
              <w:sdtPr>
                <w:alias w:val="270 p."/>
                <w:tag w:val="part_49989cd3c101418dbab50796589be911"/>
                <w:lock w:val="sdtLocked"/>
                <w:richText/>
              </w:sdtPr>
              <w:sdtContent>
                <w:p>
                  <w:pPr>
                    <w:tabs>
                      <w:tab w:val="left" w:pos="0"/>
                      <w:tab w:val="left" w:pos="426"/>
                      <w:tab w:val="left" w:pos="1276"/>
                    </w:tabs>
                    <w:ind w:firstLine="709"/>
                    <w:jc w:val="both"/>
                    <w:rPr>
                      <w:szCs w:val="24"/>
                    </w:rPr>
                  </w:pPr>
                  <w:sdt>
                    <w:sdtPr>
                      <w:alias w:val="Numeris"/>
                      <w:tag w:val="nr_49989cd3c101418dbab50796589be911"/>
                      <w:lock w:val="sdtLocked"/>
                      <w:richText/>
                    </w:sdtPr>
                    <w:sdtContent>
                      <w:r>
                        <w:rPr>
                          <w:szCs w:val="24"/>
                        </w:rPr>
                        <w:t>270</w:t>
                      </w:r>
                    </w:sdtContent>
                  </w:sdt>
                  <w:r>
                    <w:rPr>
                      <w:szCs w:val="24"/>
                    </w:rPr>
                    <w:t>.</w:t>
                    <w:tab/>
                    <w:t>JP projekto vykdytojas privalo, įgyvendindamas JP projektą, pasiekti numatytus JP projekto rezultatus ir laikytis Taisyklėse, kvietime teikti paraiškas JP projektui ir JP projekto vykdytojui nustatytų reikalavimų.</w:t>
                  </w:r>
                </w:p>
              </w:sdtContent>
            </w:sdt>
            <w:sdt>
              <w:sdtPr>
                <w:alias w:val="271 p."/>
                <w:tag w:val="part_8fb67aff7d0c46ff9e3746ec4889358f"/>
                <w:lock w:val="sdtLocked"/>
                <w:richText/>
              </w:sdtPr>
              <w:sdtContent>
                <w:p>
                  <w:pPr>
                    <w:tabs>
                      <w:tab w:val="left" w:pos="0"/>
                      <w:tab w:val="left" w:pos="426"/>
                      <w:tab w:val="left" w:pos="1276"/>
                    </w:tabs>
                    <w:ind w:firstLine="709"/>
                    <w:jc w:val="both"/>
                    <w:rPr>
                      <w:szCs w:val="24"/>
                    </w:rPr>
                  </w:pPr>
                  <w:sdt>
                    <w:sdtPr>
                      <w:alias w:val="Numeris"/>
                      <w:tag w:val="nr_8fb67aff7d0c46ff9e3746ec4889358f"/>
                      <w:lock w:val="sdtLocked"/>
                      <w:richText/>
                    </w:sdtPr>
                    <w:sdtContent>
                      <w:r>
                        <w:rPr>
                          <w:szCs w:val="24"/>
                        </w:rPr>
                        <w:t>271</w:t>
                      </w:r>
                    </w:sdtContent>
                  </w:sdt>
                  <w:r>
                    <w:rPr>
                      <w:szCs w:val="24"/>
                    </w:rPr>
                    <w:t>.</w:t>
                    <w:tab/>
                    <w:t>JP projekto vykdytojas turi užtikrinti su JP projekto įgyvendinimu susijusių dokumentų ir informacijos prieinamumą JP vykdytojui ir sudaryti sąlygas JP vykdytojui įsitikinti šios informacijos pagrįstumu.</w:t>
                  </w:r>
                </w:p>
              </w:sdtContent>
            </w:sdt>
            <w:sdt>
              <w:sdtPr>
                <w:alias w:val="272 p."/>
                <w:tag w:val="part_a0a699f74bac44deb6fadc2c123bbd79"/>
                <w:lock w:val="sdtLocked"/>
                <w:richText/>
              </w:sdtPr>
              <w:sdtContent>
                <w:p>
                  <w:pPr>
                    <w:tabs>
                      <w:tab w:val="left" w:pos="1276"/>
                      <w:tab w:val="left" w:pos="1701"/>
                    </w:tabs>
                    <w:ind w:firstLine="709"/>
                    <w:jc w:val="both"/>
                    <w:rPr>
                      <w:szCs w:val="24"/>
                    </w:rPr>
                  </w:pPr>
                  <w:sdt>
                    <w:sdtPr>
                      <w:alias w:val="Numeris"/>
                      <w:tag w:val="nr_a0a699f74bac44deb6fadc2c123bbd79"/>
                      <w:lock w:val="sdtLocked"/>
                      <w:richText/>
                    </w:sdtPr>
                    <w:sdtContent>
                      <w:r>
                        <w:rPr>
                          <w:lang w:eastAsia="lt-LT"/>
                        </w:rPr>
                        <w:t>272</w:t>
                      </w:r>
                    </w:sdtContent>
                  </w:sdt>
                  <w:r>
                    <w:rPr>
                      <w:lang w:eastAsia="lt-LT"/>
                    </w:rPr>
                    <w:t>. JP projektų vykdytojams taip pat taikomi reikalavimai, nustatyti Taisyklių 4, 48</w:t>
                  </w:r>
                  <w:r>
                    <w:rPr>
                      <w:vertAlign w:val="superscript"/>
                      <w:lang w:eastAsia="lt-LT"/>
                    </w:rPr>
                    <w:t>2</w:t>
                  </w:r>
                  <w:r>
                    <w:rPr>
                      <w:lang w:eastAsia="lt-LT"/>
                    </w:rPr>
                    <w:t>,</w:t>
                  </w:r>
                  <w:r>
                    <w:rPr>
                      <w:b/>
                      <w:bCs/>
                      <w:lang w:eastAsia="lt-LT"/>
                    </w:rPr>
                    <w:t xml:space="preserve"> </w:t>
                  </w:r>
                  <w:r>
                    <w:rPr>
                      <w:lang w:eastAsia="lt-LT"/>
                    </w:rPr>
                    <w:t>152, 194, 323, 325, 326, 339, 340 punktuose, 341.1, 341.2 papunkčiuose, 342 punkte, IV skyriaus šeštajame, dešimtajame skirsniuose, VII skyriaus pirmajame–ketvirtajame skirsniuose, VIII skyriaus antrajame ir šeštajame skirsniuose.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73 p."/>
                <w:tag w:val="part_c941a0a7258a451a95febd150b882755"/>
                <w:lock w:val="sdtLocked"/>
                <w:richText/>
              </w:sdtPr>
              <w:sdtContent>
                <w:p>
                  <w:pPr>
                    <w:tabs>
                      <w:tab w:val="left" w:pos="0"/>
                      <w:tab w:val="left" w:pos="426"/>
                      <w:tab w:val="left" w:pos="1276"/>
                    </w:tabs>
                    <w:ind w:firstLine="709"/>
                    <w:jc w:val="both"/>
                    <w:rPr>
                      <w:szCs w:val="24"/>
                    </w:rPr>
                  </w:pPr>
                  <w:sdt>
                    <w:sdtPr>
                      <w:alias w:val="Numeris"/>
                      <w:tag w:val="nr_c941a0a7258a451a95febd150b882755"/>
                      <w:lock w:val="sdtLocked"/>
                      <w:richText/>
                    </w:sdtPr>
                    <w:sdtContent>
                      <w:r>
                        <w:rPr>
                          <w:szCs w:val="24"/>
                        </w:rPr>
                        <w:t>273</w:t>
                      </w:r>
                    </w:sdtContent>
                  </w:sdt>
                  <w:r>
                    <w:rPr>
                      <w:szCs w:val="24"/>
                    </w:rPr>
                    <w:t>.</w:t>
                    <w:tab/>
                    <w:t xml:space="preserve">JP projekto vykdytojas už patirtas išlaidas ir pasiektus rezultatus atsiskaito JP vykdytojui. JP vykdytojo nurodymu JP projekto vykdytojas, teikdamas informaciją apie JP projekto dalyvius ir rengdamas JP projekto mokėjimo prašymus, naudoja formas, kurioms pritarė darbo grupė ir kurios skelbiamos svetainėje </w:t>
                  </w:r>
                  <w:r>
                    <w:rPr>
                      <w:i/>
                      <w:szCs w:val="24"/>
                    </w:rPr>
                    <w:t>esinvesticijos.lt</w:t>
                  </w:r>
                  <w:r>
                    <w:rPr>
                      <w:szCs w:val="24"/>
                    </w:rPr>
                    <w:t>.</w:t>
                  </w:r>
                </w:p>
              </w:sdtContent>
            </w:sdt>
            <w:sdt>
              <w:sdtPr>
                <w:alias w:val="274 p."/>
                <w:tag w:val="part_9119c8c914c54493b37c6f7321cf698b"/>
                <w:lock w:val="sdtLocked"/>
                <w:richText/>
              </w:sdtPr>
              <w:sdtContent>
                <w:p>
                  <w:pPr>
                    <w:tabs>
                      <w:tab w:val="left" w:pos="1418"/>
                      <w:tab w:val="left" w:pos="1560"/>
                      <w:tab w:val="left" w:pos="2268"/>
                    </w:tabs>
                    <w:ind w:firstLine="709"/>
                    <w:jc w:val="both"/>
                    <w:rPr>
                      <w:szCs w:val="24"/>
                    </w:rPr>
                  </w:pPr>
                  <w:sdt>
                    <w:sdtPr>
                      <w:alias w:val="Numeris"/>
                      <w:tag w:val="nr_9119c8c914c54493b37c6f7321cf698b"/>
                      <w:lock w:val="sdtLocked"/>
                      <w:richText/>
                    </w:sdtPr>
                    <w:sdtContent>
                      <w:r>
                        <w:rPr>
                          <w:color w:val="000000"/>
                          <w:szCs w:val="24"/>
                          <w:lang w:eastAsia="lt-LT"/>
                        </w:rPr>
                        <w:t>274</w:t>
                      </w:r>
                    </w:sdtContent>
                  </w:sdt>
                  <w:r>
                    <w:rPr>
                      <w:color w:val="000000"/>
                      <w:szCs w:val="24"/>
                      <w:lang w:eastAsia="lt-LT"/>
                    </w:rPr>
                    <w:t>. JP vykdytojas su veiklos ataskaita administruojančiajai institucijai pateikia tų atrinktų JP projektų, kurių išlaidos yra deklaruojamos su teikiama veiklos ataskaita, sąrašą. Administruojančioji institucija įvertina JP projektų tinkamumą finansuoti. Administruojančioji institucija, patvirtinusi veiklos ataskaitą su pateiktu JP projektų sąrašu, informaciją apie atrinktus JP projektus ir duomenis, nurodytus Taisyklių 339 punkte, paskelbia svetainėje </w:t>
                  </w:r>
                  <w:r>
                    <w:rPr>
                      <w:i/>
                      <w:iCs/>
                      <w:color w:val="000000"/>
                      <w:szCs w:val="24"/>
                      <w:lang w:eastAsia="lt-LT"/>
                    </w:rPr>
                    <w:t>esinvesticijos.lt</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275 p."/>
                <w:tag w:val="part_d94d7a8790db416187b554900f805ea3"/>
                <w:lock w:val="sdtLocked"/>
                <w:richText/>
              </w:sdtPr>
              <w:sdtContent>
                <w:p>
                  <w:pPr>
                    <w:tabs>
                      <w:tab w:val="left" w:pos="0"/>
                      <w:tab w:val="left" w:pos="426"/>
                      <w:tab w:val="left" w:pos="1276"/>
                    </w:tabs>
                    <w:ind w:firstLine="709"/>
                    <w:jc w:val="both"/>
                    <w:rPr>
                      <w:szCs w:val="24"/>
                    </w:rPr>
                  </w:pPr>
                  <w:sdt>
                    <w:sdtPr>
                      <w:alias w:val="Numeris"/>
                      <w:tag w:val="nr_d94d7a8790db416187b554900f805ea3"/>
                      <w:lock w:val="sdtLocked"/>
                      <w:richText/>
                    </w:sdtPr>
                    <w:sdtContent>
                      <w:r>
                        <w:rPr>
                          <w:szCs w:val="24"/>
                        </w:rPr>
                        <w:t>275</w:t>
                      </w:r>
                    </w:sdtContent>
                  </w:sdt>
                  <w:r>
                    <w:rPr>
                      <w:szCs w:val="24"/>
                    </w:rPr>
                    <w:t>.</w:t>
                    <w:tab/>
                    <w:t xml:space="preserve">JP vykdytojai turi teisę paraiškoms iš JP projektų pareiškėjų surinkti ir atrinktų JP projektų įgyvendinimui administruoti naudoti nuosavą informacinę sistemą, jeigu ji atitinka Taisyklių II skyriaus antrajame skirsnyje nustatytus reikalavimus. Tokiu atveju JP vykdytojas neprivalo taikyti Taisyklių 6 priede nustatytos paraiškos formos (išskyrus JP projekto pareiškėjo deklaraciją) ir JP projekto mokėjimo prašymo formos, kuriai pritarė darbo grupė. </w:t>
                  </w:r>
                </w:p>
                <w:p>
                  <w:pPr>
                    <w:tabs>
                      <w:tab w:val="left" w:pos="1134"/>
                    </w:tabs>
                    <w:ind w:left="709"/>
                    <w:jc w:val="center"/>
                    <w:rPr>
                      <w:rFonts w:eastAsia="Calibri"/>
                      <w:szCs w:val="24"/>
                      <w:lang w:eastAsia="lt-LT"/>
                    </w:rPr>
                  </w:pPr>
                </w:p>
              </w:sdtContent>
            </w:sdt>
          </w:sdtContent>
        </w:sdt>
        <w:sdt>
          <w:sdtPr>
            <w:alias w:val="skyrius"/>
            <w:tag w:val="part_c53f37e3f700498d892ccd68d194a369"/>
            <w:lock w:val="sdtLocked"/>
            <w:richText/>
          </w:sdtPr>
          <w:sdtContent>
            <w:p>
              <w:pPr>
                <w:keepNext/>
                <w:keepLines/>
                <w:jc w:val="center"/>
                <w:rPr>
                  <w:b/>
                  <w:bCs/>
                  <w:szCs w:val="28"/>
                  <w:lang w:eastAsia="lt-LT"/>
                </w:rPr>
              </w:pPr>
              <w:sdt>
                <w:sdtPr>
                  <w:alias w:val="Numeris"/>
                  <w:tag w:val="nr_c53f37e3f700498d892ccd68d194a369"/>
                  <w:lock w:val="sdtLocked"/>
                  <w:richText/>
                </w:sdtPr>
                <w:sdtContent>
                  <w:r>
                    <w:rPr>
                      <w:b/>
                      <w:bCs/>
                      <w:szCs w:val="28"/>
                      <w:lang w:eastAsia="lt-LT"/>
                    </w:rPr>
                    <w:t>VI</w:t>
                  </w:r>
                </w:sdtContent>
              </w:sdt>
              <w:r>
                <w:rPr>
                  <w:b/>
                  <w:bCs/>
                  <w:szCs w:val="28"/>
                  <w:lang w:eastAsia="lt-LT"/>
                </w:rPr>
                <w:t xml:space="preserve"> SKYRIUS</w:t>
              </w:r>
            </w:p>
            <w:p>
              <w:pPr>
                <w:keepNext/>
                <w:keepLines/>
                <w:jc w:val="center"/>
                <w:rPr>
                  <w:b/>
                  <w:bCs/>
                  <w:szCs w:val="28"/>
                  <w:lang w:eastAsia="lt-LT"/>
                </w:rPr>
              </w:pPr>
              <w:sdt>
                <w:sdtPr>
                  <w:alias w:val="Pavadinimas"/>
                  <w:tag w:val="title_c53f37e3f700498d892ccd68d194a369"/>
                  <w:lock w:val="sdtLocked"/>
                  <w:richText/>
                </w:sdtPr>
                <w:sdtContent>
                  <w:r>
                    <w:rPr>
                      <w:b/>
                      <w:bCs/>
                      <w:szCs w:val="28"/>
                      <w:lang w:eastAsia="lt-LT"/>
                    </w:rPr>
                    <w:t>SPECIALIOSIOS NUOSTATOS DĖL PROJEKTŲ FINANSAVIMO FORMŲ</w:t>
                  </w:r>
                </w:sdtContent>
              </w:sdt>
            </w:p>
            <w:p>
              <w:pPr>
                <w:tabs>
                  <w:tab w:val="left" w:pos="1134"/>
                </w:tabs>
                <w:ind w:left="709"/>
                <w:jc w:val="center"/>
                <w:rPr>
                  <w:rFonts w:eastAsia="Calibri"/>
                  <w:b/>
                  <w:szCs w:val="24"/>
                  <w:lang w:eastAsia="lt-LT"/>
                </w:rPr>
              </w:pPr>
            </w:p>
            <w:sdt>
              <w:sdtPr>
                <w:alias w:val="skirsnis"/>
                <w:tag w:val="part_bbb7a185fb954b7d8d336bbfb1aa4036"/>
                <w:lock w:val="sdtLocked"/>
                <w:richText/>
              </w:sdtPr>
              <w:sdtContent>
                <w:p>
                  <w:pPr>
                    <w:keepNext/>
                    <w:keepLines/>
                    <w:jc w:val="center"/>
                    <w:outlineLvl w:val="1"/>
                    <w:rPr>
                      <w:b/>
                      <w:bCs/>
                      <w:szCs w:val="26"/>
                      <w:lang w:eastAsia="lt-LT"/>
                    </w:rPr>
                  </w:pPr>
                  <w:sdt>
                    <w:sdtPr>
                      <w:alias w:val="Numeris"/>
                      <w:tag w:val="nr_bbb7a185fb954b7d8d336bbfb1aa4036"/>
                      <w:lock w:val="sdtLocked"/>
                      <w:richText/>
                    </w:sdtPr>
                    <w:sdtContent>
                      <w:r>
                        <w:rPr>
                          <w:b/>
                          <w:bCs/>
                          <w:szCs w:val="26"/>
                          <w:lang w:eastAsia="lt-LT"/>
                        </w:rPr>
                        <w:t>PIRMASIS</w:t>
                      </w:r>
                    </w:sdtContent>
                  </w:sdt>
                  <w:r>
                    <w:rPr>
                      <w:b/>
                      <w:bCs/>
                      <w:szCs w:val="26"/>
                      <w:lang w:eastAsia="lt-LT"/>
                    </w:rPr>
                    <w:t xml:space="preserve"> SKIRSNIS</w:t>
                  </w:r>
                </w:p>
                <w:p>
                  <w:pPr>
                    <w:keepNext/>
                    <w:keepLines/>
                    <w:jc w:val="center"/>
                    <w:outlineLvl w:val="1"/>
                    <w:rPr>
                      <w:b/>
                      <w:bCs/>
                      <w:szCs w:val="26"/>
                      <w:lang w:eastAsia="lt-LT"/>
                    </w:rPr>
                  </w:pPr>
                  <w:sdt>
                    <w:sdtPr>
                      <w:alias w:val="Pavadinimas"/>
                      <w:tag w:val="title_bbb7a185fb954b7d8d336bbfb1aa4036"/>
                      <w:lock w:val="sdtLocked"/>
                      <w:richText/>
                    </w:sdtPr>
                    <w:sdtContent>
                      <w:r>
                        <w:rPr>
                          <w:b/>
                          <w:bCs/>
                          <w:szCs w:val="26"/>
                          <w:lang w:eastAsia="lt-LT"/>
                        </w:rPr>
                        <w:t>DOTACIJA TAIKANT SĄLYGAS</w:t>
                      </w:r>
                    </w:sdtContent>
                  </w:sdt>
                </w:p>
                <w:p>
                  <w:pPr>
                    <w:tabs>
                      <w:tab w:val="left" w:pos="1134"/>
                    </w:tabs>
                    <w:ind w:left="927"/>
                    <w:rPr>
                      <w:rFonts w:eastAsia="Calibri"/>
                      <w:szCs w:val="24"/>
                      <w:lang w:eastAsia="lt-LT"/>
                    </w:rPr>
                  </w:pPr>
                </w:p>
                <w:sdt>
                  <w:sdtPr>
                    <w:alias w:val="276 p."/>
                    <w:tag w:val="part_23d319fad08541ea9f5c0caa5f71c89b"/>
                    <w:lock w:val="sdtLocked"/>
                    <w:richText/>
                  </w:sdtPr>
                  <w:sdtContent>
                    <w:p>
                      <w:pPr>
                        <w:tabs>
                          <w:tab w:val="left" w:pos="1276"/>
                        </w:tabs>
                        <w:ind w:firstLine="709"/>
                        <w:jc w:val="both"/>
                        <w:rPr>
                          <w:rFonts w:eastAsia="Calibri"/>
                          <w:szCs w:val="24"/>
                          <w:lang w:eastAsia="lt-LT"/>
                        </w:rPr>
                      </w:pPr>
                      <w:sdt>
                        <w:sdtPr>
                          <w:alias w:val="Numeris"/>
                          <w:tag w:val="nr_23d319fad08541ea9f5c0caa5f71c89b"/>
                          <w:lock w:val="sdtLocked"/>
                          <w:richText/>
                        </w:sdtPr>
                        <w:sdtContent>
                          <w:r>
                            <w:rPr>
                              <w:rFonts w:eastAsia="Calibri"/>
                              <w:szCs w:val="24"/>
                              <w:lang w:eastAsia="lt-LT"/>
                            </w:rPr>
                            <w:t>276</w:t>
                          </w:r>
                        </w:sdtContent>
                      </w:sdt>
                      <w:r>
                        <w:rPr>
                          <w:rFonts w:eastAsia="Calibri"/>
                          <w:szCs w:val="24"/>
                          <w:lang w:eastAsia="lt-LT"/>
                        </w:rPr>
                        <w:t>.</w:t>
                        <w:tab/>
                      </w:r>
                      <w:r>
                        <w:rPr>
                          <w:szCs w:val="24"/>
                        </w:rPr>
                        <w:t>Dotacijomis taikant sąlygas gali būti finansuojami projektai, atrinkti Taisyklių III skyriuje nustatyta tvarka. RPPl projektams dotacijos taikant sąlygas finansavimo forma netaikoma.</w:t>
                      </w:r>
                    </w:p>
                  </w:sdtContent>
                </w:sdt>
                <w:sdt>
                  <w:sdtPr>
                    <w:alias w:val="277 p."/>
                    <w:tag w:val="part_3e5ef28f837c46c48255a1356d10ea79"/>
                    <w:lock w:val="sdtLocked"/>
                    <w:richText/>
                  </w:sdtPr>
                  <w:sdtContent>
                    <w:p>
                      <w:pPr>
                        <w:tabs>
                          <w:tab w:val="left" w:pos="1276"/>
                        </w:tabs>
                        <w:ind w:firstLine="709"/>
                        <w:jc w:val="both"/>
                        <w:rPr>
                          <w:rFonts w:eastAsia="Calibri"/>
                          <w:szCs w:val="24"/>
                          <w:lang w:eastAsia="lt-LT"/>
                        </w:rPr>
                      </w:pPr>
                      <w:sdt>
                        <w:sdtPr>
                          <w:alias w:val="Numeris"/>
                          <w:tag w:val="nr_3e5ef28f837c46c48255a1356d10ea79"/>
                          <w:lock w:val="sdtLocked"/>
                          <w:richText/>
                        </w:sdtPr>
                        <w:sdtContent>
                          <w:r>
                            <w:rPr>
                              <w:rFonts w:eastAsia="Calibri"/>
                              <w:szCs w:val="24"/>
                              <w:lang w:eastAsia="lt-LT"/>
                            </w:rPr>
                            <w:t>277</w:t>
                          </w:r>
                        </w:sdtContent>
                      </w:sdt>
                      <w:r>
                        <w:rPr>
                          <w:rFonts w:eastAsia="Calibri"/>
                          <w:szCs w:val="24"/>
                          <w:lang w:eastAsia="lt-LT"/>
                        </w:rPr>
                        <w:t>.</w:t>
                        <w:tab/>
                      </w:r>
                      <w:r>
                        <w:rPr>
                          <w:szCs w:val="24"/>
                        </w:rPr>
                        <w:t>Dotacijos taikant sąlygas</w:t>
                      </w:r>
                      <w:r>
                        <w:rPr>
                          <w:szCs w:val="24"/>
                          <w:lang w:eastAsia="lt-LT"/>
                        </w:rPr>
                        <w:t xml:space="preserve"> atrinktų projektų vykdytojams skiriamos, ministerijai Taisyklių III skyriuje nustatyta tvarka priimant sprendimą dėl projekto finansavimo. Sprendime dėl projekto finansavimo nurodoma, kad skirtos finansavimo lėšos arba jų dalis turi būti grąžintos projektų finansavimo sąlygų apraše nurodytomis sąlygomis.</w:t>
                      </w:r>
                    </w:p>
                  </w:sdtContent>
                </w:sdt>
                <w:sdt>
                  <w:sdtPr>
                    <w:alias w:val="278 p."/>
                    <w:tag w:val="part_553613e045934792b1fad6e22511eecf"/>
                    <w:lock w:val="sdtLocked"/>
                    <w:richText/>
                  </w:sdtPr>
                  <w:sdtContent>
                    <w:p>
                      <w:pPr>
                        <w:tabs>
                          <w:tab w:val="left" w:pos="1276"/>
                        </w:tabs>
                        <w:ind w:firstLine="709"/>
                        <w:jc w:val="both"/>
                        <w:rPr>
                          <w:rFonts w:eastAsia="Calibri"/>
                          <w:szCs w:val="24"/>
                          <w:lang w:eastAsia="lt-LT"/>
                        </w:rPr>
                      </w:pPr>
                      <w:sdt>
                        <w:sdtPr>
                          <w:alias w:val="Numeris"/>
                          <w:tag w:val="nr_553613e045934792b1fad6e22511eecf"/>
                          <w:lock w:val="sdtLocked"/>
                          <w:richText/>
                        </w:sdtPr>
                        <w:sdtContent>
                          <w:r>
                            <w:rPr>
                              <w:rFonts w:eastAsia="Calibri"/>
                              <w:szCs w:val="24"/>
                              <w:lang w:eastAsia="lt-LT"/>
                            </w:rPr>
                            <w:t>278</w:t>
                          </w:r>
                        </w:sdtContent>
                      </w:sdt>
                      <w:r>
                        <w:rPr>
                          <w:rFonts w:eastAsia="Calibri"/>
                          <w:szCs w:val="24"/>
                          <w:lang w:eastAsia="lt-LT"/>
                        </w:rPr>
                        <w:t>.</w:t>
                        <w:tab/>
                      </w:r>
                      <w:r>
                        <w:rPr>
                          <w:szCs w:val="24"/>
                          <w:lang w:eastAsia="lt-LT"/>
                        </w:rPr>
                        <w:t>Projekto vykdytojo grąžinamų lėšų dydis skaičiuojamas nuo tinkamų finansuoti išlaidų sumos.</w:t>
                      </w:r>
                    </w:p>
                  </w:sdtContent>
                </w:sdt>
                <w:sdt>
                  <w:sdtPr>
                    <w:alias w:val="279 p."/>
                    <w:tag w:val="part_d70523b5d184402eb63a5a5fe8a2770a"/>
                    <w:lock w:val="sdtLocked"/>
                    <w:richText/>
                  </w:sdtPr>
                  <w:sdtContent>
                    <w:p>
                      <w:pPr>
                        <w:tabs>
                          <w:tab w:val="left" w:pos="1276"/>
                        </w:tabs>
                        <w:ind w:firstLine="709"/>
                        <w:jc w:val="both"/>
                        <w:rPr>
                          <w:rFonts w:eastAsia="Calibri"/>
                          <w:szCs w:val="24"/>
                          <w:lang w:eastAsia="lt-LT"/>
                        </w:rPr>
                      </w:pPr>
                      <w:sdt>
                        <w:sdtPr>
                          <w:alias w:val="Numeris"/>
                          <w:tag w:val="nr_d70523b5d184402eb63a5a5fe8a2770a"/>
                          <w:lock w:val="sdtLocked"/>
                          <w:richText/>
                        </w:sdtPr>
                        <w:sdtContent>
                          <w:r>
                            <w:rPr>
                              <w:rFonts w:eastAsia="Calibri"/>
                              <w:szCs w:val="24"/>
                              <w:lang w:eastAsia="lt-LT"/>
                            </w:rPr>
                            <w:t>279</w:t>
                          </w:r>
                        </w:sdtContent>
                      </w:sdt>
                      <w:r>
                        <w:rPr>
                          <w:rFonts w:eastAsia="Calibri"/>
                          <w:szCs w:val="24"/>
                          <w:lang w:eastAsia="lt-LT"/>
                        </w:rPr>
                        <w:t>.</w:t>
                        <w:tab/>
                      </w:r>
                      <w:r>
                        <w:rPr>
                          <w:szCs w:val="24"/>
                        </w:rPr>
                        <w:t xml:space="preserve">Jei projekto vykdytojas projekto veiklas vykdo projekto sutartyje nustatyta apimtimi, o projekto sutartyje nustatytų rezultatų nepasiekia dėl veiksnių, kurių įtakos jų nepasiekimui jis negalėjo sumažinti, ir kartu su </w:t>
                      </w:r>
                      <w:r>
                        <w:rPr>
                          <w:bCs/>
                          <w:szCs w:val="24"/>
                          <w:lang w:eastAsia="lt-LT"/>
                        </w:rPr>
                        <w:t xml:space="preserve">galutine veiklos ataskaita </w:t>
                      </w:r>
                      <w:r>
                        <w:rPr>
                          <w:szCs w:val="24"/>
                        </w:rPr>
                        <w:t>arba ataskaita po projekto finansavimo pabaigos pateikia pagrįstus paaiškinimus (projekto sutartyje nustatytų rezultatų nepasiekimo pagrįstumas gali būti vertinamas atsižvelgiant į atitinkamų Investicijos programos veiklų specifiką su ministerija suderinta tvarka), grąžinamų lėšų dydis apskaičiuojamas taip, kaip nustatyta projektų finansavimo sąlygų apraše.</w:t>
                      </w:r>
                    </w:p>
                  </w:sdtContent>
                </w:sdt>
                <w:sdt>
                  <w:sdtPr>
                    <w:alias w:val="280 p."/>
                    <w:tag w:val="part_c1e5287da1ea4102bbc0e5d8fd752bcc"/>
                    <w:lock w:val="sdtLocked"/>
                    <w:richText/>
                  </w:sdtPr>
                  <w:sdtContent>
                    <w:p>
                      <w:pPr>
                        <w:tabs>
                          <w:tab w:val="left" w:pos="1276"/>
                        </w:tabs>
                        <w:ind w:firstLine="709"/>
                        <w:jc w:val="both"/>
                        <w:rPr>
                          <w:rFonts w:eastAsia="Calibri"/>
                          <w:szCs w:val="24"/>
                          <w:lang w:eastAsia="lt-LT"/>
                        </w:rPr>
                      </w:pPr>
                      <w:sdt>
                        <w:sdtPr>
                          <w:alias w:val="Numeris"/>
                          <w:tag w:val="nr_c1e5287da1ea4102bbc0e5d8fd752bcc"/>
                          <w:lock w:val="sdtLocked"/>
                          <w:richText/>
                        </w:sdtPr>
                        <w:sdtContent>
                          <w:r>
                            <w:rPr>
                              <w:rFonts w:eastAsia="Calibri"/>
                              <w:szCs w:val="24"/>
                              <w:lang w:eastAsia="lt-LT"/>
                            </w:rPr>
                            <w:t>280</w:t>
                          </w:r>
                        </w:sdtContent>
                      </w:sdt>
                      <w:r>
                        <w:rPr>
                          <w:rFonts w:eastAsia="Calibri"/>
                          <w:szCs w:val="24"/>
                          <w:lang w:eastAsia="lt-LT"/>
                        </w:rPr>
                        <w:t>.</w:t>
                        <w:tab/>
                      </w:r>
                      <w:r>
                        <w:rPr>
                          <w:szCs w:val="24"/>
                        </w:rPr>
                        <w:t>Projektų finansavimo sąlygų aprašo nuostatos, susijusios su projektui skirtų finansavimo lėšų grąžinamos dalies grąžinimu, turi būti perkeltos į projekto sutartį.</w:t>
                      </w:r>
                    </w:p>
                  </w:sdtContent>
                </w:sdt>
                <w:sdt>
                  <w:sdtPr>
                    <w:alias w:val="281 p."/>
                    <w:tag w:val="part_22a88994cec44d25a7410821cc51cb11"/>
                    <w:lock w:val="sdtLocked"/>
                    <w:richText/>
                  </w:sdtPr>
                  <w:sdtContent>
                    <w:p>
                      <w:pPr>
                        <w:tabs>
                          <w:tab w:val="left" w:pos="1276"/>
                        </w:tabs>
                        <w:ind w:firstLine="709"/>
                        <w:jc w:val="both"/>
                        <w:rPr>
                          <w:rFonts w:eastAsia="Calibri"/>
                          <w:szCs w:val="24"/>
                          <w:lang w:eastAsia="lt-LT"/>
                        </w:rPr>
                      </w:pPr>
                      <w:sdt>
                        <w:sdtPr>
                          <w:alias w:val="Numeris"/>
                          <w:tag w:val="nr_22a88994cec44d25a7410821cc51cb11"/>
                          <w:lock w:val="sdtLocked"/>
                          <w:richText/>
                        </w:sdtPr>
                        <w:sdtContent>
                          <w:r>
                            <w:rPr>
                              <w:rFonts w:eastAsia="Calibri"/>
                              <w:szCs w:val="24"/>
                              <w:lang w:eastAsia="lt-LT"/>
                            </w:rPr>
                            <w:t>281</w:t>
                          </w:r>
                        </w:sdtContent>
                      </w:sdt>
                      <w:r>
                        <w:rPr>
                          <w:rFonts w:eastAsia="Calibri"/>
                          <w:szCs w:val="24"/>
                          <w:lang w:eastAsia="lt-LT"/>
                        </w:rPr>
                        <w:t>.</w:t>
                        <w:tab/>
                      </w:r>
                      <w:r>
                        <w:rPr>
                          <w:szCs w:val="24"/>
                          <w:lang w:eastAsia="lt-LT"/>
                        </w:rPr>
                        <w:t>Projekto vykdytojui pateikus galutinę veiklos ataskaitą, kurioje deklaruojamos išlaidos, atsižvelgiant į projekto sutarties nuostatas ir projekto vykdytojo pasiektus rezultatus, patvirtinamas projekto sutarties priedas – laisvos formos grąžinamų projekto finansavimo lėšų grafikas (toliau – grąžinamų lėšų grafikas), kuriame nurodoma gauta dotacijos taikant sąlygas lėšų suma, grąžintina dotacijos taikant sąlygas dalis (procentais), grąžintina lėšų suma ir jos grąžinimo dalimis terminai (grąžinama suma ir terminas, iki kurio ši suma turi būti grąžinta). Grąžinamų lėšų grafikas gali būti tikslinamas keičiant projekto sutartį po projekto finansavimo pabaigos, jeigu toks grąžinamų lėšų grafiko patikslinimas neprieštarauja projektų finansavimo sąlygų aprašui.</w:t>
                      </w:r>
                    </w:p>
                  </w:sdtContent>
                </w:sdt>
                <w:sdt>
                  <w:sdtPr>
                    <w:alias w:val="282 p."/>
                    <w:tag w:val="part_acb8d339ddac4a05bd4f323990fcfc17"/>
                    <w:lock w:val="sdtLocked"/>
                    <w:richText/>
                  </w:sdtPr>
                  <w:sdtContent>
                    <w:p>
                      <w:pPr>
                        <w:tabs>
                          <w:tab w:val="left" w:pos="426"/>
                          <w:tab w:val="left" w:pos="1560"/>
                          <w:tab w:val="left" w:pos="2268"/>
                        </w:tabs>
                        <w:ind w:firstLine="709"/>
                        <w:jc w:val="both"/>
                        <w:rPr>
                          <w:rFonts w:eastAsia="Calibri"/>
                          <w:szCs w:val="24"/>
                          <w:lang w:eastAsia="lt-LT"/>
                        </w:rPr>
                      </w:pPr>
                      <w:sdt>
                        <w:sdtPr>
                          <w:alias w:val="Numeris"/>
                          <w:tag w:val="nr_acb8d339ddac4a05bd4f323990fcfc17"/>
                          <w:lock w:val="sdtLocked"/>
                          <w:richText/>
                        </w:sdtPr>
                        <w:sdtContent>
                          <w:r>
                            <w:rPr>
                              <w:szCs w:val="24"/>
                            </w:rPr>
                            <w:t>282</w:t>
                          </w:r>
                        </w:sdtContent>
                      </w:sdt>
                      <w:r>
                        <w:rPr>
                          <w:szCs w:val="24"/>
                        </w:rPr>
                        <w:t xml:space="preserve">. </w:t>
                      </w:r>
                      <w:r>
                        <w:rPr>
                          <w:rFonts w:eastAsia="MS Mincho"/>
                          <w:szCs w:val="24"/>
                          <w:lang w:eastAsia="lt-LT"/>
                        </w:rPr>
                        <w:t>Likus 60 darbo dienų iki grąžinamų lėšų grafike nustatyto termino projekto vykdytojui grąžinti dotacijos taikant sąlygas grąžinamas lėšas ar jų dalį, administruojančioji institucija priima sprendimą dėl lėšų grąžinimo, užpildydama ir patvirtindama grąžintinų lėšų formą, ir apie tai informuoja projekto vykdytoją ir ministeriją. Sprendime dėl lėšų grąžinimo turi būti nurodytas grąžinamų lėšų grafike nustatytas lėšų grąžinimo terminas. Jei po sprendimo dėl lėšų grąžinimo priėmimo tikslinamas grąžinamų lėšų grafikas, administruojančioji institucija per 5 darbo dienas nuo grąžinamų lėšų grafiko patikslinimo dienos pakeičia priimtą sprendimą dėl lėšų grąžinimo ir apie šį keitimą per 3 darbo dienas nuo sprendimo dėl lėšų grąžinimo pakeitimo dienos informuoja projekto vykdytoją ir ministeriją. Vadovaujantis Taisyklių 241 punkte nurodyta tvarka</w:t>
                      </w:r>
                      <w:r>
                        <w:rPr>
                          <w:rFonts w:eastAsia="MS Mincho"/>
                          <w:b/>
                          <w:bCs/>
                          <w:szCs w:val="24"/>
                          <w:lang w:eastAsia="lt-LT"/>
                        </w:rPr>
                        <w:t xml:space="preserve"> </w:t>
                      </w:r>
                      <w:r>
                        <w:rPr>
                          <w:rFonts w:eastAsia="MS Mincho"/>
                          <w:szCs w:val="24"/>
                          <w:lang w:eastAsia="lt-LT"/>
                        </w:rPr>
                        <w:t>nustatyti delspinigiai, kurie vadovaujantis Taisyklių 229 punktu turi būti nurodyti sprendime dėl lėšų grąžinimo, neskaičiuojami, kai sprendimas keičiamas dėl grąžinamų lėšų grafiko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283 p."/>
                    <w:tag w:val="part_17feaa29b20a4f7796c61eab64d0bb92"/>
                    <w:lock w:val="sdtLocked"/>
                    <w:richText/>
                  </w:sdtPr>
                  <w:sdtContent>
                    <w:p>
                      <w:pPr>
                        <w:tabs>
                          <w:tab w:val="left" w:pos="1276"/>
                          <w:tab w:val="left" w:pos="1560"/>
                          <w:tab w:val="left" w:pos="1701"/>
                        </w:tabs>
                        <w:ind w:firstLine="709"/>
                        <w:jc w:val="both"/>
                        <w:rPr>
                          <w:rFonts w:eastAsia="Calibri"/>
                          <w:szCs w:val="24"/>
                          <w:lang w:eastAsia="lt-LT"/>
                        </w:rPr>
                      </w:pPr>
                      <w:sdt>
                        <w:sdtPr>
                          <w:alias w:val="Numeris"/>
                          <w:tag w:val="nr_17feaa29b20a4f7796c61eab64d0bb92"/>
                          <w:lock w:val="sdtLocked"/>
                          <w:richText/>
                        </w:sdtPr>
                        <w:sdtContent>
                          <w:r>
                            <w:rPr>
                              <w:lang w:eastAsia="lt-LT"/>
                            </w:rPr>
                            <w:t>283</w:t>
                          </w:r>
                        </w:sdtContent>
                      </w:sdt>
                      <w:r>
                        <w:rPr>
                          <w:lang w:eastAsia="lt-LT"/>
                        </w:rPr>
                        <w:t xml:space="preserve">. </w:t>
                      </w:r>
                      <w:r>
                        <w:t xml:space="preserve">Projekto vykdytojas grąžina grąžinamų lėšų grafike nustatytas projekto finansavimo lėšas, pervesdamas jas į administruojančiosios institucijos sprendime dėl lėšų grąžinimo nurodytą kredito įstaigos arba valstybės ižde tvarkomą sąskaitą.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84 p."/>
                    <w:tag w:val="part_3ab016044c59452890846622bf6ae91f"/>
                    <w:lock w:val="sdtLocked"/>
                    <w:richText/>
                  </w:sdtPr>
                  <w:sdtContent>
                    <w:p>
                      <w:pPr>
                        <w:tabs>
                          <w:tab w:val="left" w:pos="1276"/>
                        </w:tabs>
                        <w:ind w:firstLine="709"/>
                        <w:jc w:val="both"/>
                        <w:rPr>
                          <w:rFonts w:eastAsia="Calibri"/>
                          <w:szCs w:val="24"/>
                          <w:lang w:eastAsia="lt-LT"/>
                        </w:rPr>
                      </w:pPr>
                      <w:sdt>
                        <w:sdtPr>
                          <w:alias w:val="Numeris"/>
                          <w:tag w:val="nr_3ab016044c59452890846622bf6ae91f"/>
                          <w:lock w:val="sdtLocked"/>
                          <w:richText/>
                        </w:sdtPr>
                        <w:sdtContent>
                          <w:r>
                            <w:rPr>
                              <w:rFonts w:eastAsia="Calibri"/>
                              <w:szCs w:val="24"/>
                              <w:lang w:eastAsia="lt-LT"/>
                            </w:rPr>
                            <w:t>284</w:t>
                          </w:r>
                        </w:sdtContent>
                      </w:sdt>
                      <w:r>
                        <w:rPr>
                          <w:rFonts w:eastAsia="Calibri"/>
                          <w:szCs w:val="24"/>
                          <w:lang w:eastAsia="lt-LT"/>
                        </w:rPr>
                        <w:t>.</w:t>
                        <w:tab/>
                      </w:r>
                      <w:r>
                        <w:rPr>
                          <w:color w:val="000000"/>
                          <w:szCs w:val="24"/>
                          <w:lang w:eastAsia="lt-LT"/>
                        </w:rPr>
                        <w:t>Projekto vykdytojo grąžintinos ir grąžintos lėšos administruojamos Taisyklių 282 ir 283 punktuose ir IV skyriaus devintajame skirsnyje, išskyrus Taisyklių 231 punktą, nustatyta tvarka. Taisyklių 231 punkto nuostatos dėl dotacijų taikant sąlygas grąžintinų lėšų grąžinimo, kai lėšos turi būti grąžintos šio skirsnio nustatyta tvarka, termino atidėjimo ne ilgesniam kaip 12 mėnesių laikotarpiui arba grąžintinos sumos grąžinimui dalimis ne vėliau kaip per 12 mėnesių netaikomos.</w:t>
                      </w:r>
                    </w:p>
                  </w:sdtContent>
                </w:sdt>
                <w:sdt>
                  <w:sdtPr>
                    <w:alias w:val="285 p."/>
                    <w:tag w:val="part_32ff9eaabadf4297a6138653b27a736d"/>
                    <w:lock w:val="sdtLocked"/>
                    <w:richText/>
                  </w:sdtPr>
                  <w:sdtContent>
                    <w:p>
                      <w:pPr>
                        <w:tabs>
                          <w:tab w:val="left" w:pos="1276"/>
                        </w:tabs>
                        <w:ind w:firstLine="709"/>
                        <w:jc w:val="both"/>
                        <w:rPr>
                          <w:rFonts w:eastAsia="Calibri"/>
                          <w:szCs w:val="24"/>
                          <w:lang w:eastAsia="lt-LT"/>
                        </w:rPr>
                      </w:pPr>
                      <w:sdt>
                        <w:sdtPr>
                          <w:alias w:val="Numeris"/>
                          <w:tag w:val="nr_32ff9eaabadf4297a6138653b27a736d"/>
                          <w:lock w:val="sdtLocked"/>
                          <w:richText/>
                        </w:sdtPr>
                        <w:sdtContent>
                          <w:r>
                            <w:rPr>
                              <w:rFonts w:eastAsia="Calibri"/>
                              <w:szCs w:val="24"/>
                              <w:lang w:eastAsia="lt-LT"/>
                            </w:rPr>
                            <w:t>285</w:t>
                          </w:r>
                        </w:sdtContent>
                      </w:sdt>
                      <w:r>
                        <w:rPr>
                          <w:rFonts w:eastAsia="Calibri"/>
                          <w:szCs w:val="24"/>
                          <w:lang w:eastAsia="lt-LT"/>
                        </w:rPr>
                        <w:t>.</w:t>
                        <w:tab/>
                      </w:r>
                      <w:r>
                        <w:rPr>
                          <w:szCs w:val="24"/>
                        </w:rPr>
                        <w:t xml:space="preserve">Projektai, dėl kurių priimamas sprendimas finansuoti iš sugrąžintų dotacijos taikant sąlygas lėšų, turi būti atrinkti, finansuojami ir įgyvendinami vadovaujantis Taisyklėmis. Tokie projektai negali būti finansuojami iš 2021–2027 metų ES fondų lėšų. </w:t>
                      </w:r>
                    </w:p>
                    <w:p>
                      <w:pPr>
                        <w:rPr>
                          <w:szCs w:val="24"/>
                        </w:rPr>
                      </w:pPr>
                    </w:p>
                  </w:sdtContent>
                </w:sdt>
              </w:sdtContent>
            </w:sdt>
            <w:sdt>
              <w:sdtPr>
                <w:alias w:val="skirsnis"/>
                <w:tag w:val="part_3ade763671fa446e829cfb3c0cd1fa40"/>
                <w:lock w:val="sdtLocked"/>
                <w:richText/>
              </w:sdtPr>
              <w:sdtContent>
                <w:p>
                  <w:pPr>
                    <w:keepNext/>
                    <w:keepLines/>
                    <w:jc w:val="center"/>
                    <w:outlineLvl w:val="1"/>
                    <w:rPr>
                      <w:b/>
                      <w:bCs/>
                      <w:szCs w:val="26"/>
                    </w:rPr>
                  </w:pPr>
                  <w:sdt>
                    <w:sdtPr>
                      <w:alias w:val="Numeris"/>
                      <w:tag w:val="nr_3ade763671fa446e829cfb3c0cd1fa40"/>
                      <w:lock w:val="sdtLocked"/>
                      <w:richText/>
                    </w:sdtPr>
                    <w:sdtContent>
                      <w:r>
                        <w:rPr>
                          <w:b/>
                          <w:bCs/>
                          <w:szCs w:val="26"/>
                        </w:rPr>
                        <w:t>ANTRASIS</w:t>
                      </w:r>
                    </w:sdtContent>
                  </w:sdt>
                  <w:r>
                    <w:rPr>
                      <w:b/>
                      <w:bCs/>
                      <w:szCs w:val="26"/>
                    </w:rPr>
                    <w:t xml:space="preserve"> SKIRSNIS</w:t>
                  </w:r>
                </w:p>
                <w:p>
                  <w:pPr>
                    <w:keepNext/>
                    <w:keepLines/>
                    <w:jc w:val="center"/>
                    <w:outlineLvl w:val="1"/>
                    <w:rPr>
                      <w:b/>
                      <w:bCs/>
                      <w:szCs w:val="26"/>
                    </w:rPr>
                  </w:pPr>
                  <w:sdt>
                    <w:sdtPr>
                      <w:alias w:val="Pavadinimas"/>
                      <w:tag w:val="title_3ade763671fa446e829cfb3c0cd1fa40"/>
                      <w:lock w:val="sdtLocked"/>
                      <w:richText/>
                    </w:sdtPr>
                    <w:sdtContent>
                      <w:r>
                        <w:rPr>
                          <w:b/>
                          <w:bCs/>
                          <w:szCs w:val="26"/>
                        </w:rPr>
                        <w:t>APDOVANOJIMAI</w:t>
                      </w:r>
                    </w:sdtContent>
                  </w:sdt>
                </w:p>
                <w:p>
                  <w:pPr>
                    <w:rPr>
                      <w:szCs w:val="24"/>
                    </w:rPr>
                  </w:pPr>
                </w:p>
                <w:sdt>
                  <w:sdtPr>
                    <w:alias w:val="286 p."/>
                    <w:tag w:val="part_bba3f7c9293a4db6b5eacc3662c5688f"/>
                    <w:lock w:val="sdtLocked"/>
                    <w:richText/>
                  </w:sdtPr>
                  <w:sdtContent>
                    <w:p>
                      <w:pPr>
                        <w:tabs>
                          <w:tab w:val="left" w:pos="426"/>
                          <w:tab w:val="left" w:pos="1560"/>
                          <w:tab w:val="left" w:pos="2268"/>
                        </w:tabs>
                        <w:ind w:firstLine="709"/>
                        <w:jc w:val="both"/>
                        <w:rPr>
                          <w:szCs w:val="24"/>
                        </w:rPr>
                      </w:pPr>
                      <w:sdt>
                        <w:sdtPr>
                          <w:alias w:val="Numeris"/>
                          <w:tag w:val="nr_bba3f7c9293a4db6b5eacc3662c5688f"/>
                          <w:lock w:val="sdtLocked"/>
                          <w:richText/>
                        </w:sdtPr>
                        <w:sdtContent>
                          <w:r>
                            <w:t>286</w:t>
                          </w:r>
                        </w:sdtContent>
                      </w:sdt>
                      <w:r>
                        <w:t xml:space="preserve">. Apdovanojimai gali būti taikomi tais atvejais, kai šia finansavimo forma geriau nei kitomis finansavimo formomis galima pasiekti projekto ir (ar) plėtros programos pažangos priemonės tikslų. Vadovaujantis Reglamento (ES, Euratomas) 2024/2509 209 ir 210 straipsniais, apdovanojimas (-ai) projekto tikslų pasiekimui skatinti turi būti skiriamas (-i) tik konkurso būdu, vadovaujantis skaidrumo ir nediskriminavimo principais. Apdovanojimą (-us), jei jis (jie) numatytas (-i) projektų finansavimo sąlygų apraše ir projekto sutartyje, gali skirti projekto vykdytojas. Jei numatyta projektų finansavimo sąlygų apraše, apdovanojimą (-us) projekto vykdytojui (-ams) taip pat gali skirti ministerija (projektus atrinkdama konkurso būdu, kaip nustatyta Taisyklių 31 punkte). Kai įgyvendinami JP arba RPPl projektai, apdovanojimai neskiriami.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287 p."/>
                    <w:tag w:val="part_f06d20970266497c8c1671a40511dafb"/>
                    <w:lock w:val="sdtLocked"/>
                    <w:richText/>
                  </w:sdtPr>
                  <w:sdtContent>
                    <w:p>
                      <w:pPr>
                        <w:tabs>
                          <w:tab w:val="left" w:pos="426"/>
                          <w:tab w:val="left" w:pos="851"/>
                          <w:tab w:val="left" w:pos="1560"/>
                          <w:tab w:val="left" w:pos="2268"/>
                        </w:tabs>
                        <w:ind w:firstLine="709"/>
                        <w:jc w:val="both"/>
                        <w:rPr>
                          <w:szCs w:val="24"/>
                        </w:rPr>
                      </w:pPr>
                      <w:sdt>
                        <w:sdtPr>
                          <w:alias w:val="Numeris"/>
                          <w:tag w:val="nr_f06d20970266497c8c1671a40511dafb"/>
                          <w:lock w:val="sdtLocked"/>
                          <w:richText/>
                        </w:sdtPr>
                        <w:sdtContent>
                          <w:r>
                            <w:rPr>
                              <w:szCs w:val="24"/>
                            </w:rPr>
                            <w:t>287</w:t>
                          </w:r>
                        </w:sdtContent>
                      </w:sdt>
                      <w:r>
                        <w:rPr>
                          <w:szCs w:val="24"/>
                        </w:rPr>
                        <w:t xml:space="preserve">. </w:t>
                      </w:r>
                      <w:r>
                        <w:t>Apdovanojimas (-ai) turi būti skiriamas (-i) pagal iš anksto paskelbtas konkurso taisykles. Konkurso taisyklėse turi būti nustatytos dalyvavimo konkurse nuostatos: apdovanojimo (-ų) skyrimo kriterijai, ekspertų komisijos sudarymo tvarka, apdovanojimo (-ų) dydis</w:t>
                      </w:r>
                      <w:r>
                        <w:rPr>
                          <w:b/>
                          <w:bCs/>
                        </w:rPr>
                        <w:t xml:space="preserve"> </w:t>
                      </w:r>
                      <w:r>
                        <w:t>arba rūšis ir jo (jų) išmokėjimo (įteikimo) arba pristatymo nuostatos, paraiškų pateikimo tvarka ir galutinė data, konkurso dalyvių draudimo dalyvauti konkurse ir</w:t>
                      </w:r>
                      <w:r>
                        <w:rPr>
                          <w:b/>
                          <w:bCs/>
                        </w:rPr>
                        <w:t xml:space="preserve"> </w:t>
                      </w:r>
                      <w:r>
                        <w:t>pašalinimo iš konkurso kriterijai. Galimi konkurso dalyvių draudimo dalyvauti konkurse ir</w:t>
                      </w:r>
                      <w:r>
                        <w:rPr>
                          <w:b/>
                          <w:bCs/>
                        </w:rPr>
                        <w:t xml:space="preserve"> </w:t>
                      </w:r>
                      <w:r>
                        <w:t xml:space="preserve">pašalinimo iš konkurso kriterijai nustatyti Reglamento (ES, Euratomas) 2024/2509 138 ir 143 straipsniuose. Konkurso taisyklėse gali būti nustatytos konkurso atšaukimo sąlygos.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288 p."/>
                    <w:tag w:val="part_6f2ff60f4239433cb00bcb63ac819eb1"/>
                    <w:lock w:val="sdtLocked"/>
                    <w:richText/>
                  </w:sdtPr>
                  <w:sdtContent>
                    <w:p>
                      <w:pPr>
                        <w:tabs>
                          <w:tab w:val="left" w:pos="426"/>
                          <w:tab w:val="left" w:pos="851"/>
                          <w:tab w:val="left" w:pos="1560"/>
                          <w:tab w:val="left" w:pos="2268"/>
                        </w:tabs>
                        <w:ind w:firstLine="709"/>
                        <w:jc w:val="both"/>
                        <w:rPr>
                          <w:szCs w:val="24"/>
                        </w:rPr>
                      </w:pPr>
                      <w:sdt>
                        <w:sdtPr>
                          <w:alias w:val="Numeris"/>
                          <w:tag w:val="nr_6f2ff60f4239433cb00bcb63ac819eb1"/>
                          <w:lock w:val="sdtLocked"/>
                          <w:richText/>
                        </w:sdtPr>
                        <w:sdtContent>
                          <w:r>
                            <w:rPr>
                              <w:szCs w:val="24"/>
                            </w:rPr>
                            <w:t>288</w:t>
                          </w:r>
                        </w:sdtContent>
                      </w:sdt>
                      <w:r>
                        <w:rPr>
                          <w:szCs w:val="24"/>
                        </w:rPr>
                        <w:t xml:space="preserve">. </w:t>
                      </w:r>
                      <w:r>
                        <w:t xml:space="preserve">Kai apdovanojimą (-us) skiria projekto vykdytojas, pagrindinės konkurso nuostatos (įskaitant apdovanojimo (-ų) dydį arba rūšį) turi būti nustatytos projekto sutartyje, o konkurso taisyklės, prieš jas paskelbiant, suderintos su administruojančiąja institucija. Projekto vykdytojas konkurso taisykles skelbia svetainėje </w:t>
                      </w:r>
                      <w:r>
                        <w:rPr>
                          <w:i/>
                          <w:iCs/>
                        </w:rPr>
                        <w:t>esinvesticijos.lt</w:t>
                      </w:r>
                      <w:r>
                        <w:t xml:space="preserve"> ir kitais projekto sutartyje nustatytais būdais ir priemonėmis, kuriais gali būti geriausiai informuojamos tikslinės grupės. Kai apdovanojimas (-ai) skiriamas (-i) projekto vykdytojui (-ams), konkurso taisyklės turi būti nustatytos projektų finansavimo sąlygų apraše ir skelbiamos kartu su kvietimo teikti paraiškas finansuoti projektą skelbimu.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289 p."/>
                    <w:tag w:val="part_c005056e4ac94fddb80430b57f233b61"/>
                    <w:lock w:val="sdtLocked"/>
                    <w:richText/>
                  </w:sdtPr>
                  <w:sdtContent>
                    <w:p>
                      <w:pPr>
                        <w:tabs>
                          <w:tab w:val="left" w:pos="426"/>
                          <w:tab w:val="left" w:pos="851"/>
                          <w:tab w:val="left" w:pos="1560"/>
                          <w:tab w:val="left" w:pos="2268"/>
                        </w:tabs>
                        <w:ind w:firstLine="709"/>
                        <w:jc w:val="both"/>
                        <w:rPr>
                          <w:szCs w:val="24"/>
                        </w:rPr>
                      </w:pPr>
                      <w:sdt>
                        <w:sdtPr>
                          <w:alias w:val="Numeris"/>
                          <w:tag w:val="nr_c005056e4ac94fddb80430b57f233b61"/>
                          <w:lock w:val="sdtLocked"/>
                          <w:richText/>
                        </w:sdtPr>
                        <w:sdtContent>
                          <w:r>
                            <w:rPr>
                              <w:szCs w:val="24"/>
                            </w:rPr>
                            <w:t>289</w:t>
                          </w:r>
                        </w:sdtContent>
                      </w:sdt>
                      <w:r>
                        <w:rPr>
                          <w:szCs w:val="24"/>
                        </w:rPr>
                        <w:t xml:space="preserve">. </w:t>
                      </w:r>
                      <w:r>
                        <w:t xml:space="preserve">Apdovanojimo (-ų) dydis, neviršijantis Reglamento (ES, Euratomas) 2024/2509 209 straipsnio 2 dalyje nustatytos ribos, turi būti nustatytas vadovaujantis teisės aktais arba pagrįstas analogiškuose konkursuose taikomais apdovanojimo (-ų) dydžiais. Apdovanojimo (-ų) dydis neturi būti susijęs su konkurso laimėtojo (-ų) patiriamomis išlaidomis.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290 p."/>
                    <w:tag w:val="part_24db0284532d4d63968d71289b95d789"/>
                    <w:lock w:val="sdtLocked"/>
                    <w:richText/>
                  </w:sdtPr>
                  <w:sdtContent>
                    <w:p>
                      <w:pPr>
                        <w:tabs>
                          <w:tab w:val="left" w:pos="1276"/>
                        </w:tabs>
                        <w:ind w:firstLine="709"/>
                        <w:jc w:val="both"/>
                        <w:rPr>
                          <w:szCs w:val="24"/>
                        </w:rPr>
                      </w:pPr>
                      <w:sdt>
                        <w:sdtPr>
                          <w:alias w:val="Numeris"/>
                          <w:tag w:val="nr_24db0284532d4d63968d71289b95d789"/>
                          <w:lock w:val="sdtLocked"/>
                          <w:richText/>
                        </w:sdtPr>
                        <w:sdtContent>
                          <w:r>
                            <w:rPr>
                              <w:szCs w:val="24"/>
                            </w:rPr>
                            <w:t>290</w:t>
                          </w:r>
                        </w:sdtContent>
                      </w:sdt>
                      <w:r>
                        <w:rPr>
                          <w:szCs w:val="24"/>
                        </w:rPr>
                        <w:t>.</w:t>
                        <w:tab/>
                        <w:t>Konkurso dalyvius vertina ir laimėtoją (-us) nustato ekspertų komisija, vadovaudamasi paskelbtomis konkurso taisyklėmis. Ekspertų komisiją iš ekspertų, kuriems taikomi Taisyklių 58 punkte nustatyti reikalavimai,</w:t>
                      </w:r>
                      <w:r>
                        <w:rPr>
                          <w:b/>
                          <w:szCs w:val="24"/>
                        </w:rPr>
                        <w:t xml:space="preserve"> </w:t>
                      </w:r>
                      <w:r>
                        <w:rPr>
                          <w:szCs w:val="24"/>
                        </w:rPr>
                        <w:t xml:space="preserve">sudaro projekto vykdytojas (administruojančioji institucija, kai apdovanojimas (-ai) skiriamas (-i) projektų vykdytojams) arba kita konkurso taisyklėse nustatyta kompetentinga institucija. Ekspertai, atsižvelgdami į vertinamos veiklos kokybę, turi teisę savarankiškai nuspręsti, ar apdovanojimas (-ai) turi būti skiriamas (-i). </w:t>
                      </w:r>
                    </w:p>
                  </w:sdtContent>
                </w:sdt>
                <w:sdt>
                  <w:sdtPr>
                    <w:alias w:val="291 p."/>
                    <w:tag w:val="part_9968e56b8a704e6fbd67cc236f66e386"/>
                    <w:lock w:val="sdtLocked"/>
                    <w:richText/>
                  </w:sdtPr>
                  <w:sdtContent>
                    <w:p>
                      <w:pPr>
                        <w:tabs>
                          <w:tab w:val="left" w:pos="1276"/>
                        </w:tabs>
                        <w:ind w:firstLine="709"/>
                        <w:jc w:val="both"/>
                        <w:rPr>
                          <w:szCs w:val="24"/>
                        </w:rPr>
                      </w:pPr>
                      <w:sdt>
                        <w:sdtPr>
                          <w:alias w:val="Numeris"/>
                          <w:tag w:val="nr_9968e56b8a704e6fbd67cc236f66e386"/>
                          <w:lock w:val="sdtLocked"/>
                          <w:richText/>
                        </w:sdtPr>
                        <w:sdtContent>
                          <w:r>
                            <w:rPr>
                              <w:szCs w:val="24"/>
                            </w:rPr>
                            <w:t>291</w:t>
                          </w:r>
                        </w:sdtContent>
                      </w:sdt>
                      <w:r>
                        <w:rPr>
                          <w:szCs w:val="24"/>
                        </w:rPr>
                        <w:t>.</w:t>
                        <w:tab/>
                        <w:t xml:space="preserve">Sprendimą dėl apdovanojimo (-ų) išmokėjimo priima projektą įgyvendinančios institucijos vadovas ar jo įgaliotas asmuo, atsižvelgdamas į ekspertų komisijos vertinimo išvadą. Asmenys, nesutinkantys su sprendimu dėl apdovanojimo (-ų) išmokėjimo, gali kreiptis į </w:t>
                      </w:r>
                      <w:r>
                        <w:rPr>
                          <w:szCs w:val="24"/>
                          <w:lang w:eastAsia="lt-LT"/>
                        </w:rPr>
                        <w:t xml:space="preserve">Lietuvos administracinių ginčų komisiją arba </w:t>
                      </w:r>
                      <w:r>
                        <w:rPr>
                          <w:szCs w:val="24"/>
                        </w:rPr>
                        <w:t xml:space="preserve">teismą Lietuvos Respublikos teisės aktų nustatyta tvarka. Projekto vykdytojui (-ams) apdovanojimas (-ai) skiriamas (-i) priimant sprendimą dėl projekto finansavimo Taisyklėse nustatyta tvarka (projektus atrinkus konkurso būdu, </w:t>
                      </w:r>
                      <w:r>
                        <w:rPr>
                          <w:szCs w:val="24"/>
                          <w:lang w:eastAsia="lt-LT"/>
                        </w:rPr>
                        <w:t>kaip nustatyta Taisyklių 31 punkte</w:t>
                      </w:r>
                      <w:r>
                        <w:rPr>
                          <w:szCs w:val="24"/>
                        </w:rPr>
                        <w:t>).</w:t>
                      </w:r>
                    </w:p>
                  </w:sdtContent>
                </w:sdt>
                <w:sdt>
                  <w:sdtPr>
                    <w:alias w:val="292 p."/>
                    <w:tag w:val="part_dfa10b8495354af593f10e98872adbd3"/>
                    <w:lock w:val="sdtLocked"/>
                    <w:richText/>
                  </w:sdtPr>
                  <w:sdtContent>
                    <w:p>
                      <w:pPr>
                        <w:tabs>
                          <w:tab w:val="left" w:pos="426"/>
                          <w:tab w:val="left" w:pos="851"/>
                          <w:tab w:val="left" w:pos="1560"/>
                          <w:tab w:val="left" w:pos="2268"/>
                        </w:tabs>
                        <w:ind w:firstLine="709"/>
                        <w:jc w:val="both"/>
                        <w:rPr>
                          <w:bCs/>
                          <w:kern w:val="32"/>
                          <w:szCs w:val="24"/>
                        </w:rPr>
                      </w:pPr>
                      <w:sdt>
                        <w:sdtPr>
                          <w:alias w:val="Numeris"/>
                          <w:tag w:val="nr_dfa10b8495354af593f10e98872adbd3"/>
                          <w:lock w:val="sdtLocked"/>
                          <w:richText/>
                        </w:sdtPr>
                        <w:sdtContent>
                          <w:r>
                            <w:rPr>
                              <w:szCs w:val="24"/>
                            </w:rPr>
                            <w:t>292</w:t>
                          </w:r>
                        </w:sdtContent>
                      </w:sdt>
                      <w:r>
                        <w:rPr>
                          <w:szCs w:val="24"/>
                        </w:rPr>
                        <w:t xml:space="preserve">. </w:t>
                      </w:r>
                      <w:r>
                        <w:t xml:space="preserve">Apie apdovanojimų gavėjus turi būti viešai informuojama ne rečiau kaip kartą per metus, laikantis Reglamento (ES, Euratomas) 2024/2509 38 straipsnio 2, 3 ir 4 dalių reikalavimų. Apie apdovanojimų gavėjus turi būti paskelbta svetainėje </w:t>
                      </w:r>
                      <w:r>
                        <w:rPr>
                          <w:i/>
                          <w:iCs/>
                        </w:rPr>
                        <w:t>esinvesticijos.lt</w:t>
                      </w:r>
                      <w:r>
                        <w:t xml:space="preserve">, o kai apdovanojimą skiria projekto vykdytojas, – taip pat kitais projekto sutartyje nustatytais būdais ir priemonėmis.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Content>
            </w:sdt>
          </w:sdtContent>
        </w:sdt>
        <w:sdt>
          <w:sdtPr>
            <w:alias w:val="skyrius"/>
            <w:tag w:val="part_a2d55a588e4047efbcb547f5364d9bdb"/>
            <w:lock w:val="sdtLocked"/>
            <w:richText/>
          </w:sdtPr>
          <w:sdtContent>
            <w:p>
              <w:pPr>
                <w:keepNext/>
                <w:keepLines/>
                <w:jc w:val="center"/>
                <w:rPr>
                  <w:b/>
                  <w:bCs/>
                  <w:szCs w:val="28"/>
                </w:rPr>
              </w:pPr>
              <w:sdt>
                <w:sdtPr>
                  <w:alias w:val="Numeris"/>
                  <w:tag w:val="nr_a2d55a588e4047efbcb547f5364d9bdb"/>
                  <w:lock w:val="sdtLocked"/>
                  <w:richText/>
                </w:sdtPr>
                <w:sdtContent>
                  <w:r>
                    <w:rPr>
                      <w:b/>
                      <w:bCs/>
                      <w:szCs w:val="28"/>
                    </w:rPr>
                    <w:t>VII</w:t>
                  </w:r>
                </w:sdtContent>
              </w:sdt>
              <w:r>
                <w:rPr>
                  <w:b/>
                  <w:bCs/>
                  <w:szCs w:val="28"/>
                </w:rPr>
                <w:t xml:space="preserve"> SKYRIUS</w:t>
              </w:r>
            </w:p>
            <w:p>
              <w:pPr>
                <w:keepNext/>
                <w:keepLines/>
                <w:jc w:val="center"/>
                <w:rPr>
                  <w:b/>
                  <w:bCs/>
                  <w:szCs w:val="28"/>
                </w:rPr>
              </w:pPr>
              <w:sdt>
                <w:sdtPr>
                  <w:alias w:val="Pavadinimas"/>
                  <w:tag w:val="title_a2d55a588e4047efbcb547f5364d9bdb"/>
                  <w:lock w:val="sdtLocked"/>
                  <w:richText/>
                </w:sdtPr>
                <w:sdtContent>
                  <w:r>
                    <w:rPr>
                      <w:b/>
                      <w:bCs/>
                      <w:szCs w:val="28"/>
                    </w:rPr>
                    <w:t>PROJEKTŲ IŠLAIDŲ REIKALAVIMAI</w:t>
                  </w:r>
                </w:sdtContent>
              </w:sdt>
            </w:p>
            <w:p>
              <w:pPr>
                <w:rPr>
                  <w:szCs w:val="24"/>
                </w:rPr>
              </w:pPr>
            </w:p>
            <w:sdt>
              <w:sdtPr>
                <w:alias w:val="skirsnis"/>
                <w:tag w:val="part_1935a7cb59974fd8895097011cfc1e1b"/>
                <w:lock w:val="sdtLocked"/>
                <w:richText/>
              </w:sdtPr>
              <w:sdtContent>
                <w:p>
                  <w:pPr>
                    <w:keepNext/>
                    <w:keepLines/>
                    <w:jc w:val="center"/>
                    <w:outlineLvl w:val="1"/>
                    <w:rPr>
                      <w:b/>
                      <w:bCs/>
                      <w:szCs w:val="26"/>
                    </w:rPr>
                  </w:pPr>
                  <w:sdt>
                    <w:sdtPr>
                      <w:alias w:val="Numeris"/>
                      <w:tag w:val="nr_1935a7cb59974fd8895097011cfc1e1b"/>
                      <w:lock w:val="sdtLocked"/>
                      <w:richText/>
                    </w:sdtPr>
                    <w:sdtContent>
                      <w:r>
                        <w:rPr>
                          <w:b/>
                          <w:bCs/>
                          <w:szCs w:val="26"/>
                        </w:rPr>
                        <w:t>PIRMASIS</w:t>
                      </w:r>
                    </w:sdtContent>
                  </w:sdt>
                  <w:r>
                    <w:rPr>
                      <w:b/>
                      <w:bCs/>
                      <w:szCs w:val="26"/>
                    </w:rPr>
                    <w:t xml:space="preserve"> SKIRSNIS</w:t>
                  </w:r>
                </w:p>
                <w:p>
                  <w:pPr>
                    <w:keepNext/>
                    <w:keepLines/>
                    <w:jc w:val="center"/>
                    <w:outlineLvl w:val="1"/>
                    <w:rPr>
                      <w:b/>
                      <w:bCs/>
                      <w:szCs w:val="26"/>
                    </w:rPr>
                  </w:pPr>
                  <w:sdt>
                    <w:sdtPr>
                      <w:alias w:val="Pavadinimas"/>
                      <w:tag w:val="title_1935a7cb59974fd8895097011cfc1e1b"/>
                      <w:lock w:val="sdtLocked"/>
                      <w:richText/>
                    </w:sdtPr>
                    <w:sdtContent>
                      <w:r>
                        <w:rPr>
                          <w:b/>
                          <w:bCs/>
                          <w:szCs w:val="26"/>
                        </w:rPr>
                        <w:t>BENDRIEJI PROJEKTŲ IŠLAIDŲ TINKAMUMO FINANSUOTI REIKALAVIMAI</w:t>
                      </w:r>
                    </w:sdtContent>
                  </w:sdt>
                </w:p>
                <w:p>
                  <w:pPr>
                    <w:rPr>
                      <w:szCs w:val="24"/>
                    </w:rPr>
                  </w:pPr>
                </w:p>
                <w:sdt>
                  <w:sdtPr>
                    <w:alias w:val="293 p."/>
                    <w:tag w:val="part_1f354c9cd749449d9668fceb2e418ba3"/>
                    <w:lock w:val="sdtLocked"/>
                    <w:richText/>
                  </w:sdtPr>
                  <w:sdtContent>
                    <w:p>
                      <w:pPr>
                        <w:tabs>
                          <w:tab w:val="left" w:pos="1276"/>
                          <w:tab w:val="left" w:pos="1418"/>
                        </w:tabs>
                        <w:ind w:firstLine="709"/>
                        <w:jc w:val="both"/>
                        <w:rPr>
                          <w:szCs w:val="24"/>
                        </w:rPr>
                      </w:pPr>
                      <w:sdt>
                        <w:sdtPr>
                          <w:alias w:val="Numeris"/>
                          <w:tag w:val="nr_1f354c9cd749449d9668fceb2e418ba3"/>
                          <w:lock w:val="sdtLocked"/>
                          <w:richText/>
                        </w:sdtPr>
                        <w:sdtContent>
                          <w:r>
                            <w:rPr>
                              <w:szCs w:val="24"/>
                            </w:rPr>
                            <w:t>293</w:t>
                          </w:r>
                        </w:sdtContent>
                      </w:sdt>
                      <w:r>
                        <w:rPr>
                          <w:szCs w:val="24"/>
                        </w:rPr>
                        <w:t>.</w:t>
                        <w:tab/>
                        <w:t xml:space="preserve">Projektų išlaidų atitiktį išlaidų tinkamumo finansuoti reikalavimams vertina ir nustato administruojančioji institucija, vertindama pareiškėjų PĮP, tikrindama projektų vykdytojų teikiamas veiklos ataskaitas ir atlikdama kitus priežiūros ir kontrolės veiksmus. Vertindama ir nustatydama projektų išlaidų atitiktį jų tinkamumo finansuoti reikalavimams, administruojančioji institucija vadovaujasi Taisyklėmis ir </w:t>
                      </w:r>
                      <w:r>
                        <w:rPr>
                          <w:szCs w:val="24"/>
                          <w:lang w:eastAsia="lt-LT"/>
                        </w:rPr>
                        <w:t xml:space="preserve">CPVA parengtomis </w:t>
                      </w:r>
                      <w:r>
                        <w:rPr>
                          <w:szCs w:val="24"/>
                        </w:rPr>
                        <w:t>Rekomendacijomis dėl projektų išlaidų atitikties Europos Sąjungos fondų reikalavimams,</w:t>
                      </w:r>
                      <w:r>
                        <w:rPr>
                          <w:bCs/>
                          <w:szCs w:val="24"/>
                          <w:lang w:eastAsia="lt-LT"/>
                        </w:rPr>
                        <w:t xml:space="preserve"> </w:t>
                      </w:r>
                      <w:r>
                        <w:rPr>
                          <w:szCs w:val="24"/>
                        </w:rPr>
                        <w:t xml:space="preserve">kurios skelbiamos svetainėje </w:t>
                      </w:r>
                      <w:r>
                        <w:rPr>
                          <w:i/>
                          <w:color w:val="0000FF"/>
                          <w:szCs w:val="24"/>
                          <w:u w:val="single"/>
                        </w:rPr>
                        <w:t>esinvesticijos.lt</w:t>
                      </w:r>
                      <w:r>
                        <w:rPr>
                          <w:szCs w:val="24"/>
                        </w:rPr>
                        <w:t>.</w:t>
                      </w:r>
                    </w:p>
                  </w:sdtContent>
                </w:sdt>
                <w:sdt>
                  <w:sdtPr>
                    <w:alias w:val="294 p."/>
                    <w:tag w:val="part_59de06bd488e4b0a9e5d332ec05d9ddd"/>
                    <w:lock w:val="sdtLocked"/>
                    <w:richText/>
                  </w:sdtPr>
                  <w:sdtContent>
                    <w:p>
                      <w:pPr>
                        <w:tabs>
                          <w:tab w:val="left" w:pos="1276"/>
                          <w:tab w:val="left" w:pos="1418"/>
                        </w:tabs>
                        <w:ind w:firstLine="709"/>
                        <w:jc w:val="both"/>
                        <w:rPr>
                          <w:szCs w:val="24"/>
                        </w:rPr>
                      </w:pPr>
                      <w:sdt>
                        <w:sdtPr>
                          <w:alias w:val="Numeris"/>
                          <w:tag w:val="nr_59de06bd488e4b0a9e5d332ec05d9ddd"/>
                          <w:lock w:val="sdtLocked"/>
                          <w:richText/>
                        </w:sdtPr>
                        <w:sdtContent>
                          <w:r>
                            <w:rPr>
                              <w:szCs w:val="24"/>
                            </w:rPr>
                            <w:t>294</w:t>
                          </w:r>
                        </w:sdtContent>
                      </w:sdt>
                      <w:r>
                        <w:rPr>
                          <w:szCs w:val="24"/>
                        </w:rPr>
                        <w:t>.</w:t>
                        <w:tab/>
                        <w:t>Tinkamos finansuoti projekto išlaidos privalo atitikti bendruosius išlaidų tinkamumo finansuoti reikalavimus:</w:t>
                      </w:r>
                    </w:p>
                    <w:sdt>
                      <w:sdtPr>
                        <w:alias w:val="294.1 pp."/>
                        <w:tag w:val="part_543b25ba480f417e901491d6018d4630"/>
                        <w:lock w:val="sdtLocked"/>
                        <w:richText/>
                      </w:sdtPr>
                      <w:sdtContent>
                        <w:p>
                          <w:pPr>
                            <w:tabs>
                              <w:tab w:val="left" w:pos="1134"/>
                              <w:tab w:val="left" w:pos="1418"/>
                            </w:tabs>
                            <w:ind w:firstLine="709"/>
                            <w:jc w:val="both"/>
                            <w:rPr>
                              <w:szCs w:val="24"/>
                            </w:rPr>
                          </w:pPr>
                          <w:sdt>
                            <w:sdtPr>
                              <w:alias w:val="Numeris"/>
                              <w:tag w:val="nr_543b25ba480f417e901491d6018d4630"/>
                              <w:lock w:val="sdtLocked"/>
                              <w:richText/>
                            </w:sdtPr>
                            <w:sdtContent>
                              <w:r>
                                <w:rPr>
                                  <w:szCs w:val="24"/>
                                </w:rPr>
                                <w:t>294.1</w:t>
                              </w:r>
                            </w:sdtContent>
                          </w:sdt>
                          <w:r>
                            <w:rPr>
                              <w:szCs w:val="24"/>
                            </w:rPr>
                            <w:t>.</w:t>
                            <w:tab/>
                            <w:t>Projekto išlaidos turi būti būtinos projektams įgyvendinti, t. y. jomis turi būti prisidedama prie projekto tikslų ir rezultatų pasiekimo, jos turi atitikti patikimo finansų valdymo principą ir turi būti numatytos projekto sutartyje.</w:t>
                          </w:r>
                        </w:p>
                      </w:sdtContent>
                    </w:sdt>
                    <w:sdt>
                      <w:sdtPr>
                        <w:alias w:val="294.2 pp."/>
                        <w:tag w:val="part_86845bc486ae4700a17e2bd8ae516850"/>
                        <w:lock w:val="sdtLocked"/>
                        <w:richText/>
                      </w:sdtPr>
                      <w:sdtContent>
                        <w:p>
                          <w:pPr>
                            <w:tabs>
                              <w:tab w:val="left" w:pos="1134"/>
                              <w:tab w:val="left" w:pos="1418"/>
                            </w:tabs>
                            <w:ind w:firstLine="709"/>
                            <w:jc w:val="both"/>
                            <w:rPr>
                              <w:szCs w:val="24"/>
                            </w:rPr>
                          </w:pPr>
                          <w:sdt>
                            <w:sdtPr>
                              <w:alias w:val="Numeris"/>
                              <w:tag w:val="nr_86845bc486ae4700a17e2bd8ae516850"/>
                              <w:lock w:val="sdtLocked"/>
                              <w:richText/>
                            </w:sdtPr>
                            <w:sdtContent>
                              <w:r>
                                <w:rPr>
                                  <w:szCs w:val="24"/>
                                </w:rPr>
                                <w:t>294.2</w:t>
                              </w:r>
                            </w:sdtContent>
                          </w:sdt>
                          <w:r>
                            <w:rPr>
                              <w:szCs w:val="24"/>
                            </w:rPr>
                            <w:t>.</w:t>
                            <w:tab/>
                            <w:t>Projekto išlaidos turi būti patirtos ir apmokėtos tinkamu finansuoti laikotarpiu:</w:t>
                          </w:r>
                        </w:p>
                        <w:sdt>
                          <w:sdtPr>
                            <w:alias w:val="294.2.1 pp."/>
                            <w:tag w:val="part_84064c31542248e28fdc351800fc8fed"/>
                            <w:lock w:val="sdtLocked"/>
                            <w:richText/>
                          </w:sdtPr>
                          <w:sdtContent>
                            <w:p>
                              <w:pPr>
                                <w:tabs>
                                  <w:tab w:val="left" w:pos="1134"/>
                                  <w:tab w:val="left" w:pos="1843"/>
                                </w:tabs>
                                <w:ind w:firstLine="709"/>
                                <w:jc w:val="both"/>
                                <w:rPr>
                                  <w:color w:val="000000"/>
                                  <w:szCs w:val="24"/>
                                </w:rPr>
                              </w:pPr>
                              <w:sdt>
                                <w:sdtPr>
                                  <w:alias w:val="Numeris"/>
                                  <w:tag w:val="nr_84064c31542248e28fdc351800fc8fed"/>
                                  <w:lock w:val="sdtLocked"/>
                                  <w:richText/>
                                </w:sdtPr>
                                <w:sdtContent>
                                  <w:r>
                                    <w:rPr>
                                      <w:color w:val="000000"/>
                                      <w:szCs w:val="24"/>
                                    </w:rPr>
                                    <w:t>294.2.1</w:t>
                                  </w:r>
                                </w:sdtContent>
                              </w:sdt>
                              <w:r>
                                <w:rPr>
                                  <w:color w:val="000000"/>
                                  <w:szCs w:val="24"/>
                                </w:rPr>
                                <w:t>.</w:t>
                                <w:tab/>
                                <w:t>Kai projektai finansuojami įgyvendinant Investicijų programą:</w:t>
                              </w:r>
                            </w:p>
                            <w:sdt>
                              <w:sdtPr>
                                <w:alias w:val="294.2.1.1 pp."/>
                                <w:tag w:val="part_ece59a2b50a149c6a5522c435eea5c92"/>
                                <w:lock w:val="sdtLocked"/>
                                <w:richText/>
                              </w:sdtPr>
                              <w:sdtContent>
                                <w:p>
                                  <w:pPr>
                                    <w:tabs>
                                      <w:tab w:val="left" w:pos="0"/>
                                      <w:tab w:val="left" w:pos="1134"/>
                                      <w:tab w:val="left" w:pos="1418"/>
                                      <w:tab w:val="left" w:pos="1560"/>
                                      <w:tab w:val="left" w:pos="1843"/>
                                      <w:tab w:val="left" w:pos="2268"/>
                                    </w:tabs>
                                    <w:ind w:firstLine="709"/>
                                    <w:jc w:val="both"/>
                                    <w:rPr>
                                      <w:color w:val="000000"/>
                                      <w:szCs w:val="24"/>
                                    </w:rPr>
                                  </w:pPr>
                                  <w:sdt>
                                    <w:sdtPr>
                                      <w:alias w:val="Numeris"/>
                                      <w:tag w:val="nr_ece59a2b50a149c6a5522c435eea5c92"/>
                                      <w:lock w:val="sdtLocked"/>
                                      <w:richText/>
                                    </w:sdtPr>
                                    <w:sdtContent>
                                      <w:r>
                                        <w:rPr>
                                          <w:rFonts w:eastAsia="MS Mincho"/>
                                          <w:color w:val="000000"/>
                                          <w:szCs w:val="24"/>
                                          <w:lang w:eastAsia="lt-LT"/>
                                        </w:rPr>
                                        <w:t>294.2.1.1</w:t>
                                      </w:r>
                                    </w:sdtContent>
                                  </w:sdt>
                                  <w:r>
                                    <w:rPr>
                                      <w:rFonts w:eastAsia="MS Mincho"/>
                                      <w:color w:val="000000"/>
                                      <w:szCs w:val="24"/>
                                      <w:lang w:eastAsia="lt-LT"/>
                                    </w:rPr>
                                    <w:t xml:space="preserve">. Projekto išlaidos turi būti patirtos ir apmokėtos nuo 2021 m. sausio 1 d. iki 2030 m. gruodžio </w:t>
                                  </w:r>
                                  <w:r>
                                    <w:rPr>
                                      <w:lang w:eastAsia="lt-LT"/>
                                    </w:rPr>
                                    <w:t>31</w:t>
                                  </w:r>
                                  <w:r>
                                    <w:rPr>
                                      <w:rFonts w:eastAsia="MS Mincho"/>
                                    </w:rPr>
                                    <w:t> </w:t>
                                  </w:r>
                                  <w:r>
                                    <w:rPr>
                                      <w:lang w:eastAsia="lt-LT"/>
                                    </w:rPr>
                                    <w:t>d</w:t>
                                  </w:r>
                                  <w:r>
                                    <w:rPr>
                                      <w:rFonts w:eastAsia="MS Mincho"/>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94.2.1.2 pp."/>
                                <w:tag w:val="part_9e9a7b63359a48008f4c28fadb81735d"/>
                                <w:lock w:val="sdtLocked"/>
                                <w:richText/>
                              </w:sdtPr>
                              <w:sdtContent>
                                <w:p>
                                  <w:pPr>
                                    <w:tabs>
                                      <w:tab w:val="left" w:pos="1276"/>
                                      <w:tab w:val="left" w:pos="1560"/>
                                      <w:tab w:val="left" w:pos="1701"/>
                                    </w:tabs>
                                    <w:ind w:firstLine="709"/>
                                    <w:jc w:val="both"/>
                                    <w:rPr>
                                      <w:color w:val="000000"/>
                                      <w:szCs w:val="24"/>
                                    </w:rPr>
                                  </w:pPr>
                                  <w:sdt>
                                    <w:sdtPr>
                                      <w:alias w:val="Numeris"/>
                                      <w:tag w:val="nr_9e9a7b63359a48008f4c28fadb81735d"/>
                                      <w:lock w:val="sdtLocked"/>
                                      <w:richText/>
                                    </w:sdtPr>
                                    <w:sdtContent>
                                      <w:r>
                                        <w:rPr>
                                          <w:lang w:eastAsia="lt-LT"/>
                                        </w:rPr>
                                        <w:t>294.2.1.2</w:t>
                                      </w:r>
                                    </w:sdtContent>
                                  </w:sdt>
                                  <w:r>
                                    <w:rPr>
                                      <w:lang w:eastAsia="lt-LT"/>
                                    </w:rPr>
                                    <w:t xml:space="preserve">. Veiklos, kurių </w:t>
                                  </w:r>
                                  <w:r>
                                    <w:rPr>
                                      <w:color w:val="000000"/>
                                    </w:rPr>
                                    <w:t>išlaidos apmokamos taikant fiksuotuosius įkainius, fiksuotąsias sumas arba su išlaidomis nesiejamą projekto finansavimą, gali būti vykdomos nuo 2021 m. sausio 1 d. iki 2030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294.2.1.3 pp."/>
                                <w:tag w:val="part_fc58c5f5284f4e28ae7b75b2fb0cec39"/>
                                <w:lock w:val="sdtLocked"/>
                                <w:richText/>
                              </w:sdtPr>
                              <w:sdtContent>
                                <w:p>
                                  <w:pPr>
                                    <w:tabs>
                                      <w:tab w:val="left" w:pos="1134"/>
                                      <w:tab w:val="left" w:pos="1985"/>
                                    </w:tabs>
                                    <w:ind w:firstLine="709"/>
                                    <w:jc w:val="both"/>
                                    <w:rPr>
                                      <w:rFonts w:ascii="Tms Rmn" w:hAnsi="Tms Rmn" w:cs="Tms Rmn"/>
                                      <w:bCs/>
                                      <w:szCs w:val="24"/>
                                    </w:rPr>
                                  </w:pPr>
                                  <w:sdt>
                                    <w:sdtPr>
                                      <w:alias w:val="Numeris"/>
                                      <w:tag w:val="nr_fc58c5f5284f4e28ae7b75b2fb0cec39"/>
                                      <w:lock w:val="sdtLocked"/>
                                      <w:richText/>
                                    </w:sdtPr>
                                    <w:sdtContent>
                                      <w:r>
                                        <w:rPr>
                                          <w:bCs/>
                                          <w:szCs w:val="24"/>
                                        </w:rPr>
                                        <w:t>294.2.1.3</w:t>
                                      </w:r>
                                    </w:sdtContent>
                                  </w:sdt>
                                  <w:r>
                                    <w:rPr>
                                      <w:bCs/>
                                      <w:szCs w:val="24"/>
                                    </w:rPr>
                                    <w:t>.</w:t>
                                    <w:tab/>
                                    <w:t>Visos projekto veiklos</w:t>
                                  </w:r>
                                  <w:r>
                                    <w:rPr>
                                      <w:rFonts w:ascii="Tms Rmn" w:hAnsi="Tms Rmn" w:cs="Tms Rmn"/>
                                      <w:bCs/>
                                      <w:szCs w:val="24"/>
                                    </w:rPr>
                                    <w:t xml:space="preserve"> negali būti baigtos</w:t>
                                  </w:r>
                                  <w:r>
                                    <w:rPr>
                                      <w:bCs/>
                                      <w:szCs w:val="24"/>
                                    </w:rPr>
                                    <w:t xml:space="preserve"> i</w:t>
                                  </w:r>
                                  <w:r>
                                    <w:rPr>
                                      <w:rFonts w:ascii="Tms Rmn" w:hAnsi="Tms Rmn" w:cs="Tms Rmn"/>
                                      <w:bCs/>
                                      <w:szCs w:val="24"/>
                                    </w:rPr>
                                    <w:t xml:space="preserve">ki pareiškėjui pateikiant PĮP </w:t>
                                  </w:r>
                                  <w:r>
                                    <w:rPr>
                                      <w:bCs/>
                                      <w:szCs w:val="24"/>
                                    </w:rPr>
                                    <w:t>(netaikoma teikiant paraišką finansuoti JP projektą)</w:t>
                                  </w:r>
                                  <w:r>
                                    <w:rPr>
                                      <w:rFonts w:ascii="Tms Rmn" w:hAnsi="Tms Rmn" w:cs="Tms Rmn"/>
                                      <w:bCs/>
                                      <w:szCs w:val="24"/>
                                    </w:rPr>
                                    <w:t>.</w:t>
                                  </w:r>
                                </w:p>
                              </w:sdtContent>
                            </w:sdt>
                            <w:sdt>
                              <w:sdtPr>
                                <w:alias w:val="294.2.1.4 pp."/>
                                <w:tag w:val="part_d7940e9c463f4011abd5379ae068ec53"/>
                                <w:lock w:val="sdtLocked"/>
                                <w:richText/>
                              </w:sdtPr>
                              <w:sdtContent>
                                <w:p>
                                  <w:pPr>
                                    <w:tabs>
                                      <w:tab w:val="left" w:pos="1134"/>
                                      <w:tab w:val="left" w:pos="2127"/>
                                    </w:tabs>
                                    <w:ind w:firstLine="709"/>
                                    <w:jc w:val="both"/>
                                    <w:rPr>
                                      <w:szCs w:val="24"/>
                                    </w:rPr>
                                  </w:pPr>
                                  <w:sdt>
                                    <w:sdtPr>
                                      <w:alias w:val="Numeris"/>
                                      <w:tag w:val="nr_d7940e9c463f4011abd5379ae068ec53"/>
                                      <w:lock w:val="sdtLocked"/>
                                      <w:richText/>
                                    </w:sdtPr>
                                    <w:sdtContent>
                                      <w:r>
                                        <w:rPr>
                                          <w:color w:val="000000"/>
                                          <w:szCs w:val="24"/>
                                        </w:rPr>
                                        <w:t>294.2.1.</w:t>
                                      </w:r>
                                      <w:r>
                                        <w:rPr>
                                          <w:bCs/>
                                          <w:szCs w:val="24"/>
                                        </w:rPr>
                                        <w:t>4</w:t>
                                      </w:r>
                                    </w:sdtContent>
                                  </w:sdt>
                                  <w:r>
                                    <w:rPr>
                                      <w:color w:val="000000"/>
                                      <w:szCs w:val="24"/>
                                    </w:rPr>
                                    <w:t>.</w:t>
                                    <w:tab/>
                                    <w:t>Išlaidos, kurios tampa tinkamos finansuoti keičiant Investicijų programą, laikomos atitinkančiomis finansavimo reikalavimus nuo tos dienos, kurią EK pateikiamas prašymas peržiūrėti Investicijų programą, jeigu EK pritaria Investicijų programos pakeitimui. Ši nuostata taikoma ERPF, Sanglaudos fondo ir TPF investicijoms, kai į Investicijų programą įtraukiamas Reglamento (ES) 2021/1060 I priedo 1 lentelėje nurodytas naujas intervencijų kodas. Kai Investicijų programa keičiama siekiant reaguoti į gaivalines nelaimes, Investicijų programoje gali būti nustatyta, kad su tokiu pakeitimu susijusių išlaidų tinkamumas finansuoti pradedamas skaičiuoti nuo tos dienos, kai įvyksta gaivalinė nelaimė.</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294.2.2 pp."/>
                            <w:tag w:val="part_5ee0f0f04d7f42f28d3c0f24858e2bb4"/>
                            <w:lock w:val="sdtLocked"/>
                            <w:richText/>
                          </w:sdtPr>
                          <w:sdtContent>
                            <w:p>
                              <w:pPr>
                                <w:ind w:firstLine="709"/>
                                <w:jc w:val="both"/>
                                <w:rPr>
                                  <w:szCs w:val="24"/>
                                </w:rPr>
                              </w:pPr>
                              <w:sdt>
                                <w:sdtPr>
                                  <w:alias w:val="Numeris"/>
                                  <w:tag w:val="nr_5ee0f0f04d7f42f28d3c0f24858e2bb4"/>
                                  <w:lock w:val="sdtLocked"/>
                                  <w:richText/>
                                </w:sdtPr>
                                <w:sdtContent>
                                  <w:r>
                                    <w:rPr>
                                      <w:lang w:eastAsia="lt-LT"/>
                                    </w:rPr>
                                    <w:t>294.2.2</w:t>
                                  </w:r>
                                </w:sdtContent>
                              </w:sdt>
                              <w:r>
                                <w:rPr>
                                  <w:lang w:eastAsia="lt-LT"/>
                                </w:rPr>
                                <w:t xml:space="preserve">. </w:t>
                              </w:r>
                              <w:r>
                                <w:rPr>
                                  <w:rFonts w:eastAsia="MS Mincho"/>
                                  <w:szCs w:val="24"/>
                                  <w:lang w:eastAsia="lt-LT"/>
                                </w:rPr>
                                <w:t>Kai projektai finansuojami EGADP lėšomis (išskyrus nepanaudotas EGADP lėšas), veiklos gali būti vykdomos nuo 2020 m. vasario 1 d., kai įgyvendinamos Sprendimo dėl EGADP H skyriaus 8 komponente „REPowerEU“ nurodytos naujos priemonės – nuo 2022 m. vasario 1 d., o Sprendime dėl EGADP nustatytos reformų ir investicijų galutinės tarpinės ir siektinos reikšmės turi būti pasiektos ne vėliau kaip 2026 m. rugpjūčio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294.2.3 pp."/>
                            <w:tag w:val="part_1d28b239cae14551a83dc24e8d865530"/>
                            <w:lock w:val="sdtLocked"/>
                            <w:richText/>
                          </w:sdtPr>
                          <w:sdtContent>
                            <w:p>
                              <w:pPr>
                                <w:tabs>
                                  <w:tab w:val="left" w:pos="1418"/>
                                  <w:tab w:val="left" w:pos="1701"/>
                                  <w:tab w:val="left" w:pos="1843"/>
                                </w:tabs>
                                <w:ind w:firstLine="709"/>
                                <w:jc w:val="both"/>
                                <w:rPr>
                                  <w:szCs w:val="24"/>
                                </w:rPr>
                              </w:pPr>
                              <w:sdt>
                                <w:sdtPr>
                                  <w:alias w:val="Numeris"/>
                                  <w:tag w:val="nr_1d28b239cae14551a83dc24e8d865530"/>
                                  <w:lock w:val="sdtLocked"/>
                                  <w:richText/>
                                </w:sdtPr>
                                <w:sdtContent>
                                  <w:r>
                                    <w:rPr>
                                      <w:szCs w:val="24"/>
                                    </w:rPr>
                                    <w:t>294.2.3</w:t>
                                  </w:r>
                                </w:sdtContent>
                              </w:sdt>
                              <w:r>
                                <w:rPr>
                                  <w:szCs w:val="24"/>
                                </w:rPr>
                                <w:t>.</w:t>
                                <w:tab/>
                                <w:t xml:space="preserve">Kiekvienam projektui taikomas projekto išlaidų tinkamumo finansuoti laikotarpis nustatomas projekto sutartyje, nepažeidžiant valstybės pagalbos taisyklių nuostatų dėl veiklų vykdymo pradžios. </w:t>
                              </w:r>
                            </w:p>
                          </w:sdtContent>
                        </w:sdt>
                      </w:sdtContent>
                    </w:sdt>
                    <w:sdt>
                      <w:sdtPr>
                        <w:alias w:val="294.3 pp."/>
                        <w:tag w:val="part_fbc72c40ebbb40e19e775fb35e34d856"/>
                        <w:lock w:val="sdtLocked"/>
                        <w:richText/>
                      </w:sdtPr>
                      <w:sdtContent>
                        <w:p>
                          <w:pPr>
                            <w:tabs>
                              <w:tab w:val="left" w:pos="1134"/>
                            </w:tabs>
                            <w:ind w:firstLine="709"/>
                            <w:jc w:val="both"/>
                            <w:rPr>
                              <w:szCs w:val="24"/>
                            </w:rPr>
                          </w:pPr>
                          <w:sdt>
                            <w:sdtPr>
                              <w:alias w:val="Numeris"/>
                              <w:tag w:val="nr_fbc72c40ebbb40e19e775fb35e34d856"/>
                              <w:lock w:val="sdtLocked"/>
                              <w:richText/>
                            </w:sdtPr>
                            <w:sdtContent>
                              <w:r>
                                <w:rPr>
                                  <w:color w:val="000000"/>
                                  <w:szCs w:val="24"/>
                                </w:rPr>
                                <w:t>294.3</w:t>
                              </w:r>
                            </w:sdtContent>
                          </w:sdt>
                          <w:r>
                            <w:rPr>
                              <w:color w:val="000000"/>
                              <w:szCs w:val="24"/>
                            </w:rPr>
                            <w:t xml:space="preserve">. </w:t>
                          </w:r>
                          <w:r>
                            <w:rPr>
                              <w:color w:val="000000"/>
                            </w:rPr>
                            <w:t xml:space="preserve">Išlaidos turi būti patirtos projekto vykdytojų, partnerių ir (ar) JP projektų vykdytojų. Kai projektai finansuojami ESF+ lėšomis, </w:t>
                          </w:r>
                          <w:r>
                            <w:rPr>
                              <w:bCs/>
                              <w:color w:val="000000"/>
                            </w:rPr>
                            <w:t>EGADP lėšomis, nepanaudotomis EGADP lėšomis ir (arba) kitomis valstybės biudžeto lėšomis, skirtomis projektams, įgyvendinamiems iš ES lėšų, bendrai finansuoti,</w:t>
                          </w:r>
                          <w:r>
                            <w:rPr>
                              <w:b/>
                              <w:bCs/>
                              <w:color w:val="000000"/>
                            </w:rPr>
                            <w:t xml:space="preserve"> </w:t>
                          </w:r>
                          <w:r>
                            <w:rPr>
                              <w:color w:val="000000"/>
                            </w:rPr>
                            <w:t xml:space="preserve">išlaidos taip pat gali būti patirtos trečiųjų šalių, kai jos projekto dalyviams išmoka išmokas ar atlyginimus. </w:t>
                          </w:r>
                          <w:r>
                            <w:t xml:space="preserve">Kai </w:t>
                          </w:r>
                          <w:r>
                            <w:rPr>
                              <w:bCs/>
                              <w:color w:val="000000"/>
                            </w:rPr>
                            <w:t>EGADP lėšomis, nepanaudotomis EGADP lėšomis ir (arba) kitomis valstybės biudžeto lėšomis, skirtomis projektams, įgyvendinamiems iš ES lėšų, bendrai finansuoti,</w:t>
                          </w:r>
                          <w:r>
                            <w:t xml:space="preserve"> finansuojami projektai, kurie yra tiesiogiai susiję su finansine priemone ir būtini finansinei priemonei įgyvendinti, </w:t>
                          </w:r>
                          <w:r>
                            <w:rPr>
                              <w:color w:val="000000"/>
                            </w:rPr>
                            <w:t>išlaidos taip pat gali būti patirtos trečiųjų šalių, jei šiomis išlaidomis prisidedama prie projekto įgyvendinimo. Kai projektas įgyvendinamas viešojo ir privataus sektorių partnerystės būdu, privataus subjekto, su kuriuo sudaryta viešojo ir privataus sektorių partnerystės sutartis, patirtos ir apmokėtos išlaidos laikomos tinkamomis finansuoti išlaidomis.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294.4 pp."/>
                        <w:tag w:val="part_cc86bc49ac264067b09c7ded2fcc61ed"/>
                        <w:lock w:val="sdtLocked"/>
                        <w:richText/>
                      </w:sdtPr>
                      <w:sdtContent>
                        <w:p>
                          <w:pPr>
                            <w:tabs>
                              <w:tab w:val="left" w:pos="1134"/>
                              <w:tab w:val="left" w:pos="1418"/>
                            </w:tabs>
                            <w:ind w:firstLine="709"/>
                            <w:jc w:val="both"/>
                            <w:rPr>
                              <w:szCs w:val="24"/>
                            </w:rPr>
                          </w:pPr>
                          <w:sdt>
                            <w:sdtPr>
                              <w:alias w:val="Numeris"/>
                              <w:tag w:val="nr_cc86bc49ac264067b09c7ded2fcc61ed"/>
                              <w:lock w:val="sdtLocked"/>
                              <w:richText/>
                            </w:sdtPr>
                            <w:sdtContent>
                              <w:r>
                                <w:rPr>
                                  <w:szCs w:val="24"/>
                                </w:rPr>
                                <w:t>294.4</w:t>
                              </w:r>
                            </w:sdtContent>
                          </w:sdt>
                          <w:r>
                            <w:rPr>
                              <w:szCs w:val="24"/>
                            </w:rPr>
                            <w:t>.</w:t>
                            <w:tab/>
                            <w:t>Išlaidos turi būti faktiškai patirtos arba pagal Taisykles apskaičiuotos supaprastintai apmokamos išlaidos, nusidėvėjimo (amortizacijos) sąnaudos, apdovanojimai ar nepiniginis įnašas. Faktiškai patirtos išlaidos yra:</w:t>
                          </w:r>
                        </w:p>
                        <w:sdt>
                          <w:sdtPr>
                            <w:alias w:val="294.4.1 pp."/>
                            <w:tag w:val="part_7ab294d5ac5748648f068a7c41559931"/>
                            <w:lock w:val="sdtLocked"/>
                            <w:richText/>
                          </w:sdtPr>
                          <w:sdtContent>
                            <w:p>
                              <w:pPr>
                                <w:tabs>
                                  <w:tab w:val="left" w:pos="885"/>
                                  <w:tab w:val="left" w:pos="1843"/>
                                </w:tabs>
                                <w:ind w:firstLine="709"/>
                                <w:jc w:val="both"/>
                                <w:rPr>
                                  <w:szCs w:val="24"/>
                                </w:rPr>
                              </w:pPr>
                              <w:sdt>
                                <w:sdtPr>
                                  <w:alias w:val="Numeris"/>
                                  <w:tag w:val="nr_7ab294d5ac5748648f068a7c41559931"/>
                                  <w:lock w:val="sdtLocked"/>
                                  <w:richText/>
                                </w:sdtPr>
                                <w:sdtContent>
                                  <w:r>
                                    <w:rPr>
                                      <w:rFonts w:eastAsia="MS Mincho"/>
                                      <w:szCs w:val="24"/>
                                      <w:lang w:eastAsia="lt-LT"/>
                                    </w:rPr>
                                    <w:t>294.4.1</w:t>
                                  </w:r>
                                </w:sdtContent>
                              </w:sdt>
                              <w:r>
                                <w:rPr>
                                  <w:rFonts w:eastAsia="MS Mincho"/>
                                  <w:szCs w:val="24"/>
                                  <w:lang w:eastAsia="lt-LT"/>
                                </w:rPr>
                                <w:t>.</w:t>
                                <w:tab/>
                                <w:t>skirtos už patiektas prekes, suteiktas paslaugas, atliktus darbus sumokėti ar apskaičiuotų palūkanų subsidijoms, apskaičiuotam darbo užmokesčiui ir</w:t>
                              </w:r>
                              <w:r>
                                <w:rPr>
                                  <w:rFonts w:eastAsia="MS Mincho"/>
                                  <w:b/>
                                  <w:szCs w:val="24"/>
                                  <w:lang w:eastAsia="lt-LT"/>
                                </w:rPr>
                                <w:t xml:space="preserve"> </w:t>
                              </w:r>
                              <w:r>
                                <w:rPr>
                                  <w:rFonts w:eastAsia="MS Mincho"/>
                                  <w:szCs w:val="24"/>
                                  <w:lang w:eastAsia="lt-LT"/>
                                </w:rPr>
                                <w:t>kitoms teisės aktuose nustatytoms išmokoms išmokėti;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94.4.2 pp."/>
                            <w:tag w:val="part_aa8b5eba764e4133bf223c956413d94a"/>
                            <w:lock w:val="sdtLocked"/>
                            <w:richText/>
                          </w:sdtPr>
                          <w:sdtContent>
                            <w:p>
                              <w:pPr>
                                <w:tabs>
                                  <w:tab w:val="left" w:pos="1418"/>
                                  <w:tab w:val="left" w:pos="1843"/>
                                </w:tabs>
                                <w:ind w:firstLine="709"/>
                                <w:jc w:val="both"/>
                                <w:rPr>
                                  <w:szCs w:val="24"/>
                                </w:rPr>
                              </w:pPr>
                              <w:sdt>
                                <w:sdtPr>
                                  <w:alias w:val="Numeris"/>
                                  <w:tag w:val="nr_aa8b5eba764e4133bf223c956413d94a"/>
                                  <w:lock w:val="sdtLocked"/>
                                  <w:richText/>
                                </w:sdtPr>
                                <w:sdtContent>
                                  <w:r>
                                    <w:rPr>
                                      <w:szCs w:val="24"/>
                                    </w:rPr>
                                    <w:t>294.4.2</w:t>
                                  </w:r>
                                </w:sdtContent>
                              </w:sdt>
                              <w:r>
                                <w:rPr>
                                  <w:szCs w:val="24"/>
                                </w:rPr>
                                <w:t>.</w:t>
                                <w:tab/>
                                <w:t>skirtos iš anksto sumokėti rangovui, prekių tiekėjui ar paslaugų teikėjui pagal su juo sudarytą sutartį</w:t>
                              </w:r>
                              <w:r>
                                <w:rPr>
                                  <w:b/>
                                  <w:bCs/>
                                  <w:szCs w:val="24"/>
                                </w:rPr>
                                <w:t xml:space="preserve"> </w:t>
                              </w:r>
                              <w:r>
                                <w:rPr>
                                  <w:szCs w:val="24"/>
                                </w:rPr>
                                <w:t>ir vadovaujantis pateiktomis išankstinio apmokėjimo sąskaitomis (arba sutartimi, jeigu joje nustatyta išankstinio mokėjimo galimybė, didžiausias išankstinio mokėjimo dydis ir išmokėjimo terminai);</w:t>
                              </w:r>
                            </w:p>
                          </w:sdtContent>
                        </w:sdt>
                        <w:sdt>
                          <w:sdtPr>
                            <w:alias w:val="294.4.3 pp."/>
                            <w:tag w:val="part_6a36941629be41a68b84085ad3c81ca2"/>
                            <w:lock w:val="sdtLocked"/>
                            <w:richText/>
                          </w:sdtPr>
                          <w:sdtContent>
                            <w:p>
                              <w:pPr>
                                <w:tabs>
                                  <w:tab w:val="left" w:pos="426"/>
                                  <w:tab w:val="left" w:pos="1418"/>
                                </w:tabs>
                                <w:ind w:firstLine="709"/>
                                <w:jc w:val="both"/>
                                <w:rPr>
                                  <w:szCs w:val="24"/>
                                </w:rPr>
                              </w:pPr>
                              <w:sdt>
                                <w:sdtPr>
                                  <w:alias w:val="Numeris"/>
                                  <w:tag w:val="nr_6a36941629be41a68b84085ad3c81ca2"/>
                                  <w:lock w:val="sdtLocked"/>
                                  <w:richText/>
                                </w:sdtPr>
                                <w:sdtContent>
                                  <w:r>
                                    <w:rPr>
                                      <w:szCs w:val="24"/>
                                    </w:rPr>
                                    <w:t>294.4.3</w:t>
                                  </w:r>
                                </w:sdtContent>
                              </w:sdt>
                              <w:r>
                                <w:rPr>
                                  <w:szCs w:val="24"/>
                                </w:rPr>
                                <w:t xml:space="preserve">. </w:t>
                              </w:r>
                              <w:r>
                                <w:t xml:space="preserve">skirtos teisės aktuose nustatytoms išankstinėms išmokoms (įskaitant trečiųjų šalių išmokas pagal Taisyklių 294.3 papunktį) mokėti (pavyzdžiui, stipendijoms, dienpinigiams), taip pat skirtos iš anksto sumokėti už paslaugas ar teisių įsigijimą, už kurias negali būti mokama po to, kai paslauga suteikiama ar teisės įsigyjamos (pavyzdžiui, įsigyjant prenumeratą, leidimus, licencijas ar pan.).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294.4-1 pp."/>
                        <w:tag w:val="part_a5a48e2441f34d2587138b1b47d1fcba"/>
                        <w:lock w:val="sdtLocked"/>
                        <w:richText/>
                      </w:sdtPr>
                      <w:sdtContent>
                        <w:p>
                          <w:pPr>
                            <w:tabs>
                              <w:tab w:val="left" w:pos="1134"/>
                            </w:tabs>
                            <w:ind w:firstLine="709"/>
                            <w:jc w:val="both"/>
                            <w:rPr>
                              <w:szCs w:val="24"/>
                            </w:rPr>
                          </w:pPr>
                          <w:sdt>
                            <w:sdtPr>
                              <w:alias w:val="Numeris"/>
                              <w:tag w:val="nr_a5a48e2441f34d2587138b1b47d1fcba"/>
                              <w:lock w:val="sdtLocked"/>
                              <w:richText/>
                            </w:sdtPr>
                            <w:sdtContent>
                              <w:r>
                                <w:t>294.4</w:t>
                              </w:r>
                              <w:r>
                                <w:rPr>
                                  <w:vertAlign w:val="superscript"/>
                                </w:rPr>
                                <w:t>1</w:t>
                              </w:r>
                            </w:sdtContent>
                          </w:sdt>
                          <w:r>
                            <w:t>.</w:t>
                          </w:r>
                          <w:r>
                            <w:rPr>
                              <w:vertAlign w:val="superscript"/>
                            </w:rPr>
                            <w:t xml:space="preserve"> </w:t>
                          </w:r>
                          <w:r>
                            <w:t xml:space="preserve">Taisyklių 294.4.2 ir 294.4.3 papunkčiuose nurodytos išlaidos tampa netinkamomis finansuoti išlaidomis, jeigu projekto vykdytojas ne vėliau kaip su galutine veiklos ataskaita administruojančiajai institucijai nepateikia įrodymų, kad avansu apmokėtos prekės gautos, paslaugos suteiktos, darbai atlikti, o išmokos gautos projekto išlaidų tinkamumo finansuoti laikotarpiu.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294.5 pp."/>
                        <w:tag w:val="part_7185e22746c247618c22caaff85e468c"/>
                        <w:lock w:val="sdtLocked"/>
                        <w:richText/>
                      </w:sdtPr>
                      <w:sdtContent>
                        <w:p>
                          <w:pPr>
                            <w:tabs>
                              <w:tab w:val="left" w:pos="1418"/>
                            </w:tabs>
                            <w:ind w:firstLine="709"/>
                            <w:jc w:val="both"/>
                            <w:rPr>
                              <w:szCs w:val="24"/>
                            </w:rPr>
                          </w:pPr>
                          <w:sdt>
                            <w:sdtPr>
                              <w:alias w:val="Numeris"/>
                              <w:tag w:val="nr_7185e22746c247618c22caaff85e468c"/>
                              <w:lock w:val="sdtLocked"/>
                              <w:richText/>
                            </w:sdtPr>
                            <w:sdtContent>
                              <w:r>
                                <w:rPr>
                                  <w:szCs w:val="24"/>
                                </w:rPr>
                                <w:t>294.5</w:t>
                              </w:r>
                            </w:sdtContent>
                          </w:sdt>
                          <w:r>
                            <w:rPr>
                              <w:szCs w:val="24"/>
                            </w:rPr>
                            <w:t>.</w:t>
                            <w:tab/>
                            <w:t xml:space="preserve">Išlaidos turi būti tinkamai dokumentuotos, t. y. visos įgyvendinant projektą patirtos išlaidos turi būti pagrįstos išlaidų pagrindimo dokumentais, kurių atsekamumas turi būti užtikrintas. Patirtos išlaidos turi būti įtrauktos į projekto vykdytojo, partnerio, </w:t>
                          </w:r>
                          <w:r>
                            <w:rPr>
                              <w:szCs w:val="24"/>
                              <w:lang w:eastAsia="lt-LT"/>
                            </w:rPr>
                            <w:t>JP projekto vykdytojo</w:t>
                          </w:r>
                          <w:r>
                            <w:rPr>
                              <w:szCs w:val="24"/>
                            </w:rPr>
                            <w:t xml:space="preserve"> arba trečiųjų šalių (jei jų yra vadovaujantis Taisyklių 294.3 papunkčiu) finansinę apskaitą vadovaujantis nacionaliniuose teisės aktuose nustatytais reikalavimais.</w:t>
                          </w:r>
                        </w:p>
                      </w:sdtContent>
                    </w:sdt>
                    <w:sdt>
                      <w:sdtPr>
                        <w:alias w:val="294.6 pp."/>
                        <w:tag w:val="part_6379cf41ac2148b9af3c77c214c4c2c3"/>
                        <w:lock w:val="sdtLocked"/>
                        <w:richText/>
                      </w:sdtPr>
                      <w:sdtContent>
                        <w:p>
                          <w:pPr>
                            <w:tabs>
                              <w:tab w:val="left" w:pos="1134"/>
                              <w:tab w:val="left" w:pos="1418"/>
                            </w:tabs>
                            <w:ind w:firstLine="709"/>
                            <w:jc w:val="both"/>
                            <w:rPr>
                              <w:szCs w:val="24"/>
                            </w:rPr>
                          </w:pPr>
                          <w:sdt>
                            <w:sdtPr>
                              <w:alias w:val="Numeris"/>
                              <w:tag w:val="nr_6379cf41ac2148b9af3c77c214c4c2c3"/>
                              <w:lock w:val="sdtLocked"/>
                              <w:richText/>
                            </w:sdtPr>
                            <w:sdtContent>
                              <w:r>
                                <w:rPr>
                                  <w:szCs w:val="24"/>
                                </w:rPr>
                                <w:t>294.6</w:t>
                              </w:r>
                            </w:sdtContent>
                          </w:sdt>
                          <w:r>
                            <w:rPr>
                              <w:szCs w:val="24"/>
                            </w:rPr>
                            <w:t>.</w:t>
                            <w:tab/>
                            <w:t xml:space="preserve">Patiriant ir apmokant išlaidas turi būti laikomasi Taisyklėse nurodytų ES teisės aktų, Taisyklių, projektų finansavimo sąlygų aprašo, o </w:t>
                          </w:r>
                          <w:r>
                            <w:rPr>
                              <w:color w:val="000000"/>
                            </w:rPr>
                            <w:t xml:space="preserve">kai įgyvendinami </w:t>
                          </w:r>
                          <w:r>
                            <w:rPr>
                              <w:szCs w:val="24"/>
                            </w:rPr>
                            <w:t>RPPl projektai, – RPPl ir Gairių, kitų projektams taikomų nacionalinių teisės aktų reikalavimų, reikalavimų dėl valstybės pagalbos, pirkimų, aplinkos apsaugos, laikomasi horizontaliųjų principų ir atitinkamų Europos Sąjungos pagrindinių teisių chartijos (toliau – Chartija) nuostatų.</w:t>
                          </w:r>
                        </w:p>
                      </w:sdtContent>
                    </w:sdt>
                    <w:sdt>
                      <w:sdtPr>
                        <w:alias w:val="294.7 pp."/>
                        <w:tag w:val="part_5cf046afebe245a98ad092b12b5c463f"/>
                        <w:lock w:val="sdtLocked"/>
                        <w:richText/>
                      </w:sdtPr>
                      <w:sdtContent>
                        <w:p>
                          <w:pPr>
                            <w:tabs>
                              <w:tab w:val="left" w:pos="426"/>
                              <w:tab w:val="left" w:pos="1418"/>
                            </w:tabs>
                            <w:ind w:firstLine="709"/>
                            <w:jc w:val="both"/>
                            <w:rPr>
                              <w:szCs w:val="24"/>
                            </w:rPr>
                          </w:pPr>
                          <w:sdt>
                            <w:sdtPr>
                              <w:alias w:val="Numeris"/>
                              <w:tag w:val="nr_5cf046afebe245a98ad092b12b5c463f"/>
                              <w:lock w:val="sdtLocked"/>
                              <w:richText/>
                            </w:sdtPr>
                            <w:sdtContent>
                              <w:r>
                                <w:rPr>
                                  <w:szCs w:val="24"/>
                                </w:rPr>
                                <w:t>294.7</w:t>
                              </w:r>
                            </w:sdtContent>
                          </w:sdt>
                          <w:r>
                            <w:rPr>
                              <w:szCs w:val="24"/>
                            </w:rPr>
                            <w:t xml:space="preserve">. </w:t>
                          </w:r>
                          <w:r>
                            <w:rPr>
                              <w:color w:val="000000"/>
                            </w:rPr>
                            <w:t xml:space="preserve">Projektų išlaidos turi atitikti tam tikro ES fondo finansavimo sritis, nurodytas konkrečiam fondui taikomuose Europos Parlamento ir Tarybos reglamentuose, Investicijų programoje arba Sprendime dėl EGADP, ir tam tikros valstybės veiklos srities plėtros programos pažangos priemonę, o kai įgyvendinami RPPl projektai, – RPPl pažangos priemonę. Jei veiklos finansuojamos iš nepanaudotų EGADP lėšų ir (ar) kitų valstybės biudžeto lėšų, skirtų projektams, įgyvendinamiems iš ES lėšų, bendrai finansuoti, išlaidos turi atitikti tam tikros valstybės veiklos srities plėtros programos pažangos priemonę, o kai įgyvendinami RPPl projektai, – RPPl pažangos priemonę. Iš ESF+ arba ERPF lėšų finansuojamų projektų veiklos gali būti papildomai finansuojamos taikant kryžminį finansavimą, jeigu šios veiklos yra tiesiogiai susijusios su projektu ir būtinos tinkamai jam įgyvendinti </w:t>
                          </w:r>
                          <w:r>
                            <w:t xml:space="preserve">bei nustatytos projektų finansavimo sąlygų apraše, o kai įgyvendinami RPPl projektai, – Gairėse ir kryžminis </w:t>
                          </w:r>
                          <w:r>
                            <w:rPr>
                              <w:color w:val="000000"/>
                            </w:rPr>
                            <w:t>finansavimas neviršija 15 procentų kiekvieno Investicijų programos prioriteto atitinkamo ES fondo lėšų limito. Kryžminis finansavimas netaikomas, kai projektas finansuojamas iš abiejų fondų (ESF+ ir ERPF)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295 p."/>
                    <w:tag w:val="part_9bfd79e86c2e4cf593d3a66957ccaaf9"/>
                    <w:lock w:val="sdtLocked"/>
                    <w:richText/>
                  </w:sdtPr>
                  <w:sdtContent>
                    <w:p>
                      <w:pPr>
                        <w:tabs>
                          <w:tab w:val="left" w:pos="426"/>
                          <w:tab w:val="left" w:pos="1418"/>
                        </w:tabs>
                        <w:ind w:firstLine="709"/>
                        <w:jc w:val="both"/>
                        <w:rPr>
                          <w:szCs w:val="24"/>
                        </w:rPr>
                      </w:pPr>
                      <w:sdt>
                        <w:sdtPr>
                          <w:alias w:val="Numeris"/>
                          <w:tag w:val="nr_9bfd79e86c2e4cf593d3a66957ccaaf9"/>
                          <w:lock w:val="sdtLocked"/>
                          <w:richText/>
                        </w:sdtPr>
                        <w:sdtContent>
                          <w:r>
                            <w:t>295</w:t>
                          </w:r>
                        </w:sdtContent>
                      </w:sdt>
                      <w:r>
                        <w:t>. Projekto veiklos vykdomos Lietuvos Respublikos teritorijoje, taip pat gali būti vykdomos ne Lietuvos Respublikoje (ir ne ES valstybių narių teritorijoje, išskyrus Rusijos Federaciją ir Baltarusijos Respubliką), jei jas vykdant siekiama Investicijų programos arba Sprendime dėl EGADP nurodytų</w:t>
                      </w:r>
                      <w:r>
                        <w:rPr>
                          <w:b/>
                          <w:bCs/>
                        </w:rPr>
                        <w:t xml:space="preserve"> </w:t>
                      </w:r>
                      <w:r>
                        <w:t xml:space="preserve">tikslų. Investicijos į turtą ne Lietuvos Respublikos teritorijoje iš nepanaudotų EGADP lėšų ir kitų valstybės biudžeto lėšų, skirtų projektams, įgyvendinamiems iš ES lėšų, bendrai finansuoti, yra tinkamos finansuoti tik tais atvejais, jei kuriamas turtas yra valstybės nuosavybė ir skirtas valstybės funkcijoms atlikti.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96 p."/>
                    <w:tag w:val="part_7f124e25f4534f12827999075f630b84"/>
                    <w:lock w:val="sdtLocked"/>
                    <w:richText/>
                  </w:sdtPr>
                  <w:sdtContent>
                    <w:p>
                      <w:pPr>
                        <w:tabs>
                          <w:tab w:val="left" w:pos="1276"/>
                          <w:tab w:val="left" w:pos="1418"/>
                        </w:tabs>
                        <w:ind w:firstLine="709"/>
                        <w:jc w:val="both"/>
                        <w:rPr>
                          <w:szCs w:val="24"/>
                        </w:rPr>
                      </w:pPr>
                      <w:sdt>
                        <w:sdtPr>
                          <w:alias w:val="Numeris"/>
                          <w:tag w:val="nr_7f124e25f4534f12827999075f630b84"/>
                          <w:lock w:val="sdtLocked"/>
                          <w:richText/>
                        </w:sdtPr>
                        <w:sdtContent>
                          <w:r>
                            <w:rPr>
                              <w:szCs w:val="24"/>
                            </w:rPr>
                            <w:t>296</w:t>
                          </w:r>
                        </w:sdtContent>
                      </w:sdt>
                      <w:r>
                        <w:rPr>
                          <w:szCs w:val="24"/>
                        </w:rPr>
                        <w:t>.</w:t>
                        <w:tab/>
                      </w:r>
                      <w:r>
                        <w:rPr>
                          <w:szCs w:val="24"/>
                          <w:lang w:eastAsia="lt-LT"/>
                        </w:rPr>
                        <w:t xml:space="preserve">Iš ERPF, ESF+ ir TPF lėšų </w:t>
                      </w:r>
                      <w:r>
                        <w:rPr>
                          <w:szCs w:val="24"/>
                        </w:rPr>
                        <w:t>finansuojamų projektų išlaidos priskiriamos vienam arba dviem Investicijų programos įgyvendinimo regionams (toliau – Investicijų programos regionai) arba atitinkamai apskričiai:</w:t>
                      </w:r>
                    </w:p>
                    <w:sdt>
                      <w:sdtPr>
                        <w:alias w:val="296.1 pp."/>
                        <w:tag w:val="part_598487e3dc6145a9b444ee8e3cad0cd0"/>
                        <w:lock w:val="sdtLocked"/>
                        <w:richText/>
                      </w:sdtPr>
                      <w:sdtContent>
                        <w:p>
                          <w:pPr>
                            <w:tabs>
                              <w:tab w:val="left" w:pos="1134"/>
                              <w:tab w:val="left" w:pos="1418"/>
                              <w:tab w:val="left" w:pos="3261"/>
                            </w:tabs>
                            <w:ind w:firstLine="709"/>
                            <w:jc w:val="both"/>
                            <w:rPr>
                              <w:szCs w:val="24"/>
                              <w:lang w:eastAsia="lt-LT"/>
                            </w:rPr>
                          </w:pPr>
                          <w:sdt>
                            <w:sdtPr>
                              <w:alias w:val="Numeris"/>
                              <w:tag w:val="nr_598487e3dc6145a9b444ee8e3cad0cd0"/>
                              <w:lock w:val="sdtLocked"/>
                              <w:richText/>
                            </w:sdtPr>
                            <w:sdtContent>
                              <w:r>
                                <w:rPr>
                                  <w:szCs w:val="24"/>
                                  <w:lang w:eastAsia="lt-LT"/>
                                </w:rPr>
                                <w:t>296.1</w:t>
                              </w:r>
                            </w:sdtContent>
                          </w:sdt>
                          <w:r>
                            <w:rPr>
                              <w:szCs w:val="24"/>
                              <w:lang w:eastAsia="lt-LT"/>
                            </w:rPr>
                            <w:t>.</w:t>
                            <w:tab/>
                          </w:r>
                          <w:r>
                            <w:rPr>
                              <w:szCs w:val="24"/>
                            </w:rPr>
                            <w:t xml:space="preserve">Kai iš ERPF lėšų finansuojamas </w:t>
                          </w:r>
                          <w:r>
                            <w:rPr>
                              <w:bCs/>
                              <w:szCs w:val="24"/>
                            </w:rPr>
                            <w:t>projektas įgyvendinamas dviejuose Investicijų programos regionuose</w:t>
                          </w:r>
                          <w:r>
                            <w:rPr>
                              <w:szCs w:val="24"/>
                            </w:rPr>
                            <w:t xml:space="preserve">, jo išlaidos priskiriamos </w:t>
                          </w:r>
                          <w:r>
                            <w:t>konkretiems regionams atsižvelgiant į tai, kiek kuriam regionui tenka naudos iš investicijų.</w:t>
                          </w:r>
                        </w:p>
                      </w:sdtContent>
                    </w:sdt>
                    <w:sdt>
                      <w:sdtPr>
                        <w:alias w:val="296.2 pp."/>
                        <w:tag w:val="part_a4e1600ea201430fba60a63e84827e3b"/>
                        <w:lock w:val="sdtLocked"/>
                        <w:richText/>
                      </w:sdtPr>
                      <w:sdtContent>
                        <w:p>
                          <w:pPr>
                            <w:tabs>
                              <w:tab w:val="left" w:pos="1134"/>
                              <w:tab w:val="left" w:pos="1418"/>
                              <w:tab w:val="left" w:pos="3261"/>
                            </w:tabs>
                            <w:ind w:firstLine="709"/>
                            <w:jc w:val="both"/>
                            <w:rPr>
                              <w:szCs w:val="24"/>
                              <w:lang w:eastAsia="lt-LT"/>
                            </w:rPr>
                          </w:pPr>
                          <w:sdt>
                            <w:sdtPr>
                              <w:alias w:val="Numeris"/>
                              <w:tag w:val="nr_a4e1600ea201430fba60a63e84827e3b"/>
                              <w:lock w:val="sdtLocked"/>
                              <w:richText/>
                            </w:sdtPr>
                            <w:sdtContent>
                              <w:r>
                                <w:rPr>
                                  <w:szCs w:val="24"/>
                                  <w:lang w:eastAsia="lt-LT"/>
                                </w:rPr>
                                <w:t>296.2</w:t>
                              </w:r>
                            </w:sdtContent>
                          </w:sdt>
                          <w:r>
                            <w:rPr>
                              <w:szCs w:val="24"/>
                              <w:lang w:eastAsia="lt-LT"/>
                            </w:rPr>
                            <w:t>.</w:t>
                            <w:tab/>
                          </w:r>
                          <w:r>
                            <w:rPr>
                              <w:szCs w:val="24"/>
                            </w:rPr>
                            <w:t xml:space="preserve">Iš </w:t>
                          </w:r>
                          <w:r>
                            <w:rPr>
                              <w:bCs/>
                              <w:szCs w:val="24"/>
                            </w:rPr>
                            <w:t xml:space="preserve">ESF+ </w:t>
                          </w:r>
                          <w:r>
                            <w:rPr>
                              <w:szCs w:val="24"/>
                            </w:rPr>
                            <w:t xml:space="preserve">lėšų finansuojamo projekto išlaidos gali būti priskirtos bet kuriam Investicijų programos regionui, jeigu projektu padedama siekti konkrečių Investicijų programos uždavinių </w:t>
                          </w:r>
                          <w:r>
                            <w:t>(netaikoma Taisyklių 296.4 papunktyje nurodytu atveju)</w:t>
                          </w:r>
                          <w:r>
                            <w:rPr>
                              <w:szCs w:val="24"/>
                            </w:rPr>
                            <w:t>.</w:t>
                          </w:r>
                        </w:p>
                      </w:sdtContent>
                    </w:sdt>
                    <w:sdt>
                      <w:sdtPr>
                        <w:alias w:val="296.3 pp."/>
                        <w:tag w:val="part_6a93ba75cbf04cf5be12d45a6c45dff4"/>
                        <w:lock w:val="sdtLocked"/>
                        <w:richText/>
                      </w:sdtPr>
                      <w:sdtContent>
                        <w:p>
                          <w:pPr>
                            <w:tabs>
                              <w:tab w:val="left" w:pos="1134"/>
                              <w:tab w:val="left" w:pos="1418"/>
                              <w:tab w:val="left" w:pos="3261"/>
                            </w:tabs>
                            <w:ind w:firstLine="709"/>
                            <w:jc w:val="both"/>
                            <w:rPr>
                              <w:szCs w:val="24"/>
                              <w:lang w:eastAsia="lt-LT"/>
                            </w:rPr>
                          </w:pPr>
                          <w:sdt>
                            <w:sdtPr>
                              <w:alias w:val="Numeris"/>
                              <w:tag w:val="nr_6a93ba75cbf04cf5be12d45a6c45dff4"/>
                              <w:lock w:val="sdtLocked"/>
                              <w:richText/>
                            </w:sdtPr>
                            <w:sdtContent>
                              <w:r>
                                <w:rPr>
                                  <w:szCs w:val="24"/>
                                  <w:lang w:eastAsia="lt-LT"/>
                                </w:rPr>
                                <w:t>296.3</w:t>
                              </w:r>
                            </w:sdtContent>
                          </w:sdt>
                          <w:r>
                            <w:rPr>
                              <w:szCs w:val="24"/>
                              <w:lang w:eastAsia="lt-LT"/>
                            </w:rPr>
                            <w:t>.</w:t>
                            <w:tab/>
                          </w:r>
                          <w:r>
                            <w:rPr>
                              <w:szCs w:val="24"/>
                            </w:rPr>
                            <w:t xml:space="preserve">Iš TPF lėšų finansuojamo projekto išlaidos priskiriamos atitinkamai apskričiai, nurodytai Teritoriniame teisingos pertvarkos plane. </w:t>
                          </w:r>
                        </w:p>
                      </w:sdtContent>
                    </w:sdt>
                    <w:sdt>
                      <w:sdtPr>
                        <w:alias w:val="296.4 pp."/>
                        <w:tag w:val="part_70d35f356f75499db19565923a9cae61"/>
                        <w:lock w:val="sdtLocked"/>
                        <w:richText/>
                      </w:sdtPr>
                      <w:sdtContent>
                        <w:p>
                          <w:pPr>
                            <w:tabs>
                              <w:tab w:val="left" w:pos="1134"/>
                              <w:tab w:val="left" w:pos="1418"/>
                              <w:tab w:val="left" w:pos="3261"/>
                            </w:tabs>
                            <w:ind w:firstLine="709"/>
                            <w:jc w:val="both"/>
                            <w:rPr>
                              <w:szCs w:val="24"/>
                              <w:lang w:eastAsia="lt-LT"/>
                            </w:rPr>
                          </w:pPr>
                          <w:sdt>
                            <w:sdtPr>
                              <w:alias w:val="Numeris"/>
                              <w:tag w:val="nr_70d35f356f75499db19565923a9cae61"/>
                              <w:lock w:val="sdtLocked"/>
                              <w:richText/>
                            </w:sdtPr>
                            <w:sdtContent>
                              <w:r>
                                <w:rPr>
                                  <w:szCs w:val="24"/>
                                  <w:lang w:eastAsia="lt-LT"/>
                                </w:rPr>
                                <w:t>296.4</w:t>
                              </w:r>
                            </w:sdtContent>
                          </w:sdt>
                          <w:r>
                            <w:rPr>
                              <w:szCs w:val="24"/>
                              <w:lang w:eastAsia="lt-LT"/>
                            </w:rPr>
                            <w:t>.</w:t>
                            <w:tab/>
                          </w:r>
                          <w:r>
                            <w:t>Kai projektui teikiama valstybės pagalba vadovaujantis Lietuvos Respublikos Vyriausybės 2021 m. gruodžio 22 d. nutarimu Nr. 1123 „Dėl regioninės pagalbos teikimo pagal Lietuvos Respublikos regioninės pagalbos žemėlapį, taikytiną nuo 2022 m. sausio 1 d. iki 2027 m. gruodžio 31 d.“, projekto išlaidos priskiriamos konkrečiam (-tiems) Investicijų programos regionui (-ams) atsižvelgiant į tai, kiek kuriam regionui tenka naudos iš investicijų.</w:t>
                          </w:r>
                        </w:p>
                      </w:sdtContent>
                    </w:sdt>
                  </w:sdtContent>
                </w:sdt>
                <w:sdt>
                  <w:sdtPr>
                    <w:alias w:val="297 p."/>
                    <w:tag w:val="part_f9b60a6c0ac44fce809c92c073417462"/>
                    <w:lock w:val="sdtLocked"/>
                    <w:richText/>
                  </w:sdtPr>
                  <w:sdtContent>
                    <w:p>
                      <w:pPr>
                        <w:tabs>
                          <w:tab w:val="left" w:pos="1276"/>
                          <w:tab w:val="left" w:pos="1418"/>
                        </w:tabs>
                        <w:ind w:firstLine="709"/>
                        <w:jc w:val="both"/>
                      </w:pPr>
                      <w:sdt>
                        <w:sdtPr>
                          <w:alias w:val="Numeris"/>
                          <w:tag w:val="nr_f9b60a6c0ac44fce809c92c073417462"/>
                          <w:lock w:val="sdtLocked"/>
                          <w:richText/>
                        </w:sdtPr>
                        <w:sdtContent>
                          <w:r>
                            <w:rPr>
                              <w:szCs w:val="24"/>
                            </w:rPr>
                            <w:t>297</w:t>
                          </w:r>
                        </w:sdtContent>
                      </w:sdt>
                      <w:r>
                        <w:rPr>
                          <w:szCs w:val="24"/>
                        </w:rPr>
                        <w:t>.</w:t>
                        <w:tab/>
                        <w:t xml:space="preserve">Griežtesni, negu nustatyta Taisyklėse, projektų išlaidų tinkamumo finansuoti reikalavimų atitikties ribojimai, nepažeidžiant Taisyklių, gali būti nustatomi projektų finansavimo sąlygų apraše, o </w:t>
                      </w:r>
                      <w:r>
                        <w:rPr>
                          <w:color w:val="000000"/>
                        </w:rPr>
                        <w:t xml:space="preserve">kai įgyvendinami </w:t>
                      </w:r>
                      <w:r>
                        <w:rPr>
                          <w:szCs w:val="24"/>
                        </w:rPr>
                        <w:t xml:space="preserve">RPPl projektai, – RPPl. Projektų išlaidos, kurioms Taisyklėse ir projektų finansavimo sąlygų apraše, o </w:t>
                      </w:r>
                      <w:r>
                        <w:rPr>
                          <w:color w:val="000000"/>
                        </w:rPr>
                        <w:t xml:space="preserve">kai įgyvendinami </w:t>
                      </w:r>
                      <w:r>
                        <w:rPr>
                          <w:szCs w:val="24"/>
                        </w:rPr>
                        <w:t>RPPl projektai, – RPPl nenustatyti papildomi ribojimai, laikomos atitinkančiomis projektų išlaidų tinkamumo finansuoti reikalavimus.</w:t>
                      </w:r>
                    </w:p>
                  </w:sdtContent>
                </w:sdt>
                <w:sdt>
                  <w:sdtPr>
                    <w:alias w:val="297-1 p."/>
                    <w:tag w:val="part_52d409e0f54449c790d5e0f298fddc80"/>
                    <w:lock w:val="sdtLocked"/>
                    <w:richText/>
                  </w:sdtPr>
                  <w:sdtContent>
                    <w:p>
                      <w:pPr>
                        <w:tabs>
                          <w:tab w:val="left" w:pos="1134"/>
                        </w:tabs>
                        <w:ind w:firstLine="709"/>
                        <w:jc w:val="both"/>
                        <w:rPr>
                          <w:szCs w:val="24"/>
                        </w:rPr>
                      </w:pPr>
                      <w:sdt>
                        <w:sdtPr>
                          <w:alias w:val="Numeris"/>
                          <w:tag w:val="nr_52d409e0f54449c790d5e0f298fddc80"/>
                          <w:lock w:val="sdtLocked"/>
                          <w:richText/>
                        </w:sdtPr>
                        <w:sdtContent>
                          <w:r>
                            <w:rPr>
                              <w:color w:val="000000"/>
                            </w:rPr>
                            <w:t>297</w:t>
                          </w:r>
                          <w:r>
                            <w:rPr>
                              <w:color w:val="000000"/>
                              <w:vertAlign w:val="superscript"/>
                            </w:rPr>
                            <w:t>1</w:t>
                          </w:r>
                        </w:sdtContent>
                      </w:sdt>
                      <w:r>
                        <w:rPr>
                          <w:color w:val="000000"/>
                        </w:rPr>
                        <w:t xml:space="preserve">. Kai </w:t>
                      </w:r>
                      <w:r>
                        <w:rPr>
                          <w:bCs/>
                          <w:color w:val="000000"/>
                        </w:rPr>
                        <w:t>EGADP lėšomis</w:t>
                      </w:r>
                      <w:r>
                        <w:rPr>
                          <w:color w:val="000000"/>
                        </w:rPr>
                        <w:t xml:space="preserve"> finansuojamas projektas, kuris bendrai finansuojamas pagal Skaitmeninės Europos programą</w:t>
                      </w:r>
                      <w:r>
                        <w:t xml:space="preserve"> arba programą „Europos horizontas“, įskaitant Europos atominės energijos bendrijos mokslinių tyrimų ir mokymo programą, papildančią programą „Europos horizontas“,</w:t>
                      </w:r>
                      <w:r>
                        <w:rPr>
                          <w:color w:val="000000"/>
                        </w:rPr>
                        <w:t xml:space="preserve"> arba projektas, pateiktas pagal programos „Europos horizontas“ veiksmus ir pripažintas tinkamu finansuoti, tačiau negavęs EK finansavimo dėl lėšų trūkumo, įskaitant EK pažangumo ženklą gavusius projektus, tinkamomis finansuoti projekto išlaidomis laikomos visos išlaidos, numatytos su EK sudarytoje dotacijos sutartyje </w:t>
                      </w:r>
                      <w:r>
                        <w:rPr>
                          <w:bCs/>
                          <w:szCs w:val="24"/>
                        </w:rPr>
                        <w:t>arba programos „Europos horizontas“ paraiškoje,</w:t>
                      </w:r>
                      <w:r>
                        <w:rPr>
                          <w:b/>
                          <w:bCs/>
                          <w:szCs w:val="24"/>
                        </w:rPr>
                        <w:t xml:space="preserve"> </w:t>
                      </w:r>
                      <w:r>
                        <w:rPr>
                          <w:color w:val="000000"/>
                        </w:rPr>
                        <w:t>nepažeidžiant Taisyklių 294.2.2, 294.5, 294.6, 294.7, 308.7 papunkčiuose nustatytų reikalavimų bei laikantis Taisyklių 312 punkto ir VII skyriaus ketvirtojo skirsnio nuostatų.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69710faca11ed9978886e85107ab2">
                        <w:r w:rsidRPr="00532B9F">
                          <w:rPr>
                            <w:rFonts w:ascii="Times New Roman" w:eastAsia="MS Mincho" w:hAnsi="Times New Roman"/>
                            <w:sz w:val="20"/>
                            <w:i/>
                            <w:iCs/>
                            <w:color w:val="0000FF" w:themeColor="hyperlink"/>
                            <w:u w:val="single"/>
                          </w:rPr>
                          <w:t>1K-213</w:t>
                        </w:r>
                      </w:fldSimple>
                      <w:r>
                        <w:rPr>
                          <w:rFonts w:ascii="Times New Roman" w:eastAsia="MS Mincho" w:hAnsi="Times New Roman"/>
                          <w:sz w:val="20"/>
                          <w:i/>
                          <w:iCs/>
                        </w:rPr>
                        <w:t>,
2023-05-25,
paskelbta TAR 2023-05-25, i. k. 2023-09919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297-2 p."/>
                    <w:tag w:val="part_d179bf181fea415f9e1c79ad9887e14e"/>
                    <w:lock w:val="sdtLocked"/>
                    <w:richText/>
                  </w:sdtPr>
                  <w:sdtContent>
                    <w:p>
                      <w:pPr>
                        <w:tabs>
                          <w:tab w:val="left" w:pos="1276"/>
                          <w:tab w:val="left" w:pos="1560"/>
                        </w:tabs>
                        <w:ind w:firstLine="709"/>
                        <w:jc w:val="both"/>
                        <w:rPr>
                          <w:szCs w:val="24"/>
                        </w:rPr>
                      </w:pPr>
                      <w:sdt>
                        <w:sdtPr>
                          <w:alias w:val="Numeris"/>
                          <w:tag w:val="nr_d179bf181fea415f9e1c79ad9887e14e"/>
                          <w:lock w:val="sdtLocked"/>
                          <w:richText/>
                        </w:sdtPr>
                        <w:sdtContent>
                          <w:r>
                            <w:rPr>
                              <w:lang w:eastAsia="lt-LT"/>
                            </w:rPr>
                            <w:t>297</w:t>
                          </w:r>
                          <w:r>
                            <w:rPr>
                              <w:vertAlign w:val="superscript"/>
                              <w:lang w:eastAsia="lt-LT"/>
                            </w:rPr>
                            <w:t>2</w:t>
                          </w:r>
                        </w:sdtContent>
                      </w:sdt>
                      <w:r>
                        <w:rPr>
                          <w:lang w:eastAsia="lt-LT"/>
                        </w:rPr>
                        <w:t xml:space="preserve">. </w:t>
                      </w:r>
                      <w:r>
                        <w:t xml:space="preserve">Kai Investicijų programos ERPF lėšomis finansuojamas projektas, kuris bendrai finansuojamas pagal programą „Europos horizontas“, įskaitant Europos atominės energijos bendrijos mokslinių tyrimų ir mokymo programą, papildančią programą „Europos horizontas“, bei bendrai finansuojamų ir institucionalizuotų Europos partnerysčių projektus, arba projektas, pateiktas pagal programos „Europos horizontas“ veiksmus ir pripažintas tinkamu finansuoti, tačiau negavęs EK finansavimo dėl lėšų trūkumo, įskaitant EK pažangumo ženklą gavusius projektus, taip pat kai projektui suteiktas suverenumo ženklas, kaip nurodyta </w:t>
                      </w:r>
                      <w:r>
                        <w:rPr>
                          <w:szCs w:val="24"/>
                        </w:rPr>
                        <w:t xml:space="preserve">2024 m. vasario 29 d. </w:t>
                      </w:r>
                      <w:r>
                        <w:rPr>
                          <w:szCs w:val="24"/>
                          <w:shd w:val="clear" w:color="auto" w:fill="FFFFFF"/>
                        </w:rPr>
                        <w:t xml:space="preserve">Europos Parlamento ir Tarybos reglamento </w:t>
                      </w:r>
                      <w:hyperlink r:id="rId108" w:tgtFrame="_blank" w:history="1">
                        <w:r>
                          <w:rPr>
                            <w:color w:val="0000FF" w:themeColor="hyperlink"/>
                            <w:szCs w:val="24"/>
                            <w:u w:val="single"/>
                            <w:shd w:val="clear" w:color="auto" w:fill="FFFFFF"/>
                          </w:rPr>
                          <w:t>(ES) 2024/795</w:t>
                        </w:r>
                      </w:hyperlink>
                      <w:r>
                        <w:rPr>
                          <w:szCs w:val="24"/>
                          <w:shd w:val="clear" w:color="auto" w:fill="FFFFFF"/>
                        </w:rPr>
                        <w:t xml:space="preserve">, kuriuo </w:t>
                      </w:r>
                      <w:r>
                        <w:rPr>
                          <w:szCs w:val="24"/>
                        </w:rPr>
                        <w:t>sukuriama Europos strateginių technologijų platforma</w:t>
                      </w:r>
                      <w:r>
                        <w:rPr>
                          <w:szCs w:val="24"/>
                          <w:shd w:val="clear" w:color="auto" w:fill="FFFFFF"/>
                        </w:rPr>
                        <w:t xml:space="preserve"> (STEP) ir iš dalies keičiami Direktyva </w:t>
                      </w:r>
                      <w:hyperlink r:id="rId109" w:tgtFrame="_blank" w:history="1">
                        <w:r>
                          <w:rPr>
                            <w:color w:val="0000FF" w:themeColor="hyperlink"/>
                            <w:szCs w:val="24"/>
                            <w:u w:val="single"/>
                            <w:shd w:val="clear" w:color="auto" w:fill="FFFFFF"/>
                          </w:rPr>
                          <w:t>2003/87/EB</w:t>
                        </w:r>
                      </w:hyperlink>
                      <w:r>
                        <w:rPr>
                          <w:szCs w:val="24"/>
                          <w:shd w:val="clear" w:color="auto" w:fill="FFFFFF"/>
                        </w:rPr>
                        <w:t xml:space="preserve"> bei reglamentai </w:t>
                      </w:r>
                      <w:hyperlink r:id="rId110" w:tgtFrame="_blank" w:history="1">
                        <w:r>
                          <w:rPr>
                            <w:color w:val="0000FF" w:themeColor="hyperlink"/>
                            <w:szCs w:val="24"/>
                            <w:u w:val="single"/>
                            <w:shd w:val="clear" w:color="auto" w:fill="FFFFFF"/>
                          </w:rPr>
                          <w:t>(ES) 2021/1058</w:t>
                        </w:r>
                      </w:hyperlink>
                      <w:r>
                        <w:rPr>
                          <w:szCs w:val="24"/>
                          <w:shd w:val="clear" w:color="auto" w:fill="FFFFFF"/>
                        </w:rPr>
                        <w:t xml:space="preserve">, </w:t>
                      </w:r>
                      <w:hyperlink r:id="rId111" w:tgtFrame="_blank" w:history="1">
                        <w:r>
                          <w:rPr>
                            <w:color w:val="0000FF" w:themeColor="hyperlink"/>
                            <w:szCs w:val="24"/>
                            <w:u w:val="single"/>
                            <w:shd w:val="clear" w:color="auto" w:fill="FFFFFF"/>
                          </w:rPr>
                          <w:t>(ES) 2021/1056</w:t>
                        </w:r>
                      </w:hyperlink>
                      <w:r>
                        <w:rPr>
                          <w:szCs w:val="24"/>
                          <w:shd w:val="clear" w:color="auto" w:fill="FFFFFF"/>
                        </w:rPr>
                        <w:t xml:space="preserve">, </w:t>
                      </w:r>
                      <w:hyperlink r:id="rId112" w:tgtFrame="_blank" w:history="1">
                        <w:r>
                          <w:rPr>
                            <w:color w:val="0000FF" w:themeColor="hyperlink"/>
                            <w:szCs w:val="24"/>
                            <w:u w:val="single"/>
                            <w:shd w:val="clear" w:color="auto" w:fill="FFFFFF"/>
                          </w:rPr>
                          <w:t>(ES) 2021/1057</w:t>
                        </w:r>
                      </w:hyperlink>
                      <w:r>
                        <w:rPr>
                          <w:szCs w:val="24"/>
                          <w:shd w:val="clear" w:color="auto" w:fill="FFFFFF"/>
                        </w:rPr>
                        <w:t xml:space="preserve">, </w:t>
                      </w:r>
                      <w:hyperlink r:id="rId113" w:tgtFrame="_blank" w:history="1">
                        <w:r>
                          <w:rPr>
                            <w:color w:val="0000FF" w:themeColor="hyperlink"/>
                            <w:szCs w:val="24"/>
                            <w:u w:val="single"/>
                            <w:shd w:val="clear" w:color="auto" w:fill="FFFFFF"/>
                          </w:rPr>
                          <w:t>(ES) Nr. 1303/2013</w:t>
                        </w:r>
                      </w:hyperlink>
                      <w:r>
                        <w:rPr>
                          <w:szCs w:val="24"/>
                          <w:shd w:val="clear" w:color="auto" w:fill="FFFFFF"/>
                        </w:rPr>
                        <w:t xml:space="preserve">, </w:t>
                      </w:r>
                      <w:hyperlink r:id="rId114" w:tgtFrame="_blank" w:history="1">
                        <w:r>
                          <w:rPr>
                            <w:color w:val="0000FF" w:themeColor="hyperlink"/>
                            <w:szCs w:val="24"/>
                            <w:u w:val="single"/>
                            <w:shd w:val="clear" w:color="auto" w:fill="FFFFFF"/>
                          </w:rPr>
                          <w:t>(ES) Nr. 223/2014</w:t>
                        </w:r>
                      </w:hyperlink>
                      <w:r>
                        <w:rPr>
                          <w:szCs w:val="24"/>
                          <w:shd w:val="clear" w:color="auto" w:fill="FFFFFF"/>
                        </w:rPr>
                        <w:t xml:space="preserve">, </w:t>
                      </w:r>
                      <w:hyperlink r:id="rId115" w:tgtFrame="_blank" w:history="1">
                        <w:r>
                          <w:rPr>
                            <w:color w:val="0000FF" w:themeColor="hyperlink"/>
                            <w:szCs w:val="24"/>
                            <w:u w:val="single"/>
                            <w:shd w:val="clear" w:color="auto" w:fill="FFFFFF"/>
                          </w:rPr>
                          <w:t>(ES) 2021/1060</w:t>
                        </w:r>
                      </w:hyperlink>
                      <w:r>
                        <w:rPr>
                          <w:szCs w:val="24"/>
                          <w:shd w:val="clear" w:color="auto" w:fill="FFFFFF"/>
                        </w:rPr>
                        <w:t xml:space="preserve">, </w:t>
                      </w:r>
                      <w:hyperlink r:id="rId116" w:tgtFrame="_blank" w:history="1">
                        <w:r>
                          <w:rPr>
                            <w:color w:val="0000FF" w:themeColor="hyperlink"/>
                            <w:szCs w:val="24"/>
                            <w:u w:val="single"/>
                            <w:shd w:val="clear" w:color="auto" w:fill="FFFFFF"/>
                          </w:rPr>
                          <w:t>(ES) 2021/523</w:t>
                        </w:r>
                      </w:hyperlink>
                      <w:r>
                        <w:rPr>
                          <w:szCs w:val="24"/>
                          <w:shd w:val="clear" w:color="auto" w:fill="FFFFFF"/>
                        </w:rPr>
                        <w:t xml:space="preserve">, </w:t>
                      </w:r>
                      <w:hyperlink r:id="rId117" w:tgtFrame="_blank" w:history="1">
                        <w:r>
                          <w:rPr>
                            <w:color w:val="0000FF" w:themeColor="hyperlink"/>
                            <w:szCs w:val="24"/>
                            <w:u w:val="single"/>
                            <w:shd w:val="clear" w:color="auto" w:fill="FFFFFF"/>
                          </w:rPr>
                          <w:t>(ES) 2021/695</w:t>
                        </w:r>
                      </w:hyperlink>
                      <w:r>
                        <w:rPr>
                          <w:szCs w:val="24"/>
                          <w:shd w:val="clear" w:color="auto" w:fill="FFFFFF"/>
                        </w:rPr>
                        <w:t xml:space="preserve">, </w:t>
                      </w:r>
                      <w:hyperlink r:id="rId118" w:tgtFrame="_blank" w:history="1">
                        <w:r>
                          <w:rPr>
                            <w:color w:val="0000FF" w:themeColor="hyperlink"/>
                            <w:szCs w:val="24"/>
                            <w:u w:val="single"/>
                            <w:shd w:val="clear" w:color="auto" w:fill="FFFFFF"/>
                          </w:rPr>
                          <w:t>(ES) 2021/697</w:t>
                        </w:r>
                      </w:hyperlink>
                      <w:r>
                        <w:rPr>
                          <w:szCs w:val="24"/>
                          <w:shd w:val="clear" w:color="auto" w:fill="FFFFFF"/>
                        </w:rPr>
                        <w:t xml:space="preserve"> ir </w:t>
                      </w:r>
                      <w:hyperlink r:id="rId119" w:tgtFrame="_blank" w:history="1">
                        <w:r>
                          <w:rPr>
                            <w:color w:val="0000FF" w:themeColor="hyperlink"/>
                            <w:szCs w:val="24"/>
                            <w:u w:val="single"/>
                            <w:shd w:val="clear" w:color="auto" w:fill="FFFFFF"/>
                          </w:rPr>
                          <w:t>(ES) 2021/241</w:t>
                        </w:r>
                      </w:hyperlink>
                      <w:r>
                        <w:rPr>
                          <w:szCs w:val="24"/>
                          <w:shd w:val="clear" w:color="auto" w:fill="FFFFFF"/>
                        </w:rPr>
                        <w:t>,</w:t>
                      </w:r>
                      <w:r>
                        <w:t xml:space="preserve"> 4 straipsnyje, tinkamomis finansuoti projekto išlaidomis laikomos visos išlaidos, numatytos su EK sudarytoje dotacijos sutartyje arba programos „Europos horizontas“ arba „Skaitmeninė Europa“ paraiškoje arba Europos gynybos fondui pateiktoje paraiškoje, nepažeidžiant Taisyklių 298, 299, 299</w:t>
                      </w:r>
                      <w:r>
                        <w:rPr>
                          <w:vertAlign w:val="superscript"/>
                        </w:rPr>
                        <w:t>1</w:t>
                      </w:r>
                      <w:r>
                        <w:t xml:space="preserve">, 304, 305, 310 punktų bei 308.1, 308.7 papunkčių ir laikantis šio ir Taisyklių VII skyriaus ketvirtojo skirsnių nuostatų.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
              <w:sdtPr>
                <w:alias w:val="skirsnis"/>
                <w:tag w:val="part_11643305159a4086869356570b687cd4"/>
                <w:lock w:val="sdtLocked"/>
                <w:richText/>
              </w:sdtPr>
              <w:sdtContent>
                <w:p>
                  <w:pPr>
                    <w:keepNext/>
                    <w:keepLines/>
                    <w:jc w:val="center"/>
                    <w:outlineLvl w:val="1"/>
                    <w:rPr>
                      <w:b/>
                      <w:bCs/>
                      <w:szCs w:val="26"/>
                    </w:rPr>
                  </w:pPr>
                  <w:sdt>
                    <w:sdtPr>
                      <w:alias w:val="Numeris"/>
                      <w:tag w:val="nr_11643305159a4086869356570b687cd4"/>
                      <w:lock w:val="sdtLocked"/>
                      <w:richText/>
                    </w:sdtPr>
                    <w:sdtContent>
                      <w:r>
                        <w:rPr>
                          <w:b/>
                          <w:bCs/>
                          <w:szCs w:val="26"/>
                        </w:rPr>
                        <w:t>ANTRASIS</w:t>
                      </w:r>
                    </w:sdtContent>
                  </w:sdt>
                  <w:r>
                    <w:rPr>
                      <w:b/>
                      <w:bCs/>
                      <w:szCs w:val="26"/>
                    </w:rPr>
                    <w:t xml:space="preserve"> SKIRSNIS</w:t>
                  </w:r>
                </w:p>
                <w:p>
                  <w:pPr>
                    <w:keepNext/>
                    <w:keepLines/>
                    <w:jc w:val="center"/>
                    <w:outlineLvl w:val="1"/>
                    <w:rPr>
                      <w:b/>
                      <w:bCs/>
                      <w:szCs w:val="26"/>
                    </w:rPr>
                  </w:pPr>
                  <w:sdt>
                    <w:sdtPr>
                      <w:alias w:val="Pavadinimas"/>
                      <w:tag w:val="title_11643305159a4086869356570b687cd4"/>
                      <w:lock w:val="sdtLocked"/>
                      <w:richText/>
                    </w:sdtPr>
                    <w:sdtContent>
                      <w:r>
                        <w:rPr>
                          <w:b/>
                          <w:bCs/>
                          <w:szCs w:val="26"/>
                        </w:rPr>
                        <w:t>SPECIALIEJI PROJEKTŲ IŠLAIDŲ TINKAMUMO FINANSUOTI REIKALAVIMAI</w:t>
                      </w:r>
                    </w:sdtContent>
                  </w:sdt>
                </w:p>
                <w:p>
                  <w:pPr>
                    <w:tabs>
                      <w:tab w:val="left" w:pos="1134"/>
                    </w:tabs>
                    <w:jc w:val="both"/>
                    <w:rPr>
                      <w:szCs w:val="24"/>
                    </w:rPr>
                  </w:pPr>
                </w:p>
                <w:sdt>
                  <w:sdtPr>
                    <w:alias w:val="298 p."/>
                    <w:tag w:val="part_067b4453cf4345e18278aad4a7b136d6"/>
                    <w:lock w:val="sdtLocked"/>
                    <w:richText/>
                  </w:sdtPr>
                  <w:sdtContent>
                    <w:p>
                      <w:pPr>
                        <w:tabs>
                          <w:tab w:val="left" w:pos="1276"/>
                        </w:tabs>
                        <w:ind w:firstLine="709"/>
                        <w:jc w:val="both"/>
                        <w:rPr>
                          <w:szCs w:val="24"/>
                        </w:rPr>
                      </w:pPr>
                      <w:sdt>
                        <w:sdtPr>
                          <w:alias w:val="Numeris"/>
                          <w:tag w:val="nr_067b4453cf4345e18278aad4a7b136d6"/>
                          <w:lock w:val="sdtLocked"/>
                          <w:richText/>
                        </w:sdtPr>
                        <w:sdtContent>
                          <w:r>
                            <w:rPr>
                              <w:szCs w:val="24"/>
                            </w:rPr>
                            <w:t>298</w:t>
                          </w:r>
                        </w:sdtContent>
                      </w:sdt>
                      <w:r>
                        <w:rPr>
                          <w:szCs w:val="24"/>
                        </w:rPr>
                        <w:t>.</w:t>
                        <w:tab/>
                        <w:t xml:space="preserve">Įgyvendinant projektą naudojamo ilgalaikio turto </w:t>
                      </w:r>
                      <w:r>
                        <w:rPr>
                          <w:bCs/>
                          <w:szCs w:val="24"/>
                        </w:rPr>
                        <w:t xml:space="preserve">nusidėvėjimo (amortizacijos) sąnaudos </w:t>
                      </w:r>
                      <w:r>
                        <w:rPr>
                          <w:szCs w:val="24"/>
                        </w:rPr>
                        <w:t>atitinka finansavimo reikalavimus, kai:</w:t>
                      </w:r>
                    </w:p>
                    <w:sdt>
                      <w:sdtPr>
                        <w:alias w:val="298.1 pp."/>
                        <w:tag w:val="part_d8a3f93f16de441b9fdfd0aedb867549"/>
                        <w:lock w:val="sdtLocked"/>
                        <w:richText/>
                      </w:sdtPr>
                      <w:sdtContent>
                        <w:p>
                          <w:pPr>
                            <w:tabs>
                              <w:tab w:val="left" w:pos="1418"/>
                            </w:tabs>
                            <w:ind w:firstLine="709"/>
                            <w:jc w:val="both"/>
                            <w:rPr>
                              <w:szCs w:val="24"/>
                            </w:rPr>
                          </w:pPr>
                          <w:sdt>
                            <w:sdtPr>
                              <w:alias w:val="Numeris"/>
                              <w:tag w:val="nr_d8a3f93f16de441b9fdfd0aedb867549"/>
                              <w:lock w:val="sdtLocked"/>
                              <w:richText/>
                            </w:sdtPr>
                            <w:sdtContent>
                              <w:r>
                                <w:rPr>
                                  <w:szCs w:val="24"/>
                                </w:rPr>
                                <w:t>298.1</w:t>
                              </w:r>
                            </w:sdtContent>
                          </w:sdt>
                          <w:r>
                            <w:rPr>
                              <w:szCs w:val="24"/>
                            </w:rPr>
                            <w:t>.</w:t>
                            <w:tab/>
                            <w:t>šiam turtui įsigyti nebuvo naudojamos viešųjų lėšų subsidijos (įskaitant kitų valstybių viešųjų lėšų subsidijas) (netaikoma valstybės ir savivaldybių biudžetinių įstaigų iš valstybės arba savivaldybės biudžete asignavimų valdytojui numatytų lėšų įsigytam turtui, jeigu, deklaruojant tokio turto nusidėvėjimo sąnaudas, nepažeidžiamas Taisyklių 308.7 papunktyje nustatytas reikalavimas). V</w:t>
                          </w:r>
                          <w:r>
                            <w:rPr>
                              <w:szCs w:val="24"/>
                              <w:lang w:eastAsia="lt-LT"/>
                            </w:rPr>
                            <w:t xml:space="preserve">alstybės ar savivaldybių biudžetinių įstaigų patirtos nusidėvėjimo (amortizacijos) sąnaudos gali būti laikomos tinkamomis finansuoti tik kaip projekto vykdytojo, partnerio </w:t>
                          </w:r>
                          <w:r>
                            <w:rPr>
                              <w:szCs w:val="24"/>
                            </w:rPr>
                            <w:t>arba JP projekto vykdytojo</w:t>
                          </w:r>
                          <w:r>
                            <w:rPr>
                              <w:szCs w:val="24"/>
                              <w:lang w:eastAsia="lt-LT"/>
                            </w:rPr>
                            <w:t xml:space="preserve"> nuosavas įnašas;</w:t>
                          </w:r>
                        </w:p>
                      </w:sdtContent>
                    </w:sdt>
                    <w:sdt>
                      <w:sdtPr>
                        <w:alias w:val="298.2 pp."/>
                        <w:tag w:val="part_316766845c3442368b570653a77bf3c3"/>
                        <w:lock w:val="sdtLocked"/>
                        <w:richText/>
                      </w:sdtPr>
                      <w:sdtContent>
                        <w:p>
                          <w:pPr>
                            <w:tabs>
                              <w:tab w:val="left" w:pos="1418"/>
                            </w:tabs>
                            <w:ind w:firstLine="709"/>
                            <w:jc w:val="both"/>
                            <w:rPr>
                              <w:szCs w:val="24"/>
                            </w:rPr>
                          </w:pPr>
                          <w:sdt>
                            <w:sdtPr>
                              <w:alias w:val="Numeris"/>
                              <w:tag w:val="nr_316766845c3442368b570653a77bf3c3"/>
                              <w:lock w:val="sdtLocked"/>
                              <w:richText/>
                            </w:sdtPr>
                            <w:sdtContent>
                              <w:r>
                                <w:rPr>
                                  <w:szCs w:val="24"/>
                                </w:rPr>
                                <w:t>298.2</w:t>
                              </w:r>
                            </w:sdtContent>
                          </w:sdt>
                          <w:r>
                            <w:rPr>
                              <w:szCs w:val="24"/>
                            </w:rPr>
                            <w:t>.</w:t>
                            <w:tab/>
                            <w:t xml:space="preserve">nusidėvėjimo (amortizacijos) sąnaudos apskaičiuotos pagal projekto vykdytojo, partnerio arba JP </w:t>
                          </w:r>
                          <w:r>
                            <w:rPr>
                              <w:szCs w:val="24"/>
                              <w:lang w:eastAsia="lt-LT"/>
                            </w:rPr>
                            <w:t xml:space="preserve">projekto </w:t>
                          </w:r>
                          <w:r>
                            <w:rPr>
                              <w:szCs w:val="24"/>
                            </w:rPr>
                            <w:t xml:space="preserve">vykdytojo patvirtintus nusidėvėjimo (amortizacijos) normatyvus, parengtus vadovaujantis projekto vykdytojo, partnerio arba JP </w:t>
                          </w:r>
                          <w:r>
                            <w:rPr>
                              <w:szCs w:val="24"/>
                              <w:lang w:eastAsia="lt-LT"/>
                            </w:rPr>
                            <w:t xml:space="preserve">projekto </w:t>
                          </w:r>
                          <w:r>
                            <w:rPr>
                              <w:szCs w:val="24"/>
                            </w:rPr>
                            <w:t>vykdytojo veiklai taikomais teisės aktais;</w:t>
                          </w:r>
                        </w:p>
                      </w:sdtContent>
                    </w:sdt>
                    <w:sdt>
                      <w:sdtPr>
                        <w:alias w:val="298.3 pp."/>
                        <w:tag w:val="part_334c708591904723b21d8c708ba9de49"/>
                        <w:lock w:val="sdtLocked"/>
                        <w:richText/>
                      </w:sdtPr>
                      <w:sdtContent>
                        <w:p>
                          <w:pPr>
                            <w:tabs>
                              <w:tab w:val="left" w:pos="1418"/>
                            </w:tabs>
                            <w:ind w:firstLine="709"/>
                            <w:jc w:val="both"/>
                            <w:rPr>
                              <w:szCs w:val="24"/>
                            </w:rPr>
                          </w:pPr>
                          <w:sdt>
                            <w:sdtPr>
                              <w:alias w:val="Numeris"/>
                              <w:tag w:val="nr_334c708591904723b21d8c708ba9de49"/>
                              <w:lock w:val="sdtLocked"/>
                              <w:richText/>
                            </w:sdtPr>
                            <w:sdtContent>
                              <w:r>
                                <w:rPr>
                                  <w:szCs w:val="24"/>
                                </w:rPr>
                                <w:t>298.3</w:t>
                              </w:r>
                            </w:sdtContent>
                          </w:sdt>
                          <w:r>
                            <w:rPr>
                              <w:szCs w:val="24"/>
                            </w:rPr>
                            <w:t>.</w:t>
                            <w:tab/>
                          </w:r>
                          <w:r>
                            <w:rPr>
                              <w:szCs w:val="24"/>
                              <w:lang w:eastAsia="ru-RU"/>
                            </w:rPr>
                            <w:t xml:space="preserve">nusidėvėjimo (amortizacijos) </w:t>
                          </w:r>
                          <w:r>
                            <w:rPr>
                              <w:szCs w:val="24"/>
                            </w:rPr>
                            <w:t>sąnaudų</w:t>
                          </w:r>
                          <w:r>
                            <w:rPr>
                              <w:szCs w:val="24"/>
                              <w:lang w:eastAsia="ru-RU"/>
                            </w:rPr>
                            <w:t xml:space="preserve"> dydis pagrindžiamas apskaičiuotos nusidėvėjimo (amortizacijos) sumos patvirtinimo dokumentais;</w:t>
                          </w:r>
                        </w:p>
                      </w:sdtContent>
                    </w:sdt>
                    <w:sdt>
                      <w:sdtPr>
                        <w:alias w:val="298.4 pp."/>
                        <w:tag w:val="part_59fea5c2cac147b3a49b5b86837a528d"/>
                        <w:lock w:val="sdtLocked"/>
                        <w:richText/>
                      </w:sdtPr>
                      <w:sdtContent>
                        <w:p>
                          <w:pPr>
                            <w:tabs>
                              <w:tab w:val="left" w:pos="1418"/>
                            </w:tabs>
                            <w:ind w:firstLine="709"/>
                            <w:jc w:val="both"/>
                            <w:rPr>
                              <w:szCs w:val="24"/>
                            </w:rPr>
                          </w:pPr>
                          <w:sdt>
                            <w:sdtPr>
                              <w:alias w:val="Numeris"/>
                              <w:tag w:val="nr_59fea5c2cac147b3a49b5b86837a528d"/>
                              <w:lock w:val="sdtLocked"/>
                              <w:richText/>
                            </w:sdtPr>
                            <w:sdtContent>
                              <w:r>
                                <w:rPr>
                                  <w:szCs w:val="24"/>
                                </w:rPr>
                                <w:t>298.4</w:t>
                              </w:r>
                            </w:sdtContent>
                          </w:sdt>
                          <w:r>
                            <w:rPr>
                              <w:szCs w:val="24"/>
                            </w:rPr>
                            <w:t>.</w:t>
                            <w:tab/>
                            <w:t>nusidėvėjimo (amortizacijos) sąnaudos patirtos projekto išlaidų tinkamumo finansuoti laikotarpiu, nurodytu Taisyklių 294.2 papunktyje.</w:t>
                          </w:r>
                        </w:p>
                      </w:sdtContent>
                    </w:sdt>
                  </w:sdtContent>
                </w:sdt>
                <w:sdt>
                  <w:sdtPr>
                    <w:alias w:val="298-1 p."/>
                    <w:tag w:val="part_d333cf407be6484ca673ed666d8381ed"/>
                    <w:lock w:val="sdtLocked"/>
                    <w:richText/>
                  </w:sdtPr>
                  <w:sdtContent>
                    <w:p>
                      <w:pPr>
                        <w:tabs>
                          <w:tab w:val="left" w:pos="426"/>
                          <w:tab w:val="left" w:pos="851"/>
                          <w:tab w:val="left" w:pos="1418"/>
                          <w:tab w:val="left" w:pos="2268"/>
                        </w:tabs>
                        <w:ind w:firstLine="709"/>
                        <w:jc w:val="both"/>
                        <w:rPr>
                          <w:szCs w:val="24"/>
                        </w:rPr>
                      </w:pPr>
                      <w:sdt>
                        <w:sdtPr>
                          <w:alias w:val="Numeris"/>
                          <w:tag w:val="nr_d333cf407be6484ca673ed666d8381ed"/>
                          <w:lock w:val="sdtLocked"/>
                          <w:richText/>
                        </w:sdtPr>
                        <w:sdtContent>
                          <w:r>
                            <w:rPr>
                              <w:szCs w:val="24"/>
                              <w:lang w:eastAsia="lt-LT"/>
                            </w:rPr>
                            <w:t>298</w:t>
                          </w:r>
                          <w:r>
                            <w:rPr>
                              <w:szCs w:val="24"/>
                              <w:vertAlign w:val="superscript"/>
                              <w:lang w:eastAsia="lt-LT"/>
                            </w:rPr>
                            <w:t>1</w:t>
                          </w:r>
                        </w:sdtContent>
                      </w:sdt>
                      <w:r>
                        <w:rPr>
                          <w:szCs w:val="24"/>
                          <w:lang w:eastAsia="lt-LT"/>
                        </w:rPr>
                        <w:t xml:space="preserve">. </w:t>
                      </w:r>
                      <w:r>
                        <w:rPr>
                          <w:lang w:eastAsia="lt-LT"/>
                        </w:rPr>
                        <w:t>Finansinės nuomos (lizingo) įmokos už įsigyjamą daiktą laikomos tinkamomis finansuoti išlaidomis, jeigu finansinės nuomos (lizingo) sutartyje numatyta didžiausia daikto vertė, atitinkanti finansavimo reikalavimus, neviršija išnuomoto daikto rinkos vertės finansinės nuomos (lizingo) sutarties sudarymo momentu. Finansinės nuomos (lizingo) laikotarpis negali būti ilgesnis už projekto įgyvendinimo trukmę, t. y. finansinės nuomos (lizingo) būdu įsigytas daiktas iki projekto įgyvendinimo pabaigos turi tapti projekto vykdytojo nuosavybe (išskyrus atvejus, kai ilgesnis finansinės nuomos (lizingo) laikotarpis numatytas Plane „Naujos kartos Lietuva“ arba suderintas su EK, taip pat jeigu įgyvendinant projektą nenumatyta įsigyti daikto, tačiau kaip labiausiai ekonomiškai pagrįsta alternatyva kompensuojamos finansinės nuomos (lizingo) įmokos už naudojimąsi daiktu įgyvendinant projektą). Kitos su finansinės nuomos (lizingo) sutartimi susijusios išlaidos (palūkanos, sutarties dokumentų parengimo, sutarties sąlygų keitimo mokesčiai bei mokesčiai už įgaliojimus, pažymas, skolų sureguliavimo dokumentus, hipotekos mokesčiai, transportavimo, muitinės išlaidos ir kt.) nėra tinkamos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298-2 p."/>
                    <w:tag w:val="part_7c41ee082ca640eeb3e2f9e064d95d0e"/>
                    <w:lock w:val="sdtLocked"/>
                    <w:richText/>
                  </w:sdtPr>
                  <w:sdtContent>
                    <w:p>
                      <w:pPr>
                        <w:tabs>
                          <w:tab w:val="left" w:pos="-198"/>
                        </w:tabs>
                        <w:ind w:firstLine="709"/>
                        <w:jc w:val="both"/>
                        <w:rPr>
                          <w:color w:val="000000"/>
                          <w:szCs w:val="24"/>
                        </w:rPr>
                      </w:pPr>
                      <w:sdt>
                        <w:sdtPr>
                          <w:alias w:val="Numeris"/>
                          <w:tag w:val="nr_7c41ee082ca640eeb3e2f9e064d95d0e"/>
                          <w:lock w:val="sdtLocked"/>
                          <w:richText/>
                        </w:sdtPr>
                        <w:sdtContent>
                          <w:r>
                            <w:rPr>
                              <w:color w:val="000000"/>
                              <w:szCs w:val="24"/>
                            </w:rPr>
                            <w:t>298</w:t>
                          </w:r>
                          <w:r>
                            <w:rPr>
                              <w:color w:val="000000"/>
                              <w:szCs w:val="24"/>
                              <w:vertAlign w:val="superscript"/>
                            </w:rPr>
                            <w:t>2</w:t>
                          </w:r>
                        </w:sdtContent>
                      </w:sdt>
                      <w:r>
                        <w:rPr>
                          <w:color w:val="000000"/>
                          <w:szCs w:val="24"/>
                        </w:rPr>
                        <w:t>. Ilgalaikio materialiojo turto, išskyrus turtą, nurodytą Taisyklių 309 punkte, pirkimo išlaidos laikomos tinkamomis finansuoti iš ESF+ lėšų, jeigu tenkinama bent viena iš šių sąlygų:</w:t>
                      </w:r>
                    </w:p>
                    <w:sdt>
                      <w:sdtPr>
                        <w:alias w:val="298-2.1 pp."/>
                        <w:tag w:val="part_4be02a973ed24185b67419577aa19a0a"/>
                        <w:lock w:val="sdtLocked"/>
                        <w:richText/>
                      </w:sdtPr>
                      <w:sdtContent>
                        <w:p>
                          <w:pPr>
                            <w:tabs>
                              <w:tab w:val="left" w:pos="-198"/>
                            </w:tabs>
                            <w:ind w:firstLine="709"/>
                            <w:jc w:val="both"/>
                            <w:rPr>
                              <w:color w:val="000000"/>
                              <w:szCs w:val="24"/>
                            </w:rPr>
                          </w:pPr>
                          <w:sdt>
                            <w:sdtPr>
                              <w:alias w:val="Numeris"/>
                              <w:tag w:val="nr_4be02a973ed24185b67419577aa19a0a"/>
                              <w:lock w:val="sdtLocked"/>
                              <w:richText/>
                            </w:sdtPr>
                            <w:sdtContent>
                              <w:r>
                                <w:rPr>
                                  <w:color w:val="000000"/>
                                  <w:szCs w:val="24"/>
                                </w:rPr>
                                <w:t>298</w:t>
                              </w:r>
                              <w:r>
                                <w:rPr>
                                  <w:color w:val="000000"/>
                                  <w:szCs w:val="24"/>
                                  <w:vertAlign w:val="superscript"/>
                                </w:rPr>
                                <w:t>2</w:t>
                              </w:r>
                              <w:r>
                                <w:rPr>
                                  <w:color w:val="000000"/>
                                  <w:szCs w:val="24"/>
                                </w:rPr>
                                <w:t>.1</w:t>
                              </w:r>
                            </w:sdtContent>
                          </w:sdt>
                          <w:r>
                            <w:rPr>
                              <w:color w:val="000000"/>
                              <w:szCs w:val="24"/>
                            </w:rPr>
                            <w:t>. įgyvendinant projektą nurodytos šio turto pirkimo išlaidos yra mažesnės nei tokio paties turto nuomos išlaidos projekto (ar jo veiklos, kuriai vykdyti reikalingas turtas) įgyvendinimo laikotarpiu;</w:t>
                          </w:r>
                        </w:p>
                      </w:sdtContent>
                    </w:sdt>
                    <w:sdt>
                      <w:sdtPr>
                        <w:alias w:val="298-2.2 pp."/>
                        <w:tag w:val="part_2d537dcb027d46df804bf7ec85d935d5"/>
                        <w:lock w:val="sdtLocked"/>
                        <w:richText/>
                      </w:sdtPr>
                      <w:sdtContent>
                        <w:p>
                          <w:pPr>
                            <w:tabs>
                              <w:tab w:val="left" w:pos="-198"/>
                            </w:tabs>
                            <w:ind w:firstLine="709"/>
                            <w:jc w:val="both"/>
                            <w:rPr>
                              <w:color w:val="000000"/>
                              <w:szCs w:val="24"/>
                            </w:rPr>
                          </w:pPr>
                          <w:sdt>
                            <w:sdtPr>
                              <w:alias w:val="Numeris"/>
                              <w:tag w:val="nr_2d537dcb027d46df804bf7ec85d935d5"/>
                              <w:lock w:val="sdtLocked"/>
                              <w:richText/>
                            </w:sdtPr>
                            <w:sdtContent>
                              <w:r>
                                <w:rPr>
                                  <w:color w:val="000000"/>
                                  <w:szCs w:val="24"/>
                                </w:rPr>
                                <w:t>298</w:t>
                              </w:r>
                              <w:r>
                                <w:rPr>
                                  <w:color w:val="000000"/>
                                  <w:szCs w:val="24"/>
                                  <w:vertAlign w:val="superscript"/>
                                </w:rPr>
                                <w:t>2</w:t>
                              </w:r>
                              <w:r>
                                <w:rPr>
                                  <w:color w:val="000000"/>
                                  <w:szCs w:val="24"/>
                                </w:rPr>
                                <w:t>.2</w:t>
                              </w:r>
                            </w:sdtContent>
                          </w:sdt>
                          <w:r>
                            <w:rPr>
                              <w:color w:val="000000"/>
                              <w:szCs w:val="24"/>
                            </w:rPr>
                            <w:t>. finansuojama šio turto pirkimo išlaidų dalis yra lygi įsigyto turto nusidėvėjimo vertei per laikotarpį nuo turto įsigijimo iki projekto įgyvendinimo pabaigos;</w:t>
                          </w:r>
                        </w:p>
                      </w:sdtContent>
                    </w:sdt>
                    <w:sdt>
                      <w:sdtPr>
                        <w:alias w:val="298-2.3 pp."/>
                        <w:tag w:val="part_2fa9601c5e3c4596bb59780fd6f0c00e"/>
                        <w:lock w:val="sdtLocked"/>
                        <w:richText/>
                      </w:sdtPr>
                      <w:sdtContent>
                        <w:p>
                          <w:pPr>
                            <w:tabs>
                              <w:tab w:val="left" w:pos="-198"/>
                            </w:tabs>
                            <w:ind w:firstLine="709"/>
                            <w:jc w:val="both"/>
                            <w:rPr>
                              <w:color w:val="000000"/>
                              <w:szCs w:val="24"/>
                            </w:rPr>
                          </w:pPr>
                          <w:sdt>
                            <w:sdtPr>
                              <w:alias w:val="Numeris"/>
                              <w:tag w:val="nr_2fa9601c5e3c4596bb59780fd6f0c00e"/>
                              <w:lock w:val="sdtLocked"/>
                              <w:richText/>
                            </w:sdtPr>
                            <w:sdtContent>
                              <w:r>
                                <w:rPr>
                                  <w:color w:val="000000"/>
                                  <w:szCs w:val="24"/>
                                </w:rPr>
                                <w:t>298</w:t>
                              </w:r>
                              <w:r>
                                <w:rPr>
                                  <w:color w:val="000000"/>
                                  <w:szCs w:val="24"/>
                                  <w:vertAlign w:val="superscript"/>
                                </w:rPr>
                                <w:t>2</w:t>
                              </w:r>
                              <w:r>
                                <w:rPr>
                                  <w:color w:val="000000"/>
                                  <w:szCs w:val="24"/>
                                </w:rPr>
                                <w:t>.3</w:t>
                              </w:r>
                            </w:sdtContent>
                          </w:sdt>
                          <w:r>
                            <w:rPr>
                              <w:color w:val="000000"/>
                              <w:szCs w:val="24"/>
                            </w:rPr>
                            <w:t>. užbaigus projektą šio turto likutinė vertė yra nereikšminga, t. y. sudaro ne daugiau kaip 250 eurų bendros šio turto vertės;</w:t>
                          </w:r>
                        </w:p>
                      </w:sdtContent>
                    </w:sdt>
                    <w:sdt>
                      <w:sdtPr>
                        <w:alias w:val="298-2.4 pp."/>
                        <w:tag w:val="part_21fa702878e74cb3b5555ea86a633bf6"/>
                        <w:lock w:val="sdtLocked"/>
                        <w:richText/>
                      </w:sdtPr>
                      <w:sdtContent>
                        <w:p>
                          <w:pPr>
                            <w:tabs>
                              <w:tab w:val="left" w:pos="-198"/>
                            </w:tabs>
                            <w:ind w:firstLine="709"/>
                            <w:jc w:val="both"/>
                            <w:rPr>
                              <w:color w:val="000000"/>
                              <w:szCs w:val="24"/>
                            </w:rPr>
                          </w:pPr>
                          <w:sdt>
                            <w:sdtPr>
                              <w:alias w:val="Numeris"/>
                              <w:tag w:val="nr_21fa702878e74cb3b5555ea86a633bf6"/>
                              <w:lock w:val="sdtLocked"/>
                              <w:richText/>
                            </w:sdtPr>
                            <w:sdtContent>
                              <w:r>
                                <w:rPr>
                                  <w:color w:val="000000"/>
                                  <w:szCs w:val="24"/>
                                </w:rPr>
                                <w:t>298</w:t>
                              </w:r>
                              <w:r>
                                <w:rPr>
                                  <w:color w:val="000000"/>
                                  <w:szCs w:val="24"/>
                                  <w:vertAlign w:val="superscript"/>
                                </w:rPr>
                                <w:t>2</w:t>
                              </w:r>
                              <w:r>
                                <w:rPr>
                                  <w:color w:val="000000"/>
                                  <w:szCs w:val="24"/>
                                </w:rPr>
                                <w:t>.4</w:t>
                              </w:r>
                            </w:sdtContent>
                          </w:sdt>
                          <w:r>
                            <w:rPr>
                              <w:color w:val="000000"/>
                              <w:szCs w:val="24"/>
                            </w:rPr>
                            <w:t>. užbaigus projektą šis turtas ne trumpiau kaip iki jo nusidėvėjimo arba bent 5 metus bus naudojamas tam pačiam tikslui, kurio buvo siekiama įgyvendinant projektą, ir šio turto naudojimas būtinas projekto tikslo tęstinumui užtikrinti;</w:t>
                          </w:r>
                        </w:p>
                      </w:sdtContent>
                    </w:sdt>
                    <w:sdt>
                      <w:sdtPr>
                        <w:alias w:val="298-2.5 pp."/>
                        <w:tag w:val="part_0d3ba1ed9f8c4971ae6a79eb6a7d5075"/>
                        <w:lock w:val="sdtLocked"/>
                        <w:richText/>
                      </w:sdtPr>
                      <w:sdtContent>
                        <w:p>
                          <w:pPr>
                            <w:tabs>
                              <w:tab w:val="left" w:pos="1134"/>
                            </w:tabs>
                            <w:ind w:firstLine="709"/>
                            <w:jc w:val="both"/>
                            <w:rPr>
                              <w:szCs w:val="24"/>
                            </w:rPr>
                          </w:pPr>
                          <w:sdt>
                            <w:sdtPr>
                              <w:alias w:val="Numeris"/>
                              <w:tag w:val="nr_0d3ba1ed9f8c4971ae6a79eb6a7d5075"/>
                              <w:lock w:val="sdtLocked"/>
                              <w:richText/>
                            </w:sdtPr>
                            <w:sdtContent>
                              <w:r>
                                <w:rPr>
                                  <w:color w:val="000000"/>
                                  <w:szCs w:val="24"/>
                                </w:rPr>
                                <w:t>298</w:t>
                              </w:r>
                              <w:r>
                                <w:rPr>
                                  <w:color w:val="000000"/>
                                  <w:szCs w:val="24"/>
                                  <w:vertAlign w:val="superscript"/>
                                </w:rPr>
                                <w:t>2</w:t>
                              </w:r>
                              <w:r>
                                <w:rPr>
                                  <w:color w:val="000000"/>
                                  <w:szCs w:val="24"/>
                                </w:rPr>
                                <w:t>.5</w:t>
                              </w:r>
                            </w:sdtContent>
                          </w:sdt>
                          <w:r>
                            <w:rPr>
                              <w:color w:val="000000"/>
                              <w:szCs w:val="24"/>
                            </w:rPr>
                            <w:t>. projektas skirtas šiam turtui įsigyti, kai tai leidžiama ES reglamentuose ir Taisyklėse.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299 p."/>
                    <w:tag w:val="part_738e548dd7754a2197fb09c6b9a7f992"/>
                    <w:lock w:val="sdtLocked"/>
                    <w:richText/>
                  </w:sdtPr>
                  <w:sdtContent>
                    <w:p>
                      <w:pPr>
                        <w:tabs>
                          <w:tab w:val="left" w:pos="1276"/>
                        </w:tabs>
                        <w:ind w:firstLine="709"/>
                        <w:jc w:val="both"/>
                      </w:pPr>
                      <w:sdt>
                        <w:sdtPr>
                          <w:alias w:val="Numeris"/>
                          <w:tag w:val="nr_738e548dd7754a2197fb09c6b9a7f992"/>
                          <w:lock w:val="sdtLocked"/>
                          <w:richText/>
                        </w:sdtPr>
                        <w:sdtContent>
                          <w:r>
                            <w:rPr>
                              <w:rFonts w:eastAsia="MS Mincho"/>
                              <w:szCs w:val="24"/>
                              <w:lang w:eastAsia="lt-LT"/>
                            </w:rPr>
                            <w:t>299</w:t>
                          </w:r>
                        </w:sdtContent>
                      </w:sdt>
                      <w:r>
                        <w:rPr>
                          <w:rFonts w:eastAsia="MS Mincho"/>
                          <w:szCs w:val="24"/>
                          <w:lang w:eastAsia="lt-LT"/>
                        </w:rPr>
                        <w:t>. Iš ERPF, Sanglaudos fondo ir TPF lėšų finansuojamų projektų žemės pirkimo išlaidos laikomos tinkamomis finansuoti, jeigu jos nesudaro daugiau kaip 10 procentų visų tinkamų finansuoti projekto išlaidų</w:t>
                      </w:r>
                      <w:r>
                        <w:rPr>
                          <w:rFonts w:eastAsia="MS Mincho"/>
                          <w:b/>
                          <w:i/>
                          <w:szCs w:val="24"/>
                          <w:lang w:eastAsia="lt-LT"/>
                        </w:rPr>
                        <w:t xml:space="preserve"> </w:t>
                      </w:r>
                      <w:r>
                        <w:rPr>
                          <w:rFonts w:eastAsia="MS Mincho"/>
                          <w:szCs w:val="24"/>
                          <w:lang w:eastAsia="lt-LT"/>
                        </w:rPr>
                        <w:t>(apleistose ir ankstesnės pramoninės paskirties vietovėse perkant žemę, kurioje yra pastatų, – 15 proc.). Žemės pirkimo procentinis apribojimas netaikomas projektams, kuriais siekiama aplinkos apsaugos tikslų.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99-1 p."/>
                    <w:tag w:val="part_68a1882c23544a5292d744b03b21bb7d"/>
                    <w:lock w:val="sdtLocked"/>
                    <w:richText/>
                  </w:sdtPr>
                  <w:sdtContent>
                    <w:p>
                      <w:pPr>
                        <w:tabs>
                          <w:tab w:val="left" w:pos="426"/>
                          <w:tab w:val="left" w:pos="1418"/>
                        </w:tabs>
                        <w:ind w:firstLine="709"/>
                        <w:jc w:val="both"/>
                        <w:rPr>
                          <w:szCs w:val="24"/>
                        </w:rPr>
                      </w:pPr>
                      <w:sdt>
                        <w:sdtPr>
                          <w:alias w:val="Numeris"/>
                          <w:tag w:val="nr_68a1882c23544a5292d744b03b21bb7d"/>
                          <w:lock w:val="sdtLocked"/>
                          <w:richText/>
                        </w:sdtPr>
                        <w:sdtContent>
                          <w:r>
                            <w:rPr>
                              <w:szCs w:val="24"/>
                            </w:rPr>
                            <w:t>299</w:t>
                          </w:r>
                          <w:r>
                            <w:rPr>
                              <w:szCs w:val="24"/>
                              <w:vertAlign w:val="superscript"/>
                            </w:rPr>
                            <w:t>1</w:t>
                          </w:r>
                        </w:sdtContent>
                      </w:sdt>
                      <w:r>
                        <w:rPr>
                          <w:szCs w:val="24"/>
                        </w:rPr>
                        <w:t xml:space="preserve">. </w:t>
                      </w:r>
                      <w:r>
                        <w:rPr>
                          <w:iCs/>
                          <w:color w:val="000000"/>
                        </w:rPr>
                        <w:t xml:space="preserve">Žemės ar kito nekilnojamojo turto pirkimo išlaidos laikomos tinkamomis finansuoti, jeigu jos neviršija daugiau kaip </w:t>
                      </w:r>
                      <w:r>
                        <w:rPr>
                          <w:iCs/>
                        </w:rPr>
                        <w:t xml:space="preserve">10 procentų rinkos vertės, nustatytos </w:t>
                      </w:r>
                      <w:r>
                        <w:rPr>
                          <w:bCs/>
                          <w:szCs w:val="24"/>
                        </w:rPr>
                        <w:t>pagal Lietuvos Respublikos turto ir verslo vertinimo pagrindų įstatymą</w:t>
                      </w:r>
                      <w:r>
                        <w:rPr>
                          <w:iCs/>
                        </w:rPr>
                        <w:t xml:space="preserve">, arba tuo atveju, jeigu </w:t>
                      </w:r>
                      <w:r>
                        <w:rPr>
                          <w:bCs/>
                          <w:szCs w:val="24"/>
                        </w:rPr>
                        <w:t>vertė pagal Lietuvos Respublikos turto ir verslo vertinimo pagrindų įstatymą nenustatyta</w:t>
                      </w:r>
                      <w:r>
                        <w:rPr>
                          <w:iCs/>
                        </w:rPr>
                        <w:t xml:space="preserve">, masinio </w:t>
                      </w:r>
                      <w:r>
                        <w:rPr>
                          <w:iCs/>
                          <w:color w:val="000000"/>
                        </w:rPr>
                        <w:t xml:space="preserve">nekilnojamojo turto vertinimo metu nustatytos nekilnojamojo turto vidutinės rinkos vertės, viešai skelbiamos turto vertintojo interneto svetainėje </w:t>
                      </w:r>
                      <w:r>
                        <w:rPr>
                          <w:i/>
                          <w:iCs/>
                          <w:color w:val="000000"/>
                        </w:rPr>
                        <w:t>registrucentras.lt</w:t>
                      </w:r>
                      <w:r>
                        <w:rPr>
                          <w:iCs/>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00 p."/>
                    <w:tag w:val="part_f885ef5164ea4f5cb2cda35ba81f4dc3"/>
                    <w:lock w:val="sdtLocked"/>
                    <w:richText/>
                  </w:sdtPr>
                  <w:sdtContent>
                    <w:p>
                      <w:pPr>
                        <w:tabs>
                          <w:tab w:val="left" w:pos="1276"/>
                          <w:tab w:val="left" w:pos="1418"/>
                        </w:tabs>
                        <w:ind w:firstLine="709"/>
                        <w:jc w:val="both"/>
                        <w:rPr>
                          <w:szCs w:val="24"/>
                        </w:rPr>
                      </w:pPr>
                      <w:sdt>
                        <w:sdtPr>
                          <w:alias w:val="Numeris"/>
                          <w:tag w:val="nr_f885ef5164ea4f5cb2cda35ba81f4dc3"/>
                          <w:lock w:val="sdtLocked"/>
                          <w:richText/>
                        </w:sdtPr>
                        <w:sdtContent>
                          <w:r>
                            <w:rPr>
                              <w:szCs w:val="24"/>
                            </w:rPr>
                            <w:t>300</w:t>
                          </w:r>
                        </w:sdtContent>
                      </w:sdt>
                      <w:r>
                        <w:rPr>
                          <w:szCs w:val="24"/>
                        </w:rPr>
                        <w:t xml:space="preserve">. </w:t>
                      </w:r>
                      <w:r>
                        <w:t xml:space="preserve">Tinkamomis finansuoti išlaidomis laikomos projektą vykdančio personalo ir (ar) projekto dalyvių komandiruočių ir kelionių išlaidos, jei jos atitinka joms taikomus nacionalinius teisės aktus ir šias sąlygas: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300.1 pp."/>
                        <w:tag w:val="part_a30626118c7249adb3b26cf0be898edd"/>
                        <w:lock w:val="sdtLocked"/>
                        <w:richText/>
                      </w:sdtPr>
                      <w:sdtContent>
                        <w:p>
                          <w:pPr>
                            <w:tabs>
                              <w:tab w:val="left" w:pos="851"/>
                            </w:tabs>
                            <w:ind w:firstLine="709"/>
                            <w:jc w:val="both"/>
                            <w:rPr>
                              <w:szCs w:val="24"/>
                            </w:rPr>
                          </w:pPr>
                          <w:sdt>
                            <w:sdtPr>
                              <w:alias w:val="Numeris"/>
                              <w:tag w:val="nr_a30626118c7249adb3b26cf0be898edd"/>
                              <w:lock w:val="sdtLocked"/>
                              <w:richText/>
                            </w:sdtPr>
                            <w:sdtContent>
                              <w:r>
                                <w:rPr>
                                  <w:szCs w:val="24"/>
                                  <w:lang w:eastAsia="lt-LT"/>
                                </w:rPr>
                                <w:t>300.1</w:t>
                              </w:r>
                            </w:sdtContent>
                          </w:sdt>
                          <w:r>
                            <w:rPr>
                              <w:szCs w:val="24"/>
                              <w:lang w:eastAsia="lt-LT"/>
                            </w:rPr>
                            <w:t>. Dienpinigių ir gyvenamojo ploto nuomos normos vykstantiems į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00.2 pp."/>
                        <w:tag w:val="part_f66d0de735194cdca278d74da6876f42"/>
                        <w:lock w:val="sdtLocked"/>
                        <w:richText/>
                      </w:sdtPr>
                      <w:sdtContent>
                        <w:p>
                          <w:pPr>
                            <w:tabs>
                              <w:tab w:val="left" w:pos="1134"/>
                              <w:tab w:val="left" w:pos="1276"/>
                            </w:tabs>
                            <w:ind w:firstLine="709"/>
                            <w:jc w:val="both"/>
                            <w:rPr>
                              <w:szCs w:val="24"/>
                            </w:rPr>
                          </w:pPr>
                          <w:sdt>
                            <w:sdtPr>
                              <w:alias w:val="Numeris"/>
                              <w:tag w:val="nr_f66d0de735194cdca278d74da6876f42"/>
                              <w:lock w:val="sdtLocked"/>
                              <w:richText/>
                            </w:sdtPr>
                            <w:sdtContent>
                              <w:r>
                                <w:rPr>
                                  <w:szCs w:val="24"/>
                                </w:rPr>
                                <w:t>300.2</w:t>
                              </w:r>
                            </w:sdtContent>
                          </w:sdt>
                          <w:r>
                            <w:rPr>
                              <w:szCs w:val="24"/>
                            </w:rPr>
                            <w:t>.</w:t>
                            <w:tab/>
                          </w:r>
                          <w:r>
                            <w:rPr>
                              <w:szCs w:val="24"/>
                              <w:lang w:eastAsia="lt-LT"/>
                            </w:rPr>
                            <w:t>Jeigu projektą vykdantiems asmenims, vykstantiems į komandiruotes, dienpinigiai nemokami, šių asmenų maitinimo renginių metu išlaidos (jei tokios išlaidos numatytos ir kitiems renginio dalyviams) gali būti laikomos tinkamomis finansuoti.</w:t>
                          </w:r>
                        </w:p>
                      </w:sdtContent>
                    </w:sdt>
                    <w:sdt>
                      <w:sdtPr>
                        <w:alias w:val="300.3 pp."/>
                        <w:tag w:val="part_5e9f9fdbac6e4100a36b90285819cecb"/>
                        <w:lock w:val="sdtLocked"/>
                        <w:richText/>
                      </w:sdtPr>
                      <w:sdtContent>
                        <w:p>
                          <w:pPr>
                            <w:tabs>
                              <w:tab w:val="left" w:pos="1134"/>
                              <w:tab w:val="left" w:pos="1276"/>
                            </w:tabs>
                            <w:ind w:firstLine="709"/>
                            <w:jc w:val="both"/>
                          </w:pPr>
                          <w:sdt>
                            <w:sdtPr>
                              <w:alias w:val="Numeris"/>
                              <w:tag w:val="nr_5e9f9fdbac6e4100a36b90285819cecb"/>
                              <w:lock w:val="sdtLocked"/>
                              <w:richText/>
                            </w:sdtPr>
                            <w:sdtContent>
                              <w:r>
                                <w:rPr>
                                  <w:szCs w:val="24"/>
                                </w:rPr>
                                <w:t>300.3</w:t>
                              </w:r>
                            </w:sdtContent>
                          </w:sdt>
                          <w:r>
                            <w:rPr>
                              <w:szCs w:val="24"/>
                            </w:rPr>
                            <w:t>.</w:t>
                            <w:tab/>
                            <w:t>Jeigu asmuo nėra siunčiamas į komandiruotę, jam gali būti apmokamos (kompensuojamos) kelionių, gyvenamojo ploto nuomos, vykstančiųjų į užsienį draudimo, dalyvavimo renginiuose ir panašios išlaidos;</w:t>
                          </w:r>
                        </w:p>
                      </w:sdtContent>
                    </w:sdt>
                    <w:sdt>
                      <w:sdtPr>
                        <w:alias w:val="300.4 pp."/>
                        <w:tag w:val="part_feaacc094ed2422eb9a27d7075c756ce"/>
                        <w:lock w:val="sdtLocked"/>
                        <w:richText/>
                      </w:sdtPr>
                      <w:sdtContent>
                        <w:p>
                          <w:pPr>
                            <w:tabs>
                              <w:tab w:val="left" w:pos="851"/>
                              <w:tab w:val="left" w:pos="1701"/>
                            </w:tabs>
                            <w:ind w:firstLine="709"/>
                            <w:jc w:val="both"/>
                            <w:rPr>
                              <w:szCs w:val="24"/>
                            </w:rPr>
                          </w:pPr>
                          <w:sdt>
                            <w:sdtPr>
                              <w:alias w:val="Numeris"/>
                              <w:tag w:val="nr_feaacc094ed2422eb9a27d7075c756ce"/>
                              <w:lock w:val="sdtLocked"/>
                              <w:richText/>
                            </w:sdtPr>
                            <w:sdtContent>
                              <w:r>
                                <w:rPr>
                                  <w:lang w:eastAsia="lt-LT"/>
                                </w:rPr>
                                <w:t>300.4</w:t>
                              </w:r>
                            </w:sdtContent>
                          </w:sdt>
                          <w:r>
                            <w:rPr>
                              <w:lang w:eastAsia="lt-LT"/>
                            </w:rPr>
                            <w:t xml:space="preserve">. </w:t>
                          </w:r>
                          <w:r>
                            <w:t xml:space="preserve">Iš užsienio į Lietuvos Respubliką atvykstančio projektą vykdančio personalo dienpinigių, gyvenamojo ploto nuomos ir kitos komandiruotės išlaidos yra tinkamos finansuoti pagal atitinkamos užsienio valstybės, iš kurios yra komandiruojami asmenys, teisės aktus.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
                  <w:sdtPr>
                    <w:alias w:val="301 p."/>
                    <w:tag w:val="part_c5f3d9347b454db080e540b0230a363a"/>
                    <w:lock w:val="sdtLocked"/>
                    <w:richText/>
                  </w:sdtPr>
                  <w:sdtContent>
                    <w:p>
                      <w:pPr>
                        <w:tabs>
                          <w:tab w:val="left" w:pos="1276"/>
                        </w:tabs>
                        <w:ind w:firstLine="709"/>
                        <w:jc w:val="both"/>
                        <w:rPr>
                          <w:rFonts w:eastAsia="MS Mincho"/>
                          <w:szCs w:val="24"/>
                          <w:lang w:eastAsia="lt-LT"/>
                        </w:rPr>
                      </w:pPr>
                      <w:sdt>
                        <w:sdtPr>
                          <w:alias w:val="Numeris"/>
                          <w:tag w:val="nr_c5f3d9347b454db080e540b0230a363a"/>
                          <w:lock w:val="sdtLocked"/>
                          <w:richText/>
                        </w:sdtPr>
                        <w:sdtContent>
                          <w:r>
                            <w:rPr>
                              <w:szCs w:val="24"/>
                            </w:rPr>
                            <w:t>301</w:t>
                          </w:r>
                        </w:sdtContent>
                      </w:sdt>
                      <w:r>
                        <w:rPr>
                          <w:szCs w:val="24"/>
                        </w:rPr>
                        <w:t xml:space="preserve">. </w:t>
                      </w:r>
                      <w:r>
                        <w:rPr>
                          <w:rFonts w:eastAsia="MS Mincho"/>
                          <w:szCs w:val="24"/>
                          <w:lang w:eastAsia="lt-LT"/>
                        </w:rPr>
                        <w:t>Projektą vykdančio personalo ir projekto dalyvių darbo užmokesčio išlaidos laikomos tinkamomis finansuoti, jei jos atitinka šiuos reikalavimus:</w:t>
                      </w:r>
                    </w:p>
                    <w:sdt>
                      <w:sdtPr>
                        <w:alias w:val="301.1 pp."/>
                        <w:tag w:val="part_2b2130e302eb43acb1762c208eb983bc"/>
                        <w:lock w:val="sdtLocked"/>
                        <w:richText/>
                      </w:sdtPr>
                      <w:sdtContent>
                        <w:p>
                          <w:pPr>
                            <w:tabs>
                              <w:tab w:val="left" w:pos="1134"/>
                              <w:tab w:val="left" w:pos="1276"/>
                              <w:tab w:val="left" w:pos="1560"/>
                            </w:tabs>
                            <w:ind w:firstLine="709"/>
                            <w:jc w:val="both"/>
                            <w:rPr>
                              <w:rFonts w:eastAsia="MS Mincho"/>
                              <w:szCs w:val="24"/>
                              <w:lang w:eastAsia="lt-LT"/>
                            </w:rPr>
                          </w:pPr>
                          <w:sdt>
                            <w:sdtPr>
                              <w:alias w:val="Numeris"/>
                              <w:tag w:val="nr_2b2130e302eb43acb1762c208eb983bc"/>
                              <w:lock w:val="sdtLocked"/>
                              <w:richText/>
                            </w:sdtPr>
                            <w:sdtContent>
                              <w:r>
                                <w:rPr>
                                  <w:rFonts w:eastAsia="MS Mincho"/>
                                  <w:szCs w:val="24"/>
                                  <w:lang w:eastAsia="lt-LT"/>
                                </w:rPr>
                                <w:t>301.1</w:t>
                              </w:r>
                            </w:sdtContent>
                          </w:sdt>
                          <w:r>
                            <w:rPr>
                              <w:rFonts w:eastAsia="MS Mincho"/>
                              <w:szCs w:val="24"/>
                              <w:lang w:eastAsia="lt-LT"/>
                            </w:rPr>
                            <w:t>.</w:t>
                            <w:tab/>
                          </w:r>
                          <w:r>
                            <w:rPr>
                              <w:iCs/>
                              <w:szCs w:val="24"/>
                            </w:rPr>
                            <w:t xml:space="preserve">Projektą vykdančio personalo darbo </w:t>
                          </w:r>
                          <w:r>
                            <w:rPr>
                              <w:rFonts w:eastAsia="MS Mincho"/>
                              <w:szCs w:val="24"/>
                              <w:lang w:eastAsia="lt-LT"/>
                            </w:rPr>
                            <w:t>užmokesčio išlaidos yra tinkamos finansuoti, jei jų dydis atitinka įprastą projekto vykdytojo, partnerio arba JP projekto vykdytojo darbo užmokesčio praktiką atitinkamos kategorijos pareigoms arba pagal taikomą nacionalinę teisę, kolektyvines sutartis ar oficialią statistiką.</w:t>
                          </w:r>
                        </w:p>
                      </w:sdtContent>
                    </w:sdt>
                    <w:sdt>
                      <w:sdtPr>
                        <w:alias w:val="301.2 pp."/>
                        <w:tag w:val="part_ece539da338d4acfac57506d72542684"/>
                        <w:lock w:val="sdtLocked"/>
                        <w:richText/>
                      </w:sdtPr>
                      <w:sdtContent>
                        <w:p>
                          <w:pPr>
                            <w:tabs>
                              <w:tab w:val="left" w:pos="1134"/>
                              <w:tab w:val="left" w:pos="1276"/>
                              <w:tab w:val="left" w:pos="1560"/>
                            </w:tabs>
                            <w:ind w:firstLine="709"/>
                            <w:jc w:val="both"/>
                            <w:rPr>
                              <w:rFonts w:eastAsia="MS Mincho"/>
                              <w:szCs w:val="24"/>
                              <w:lang w:eastAsia="lt-LT"/>
                            </w:rPr>
                          </w:pPr>
                          <w:sdt>
                            <w:sdtPr>
                              <w:alias w:val="Numeris"/>
                              <w:tag w:val="nr_ece539da338d4acfac57506d72542684"/>
                              <w:lock w:val="sdtLocked"/>
                              <w:richText/>
                            </w:sdtPr>
                            <w:sdtContent>
                              <w:r>
                                <w:rPr>
                                  <w:rFonts w:eastAsia="MS Mincho"/>
                                  <w:szCs w:val="24"/>
                                  <w:lang w:eastAsia="lt-LT"/>
                                </w:rPr>
                                <w:t>301.2</w:t>
                              </w:r>
                            </w:sdtContent>
                          </w:sdt>
                          <w:r>
                            <w:rPr>
                              <w:rFonts w:eastAsia="MS Mincho"/>
                              <w:szCs w:val="24"/>
                              <w:lang w:eastAsia="lt-LT"/>
                            </w:rPr>
                            <w:t>.</w:t>
                            <w:tab/>
                            <w:t>Darbo užmokesčio išlaidos apima apskaičiuotą darbo užmokestį ir privalomus darbo užmokesčio mokesčius ir yra tinkamos finansuoti, jeigu yra išmokėtos už atliktą darbą, įgyvendinant projektą, arba už dalyvavimo projekto veiklose laiką.</w:t>
                          </w:r>
                        </w:p>
                      </w:sdtContent>
                    </w:sdt>
                    <w:sdt>
                      <w:sdtPr>
                        <w:alias w:val="301.3 pp."/>
                        <w:tag w:val="part_f622db7269cb404a855ba9b335e756f8"/>
                        <w:lock w:val="sdtLocked"/>
                        <w:richText/>
                      </w:sdtPr>
                      <w:sdtContent>
                        <w:p>
                          <w:pPr>
                            <w:tabs>
                              <w:tab w:val="left" w:pos="1276"/>
                              <w:tab w:val="left" w:pos="1560"/>
                            </w:tabs>
                            <w:ind w:firstLine="709"/>
                            <w:jc w:val="both"/>
                            <w:rPr>
                              <w:rFonts w:eastAsia="MS Mincho"/>
                              <w:szCs w:val="24"/>
                              <w:lang w:eastAsia="lt-LT"/>
                            </w:rPr>
                          </w:pPr>
                          <w:sdt>
                            <w:sdtPr>
                              <w:alias w:val="Numeris"/>
                              <w:tag w:val="nr_f622db7269cb404a855ba9b335e756f8"/>
                              <w:lock w:val="sdtLocked"/>
                              <w:richText/>
                            </w:sdtPr>
                            <w:sdtContent>
                              <w:r>
                                <w:rPr>
                                  <w:rFonts w:eastAsia="MS Mincho"/>
                                  <w:szCs w:val="24"/>
                                  <w:lang w:eastAsia="lt-LT"/>
                                </w:rPr>
                                <w:t>301.3</w:t>
                              </w:r>
                            </w:sdtContent>
                          </w:sdt>
                          <w:r>
                            <w:rPr>
                              <w:rFonts w:eastAsia="MS Mincho"/>
                              <w:szCs w:val="24"/>
                              <w:lang w:eastAsia="lt-LT"/>
                            </w:rPr>
                            <w:t>.</w:t>
                            <w:tab/>
                            <w:t>Tinkamomis finansuoti darbo užmokesčio išlaidomis taip pat laikomos iš individualios įmonės, mažosios bendrijos ar ūkinės bendrijos imamos individualios įmonės savininko, mažosios bendrijos nario ar ūkinės bendrijos tikrojo nario asmeniniams poreikiams skirtos lėšos, kurios deklaruojamos Valstybinei mokesčių inspekcijai prie Lietuvos Respublikos finansų ministerijos kaip su darbo santykiais ar jų esmę atitinkančiais santykiais susijusios pajamos (neviršijant Valstybės duomenų agentūros apskaičiuoto vidutinio darbo užmokesčio (ketvirtiniai duomenys), kuris oficialiosios statistikos portale yra skelbiamas paskutinę kvietimo dieną, ir susiję privalomi darbo užmokesčio mokesčiai. Darbo užmokesčio išlaidoms gali būti priskiriamos vykdant projekto veiklas patirtos išlaidos pagal paslaugų (civilines) sutartis su projektą ar jo veiklas vykdančių mažųjų bendrijų vadovais ir nariais.</w:t>
                          </w:r>
                        </w:p>
                      </w:sdtContent>
                    </w:sdt>
                    <w:sdt>
                      <w:sdtPr>
                        <w:alias w:val="301.4 pp."/>
                        <w:tag w:val="part_a4591a20d5024dbd95c628cf6967b8fe"/>
                        <w:lock w:val="sdtLocked"/>
                        <w:richText/>
                      </w:sdtPr>
                      <w:sdtContent>
                        <w:p>
                          <w:pPr>
                            <w:tabs>
                              <w:tab w:val="left" w:pos="0"/>
                              <w:tab w:val="left" w:pos="1418"/>
                              <w:tab w:val="left" w:pos="1701"/>
                            </w:tabs>
                            <w:ind w:firstLine="709"/>
                            <w:jc w:val="both"/>
                            <w:rPr>
                              <w:szCs w:val="24"/>
                              <w:lang w:eastAsia="lt-LT"/>
                            </w:rPr>
                          </w:pPr>
                          <w:sdt>
                            <w:sdtPr>
                              <w:alias w:val="Numeris"/>
                              <w:tag w:val="nr_a4591a20d5024dbd95c628cf6967b8fe"/>
                              <w:lock w:val="sdtLocked"/>
                              <w:richText/>
                            </w:sdtPr>
                            <w:sdtContent>
                              <w:r>
                                <w:rPr>
                                  <w:rFonts w:eastAsia="MS Mincho"/>
                                  <w:szCs w:val="24"/>
                                  <w:lang w:eastAsia="lt-LT"/>
                                </w:rPr>
                                <w:t>301.4</w:t>
                              </w:r>
                            </w:sdtContent>
                          </w:sdt>
                          <w:r>
                            <w:rPr>
                              <w:rFonts w:eastAsia="MS Mincho"/>
                              <w:szCs w:val="24"/>
                              <w:lang w:eastAsia="lt-LT"/>
                            </w:rPr>
                            <w:t>.</w:t>
                            <w:tab/>
                            <w:t>Darbo užmokesčio išlaidos laikomos tinkamomis finansuoti pagrįstų, tikslinių ir trumpalaikių projektą vykdančio personalo mokymų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01-1 p."/>
                    <w:tag w:val="part_b5979df0b5294efbae106d66ff887a27"/>
                    <w:lock w:val="sdtLocked"/>
                    <w:richText/>
                  </w:sdtPr>
                  <w:sdtContent>
                    <w:p>
                      <w:pPr>
                        <w:tabs>
                          <w:tab w:val="left" w:pos="0"/>
                          <w:tab w:val="left" w:pos="1134"/>
                          <w:tab w:val="left" w:pos="1418"/>
                          <w:tab w:val="left" w:pos="1560"/>
                          <w:tab w:val="left" w:pos="1843"/>
                          <w:tab w:val="left" w:pos="2268"/>
                        </w:tabs>
                        <w:ind w:firstLine="709"/>
                        <w:jc w:val="both"/>
                        <w:rPr>
                          <w:szCs w:val="24"/>
                          <w:lang w:eastAsia="lt-LT"/>
                        </w:rPr>
                      </w:pPr>
                      <w:sdt>
                        <w:sdtPr>
                          <w:alias w:val="Numeris"/>
                          <w:tag w:val="nr_b5979df0b5294efbae106d66ff887a27"/>
                          <w:lock w:val="sdtLocked"/>
                          <w:richText/>
                        </w:sdtPr>
                        <w:sdtContent>
                          <w:r>
                            <w:rPr>
                              <w:szCs w:val="24"/>
                              <w:lang w:eastAsia="lt-LT"/>
                            </w:rPr>
                            <w:t>301</w:t>
                          </w:r>
                          <w:r>
                            <w:rPr>
                              <w:szCs w:val="24"/>
                              <w:vertAlign w:val="superscript"/>
                              <w:lang w:eastAsia="lt-LT"/>
                            </w:rPr>
                            <w:t>1</w:t>
                          </w:r>
                        </w:sdtContent>
                      </w:sdt>
                      <w:r>
                        <w:rPr>
                          <w:szCs w:val="24"/>
                          <w:lang w:eastAsia="lt-LT"/>
                        </w:rPr>
                        <w:t xml:space="preserve">. Taisyklių 301 punkte nustatytus reikalavimus atitinkančias projektą vykdančio personalo darbo užmokesčio išlaidas, kurios nėra laikomos netinkamomis finansuoti pagal Taisyklių 302 punktą, apmokant pagal faktinį jų patyrimą, darbo užmokesčio išlaidos už kasmetines atostogas, išskyrus atvejus, kai darbdavys yra užsienio subjektas, privalo būti apmokamos taikant fiksuotąją normą, </w:t>
                      </w:r>
                      <w:r>
                        <w:rPr>
                          <w:color w:val="000000"/>
                          <w:szCs w:val="24"/>
                          <w:shd w:val="clear" w:color="auto" w:fill="FFFFFF"/>
                          <w:lang w:eastAsia="lt-LT"/>
                        </w:rPr>
                        <w:t>kurią ministerija nurodo rengdama projektų finansavimo sąlygų aprašą, o </w:t>
                      </w:r>
                      <w:r>
                        <w:rPr>
                          <w:color w:val="000000"/>
                          <w:szCs w:val="24"/>
                          <w:lang w:eastAsia="lt-LT"/>
                        </w:rPr>
                        <w:t>kai įgyvendinami </w:t>
                      </w:r>
                      <w:r>
                        <w:rPr>
                          <w:color w:val="000000"/>
                          <w:szCs w:val="24"/>
                          <w:shd w:val="clear" w:color="auto" w:fill="FFFFFF"/>
                          <w:lang w:eastAsia="lt-LT"/>
                        </w:rPr>
                        <w:t>RPPl projektai, – Gaires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302 p."/>
                    <w:tag w:val="part_c9283c6b144449f289e84c427f33b86c"/>
                    <w:lock w:val="sdtLocked"/>
                    <w:richText/>
                  </w:sdtPr>
                  <w:sdtContent>
                    <w:p>
                      <w:pPr>
                        <w:tabs>
                          <w:tab w:val="left" w:pos="1276"/>
                        </w:tabs>
                        <w:ind w:firstLine="709"/>
                        <w:jc w:val="both"/>
                        <w:rPr>
                          <w:szCs w:val="24"/>
                        </w:rPr>
                      </w:pPr>
                      <w:sdt>
                        <w:sdtPr>
                          <w:alias w:val="Numeris"/>
                          <w:tag w:val="nr_c9283c6b144449f289e84c427f33b86c"/>
                          <w:lock w:val="sdtLocked"/>
                          <w:richText/>
                        </w:sdtPr>
                        <w:sdtContent>
                          <w:r>
                            <w:rPr>
                              <w:szCs w:val="24"/>
                            </w:rPr>
                            <w:t>302</w:t>
                          </w:r>
                        </w:sdtContent>
                      </w:sdt>
                      <w:r>
                        <w:rPr>
                          <w:szCs w:val="24"/>
                        </w:rPr>
                        <w:t>.</w:t>
                        <w:tab/>
                      </w:r>
                      <w:r>
                        <w:rPr>
                          <w:szCs w:val="24"/>
                          <w:lang w:eastAsia="lt-LT"/>
                        </w:rPr>
                        <w:t>Netinkamomis finansuoti projektą vykdančio personalo ir p</w:t>
                      </w:r>
                      <w:r>
                        <w:rPr>
                          <w:szCs w:val="24"/>
                        </w:rPr>
                        <w:t>rojekto dalyvių</w:t>
                      </w:r>
                      <w:r>
                        <w:rPr>
                          <w:szCs w:val="24"/>
                          <w:lang w:eastAsia="lt-LT"/>
                        </w:rPr>
                        <w:t xml:space="preserve"> su darbo santykiais susijusiomis išlaidomis laikoma:</w:t>
                      </w:r>
                    </w:p>
                    <w:sdt>
                      <w:sdtPr>
                        <w:alias w:val="302.1 pp."/>
                        <w:tag w:val="part_d4bfd93ab02d453ea2ebde3be515ff8b"/>
                        <w:lock w:val="sdtLocked"/>
                        <w:richText/>
                      </w:sdtPr>
                      <w:sdtContent>
                        <w:p>
                          <w:pPr>
                            <w:tabs>
                              <w:tab w:val="left" w:pos="851"/>
                              <w:tab w:val="left" w:pos="1701"/>
                            </w:tabs>
                            <w:ind w:firstLine="709"/>
                            <w:jc w:val="both"/>
                            <w:rPr>
                              <w:szCs w:val="24"/>
                            </w:rPr>
                          </w:pPr>
                          <w:sdt>
                            <w:sdtPr>
                              <w:alias w:val="Numeris"/>
                              <w:tag w:val="nr_d4bfd93ab02d453ea2ebde3be515ff8b"/>
                              <w:lock w:val="sdtLocked"/>
                              <w:richText/>
                            </w:sdtPr>
                            <w:sdtContent>
                              <w:r>
                                <w:t>302.1</w:t>
                              </w:r>
                            </w:sdtContent>
                          </w:sdt>
                          <w:r>
                            <w:t xml:space="preserve">. darbuotojui taikomos skatinimo priemonės ir premijavimas, siekiant paskatinti už gerai atliktą darbą, veiklą ar veiklos rezultatus;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02.2 pp."/>
                        <w:tag w:val="part_06407178750043f4b1e48ee4b92d1f44"/>
                        <w:lock w:val="sdtLocked"/>
                        <w:richText/>
                      </w:sdtPr>
                      <w:sdtContent>
                        <w:p>
                          <w:pPr>
                            <w:tabs>
                              <w:tab w:val="left" w:pos="1134"/>
                              <w:tab w:val="left" w:pos="1276"/>
                            </w:tabs>
                            <w:ind w:firstLine="709"/>
                            <w:jc w:val="both"/>
                            <w:rPr>
                              <w:szCs w:val="24"/>
                              <w:lang w:eastAsia="lt-LT"/>
                            </w:rPr>
                          </w:pPr>
                          <w:sdt>
                            <w:sdtPr>
                              <w:alias w:val="Numeris"/>
                              <w:tag w:val="nr_06407178750043f4b1e48ee4b92d1f44"/>
                              <w:lock w:val="sdtLocked"/>
                              <w:richText/>
                            </w:sdtPr>
                            <w:sdtContent>
                              <w:r>
                                <w:rPr>
                                  <w:szCs w:val="24"/>
                                  <w:lang w:eastAsia="lt-LT"/>
                                </w:rPr>
                                <w:t>302.2</w:t>
                              </w:r>
                            </w:sdtContent>
                          </w:sdt>
                          <w:r>
                            <w:rPr>
                              <w:szCs w:val="24"/>
                              <w:lang w:eastAsia="lt-LT"/>
                            </w:rPr>
                            <w:t>.</w:t>
                            <w:tab/>
                            <w:t>išlaidos, skirtos tikslinėms atostogoms, pašalpoms (išskyrus darbdavio mokamą ligos pašalpą už pirmas 2 ligos dienas), įmokoms į pensijų ir kitus fondus</w:t>
                          </w:r>
                          <w:r>
                            <w:rPr>
                              <w:b/>
                              <w:szCs w:val="24"/>
                              <w:lang w:eastAsia="lt-LT"/>
                            </w:rPr>
                            <w:t xml:space="preserve"> </w:t>
                          </w:r>
                          <w:r>
                            <w:rPr>
                              <w:szCs w:val="24"/>
                              <w:lang w:eastAsia="lt-LT"/>
                            </w:rPr>
                            <w:t>(išskyrus privalomas pensijų įmokas ir pagal Lietuvos Respublikos p</w:t>
                          </w:r>
                          <w:r>
                            <w:rPr>
                              <w:szCs w:val="24"/>
                            </w:rPr>
                            <w:t>ensijų kaupimo įstatymo 8 straipsnio 4 dalį darbuotojo į pensijos sąskaitą mokamą pasirinkto dydžio papildomą pensijų įmoką)</w:t>
                          </w:r>
                          <w:r>
                            <w:rPr>
                              <w:szCs w:val="24"/>
                              <w:lang w:eastAsia="lt-LT"/>
                            </w:rPr>
                            <w:t>;</w:t>
                          </w:r>
                        </w:p>
                      </w:sdtContent>
                    </w:sdt>
                    <w:sdt>
                      <w:sdtPr>
                        <w:alias w:val="302.3 pp."/>
                        <w:tag w:val="part_a38ae4852e2a47a6b31cae849146ae89"/>
                        <w:lock w:val="sdtLocked"/>
                        <w:richText/>
                      </w:sdtPr>
                      <w:sdtContent>
                        <w:p>
                          <w:pPr>
                            <w:tabs>
                              <w:tab w:val="left" w:pos="1134"/>
                              <w:tab w:val="left" w:pos="1276"/>
                            </w:tabs>
                            <w:ind w:firstLine="709"/>
                            <w:jc w:val="both"/>
                          </w:pPr>
                          <w:sdt>
                            <w:sdtPr>
                              <w:alias w:val="Numeris"/>
                              <w:tag w:val="nr_a38ae4852e2a47a6b31cae849146ae89"/>
                              <w:lock w:val="sdtLocked"/>
                              <w:richText/>
                            </w:sdtPr>
                            <w:sdtContent>
                              <w:r>
                                <w:rPr>
                                  <w:szCs w:val="24"/>
                                  <w:lang w:eastAsia="lt-LT"/>
                                </w:rPr>
                                <w:t>302.3</w:t>
                              </w:r>
                            </w:sdtContent>
                          </w:sdt>
                          <w:r>
                            <w:rPr>
                              <w:szCs w:val="24"/>
                              <w:lang w:eastAsia="lt-LT"/>
                            </w:rPr>
                            <w:t>.</w:t>
                            <w:tab/>
                            <w:t>darbdavio – projekto vykdytojo, partnerio arba JP projekto vykdytojo – darbuotojui suteikiama nauda natūra (įvertinta piniginiu ekvivalentu) ir susijusių darbdavio įsipareigojimų išlaidos;</w:t>
                          </w:r>
                        </w:p>
                      </w:sdtContent>
                    </w:sdt>
                    <w:sdt>
                      <w:sdtPr>
                        <w:alias w:val="302.4 pp."/>
                        <w:tag w:val="part_c481175537744a8e8700a2a13ba4f4f0"/>
                        <w:lock w:val="sdtLocked"/>
                        <w:richText/>
                      </w:sdtPr>
                      <w:sdtContent>
                        <w:p>
                          <w:pPr>
                            <w:pStyle w:val="PlainText"/>
                            <w:ind w:firstLine="567"/>
                            <w:jc w:val="both"/>
                            <w:rPr>
                              <w:rFonts w:ascii="Times New Roman" w:hAnsi="Times New Roman"/>
                              <w:b/>
                              <w:bCs/>
                              <w:sz w:val="22"/>
                            </w:rPr>
                          </w:pPr>
                          <w:r>
                            <w:rPr>
                              <w:rFonts w:ascii="Times New Roman" w:hAnsi="Times New Roman"/>
                              <w:sz w:val="22"/>
                            </w:rPr>
                            <w:t>302.4</w:t>
                          </w:r>
                          <w:r>
                            <w:rPr>
                              <w:rFonts w:ascii="Times New Roman" w:hAnsi="Times New Roman"/>
                              <w:sz w:val="22"/>
                            </w:rPr>
                            <w:t>.</w:t>
                          </w:r>
                          <w:r>
                            <w:rPr>
                              <w:rFonts w:ascii="Times New Roman" w:eastAsia="MS Mincho" w:hAnsi="Times New Roman"/>
                              <w:sz w:val="20"/>
                              <w:i/>
                              <w:iCs/>
                            </w:rPr>
                            <w:t xml:space="preserve"> Neteko galios nuo 2024-08-14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Content>
                </w:sdt>
                <w:sdt>
                  <w:sdtPr>
                    <w:alias w:val="303 p."/>
                    <w:tag w:val="part_e7aa903fb48e404893729cf9f41a09bf"/>
                    <w:lock w:val="sdtLocked"/>
                    <w:richText/>
                  </w:sdtPr>
                  <w:sdtContent>
                    <w:p>
                      <w:pPr>
                        <w:tabs>
                          <w:tab w:val="left" w:pos="1134"/>
                        </w:tabs>
                        <w:ind w:firstLine="709"/>
                        <w:jc w:val="both"/>
                        <w:rPr>
                          <w:szCs w:val="24"/>
                        </w:rPr>
                      </w:pPr>
                      <w:sdt>
                        <w:sdtPr>
                          <w:alias w:val="Numeris"/>
                          <w:tag w:val="nr_e7aa903fb48e404893729cf9f41a09bf"/>
                          <w:lock w:val="sdtLocked"/>
                          <w:richText/>
                        </w:sdtPr>
                        <w:sdtContent>
                          <w:r>
                            <w:rPr>
                              <w:color w:val="000000"/>
                              <w:szCs w:val="24"/>
                            </w:rPr>
                            <w:t>303</w:t>
                          </w:r>
                        </w:sdtContent>
                      </w:sdt>
                      <w:r>
                        <w:rPr>
                          <w:color w:val="000000"/>
                          <w:szCs w:val="24"/>
                        </w:rPr>
                        <w:t>. Projekto dalyvių darbo užmokesčio išlaidos už dalyvavimo projekto veiklose laiką yra tinkamos finansuoti tik kaip projekto vykdytojo, partnerio ir (arba) JP projekto vykdytojo nuosavas įnašas, išskyrus atvejus, kai projektų finansavimo sąlygų apraše, o kai įgyvendinami RPPl projektai, – Gairėse nustatyta kitaip. Netinkamos finansuoti projekto dalyvių su darbo santykiais susijusios išlaidos, be Taisyklių 302 punkte nurodytų išlaidų, taip pat yra išlaidos už darbą poilsio ir švenčių dienomis, darbą naktį (išskyrus, jeigu darbas poilsio ir švenčių dienomis, taip pat naktį vyksta pagal asmeniui nustatytą individualų darbo laiko grafiką ir (arba) taikoma suminė darbo laiko apskaita (slenkantis grafikas), išlaidos savarankiškai besimokančių projekto dalyvių darbo užmokesčiui, projekto dalyvių darbo užmokesčiui už viršvalandinį darbą, kasmetines atostogas, išlaidos kompensacijoms už nepanaudotas atostogas, jeigu valstybės pagalbos schemoje, projektų finansavimo sąlygų apraše, kai įgyvendinami RPPl projektai, – Gairėse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303-1 p."/>
                    <w:tag w:val="part_392c96d49fda46f783830c78e0533fe0"/>
                    <w:lock w:val="sdtLocked"/>
                    <w:richText/>
                  </w:sdtPr>
                  <w:sdtContent>
                    <w:p>
                      <w:pPr>
                        <w:tabs>
                          <w:tab w:val="left" w:pos="1418"/>
                          <w:tab w:val="left" w:pos="1560"/>
                          <w:tab w:val="left" w:pos="2268"/>
                        </w:tabs>
                        <w:ind w:firstLine="709"/>
                        <w:jc w:val="both"/>
                        <w:rPr>
                          <w:szCs w:val="24"/>
                        </w:rPr>
                      </w:pPr>
                      <w:sdt>
                        <w:sdtPr>
                          <w:alias w:val="Numeris"/>
                          <w:tag w:val="nr_392c96d49fda46f783830c78e0533fe0"/>
                          <w:lock w:val="sdtLocked"/>
                          <w:richText/>
                        </w:sdtPr>
                        <w:sdtContent>
                          <w:r>
                            <w:rPr>
                              <w:szCs w:val="24"/>
                              <w:lang w:eastAsia="lt-LT"/>
                            </w:rPr>
                            <w:t>303</w:t>
                          </w:r>
                          <w:r>
                            <w:rPr>
                              <w:szCs w:val="24"/>
                              <w:vertAlign w:val="superscript"/>
                              <w:lang w:eastAsia="lt-LT"/>
                            </w:rPr>
                            <w:t>1</w:t>
                          </w:r>
                        </w:sdtContent>
                      </w:sdt>
                      <w:r>
                        <w:rPr>
                          <w:szCs w:val="24"/>
                          <w:lang w:eastAsia="lt-LT"/>
                        </w:rPr>
                        <w:t xml:space="preserve">. </w:t>
                      </w:r>
                      <w:r>
                        <w:rPr>
                          <w:rFonts w:eastAsia="MS Mincho"/>
                          <w:szCs w:val="24"/>
                          <w:lang w:eastAsia="lt-LT"/>
                        </w:rPr>
                        <w:t xml:space="preserve">Projekto dalyvių darbo užmokesčio išlaidos už dalyvavimo projekto veiklose laiką </w:t>
                      </w:r>
                      <w:r>
                        <w:rPr>
                          <w:szCs w:val="24"/>
                          <w:shd w:val="clear" w:color="auto" w:fill="FFFFFF"/>
                          <w:lang w:eastAsia="lt-LT"/>
                        </w:rPr>
                        <w:t>apmokamos supaprastintai</w:t>
                      </w:r>
                      <w:r>
                        <w:rPr>
                          <w:szCs w:val="24"/>
                          <w:lang w:eastAsia="lt-LT"/>
                        </w:rPr>
                        <w:t xml:space="preserve"> taikant</w:t>
                      </w:r>
                      <w:r>
                        <w:rPr>
                          <w:rFonts w:eastAsia="MS Mincho"/>
                          <w:color w:val="002060"/>
                          <w:szCs w:val="24"/>
                          <w:lang w:eastAsia="lt-LT"/>
                        </w:rPr>
                        <w:t xml:space="preserve"> </w:t>
                      </w:r>
                      <w:r>
                        <w:rPr>
                          <w:szCs w:val="24"/>
                          <w:shd w:val="clear" w:color="auto" w:fill="FFFFFF"/>
                          <w:lang w:eastAsia="lt-LT"/>
                        </w:rPr>
                        <w:t xml:space="preserve">fiksuotąjį įkainį, kurį ministerija nurodo rengdama projektų finansavimo sąlygų aprašą, o </w:t>
                      </w:r>
                      <w:r>
                        <w:rPr>
                          <w:color w:val="000000"/>
                          <w:szCs w:val="24"/>
                          <w:lang w:eastAsia="lt-LT"/>
                        </w:rPr>
                        <w:t xml:space="preserve">kai įgyvendinami </w:t>
                      </w:r>
                      <w:r>
                        <w:rPr>
                          <w:szCs w:val="24"/>
                          <w:shd w:val="clear" w:color="auto" w:fill="FFFFFF"/>
                          <w:lang w:eastAsia="lt-LT"/>
                        </w:rPr>
                        <w:t>RPPl projektai, – Gaires.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304 p."/>
                    <w:tag w:val="part_d9e26ca700494e19bb29fde70cb9ba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e26ca700494e19bb29fde70cb9baf8"/>
                          <w:lock w:val="sdtLocked"/>
                          <w:richText/>
                        </w:sdtPr>
                        <w:sdtContent>
                          <w:r>
                            <w:rPr>
                              <w:szCs w:val="24"/>
                              <w:lang w:eastAsia="lt-LT"/>
                            </w:rPr>
                            <w:t>304</w:t>
                          </w:r>
                        </w:sdtContent>
                      </w:sdt>
                      <w:r>
                        <w:rPr>
                          <w:szCs w:val="24"/>
                          <w:lang w:eastAsia="lt-LT"/>
                        </w:rPr>
                        <w:t>.</w:t>
                        <w:tab/>
                        <w:t xml:space="preserve">Nepiniginis projekto vykdytojo, partnerio arba JP projekto vykdytojo įnašas laikomas tinkamomis finansuoti išlaidomis, jeigu </w:t>
                      </w:r>
                      <w:r>
                        <w:rPr>
                          <w:bCs/>
                          <w:szCs w:val="24"/>
                          <w:lang w:eastAsia="lt-LT"/>
                        </w:rPr>
                        <w:t>gali būti patikrinta ir patvirtinta, kad jo vertė nėra didesnė už rinkos vertę, ir</w:t>
                      </w:r>
                      <w:r>
                        <w:rPr>
                          <w:szCs w:val="24"/>
                          <w:lang w:eastAsia="lt-LT"/>
                        </w:rPr>
                        <w:t xml:space="preserve"> jeigu tai:</w:t>
                      </w:r>
                    </w:p>
                    <w:sdt>
                      <w:sdtPr>
                        <w:alias w:val="304.1 pp."/>
                        <w:tag w:val="part_42e8277be22243b8af1f924aaa390d28"/>
                        <w:lock w:val="sdtLocked"/>
                        <w:richText/>
                      </w:sdtPr>
                      <w:sdtContent>
                        <w:p>
                          <w:pPr>
                            <w:tabs>
                              <w:tab w:val="left" w:pos="1418"/>
                            </w:tabs>
                            <w:ind w:firstLine="709"/>
                            <w:jc w:val="both"/>
                            <w:rPr>
                              <w:szCs w:val="24"/>
                            </w:rPr>
                          </w:pPr>
                          <w:sdt>
                            <w:sdtPr>
                              <w:alias w:val="Numeris"/>
                              <w:tag w:val="nr_42e8277be22243b8af1f924aaa390d28"/>
                              <w:lock w:val="sdtLocked"/>
                              <w:richText/>
                            </w:sdtPr>
                            <w:sdtContent>
                              <w:r>
                                <w:rPr>
                                  <w:szCs w:val="24"/>
                                </w:rPr>
                                <w:t>304.1</w:t>
                              </w:r>
                            </w:sdtContent>
                          </w:sdt>
                          <w:r>
                            <w:rPr>
                              <w:szCs w:val="24"/>
                            </w:rPr>
                            <w:t>.</w:t>
                            <w:tab/>
                            <w:t xml:space="preserve">žemė arba kitas nekilnojamasis turtas, </w:t>
                          </w:r>
                          <w:r>
                            <w:rPr>
                              <w:bCs/>
                              <w:szCs w:val="24"/>
                              <w:lang w:eastAsia="lt-LT"/>
                            </w:rPr>
                            <w:t xml:space="preserve">kurio </w:t>
                          </w:r>
                          <w:r>
                            <w:rPr>
                              <w:szCs w:val="24"/>
                            </w:rPr>
                            <w:t xml:space="preserve">rinkos vertę patvirtina turto vertintojas arba nepriklausoma turto vertinimo įmonė, atlikę nepriklausomą vertinimą, ir kuris įtrauktas į projekto vykdytojo, partnerio </w:t>
                          </w:r>
                          <w:r>
                            <w:rPr>
                              <w:szCs w:val="24"/>
                              <w:lang w:eastAsia="lt-LT"/>
                            </w:rPr>
                            <w:t xml:space="preserve">arba JP projekto vykdytojo </w:t>
                          </w:r>
                          <w:r>
                            <w:rPr>
                              <w:szCs w:val="24"/>
                            </w:rPr>
                            <w:t xml:space="preserve">apskaitą, o jam pirkti, statyti ar rekonstruoti per pastaruosius 10 metų nebuvo skirta ES </w:t>
                          </w:r>
                          <w:r>
                            <w:rPr>
                              <w:szCs w:val="24"/>
                              <w:lang w:eastAsia="lt-LT"/>
                            </w:rPr>
                            <w:t>struktūrinių</w:t>
                          </w:r>
                          <w:r>
                            <w:rPr>
                              <w:szCs w:val="24"/>
                            </w:rPr>
                            <w:t xml:space="preserve"> fondų ar kitų ES finansinių priemonių lėšų. Žemės vertė negali viršyti Taisyklių 299 punkte nustatytos ribos;</w:t>
                          </w:r>
                        </w:p>
                      </w:sdtContent>
                    </w:sdt>
                    <w:sdt>
                      <w:sdtPr>
                        <w:alias w:val="304.2 pp."/>
                        <w:tag w:val="part_fc50e1a6e0514159b7da68b4659e0a4f"/>
                        <w:lock w:val="sdtLocked"/>
                        <w:richText/>
                      </w:sdtPr>
                      <w:sdtContent>
                        <w:p>
                          <w:pPr>
                            <w:tabs>
                              <w:tab w:val="left" w:pos="1418"/>
                            </w:tabs>
                            <w:ind w:firstLine="709"/>
                            <w:jc w:val="both"/>
                            <w:rPr>
                              <w:szCs w:val="24"/>
                            </w:rPr>
                          </w:pPr>
                          <w:sdt>
                            <w:sdtPr>
                              <w:alias w:val="Numeris"/>
                              <w:tag w:val="nr_fc50e1a6e0514159b7da68b4659e0a4f"/>
                              <w:lock w:val="sdtLocked"/>
                              <w:richText/>
                            </w:sdtPr>
                            <w:sdtContent>
                              <w:r>
                                <w:rPr>
                                  <w:szCs w:val="24"/>
                                </w:rPr>
                                <w:t>304.2</w:t>
                              </w:r>
                            </w:sdtContent>
                          </w:sdt>
                          <w:r>
                            <w:rPr>
                              <w:szCs w:val="24"/>
                            </w:rPr>
                            <w:t>.</w:t>
                            <w:tab/>
                            <w:t>savanoriška veikla, jei galima įrodyti veiklai skirtą laiką, o įnašas apskaičiuojamas taikant Lietuvos Respublikos teisės aktais nustatytą minimalųjį darbo užmokestį arba nustatytą fiksuotąjį įkainį ir laikantis Taisyklių 301</w:t>
                          </w:r>
                          <w:r>
                            <w:rPr>
                              <w:szCs w:val="24"/>
                              <w:lang w:eastAsia="lt-LT"/>
                            </w:rPr>
                            <w:t xml:space="preserve"> ir </w:t>
                          </w:r>
                          <w:r>
                            <w:rPr>
                              <w:szCs w:val="24"/>
                            </w:rPr>
                            <w:t>302 punktuose nustatytų reikalavimų;</w:t>
                          </w:r>
                        </w:p>
                      </w:sdtContent>
                    </w:sdt>
                    <w:sdt>
                      <w:sdtPr>
                        <w:alias w:val="304.3 pp."/>
                        <w:tag w:val="part_9d0015f4bfb641d88942d5b889100d39"/>
                        <w:lock w:val="sdtLocked"/>
                        <w:richText/>
                      </w:sdtPr>
                      <w:sdtContent>
                        <w:p>
                          <w:pPr>
                            <w:tabs>
                              <w:tab w:val="left" w:pos="1418"/>
                              <w:tab w:val="left" w:pos="2268"/>
                              <w:tab w:val="left" w:pos="7560"/>
                            </w:tabs>
                            <w:ind w:firstLine="709"/>
                            <w:jc w:val="both"/>
                            <w:rPr>
                              <w:szCs w:val="24"/>
                            </w:rPr>
                          </w:pPr>
                          <w:sdt>
                            <w:sdtPr>
                              <w:alias w:val="Numeris"/>
                              <w:tag w:val="nr_9d0015f4bfb641d88942d5b889100d39"/>
                              <w:lock w:val="sdtLocked"/>
                              <w:richText/>
                            </w:sdtPr>
                            <w:sdtContent>
                              <w:r>
                                <w:rPr>
                                  <w:szCs w:val="24"/>
                                </w:rPr>
                                <w:t>304.3</w:t>
                              </w:r>
                            </w:sdtContent>
                          </w:sdt>
                          <w:r>
                            <w:rPr>
                              <w:szCs w:val="24"/>
                            </w:rPr>
                            <w:t>.</w:t>
                            <w:tab/>
                            <w:t xml:space="preserve">į projekto vykdytojo, partnerio </w:t>
                          </w:r>
                          <w:r>
                            <w:rPr>
                              <w:szCs w:val="24"/>
                              <w:lang w:eastAsia="lt-LT"/>
                            </w:rPr>
                            <w:t xml:space="preserve">ir (arba) JP projekto vykdytojo </w:t>
                          </w:r>
                          <w:r>
                            <w:rPr>
                              <w:szCs w:val="24"/>
                            </w:rPr>
                            <w:t xml:space="preserve">finansines ataskaitas įtrauktas nematerialusis turtas, kuris sukurtas ar įsigytas nepažeidžiant Taisyklių 308.7 papunktyje nustatytų reikalavimų. </w:t>
                          </w:r>
                        </w:p>
                      </w:sdtContent>
                    </w:sdt>
                  </w:sdtContent>
                </w:sdt>
                <w:sdt>
                  <w:sdtPr>
                    <w:alias w:val="304-1 p."/>
                    <w:tag w:val="part_36e8c386e05d40fb953755112c5226b6"/>
                    <w:lock w:val="sdtLocked"/>
                    <w:richText/>
                  </w:sdtPr>
                  <w:sdtContent>
                    <w:p>
                      <w:pPr>
                        <w:tabs>
                          <w:tab w:val="left" w:pos="1418"/>
                          <w:tab w:val="left" w:pos="1560"/>
                          <w:tab w:val="left" w:pos="2268"/>
                        </w:tabs>
                        <w:ind w:firstLine="709"/>
                        <w:jc w:val="both"/>
                        <w:rPr>
                          <w:szCs w:val="24"/>
                        </w:rPr>
                      </w:pPr>
                      <w:sdt>
                        <w:sdtPr>
                          <w:alias w:val="Numeris"/>
                          <w:tag w:val="nr_36e8c386e05d40fb953755112c5226b6"/>
                          <w:lock w:val="sdtLocked"/>
                          <w:richText/>
                        </w:sdtPr>
                        <w:sdtContent>
                          <w:r>
                            <w:rPr>
                              <w:szCs w:val="24"/>
                              <w:shd w:val="clear" w:color="auto" w:fill="FFFFFF"/>
                              <w:lang w:eastAsia="lt-LT"/>
                            </w:rPr>
                            <w:t>304</w:t>
                          </w:r>
                          <w:r>
                            <w:rPr>
                              <w:szCs w:val="24"/>
                              <w:shd w:val="clear" w:color="auto" w:fill="FFFFFF"/>
                              <w:vertAlign w:val="superscript"/>
                              <w:lang w:eastAsia="lt-LT"/>
                            </w:rPr>
                            <w:t>1</w:t>
                          </w:r>
                        </w:sdtContent>
                      </w:sdt>
                      <w:r>
                        <w:rPr>
                          <w:szCs w:val="24"/>
                          <w:shd w:val="clear" w:color="auto" w:fill="FFFFFF"/>
                          <w:lang w:eastAsia="lt-LT"/>
                        </w:rPr>
                        <w:t>. Išlaidos projekto vykdytojo arba partnerio mokėjimams dėl galiojančiose veiklos sutartyse numatytų sąlygų nevykdymo laikomos tinkamomis finansuoti išlaidomis, kai tokios išlaidos patiriamos reorganizuojant jungimo būdu (konsoliduojant) įstaigas, siekiant įgyvendinti Plane „Naujos kartos Lietuva“ numatytą reformą, ir yra suderintos su EK.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305 p."/>
                    <w:tag w:val="part_e1c9ff03b4da4c27a3a862bc06538392"/>
                    <w:lock w:val="sdtLocked"/>
                    <w:richText/>
                  </w:sdtPr>
                  <w:sdtContent>
                    <w:p>
                      <w:pPr>
                        <w:tabs>
                          <w:tab w:val="left" w:pos="1276"/>
                        </w:tabs>
                        <w:ind w:firstLine="709"/>
                        <w:jc w:val="both"/>
                        <w:rPr>
                          <w:szCs w:val="24"/>
                        </w:rPr>
                      </w:pPr>
                      <w:sdt>
                        <w:sdtPr>
                          <w:alias w:val="Numeris"/>
                          <w:tag w:val="nr_e1c9ff03b4da4c27a3a862bc06538392"/>
                          <w:lock w:val="sdtLocked"/>
                          <w:richText/>
                        </w:sdtPr>
                        <w:sdtContent>
                          <w:r>
                            <w:rPr>
                              <w:szCs w:val="24"/>
                            </w:rPr>
                            <w:t>305</w:t>
                          </w:r>
                        </w:sdtContent>
                      </w:sdt>
                      <w:r>
                        <w:rPr>
                          <w:szCs w:val="24"/>
                        </w:rPr>
                        <w:t>.</w:t>
                        <w:tab/>
                        <w:t xml:space="preserve">Tiesioginėms projekto išlaidoms negali būti priskiriamos šios išlaidos: </w:t>
                      </w:r>
                    </w:p>
                    <w:sdt>
                      <w:sdtPr>
                        <w:alias w:val="305.1 pp."/>
                        <w:tag w:val="part_6c20c66bde5f45d4a87715e0936d060c"/>
                        <w:lock w:val="sdtLocked"/>
                        <w:richText/>
                      </w:sdtPr>
                      <w:sdtContent>
                        <w:p>
                          <w:pPr>
                            <w:tabs>
                              <w:tab w:val="left" w:pos="1134"/>
                            </w:tabs>
                            <w:ind w:firstLine="709"/>
                            <w:jc w:val="both"/>
                            <w:rPr>
                              <w:szCs w:val="24"/>
                            </w:rPr>
                          </w:pPr>
                          <w:sdt>
                            <w:sdtPr>
                              <w:alias w:val="Numeris"/>
                              <w:tag w:val="nr_6c20c66bde5f45d4a87715e0936d060c"/>
                              <w:lock w:val="sdtLocked"/>
                              <w:richText/>
                            </w:sdtPr>
                            <w:sdtContent>
                              <w:r>
                                <w:rPr>
                                  <w:szCs w:val="24"/>
                                </w:rPr>
                                <w:t>305.1</w:t>
                              </w:r>
                            </w:sdtContent>
                          </w:sdt>
                          <w:r>
                            <w:rPr>
                              <w:szCs w:val="24"/>
                            </w:rPr>
                            <w:t>.</w:t>
                            <w:tab/>
                            <w:t>projekto administravimo išlaidos:</w:t>
                          </w:r>
                        </w:p>
                        <w:sdt>
                          <w:sdtPr>
                            <w:alias w:val="305.1.1 pp."/>
                            <w:tag w:val="part_1a777f739deb406592ef795842f1275d"/>
                            <w:lock w:val="sdtLocked"/>
                            <w:richText/>
                          </w:sdtPr>
                          <w:sdtContent>
                            <w:p>
                              <w:pPr>
                                <w:tabs>
                                  <w:tab w:val="left" w:pos="1701"/>
                                </w:tabs>
                                <w:ind w:firstLine="709"/>
                                <w:jc w:val="both"/>
                                <w:rPr>
                                  <w:szCs w:val="24"/>
                                </w:rPr>
                              </w:pPr>
                              <w:sdt>
                                <w:sdtPr>
                                  <w:alias w:val="Numeris"/>
                                  <w:tag w:val="nr_1a777f739deb406592ef795842f1275d"/>
                                  <w:lock w:val="sdtLocked"/>
                                  <w:richText/>
                                </w:sdtPr>
                                <w:sdtContent>
                                  <w:r>
                                    <w:rPr>
                                      <w:szCs w:val="24"/>
                                    </w:rPr>
                                    <w:t>305.1.1</w:t>
                                  </w:r>
                                </w:sdtContent>
                              </w:sdt>
                              <w:r>
                                <w:rPr>
                                  <w:szCs w:val="24"/>
                                </w:rPr>
                                <w:t>.</w:t>
                                <w:tab/>
                                <w:t xml:space="preserve">projekto vykdytojo, partnerio </w:t>
                              </w:r>
                              <w:r>
                                <w:rPr>
                                  <w:szCs w:val="24"/>
                                  <w:lang w:eastAsia="lt-LT"/>
                                </w:rPr>
                                <w:t xml:space="preserve">ir (arba) JP projekto vykdytojo </w:t>
                              </w:r>
                              <w:r>
                                <w:rPr>
                                  <w:szCs w:val="24"/>
                                </w:rPr>
                                <w:t>darbuotojų darbo užmokesčio išlaidos už laiką, dirbtą administruojant projektą;</w:t>
                              </w:r>
                            </w:p>
                          </w:sdtContent>
                        </w:sdt>
                        <w:sdt>
                          <w:sdtPr>
                            <w:alias w:val="305.1.2 pp."/>
                            <w:tag w:val="part_9206e20ec86a4d96accc33dc1a8900a6"/>
                            <w:lock w:val="sdtLocked"/>
                            <w:richText/>
                          </w:sdtPr>
                          <w:sdtContent>
                            <w:p>
                              <w:pPr>
                                <w:tabs>
                                  <w:tab w:val="left" w:pos="1701"/>
                                </w:tabs>
                                <w:ind w:firstLine="709"/>
                                <w:jc w:val="both"/>
                                <w:rPr>
                                  <w:szCs w:val="24"/>
                                </w:rPr>
                              </w:pPr>
                              <w:sdt>
                                <w:sdtPr>
                                  <w:alias w:val="Numeris"/>
                                  <w:tag w:val="nr_9206e20ec86a4d96accc33dc1a8900a6"/>
                                  <w:lock w:val="sdtLocked"/>
                                  <w:richText/>
                                </w:sdtPr>
                                <w:sdtContent>
                                  <w:r>
                                    <w:rPr>
                                      <w:szCs w:val="24"/>
                                    </w:rPr>
                                    <w:t>305.1.2</w:t>
                                  </w:r>
                                </w:sdtContent>
                              </w:sdt>
                              <w:r>
                                <w:rPr>
                                  <w:szCs w:val="24"/>
                                </w:rPr>
                                <w:t>.</w:t>
                                <w:tab/>
                                <w:t>projektą administruojančių asmenų mokymų projekto administravimo klausimais išlaidos;</w:t>
                              </w:r>
                            </w:p>
                          </w:sdtContent>
                        </w:sdt>
                        <w:sdt>
                          <w:sdtPr>
                            <w:alias w:val="305.1.3 pp."/>
                            <w:tag w:val="part_1eed0ec51be4425d9d8a599e1731faa8"/>
                            <w:lock w:val="sdtLocked"/>
                            <w:richText/>
                          </w:sdtPr>
                          <w:sdtContent>
                            <w:p>
                              <w:pPr>
                                <w:tabs>
                                  <w:tab w:val="left" w:pos="1701"/>
                                </w:tabs>
                                <w:ind w:firstLine="709"/>
                                <w:jc w:val="both"/>
                                <w:rPr>
                                  <w:szCs w:val="24"/>
                                </w:rPr>
                              </w:pPr>
                              <w:sdt>
                                <w:sdtPr>
                                  <w:alias w:val="Numeris"/>
                                  <w:tag w:val="nr_1eed0ec51be4425d9d8a599e1731faa8"/>
                                  <w:lock w:val="sdtLocked"/>
                                  <w:richText/>
                                </w:sdtPr>
                                <w:sdtContent>
                                  <w:r>
                                    <w:rPr>
                                      <w:szCs w:val="24"/>
                                    </w:rPr>
                                    <w:t>305.1.3</w:t>
                                  </w:r>
                                </w:sdtContent>
                              </w:sdt>
                              <w:r>
                                <w:rPr>
                                  <w:szCs w:val="24"/>
                                </w:rPr>
                                <w:t>.</w:t>
                                <w:tab/>
                                <w:t>su projekto administravimo reikmėmis susijusių prekių įsigijimo išlaidos;</w:t>
                              </w:r>
                            </w:p>
                          </w:sdtContent>
                        </w:sdt>
                        <w:sdt>
                          <w:sdtPr>
                            <w:alias w:val="305.1.4 pp."/>
                            <w:tag w:val="part_2f8a9397abdf4f3ab87c2ff4542e673a"/>
                            <w:lock w:val="sdtLocked"/>
                            <w:richText/>
                          </w:sdtPr>
                          <w:sdtContent>
                            <w:p>
                              <w:pPr>
                                <w:tabs>
                                  <w:tab w:val="left" w:pos="1701"/>
                                </w:tabs>
                                <w:ind w:firstLine="709"/>
                                <w:jc w:val="both"/>
                                <w:rPr>
                                  <w:szCs w:val="24"/>
                                </w:rPr>
                              </w:pPr>
                              <w:sdt>
                                <w:sdtPr>
                                  <w:alias w:val="Numeris"/>
                                  <w:tag w:val="nr_2f8a9397abdf4f3ab87c2ff4542e673a"/>
                                  <w:lock w:val="sdtLocked"/>
                                  <w:richText/>
                                </w:sdtPr>
                                <w:sdtContent>
                                  <w:r>
                                    <w:rPr>
                                      <w:szCs w:val="24"/>
                                    </w:rPr>
                                    <w:t>305.1.4</w:t>
                                  </w:r>
                                </w:sdtContent>
                              </w:sdt>
                              <w:r>
                                <w:rPr>
                                  <w:szCs w:val="24"/>
                                </w:rPr>
                                <w:t>.</w:t>
                                <w:tab/>
                                <w:t>su projekto administravimo reikmėmis susijusių patalpų nuomos išlaidos;</w:t>
                              </w:r>
                            </w:p>
                          </w:sdtContent>
                        </w:sdt>
                        <w:sdt>
                          <w:sdtPr>
                            <w:alias w:val="305.1.5 pp."/>
                            <w:tag w:val="part_5265fef27aea41748cb50c64d200ae66"/>
                            <w:lock w:val="sdtLocked"/>
                            <w:richText/>
                          </w:sdtPr>
                          <w:sdtContent>
                            <w:p>
                              <w:pPr>
                                <w:tabs>
                                  <w:tab w:val="left" w:pos="1701"/>
                                </w:tabs>
                                <w:ind w:firstLine="709"/>
                                <w:jc w:val="both"/>
                                <w:rPr>
                                  <w:szCs w:val="24"/>
                                </w:rPr>
                              </w:pPr>
                              <w:sdt>
                                <w:sdtPr>
                                  <w:alias w:val="Numeris"/>
                                  <w:tag w:val="nr_5265fef27aea41748cb50c64d200ae66"/>
                                  <w:lock w:val="sdtLocked"/>
                                  <w:richText/>
                                </w:sdtPr>
                                <w:sdtContent>
                                  <w:r>
                                    <w:rPr>
                                      <w:szCs w:val="24"/>
                                    </w:rPr>
                                    <w:t>305.1.5</w:t>
                                  </w:r>
                                </w:sdtContent>
                              </w:sdt>
                              <w:r>
                                <w:rPr>
                                  <w:szCs w:val="24"/>
                                </w:rPr>
                                <w:t>.</w:t>
                                <w:tab/>
                                <w:t>įrangos, transporto priemonių, kai jos susijusios su projekto administravimu, nuomos išlaidos;</w:t>
                              </w:r>
                            </w:p>
                          </w:sdtContent>
                        </w:sdt>
                        <w:sdt>
                          <w:sdtPr>
                            <w:alias w:val="305.1.6 pp."/>
                            <w:tag w:val="part_b3f280bda0054e9485389be980f3c342"/>
                            <w:lock w:val="sdtLocked"/>
                            <w:richText/>
                          </w:sdtPr>
                          <w:sdtContent>
                            <w:p>
                              <w:pPr>
                                <w:tabs>
                                  <w:tab w:val="left" w:pos="1701"/>
                                </w:tabs>
                                <w:ind w:firstLine="709"/>
                                <w:jc w:val="both"/>
                                <w:rPr>
                                  <w:szCs w:val="24"/>
                                </w:rPr>
                              </w:pPr>
                              <w:sdt>
                                <w:sdtPr>
                                  <w:alias w:val="Numeris"/>
                                  <w:tag w:val="nr_b3f280bda0054e9485389be980f3c342"/>
                                  <w:lock w:val="sdtLocked"/>
                                  <w:richText/>
                                </w:sdtPr>
                                <w:sdtContent>
                                  <w:r>
                                    <w:rPr>
                                      <w:szCs w:val="24"/>
                                    </w:rPr>
                                    <w:t>305.1.6</w:t>
                                  </w:r>
                                </w:sdtContent>
                              </w:sdt>
                              <w:r>
                                <w:rPr>
                                  <w:szCs w:val="24"/>
                                </w:rPr>
                                <w:t>.</w:t>
                                <w:tab/>
                                <w:t>projekto administravimo paslaugų, teisinių ir kitų konsultacijų, bylinėjimosi išlaidos;</w:t>
                              </w:r>
                            </w:p>
                          </w:sdtContent>
                        </w:sdt>
                        <w:sdt>
                          <w:sdtPr>
                            <w:alias w:val="305.1.7 pp."/>
                            <w:tag w:val="part_97415950350f49e2b01592f9c3ee9759"/>
                            <w:lock w:val="sdtLocked"/>
                            <w:richText/>
                          </w:sdtPr>
                          <w:sdtContent>
                            <w:p>
                              <w:pPr>
                                <w:tabs>
                                  <w:tab w:val="left" w:pos="1701"/>
                                </w:tabs>
                                <w:ind w:firstLine="709"/>
                                <w:jc w:val="both"/>
                                <w:rPr>
                                  <w:szCs w:val="24"/>
                                </w:rPr>
                              </w:pPr>
                              <w:sdt>
                                <w:sdtPr>
                                  <w:alias w:val="Numeris"/>
                                  <w:tag w:val="nr_97415950350f49e2b01592f9c3ee9759"/>
                                  <w:lock w:val="sdtLocked"/>
                                  <w:richText/>
                                </w:sdtPr>
                                <w:sdtContent>
                                  <w:r>
                                    <w:rPr>
                                      <w:szCs w:val="24"/>
                                    </w:rPr>
                                    <w:t>305.1.7</w:t>
                                  </w:r>
                                </w:sdtContent>
                              </w:sdt>
                              <w:r>
                                <w:rPr>
                                  <w:szCs w:val="24"/>
                                </w:rPr>
                                <w:t>.</w:t>
                                <w:tab/>
                                <w:t>projekto administravimo reikmėms būtinų komunalinių ir ryšio paslaugų išlaidos ir įsigyto ir (arba) nuomojamo turto eksploatavimo išlaidos;</w:t>
                              </w:r>
                            </w:p>
                          </w:sdtContent>
                        </w:sdt>
                        <w:sdt>
                          <w:sdtPr>
                            <w:alias w:val="305.1.8 pp."/>
                            <w:tag w:val="part_3e0e1ecacfcf4ca0877e3bce16408af8"/>
                            <w:lock w:val="sdtLocked"/>
                            <w:richText/>
                          </w:sdtPr>
                          <w:sdtContent>
                            <w:p>
                              <w:pPr>
                                <w:ind w:firstLine="709"/>
                                <w:jc w:val="both"/>
                                <w:rPr>
                                  <w:szCs w:val="24"/>
                                </w:rPr>
                              </w:pPr>
                              <w:sdt>
                                <w:sdtPr>
                                  <w:alias w:val="Numeris"/>
                                  <w:tag w:val="nr_3e0e1ecacfcf4ca0877e3bce16408af8"/>
                                  <w:lock w:val="sdtLocked"/>
                                  <w:richText/>
                                </w:sdtPr>
                                <w:sdtContent>
                                  <w:r>
                                    <w:t>305.1.8</w:t>
                                  </w:r>
                                </w:sdtContent>
                              </w:sdt>
                              <w:r>
                                <w:t xml:space="preserve">. viešųjų pirkimų dokumentų parengimo išlaidos, išskyrus techninės specifikacijos parengimo išlaidas, kai jai parengti reikia ekspertinių ar specialiųjų žinių;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305.1.9 pp."/>
                            <w:tag w:val="part_df12fdf6478449b7b831246d06e766f7"/>
                            <w:lock w:val="sdtLocked"/>
                            <w:richText/>
                          </w:sdtPr>
                          <w:sdtContent>
                            <w:p>
                              <w:pPr>
                                <w:tabs>
                                  <w:tab w:val="left" w:pos="1701"/>
                                </w:tabs>
                                <w:ind w:firstLine="709"/>
                                <w:jc w:val="both"/>
                              </w:pPr>
                              <w:sdt>
                                <w:sdtPr>
                                  <w:alias w:val="Numeris"/>
                                  <w:tag w:val="nr_df12fdf6478449b7b831246d06e766f7"/>
                                  <w:lock w:val="sdtLocked"/>
                                  <w:richText/>
                                </w:sdtPr>
                                <w:sdtContent>
                                  <w:r>
                                    <w:rPr>
                                      <w:szCs w:val="24"/>
                                    </w:rPr>
                                    <w:t>305.1.9</w:t>
                                  </w:r>
                                </w:sdtContent>
                              </w:sdt>
                              <w:r>
                                <w:rPr>
                                  <w:szCs w:val="24"/>
                                </w:rPr>
                                <w:t>.</w:t>
                                <w:tab/>
                                <w:t>kitos su projekto administravimu susijusios išlaidos;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Content>
                    </w:sdt>
                    <w:sdt>
                      <w:sdtPr>
                        <w:alias w:val="305.2 pp."/>
                        <w:tag w:val="part_4605b48c28f64cc1af767985260c5674"/>
                        <w:lock w:val="sdtLocked"/>
                        <w:richText/>
                      </w:sdtPr>
                      <w:sdtContent>
                        <w:p>
                          <w:pPr>
                            <w:tabs>
                              <w:tab w:val="left" w:pos="1418"/>
                            </w:tabs>
                            <w:ind w:firstLine="709"/>
                            <w:jc w:val="both"/>
                            <w:rPr>
                              <w:szCs w:val="24"/>
                            </w:rPr>
                          </w:pPr>
                          <w:sdt>
                            <w:sdtPr>
                              <w:alias w:val="Numeris"/>
                              <w:tag w:val="nr_4605b48c28f64cc1af767985260c5674"/>
                              <w:lock w:val="sdtLocked"/>
                              <w:richText/>
                            </w:sdtPr>
                            <w:sdtContent>
                              <w:r>
                                <w:rPr>
                                  <w:szCs w:val="24"/>
                                </w:rPr>
                                <w:t>305.2</w:t>
                              </w:r>
                            </w:sdtContent>
                          </w:sdt>
                          <w:r>
                            <w:rPr>
                              <w:szCs w:val="24"/>
                            </w:rPr>
                            <w:t>.</w:t>
                            <w:tab/>
                            <w:t>projekto lėšų panaudojimo patikrinimo faktinių pastebėjimų ataskaitos ir (arba) išvadų dėl skirtų lėšų panaudojimo parengimo paslaugų (audito) pirkimo išlaidos;</w:t>
                          </w:r>
                        </w:p>
                      </w:sdtContent>
                    </w:sdt>
                    <w:sdt>
                      <w:sdtPr>
                        <w:alias w:val="305.3 pp."/>
                        <w:tag w:val="part_6f47e4d9fb4b4915a23cefc933b01fab"/>
                        <w:lock w:val="sdtLocked"/>
                        <w:richText/>
                      </w:sdtPr>
                      <w:sdtContent>
                        <w:p>
                          <w:pPr>
                            <w:tabs>
                              <w:tab w:val="left" w:pos="1418"/>
                            </w:tabs>
                            <w:ind w:firstLine="709"/>
                            <w:jc w:val="both"/>
                            <w:rPr>
                              <w:szCs w:val="24"/>
                            </w:rPr>
                          </w:pPr>
                          <w:sdt>
                            <w:sdtPr>
                              <w:alias w:val="Numeris"/>
                              <w:tag w:val="nr_6f47e4d9fb4b4915a23cefc933b01fab"/>
                              <w:lock w:val="sdtLocked"/>
                              <w:richText/>
                            </w:sdtPr>
                            <w:sdtContent>
                              <w:r>
                                <w:rPr>
                                  <w:szCs w:val="24"/>
                                </w:rPr>
                                <w:t>305.3</w:t>
                              </w:r>
                            </w:sdtContent>
                          </w:sdt>
                          <w:r>
                            <w:rPr>
                              <w:szCs w:val="24"/>
                            </w:rPr>
                            <w:t>.</w:t>
                            <w:tab/>
                            <w:t>finansinių paslaugų pirkimo išlaidos (avanso draudimo išlaidos, kredito įstaigos mokesčiai ir kitos finansinių paslaugų pirkimo išlaidos);</w:t>
                          </w:r>
                        </w:p>
                      </w:sdtContent>
                    </w:sdt>
                    <w:sdt>
                      <w:sdtPr>
                        <w:alias w:val="305.4 pp."/>
                        <w:tag w:val="part_18adc7d8f3a94d06a684c2e90d7da564"/>
                        <w:lock w:val="sdtLocked"/>
                        <w:richText/>
                      </w:sdtPr>
                      <w:sdtContent>
                        <w:p>
                          <w:pPr>
                            <w:tabs>
                              <w:tab w:val="left" w:pos="1418"/>
                            </w:tabs>
                            <w:ind w:firstLine="709"/>
                            <w:jc w:val="both"/>
                            <w:rPr>
                              <w:szCs w:val="24"/>
                            </w:rPr>
                          </w:pPr>
                          <w:sdt>
                            <w:sdtPr>
                              <w:alias w:val="Numeris"/>
                              <w:tag w:val="nr_18adc7d8f3a94d06a684c2e90d7da564"/>
                              <w:lock w:val="sdtLocked"/>
                              <w:richText/>
                            </w:sdtPr>
                            <w:sdtContent>
                              <w:r>
                                <w:rPr>
                                  <w:szCs w:val="24"/>
                                </w:rPr>
                                <w:t>305.4</w:t>
                              </w:r>
                            </w:sdtContent>
                          </w:sdt>
                          <w:r>
                            <w:rPr>
                              <w:szCs w:val="24"/>
                            </w:rPr>
                            <w:t>.</w:t>
                            <w:tab/>
                            <w:t xml:space="preserve">turto draudimo išlaidos. </w:t>
                          </w:r>
                        </w:p>
                      </w:sdtContent>
                    </w:sdt>
                  </w:sdtContent>
                </w:sdt>
                <w:sdt>
                  <w:sdtPr>
                    <w:alias w:val="306 p."/>
                    <w:tag w:val="part_4a0587f907164956ba15919a1b93fab2"/>
                    <w:lock w:val="sdtLocked"/>
                    <w:richText/>
                  </w:sdtPr>
                  <w:sdtContent>
                    <w:p>
                      <w:pPr>
                        <w:tabs>
                          <w:tab w:val="left" w:pos="1276"/>
                        </w:tabs>
                        <w:ind w:firstLine="709"/>
                        <w:jc w:val="both"/>
                        <w:rPr>
                          <w:szCs w:val="24"/>
                        </w:rPr>
                      </w:pPr>
                      <w:sdt>
                        <w:sdtPr>
                          <w:alias w:val="Numeris"/>
                          <w:tag w:val="nr_4a0587f907164956ba15919a1b93fab2"/>
                          <w:lock w:val="sdtLocked"/>
                          <w:richText/>
                        </w:sdtPr>
                        <w:sdtContent>
                          <w:r>
                            <w:rPr>
                              <w:szCs w:val="24"/>
                            </w:rPr>
                            <w:t>306</w:t>
                          </w:r>
                        </w:sdtContent>
                      </w:sdt>
                      <w:r>
                        <w:rPr>
                          <w:szCs w:val="24"/>
                        </w:rPr>
                        <w:t>.</w:t>
                        <w:tab/>
                      </w:r>
                      <w:r>
                        <w:rPr>
                          <w:bCs/>
                          <w:szCs w:val="24"/>
                        </w:rPr>
                        <w:t>JP vykdytojo veiklos JP projektų vykdytojams atrinkti ir JP projektų įgyvendinimui prižiūrėti išlaidos laikomos projekto administravimo išlaidomis.</w:t>
                      </w:r>
                    </w:p>
                  </w:sdtContent>
                </w:sdt>
                <w:sdt>
                  <w:sdtPr>
                    <w:alias w:val="307 p."/>
                    <w:tag w:val="part_d9b8fae63b644731b136665b7ee96551"/>
                    <w:lock w:val="sdtLocked"/>
                    <w:richText/>
                  </w:sdtPr>
                  <w:sdtContent>
                    <w:p>
                      <w:pPr>
                        <w:tabs>
                          <w:tab w:val="left" w:pos="1276"/>
                        </w:tabs>
                        <w:ind w:firstLine="709"/>
                        <w:jc w:val="both"/>
                        <w:rPr>
                          <w:szCs w:val="24"/>
                        </w:rPr>
                      </w:pPr>
                      <w:sdt>
                        <w:sdtPr>
                          <w:alias w:val="Numeris"/>
                          <w:tag w:val="nr_d9b8fae63b644731b136665b7ee96551"/>
                          <w:lock w:val="sdtLocked"/>
                          <w:richText/>
                        </w:sdtPr>
                        <w:sdtContent>
                          <w:r>
                            <w:rPr>
                              <w:szCs w:val="24"/>
                            </w:rPr>
                            <w:t>307</w:t>
                          </w:r>
                        </w:sdtContent>
                      </w:sdt>
                      <w:r>
                        <w:rPr>
                          <w:szCs w:val="24"/>
                        </w:rPr>
                        <w:t>.</w:t>
                        <w:tab/>
                      </w:r>
                      <w:r>
                        <w:rPr>
                          <w:bCs/>
                          <w:szCs w:val="24"/>
                        </w:rPr>
                        <w:t xml:space="preserve">Projekto lėšomis nelaikomos netesybos, baudos ar kitos projekto vykdytojo, partnerio </w:t>
                      </w:r>
                      <w:r>
                        <w:rPr>
                          <w:szCs w:val="24"/>
                        </w:rPr>
                        <w:t xml:space="preserve">arba JP projekto vykdytojo </w:t>
                      </w:r>
                      <w:r>
                        <w:rPr>
                          <w:bCs/>
                          <w:szCs w:val="24"/>
                        </w:rPr>
                        <w:t xml:space="preserve">dėl sutarčių nevykdymo </w:t>
                      </w:r>
                      <w:r>
                        <w:rPr>
                          <w:szCs w:val="24"/>
                          <w:lang w:eastAsia="lt-LT"/>
                        </w:rPr>
                        <w:t>ar kitų priežasčių</w:t>
                      </w:r>
                      <w:r>
                        <w:rPr>
                          <w:bCs/>
                          <w:szCs w:val="24"/>
                        </w:rPr>
                        <w:t xml:space="preserve"> iš trečiųjų šalių gautos lėšos.</w:t>
                      </w:r>
                    </w:p>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Content>
                </w:sdt>
              </w:sdtContent>
            </w:sdt>
            <w:sdt>
              <w:sdtPr>
                <w:alias w:val="skirsnis"/>
                <w:tag w:val="part_130ddc696b3e44239516bb91826d041b"/>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Numeris"/>
                      <w:tag w:val="nr_130ddc696b3e44239516bb91826d041b"/>
                      <w:lock w:val="sdtLocked"/>
                      <w:richText/>
                    </w:sdtPr>
                    <w:sdtContent>
                      <w:r>
                        <w:rPr>
                          <w:b/>
                          <w:bCs/>
                          <w:szCs w:val="26"/>
                        </w:rPr>
                        <w:t>TREČIASIS</w:t>
                      </w:r>
                    </w:sdtContent>
                  </w:sdt>
                  <w:r>
                    <w:rPr>
                      <w:b/>
                      <w:bCs/>
                      <w:szCs w:val="26"/>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Pavadinimas"/>
                      <w:tag w:val="title_130ddc696b3e44239516bb91826d041b"/>
                      <w:lock w:val="sdtLocked"/>
                      <w:richText/>
                    </w:sdtPr>
                    <w:sdtContent>
                      <w:r>
                        <w:rPr>
                          <w:b/>
                          <w:bCs/>
                          <w:szCs w:val="26"/>
                        </w:rPr>
                        <w:t>NETINKAMOS FINANSUOTI IŠLAIDOS</w:t>
                      </w:r>
                    </w:sdtContent>
                  </w:sdt>
                </w:p>
                <w:p>
                  <w:pPr>
                    <w:tabs>
                      <w:tab w:val="left" w:pos="1134"/>
                    </w:tabs>
                    <w:jc w:val="both"/>
                    <w:rPr>
                      <w:szCs w:val="24"/>
                    </w:rPr>
                  </w:pPr>
                </w:p>
                <w:sdt>
                  <w:sdtPr>
                    <w:alias w:val="308 p."/>
                    <w:tag w:val="part_a71254d5f7ad4663bdce731a6d330184"/>
                    <w:lock w:val="sdtLocked"/>
                    <w:richText/>
                  </w:sdtPr>
                  <w:sdtContent>
                    <w:p>
                      <w:pPr>
                        <w:tabs>
                          <w:tab w:val="left" w:pos="1560"/>
                        </w:tabs>
                        <w:ind w:firstLine="709"/>
                        <w:jc w:val="both"/>
                        <w:rPr>
                          <w:szCs w:val="24"/>
                        </w:rPr>
                      </w:pPr>
                      <w:sdt>
                        <w:sdtPr>
                          <w:alias w:val="Numeris"/>
                          <w:tag w:val="nr_a71254d5f7ad4663bdce731a6d330184"/>
                          <w:lock w:val="sdtLocked"/>
                          <w:richText/>
                        </w:sdtPr>
                        <w:sdtContent>
                          <w:r>
                            <w:rPr>
                              <w:szCs w:val="24"/>
                            </w:rPr>
                            <w:t>308</w:t>
                          </w:r>
                        </w:sdtContent>
                      </w:sdt>
                      <w:r>
                        <w:rPr>
                          <w:szCs w:val="24"/>
                        </w:rPr>
                        <w:t>.</w:t>
                        <w:tab/>
                        <w:t>Įgyvendinant projektus, visais atvejais netinkamomis finansuoti išlaidomis laikoma:</w:t>
                      </w:r>
                    </w:p>
                    <w:sdt>
                      <w:sdtPr>
                        <w:alias w:val="308.1 pp."/>
                        <w:tag w:val="part_8cb93f34769e4ee383ee67c1025df301"/>
                        <w:lock w:val="sdtLocked"/>
                        <w:richText/>
                      </w:sdtPr>
                      <w:sdtContent>
                        <w:p>
                          <w:pPr>
                            <w:tabs>
                              <w:tab w:val="left" w:pos="1418"/>
                              <w:tab w:val="left" w:pos="1560"/>
                            </w:tabs>
                            <w:ind w:firstLine="709"/>
                            <w:jc w:val="both"/>
                            <w:rPr>
                              <w:szCs w:val="24"/>
                            </w:rPr>
                          </w:pPr>
                          <w:sdt>
                            <w:sdtPr>
                              <w:alias w:val="Numeris"/>
                              <w:tag w:val="nr_8cb93f34769e4ee383ee67c1025df301"/>
                              <w:lock w:val="sdtLocked"/>
                              <w:richText/>
                            </w:sdtPr>
                            <w:sdtContent>
                              <w:r>
                                <w:rPr>
                                  <w:szCs w:val="24"/>
                                </w:rPr>
                                <w:t>308.1</w:t>
                              </w:r>
                            </w:sdtContent>
                          </w:sdt>
                          <w:r>
                            <w:rPr>
                              <w:szCs w:val="24"/>
                            </w:rPr>
                            <w:t>.</w:t>
                            <w:tab/>
                            <w:t>skolos palūkanos, išskyrus atvejus, kai teikiamos palūkanų ar garantinio mokesčio subsidijos;</w:t>
                          </w:r>
                        </w:p>
                      </w:sdtContent>
                    </w:sdt>
                    <w:sdt>
                      <w:sdtPr>
                        <w:alias w:val="308.2 pp."/>
                        <w:tag w:val="part_db660b7d1682472cb1949bd41de5fa07"/>
                        <w:lock w:val="sdtLocked"/>
                        <w:richText/>
                      </w:sdtPr>
                      <w:sdtContent>
                        <w:p>
                          <w:pPr>
                            <w:tabs>
                              <w:tab w:val="left" w:pos="426"/>
                              <w:tab w:val="left" w:pos="1418"/>
                              <w:tab w:val="left" w:pos="1560"/>
                            </w:tabs>
                            <w:ind w:firstLine="709"/>
                            <w:jc w:val="both"/>
                            <w:rPr>
                              <w:szCs w:val="24"/>
                            </w:rPr>
                          </w:pPr>
                          <w:sdt>
                            <w:sdtPr>
                              <w:alias w:val="Numeris"/>
                              <w:tag w:val="nr_db660b7d1682472cb1949bd41de5fa07"/>
                              <w:lock w:val="sdtLocked"/>
                              <w:richText/>
                            </w:sdtPr>
                            <w:sdtContent>
                              <w:r>
                                <w:rPr>
                                  <w:szCs w:val="24"/>
                                </w:rPr>
                                <w:t>308.2</w:t>
                              </w:r>
                            </w:sdtContent>
                          </w:sdt>
                          <w:r>
                            <w:rPr>
                              <w:szCs w:val="24"/>
                            </w:rPr>
                            <w:t>. naudoto turto įsigijimo išlaidos, išskyrus atvejus, kai perkamas nekilnojamasis turtas, kilnojamosios kultūros vertybės, kai mokymo(si) tikslais perkama įranga, įrenginiai ar kitas turtas, kurie bus naudojami ne pagal pirminę savo paskirtį, ar kai vykdomi kultūros paveldo objektų tvarkomieji paveldosaugos darbai, taip pat kai naudoto turto įsigijimo išlaidos numatytos projektų finansavimo sąlygų apraše, o kai įgyvendinami RPPl projektai, – Gairėse;</w:t>
                          </w:r>
                        </w:p>
                      </w:sdtContent>
                    </w:sdt>
                    <w:sdt>
                      <w:sdtPr>
                        <w:alias w:val="308.3 pp."/>
                        <w:tag w:val="part_0f7a96d51c1b4e1ba32f24ad11271389"/>
                        <w:lock w:val="sdtLocked"/>
                        <w:richText/>
                      </w:sdtPr>
                      <w:sdtContent>
                        <w:p>
                          <w:pPr>
                            <w:tabs>
                              <w:tab w:val="left" w:pos="1418"/>
                              <w:tab w:val="left" w:pos="1560"/>
                              <w:tab w:val="left" w:pos="2268"/>
                            </w:tabs>
                            <w:ind w:firstLine="709"/>
                            <w:jc w:val="both"/>
                            <w:rPr>
                              <w:szCs w:val="24"/>
                            </w:rPr>
                          </w:pPr>
                          <w:sdt>
                            <w:sdtPr>
                              <w:alias w:val="Numeris"/>
                              <w:tag w:val="nr_0f7a96d51c1b4e1ba32f24ad11271389"/>
                              <w:lock w:val="sdtLocked"/>
                              <w:richText/>
                            </w:sdtPr>
                            <w:sdtContent>
                              <w:r>
                                <w:rPr>
                                  <w:szCs w:val="24"/>
                                  <w:shd w:val="clear" w:color="auto" w:fill="FFFFFF"/>
                                  <w:lang w:eastAsia="lt-LT"/>
                                </w:rPr>
                                <w:t>308.3</w:t>
                              </w:r>
                            </w:sdtContent>
                          </w:sdt>
                          <w:r>
                            <w:rPr>
                              <w:szCs w:val="24"/>
                              <w:shd w:val="clear" w:color="auto" w:fill="FFFFFF"/>
                              <w:lang w:eastAsia="lt-LT"/>
                            </w:rPr>
                            <w:t>. baudos, nuobaudos, išskyrus išlaidas, nurodytas Taisyklių 304</w:t>
                          </w:r>
                          <w:r>
                            <w:rPr>
                              <w:szCs w:val="24"/>
                              <w:shd w:val="clear" w:color="auto" w:fill="FFFFFF"/>
                              <w:vertAlign w:val="superscript"/>
                              <w:lang w:eastAsia="lt-LT"/>
                            </w:rPr>
                            <w:t>1</w:t>
                          </w:r>
                          <w:r>
                            <w:rPr>
                              <w:szCs w:val="24"/>
                              <w:shd w:val="clear" w:color="auto" w:fill="FFFFFF"/>
                              <w:lang w:eastAsia="lt-LT"/>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308.4 pp."/>
                        <w:tag w:val="part_93762f38d74f41598b7dc73e2b127a66"/>
                        <w:lock w:val="sdtLocked"/>
                        <w:richText/>
                      </w:sdtPr>
                      <w:sdtContent>
                        <w:p>
                          <w:pPr>
                            <w:tabs>
                              <w:tab w:val="left" w:pos="1418"/>
                              <w:tab w:val="left" w:pos="1560"/>
                            </w:tabs>
                            <w:ind w:firstLine="709"/>
                            <w:jc w:val="both"/>
                            <w:rPr>
                              <w:szCs w:val="24"/>
                            </w:rPr>
                          </w:pPr>
                          <w:sdt>
                            <w:sdtPr>
                              <w:alias w:val="Numeris"/>
                              <w:tag w:val="nr_93762f38d74f41598b7dc73e2b127a66"/>
                              <w:lock w:val="sdtLocked"/>
                              <w:richText/>
                            </w:sdtPr>
                            <w:sdtContent>
                              <w:r>
                                <w:rPr>
                                  <w:szCs w:val="24"/>
                                </w:rPr>
                                <w:t>308.4</w:t>
                              </w:r>
                            </w:sdtContent>
                          </w:sdt>
                          <w:r>
                            <w:rPr>
                              <w:szCs w:val="24"/>
                            </w:rPr>
                            <w:t>.</w:t>
                            <w:tab/>
                            <w:t>išlaidos, kurios padidina projekto sąnaudas, proporcingai nesukurdamos pridėtinės vertės;</w:t>
                          </w:r>
                        </w:p>
                      </w:sdtContent>
                    </w:sdt>
                    <w:sdt>
                      <w:sdtPr>
                        <w:alias w:val="308.5 pp."/>
                        <w:tag w:val="part_bedf8fcfa62844d9ae7c9ff7a2f3318e"/>
                        <w:lock w:val="sdtLocked"/>
                        <w:richText/>
                      </w:sdtPr>
                      <w:sdtContent>
                        <w:p>
                          <w:pPr>
                            <w:tabs>
                              <w:tab w:val="left" w:pos="1418"/>
                              <w:tab w:val="left" w:pos="1560"/>
                            </w:tabs>
                            <w:ind w:firstLine="709"/>
                            <w:jc w:val="both"/>
                            <w:rPr>
                              <w:szCs w:val="24"/>
                            </w:rPr>
                          </w:pPr>
                          <w:sdt>
                            <w:sdtPr>
                              <w:alias w:val="Numeris"/>
                              <w:tag w:val="nr_bedf8fcfa62844d9ae7c9ff7a2f3318e"/>
                              <w:lock w:val="sdtLocked"/>
                              <w:richText/>
                            </w:sdtPr>
                            <w:sdtContent>
                              <w:r>
                                <w:rPr>
                                  <w:szCs w:val="24"/>
                                </w:rPr>
                                <w:t>308.5</w:t>
                              </w:r>
                            </w:sdtContent>
                          </w:sdt>
                          <w:r>
                            <w:rPr>
                              <w:szCs w:val="24"/>
                            </w:rPr>
                            <w:t>.</w:t>
                            <w:tab/>
                            <w:t>PĮP, taip pat paraiškos finansuoti JP projektą rengimo išlaidos (išskyrus investicijų projekto ar kitų su PĮP privalomų teikti dokumentų rengimo išlaidas);</w:t>
                          </w:r>
                        </w:p>
                      </w:sdtContent>
                    </w:sdt>
                    <w:sdt>
                      <w:sdtPr>
                        <w:alias w:val="308.6 pp."/>
                        <w:tag w:val="part_89eb1963d7cd48c68a85e7427ff4dad4"/>
                        <w:lock w:val="sdtLocked"/>
                        <w:richText/>
                      </w:sdtPr>
                      <w:sdtContent>
                        <w:p>
                          <w:pPr>
                            <w:tabs>
                              <w:tab w:val="left" w:pos="426"/>
                              <w:tab w:val="left" w:pos="1418"/>
                              <w:tab w:val="left" w:pos="1560"/>
                            </w:tabs>
                            <w:ind w:firstLine="709"/>
                            <w:jc w:val="both"/>
                            <w:rPr>
                              <w:szCs w:val="24"/>
                            </w:rPr>
                          </w:pPr>
                          <w:sdt>
                            <w:sdtPr>
                              <w:alias w:val="Numeris"/>
                              <w:tag w:val="nr_89eb1963d7cd48c68a85e7427ff4dad4"/>
                              <w:lock w:val="sdtLocked"/>
                              <w:richText/>
                            </w:sdtPr>
                            <w:sdtContent>
                              <w:r>
                                <w:rPr>
                                  <w:szCs w:val="24"/>
                                </w:rPr>
                                <w:t>308.6</w:t>
                              </w:r>
                            </w:sdtContent>
                          </w:sdt>
                          <w:r>
                            <w:rPr>
                              <w:szCs w:val="24"/>
                            </w:rPr>
                            <w:t>.</w:t>
                          </w:r>
                          <w:r>
                            <w:rPr>
                              <w:bCs/>
                              <w:szCs w:val="24"/>
                            </w:rPr>
                            <w:t xml:space="preserve"> išlaidos, patirtos iš projekto vykdytojo arba partnerio įsigyjant prekes, paslaugas (įskaitant trumpalaikio ir ilgalaikio turto, taip pat nekilnojamojo turto nuomą) ar darbus</w:t>
                          </w:r>
                          <w:r>
                            <w:rPr>
                              <w:szCs w:val="24"/>
                            </w:rPr>
                            <w:t>;</w:t>
                          </w:r>
                        </w:p>
                      </w:sdtContent>
                    </w:sdt>
                    <w:sdt>
                      <w:sdtPr>
                        <w:alias w:val="308.7 pp."/>
                        <w:tag w:val="part_a74f0919a0244297986c3c04a03cd0a5"/>
                        <w:lock w:val="sdtLocked"/>
                        <w:richText/>
                      </w:sdtPr>
                      <w:sdtContent>
                        <w:p>
                          <w:pPr>
                            <w:tabs>
                              <w:tab w:val="left" w:pos="0"/>
                              <w:tab w:val="left" w:pos="1134"/>
                              <w:tab w:val="left" w:pos="1418"/>
                              <w:tab w:val="left" w:pos="1560"/>
                            </w:tabs>
                            <w:ind w:firstLine="709"/>
                            <w:jc w:val="both"/>
                            <w:rPr>
                              <w:szCs w:val="24"/>
                            </w:rPr>
                          </w:pPr>
                          <w:sdt>
                            <w:sdtPr>
                              <w:alias w:val="Numeris"/>
                              <w:tag w:val="nr_a74f0919a0244297986c3c04a03cd0a5"/>
                              <w:lock w:val="sdtLocked"/>
                              <w:richText/>
                            </w:sdtPr>
                            <w:sdtContent>
                              <w:r>
                                <w:rPr>
                                  <w:szCs w:val="24"/>
                                </w:rPr>
                                <w:t>308.7</w:t>
                              </w:r>
                            </w:sdtContent>
                          </w:sdt>
                          <w:r>
                            <w:rPr>
                              <w:szCs w:val="24"/>
                            </w:rPr>
                            <w:t>.</w:t>
                            <w:tab/>
                            <w:t xml:space="preserve">išlaidos, kurios anksčiau buvo finansuotos (apmokėtos) iš Lietuvos Respublikos valstybės biudžeto ir (arba) savivaldybių biudžetų, kitų piniginių išteklių, kuriais disponuoja valstybė ir (arba) savivaldybės, ES fondų, </w:t>
                          </w:r>
                          <w:r>
                            <w:rPr>
                              <w:bCs/>
                              <w:szCs w:val="24"/>
                            </w:rPr>
                            <w:t>kitų</w:t>
                          </w:r>
                          <w:r>
                            <w:rPr>
                              <w:szCs w:val="24"/>
                            </w:rPr>
                            <w:t xml:space="preserve"> ES finansinės paramos priemonių ar kitos tarptautinės paramos lėšų ir </w:t>
                          </w:r>
                          <w:r>
                            <w:rPr>
                              <w:bCs/>
                              <w:szCs w:val="24"/>
                            </w:rPr>
                            <w:t xml:space="preserve">(arba) </w:t>
                          </w:r>
                          <w:r>
                            <w:rPr>
                              <w:szCs w:val="24"/>
                            </w:rPr>
                            <w:t xml:space="preserve">deklaruotos (arba pripažintos deklaruotinomis) EK arba kitai tarptautinei institucijai ir kurioms apmokėti skyrus ES fondų lėšų jos būtų pripažintos tinkamomis finansuoti ir (arba) apmokėtos, </w:t>
                          </w:r>
                          <w:r>
                            <w:rPr>
                              <w:szCs w:val="24"/>
                              <w:lang w:eastAsia="lt-LT"/>
                            </w:rPr>
                            <w:t xml:space="preserve">ir </w:t>
                          </w:r>
                          <w:r>
                            <w:rPr>
                              <w:bCs/>
                              <w:szCs w:val="24"/>
                            </w:rPr>
                            <w:t>(arba)</w:t>
                          </w:r>
                          <w:r>
                            <w:rPr>
                              <w:b/>
                              <w:bCs/>
                              <w:szCs w:val="24"/>
                            </w:rPr>
                            <w:t xml:space="preserve"> </w:t>
                          </w:r>
                          <w:r>
                            <w:rPr>
                              <w:szCs w:val="24"/>
                              <w:lang w:eastAsia="lt-LT"/>
                            </w:rPr>
                            <w:t xml:space="preserve">deklaruotos </w:t>
                          </w:r>
                          <w:r>
                            <w:rPr>
                              <w:szCs w:val="24"/>
                            </w:rPr>
                            <w:t>EK arba kitai tarptautinei institucijai daugiau nei vieną kartą.</w:t>
                          </w:r>
                          <w:r>
                            <w:t xml:space="preserve"> </w:t>
                          </w:r>
                        </w:p>
                      </w:sdtContent>
                    </w:sdt>
                    <w:sdt>
                      <w:sdtPr>
                        <w:alias w:val="308.8 pp."/>
                        <w:tag w:val="part_8f80206585724ca4a9bac135905c6991"/>
                        <w:lock w:val="sdtLocked"/>
                        <w:richText/>
                      </w:sdtPr>
                      <w:sdtContent>
                        <w:p>
                          <w:pPr>
                            <w:tabs>
                              <w:tab w:val="left" w:pos="1418"/>
                              <w:tab w:val="left" w:pos="1560"/>
                              <w:tab w:val="left" w:pos="2268"/>
                            </w:tabs>
                            <w:ind w:firstLine="709"/>
                            <w:jc w:val="both"/>
                            <w:rPr>
                              <w:szCs w:val="24"/>
                            </w:rPr>
                          </w:pPr>
                          <w:sdt>
                            <w:sdtPr>
                              <w:alias w:val="Numeris"/>
                              <w:tag w:val="nr_8f80206585724ca4a9bac135905c6991"/>
                              <w:lock w:val="sdtLocked"/>
                              <w:richText/>
                            </w:sdtPr>
                            <w:sdtContent>
                              <w:r>
                                <w:rPr>
                                  <w:color w:val="000000"/>
                                  <w:szCs w:val="24"/>
                                  <w:lang w:eastAsia="lt-LT"/>
                                </w:rPr>
                                <w:t>308.8</w:t>
                              </w:r>
                            </w:sdtContent>
                          </w:sdt>
                          <w:r>
                            <w:rPr>
                              <w:color w:val="000000"/>
                              <w:szCs w:val="24"/>
                              <w:lang w:eastAsia="lt-LT"/>
                            </w:rPr>
                            <w:t xml:space="preserve">. išlaidos išeitinėms išmokoms, išskyrus atvejus, kai tokios išlaidos reorganizuojamų jungimo būdu (konsoliduojamų) įstaigų darbuotojams, dirbantiems pagal darbo sutartis, </w:t>
                          </w:r>
                          <w:r>
                            <w:rPr>
                              <w:szCs w:val="24"/>
                              <w:lang w:eastAsia="lt-LT"/>
                            </w:rPr>
                            <w:t xml:space="preserve">ar valstybės tarnautojams numatytos pagal Planą „Naujos kartos Lietuva“ arba suderintos su EK. Jei išeitinę išmoką pagal numatytą išimtį gavęs darbuotojas, dirbantis pagal darbo sutartį, ar valstybės tarnautojas projekto išlaidų tinkamumo finansuoti laikotarpiu su po reorganizavimo </w:t>
                          </w:r>
                          <w:r>
                            <w:rPr>
                              <w:color w:val="000000"/>
                              <w:szCs w:val="24"/>
                              <w:lang w:eastAsia="lt-LT"/>
                            </w:rPr>
                            <w:t xml:space="preserve">jungimo būdu sukurta ar tęsiančia veiklą (konsoliduota) įstaiga sudaro naują darbo sutartį arba yra priimamas į pareigas, išlaidos išeitinėms išmokoms laikomos netinkamomis finansuoti proporcingai už laikotarpį nuo naujų darbo </w:t>
                          </w:r>
                          <w:r>
                            <w:rPr>
                              <w:szCs w:val="24"/>
                              <w:lang w:eastAsia="lt-LT"/>
                            </w:rPr>
                            <w:t xml:space="preserve">ar valstybės tarnybos </w:t>
                          </w:r>
                          <w:r>
                            <w:rPr>
                              <w:color w:val="000000"/>
                              <w:szCs w:val="24"/>
                              <w:lang w:eastAsia="lt-LT"/>
                            </w:rPr>
                            <w:t xml:space="preserve">santykių įsigaliojimo dienos.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09 p."/>
                    <w:tag w:val="part_32d52f3a6d8144d7885d66e9fd98171d"/>
                    <w:lock w:val="sdtLocked"/>
                    <w:richText/>
                  </w:sdtPr>
                  <w:sdtContent>
                    <w:p>
                      <w:pPr>
                        <w:tabs>
                          <w:tab w:val="left" w:pos="1134"/>
                          <w:tab w:val="left" w:pos="1560"/>
                        </w:tabs>
                        <w:ind w:firstLine="709"/>
                        <w:jc w:val="both"/>
                        <w:rPr>
                          <w:color w:val="000000"/>
                          <w:szCs w:val="24"/>
                        </w:rPr>
                      </w:pPr>
                      <w:sdt>
                        <w:sdtPr>
                          <w:alias w:val="Numeris"/>
                          <w:tag w:val="nr_32d52f3a6d8144d7885d66e9fd98171d"/>
                          <w:lock w:val="sdtLocked"/>
                          <w:richText/>
                        </w:sdtPr>
                        <w:sdtContent>
                          <w:r>
                            <w:rPr>
                              <w:color w:val="000000"/>
                              <w:szCs w:val="24"/>
                            </w:rPr>
                            <w:t>309</w:t>
                          </w:r>
                        </w:sdtContent>
                      </w:sdt>
                      <w:r>
                        <w:rPr>
                          <w:color w:val="000000"/>
                          <w:szCs w:val="24"/>
                        </w:rPr>
                        <w:t>.</w:t>
                        <w:tab/>
                        <w:t>Be Taisyklių 308 punkte nurodytų išlaidų, ESF+ finansavimo reikalavimų neatitinkančiomis išlaidomis taip pat laikomos:</w:t>
                      </w:r>
                    </w:p>
                    <w:sdt>
                      <w:sdtPr>
                        <w:alias w:val="309.1 pp."/>
                        <w:tag w:val="part_48ee9c1523874e6daff4c33bcbb7a067"/>
                        <w:lock w:val="sdtLocked"/>
                        <w:richText/>
                      </w:sdtPr>
                      <w:sdtContent>
                        <w:p>
                          <w:pPr>
                            <w:tabs>
                              <w:tab w:val="left" w:pos="851"/>
                            </w:tabs>
                            <w:ind w:firstLine="709"/>
                            <w:jc w:val="both"/>
                            <w:rPr>
                              <w:color w:val="000000"/>
                              <w:szCs w:val="24"/>
                            </w:rPr>
                          </w:pPr>
                          <w:sdt>
                            <w:sdtPr>
                              <w:alias w:val="Numeris"/>
                              <w:tag w:val="nr_48ee9c1523874e6daff4c33bcbb7a067"/>
                              <w:lock w:val="sdtLocked"/>
                              <w:richText/>
                            </w:sdtPr>
                            <w:sdtContent>
                              <w:r>
                                <w:rPr>
                                  <w:color w:val="000000"/>
                                  <w:szCs w:val="24"/>
                                </w:rPr>
                                <w:t>309.1</w:t>
                              </w:r>
                            </w:sdtContent>
                          </w:sdt>
                          <w:r>
                            <w:rPr>
                              <w:color w:val="000000"/>
                              <w:szCs w:val="24"/>
                            </w:rPr>
                            <w:t xml:space="preserve">. infrastruktūros, žemės ir kito nekilnojamojo turto pirkimo išlaidos; </w:t>
                          </w:r>
                        </w:p>
                      </w:sdtContent>
                    </w:sdt>
                    <w:sdt>
                      <w:sdtPr>
                        <w:alias w:val="309.2 pp."/>
                        <w:tag w:val="part_b919cb2e3327405db1c4764c5002bef1"/>
                        <w:lock w:val="sdtLocked"/>
                        <w:richText/>
                      </w:sdtPr>
                      <w:sdtContent>
                        <w:p>
                          <w:pPr>
                            <w:tabs>
                              <w:tab w:val="left" w:pos="1134"/>
                            </w:tabs>
                            <w:ind w:firstLine="709"/>
                            <w:jc w:val="both"/>
                            <w:rPr>
                              <w:szCs w:val="24"/>
                            </w:rPr>
                          </w:pPr>
                          <w:sdt>
                            <w:sdtPr>
                              <w:alias w:val="Numeris"/>
                              <w:tag w:val="nr_b919cb2e3327405db1c4764c5002bef1"/>
                              <w:lock w:val="sdtLocked"/>
                              <w:richText/>
                            </w:sdtPr>
                            <w:sdtContent>
                              <w:r>
                                <w:rPr>
                                  <w:color w:val="000000"/>
                                  <w:szCs w:val="24"/>
                                </w:rPr>
                                <w:t>309.2</w:t>
                              </w:r>
                            </w:sdtContent>
                          </w:sdt>
                          <w:r>
                            <w:rPr>
                              <w:color w:val="000000"/>
                              <w:szCs w:val="24"/>
                            </w:rPr>
                            <w:t>. pastatų, kitų statinių ir patalpų statybos, rekonstravimo, remonto ir panašios išlaidos.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310 p."/>
                    <w:tag w:val="part_49463bfebe734ad08dbfca1c477f5df2"/>
                    <w:lock w:val="sdtLocked"/>
                    <w:richText/>
                  </w:sdtPr>
                  <w:sdtContent>
                    <w:p>
                      <w:pPr>
                        <w:tabs>
                          <w:tab w:val="left" w:pos="426"/>
                          <w:tab w:val="left" w:pos="1418"/>
                          <w:tab w:val="left" w:pos="1560"/>
                          <w:tab w:val="left" w:pos="2268"/>
                        </w:tabs>
                        <w:ind w:firstLine="709"/>
                        <w:jc w:val="both"/>
                        <w:rPr>
                          <w:szCs w:val="24"/>
                        </w:rPr>
                      </w:pPr>
                      <w:sdt>
                        <w:sdtPr>
                          <w:alias w:val="Numeris"/>
                          <w:tag w:val="nr_49463bfebe734ad08dbfca1c477f5df2"/>
                          <w:lock w:val="sdtLocked"/>
                          <w:richText/>
                        </w:sdtPr>
                        <w:sdtContent>
                          <w:r>
                            <w:rPr>
                              <w:szCs w:val="24"/>
                            </w:rPr>
                            <w:t>310</w:t>
                          </w:r>
                        </w:sdtContent>
                      </w:sdt>
                      <w:r>
                        <w:rPr>
                          <w:szCs w:val="24"/>
                        </w:rPr>
                        <w:t>.</w:t>
                      </w:r>
                      <w:r>
                        <w:t xml:space="preserve"> Be Taisyklių 308 punkte nurodytų išlaidų, Sanglaudos fondo ir ERPF finansavimo reikalavimų neatitinkančiomis išlaidomis taip pat laikomos išlaidos, nurodytos 2021 m. birželio 24 d. Europos Parlamento ir Tarybos reglamento (ES) 2021/1058 dėl Europos regioninės plėtros fondo ir Sanglaudos fondo</w:t>
                      </w:r>
                      <w:r>
                        <w:rPr>
                          <w:b/>
                          <w:bCs/>
                        </w:rPr>
                        <w:t xml:space="preserve"> </w:t>
                      </w:r>
                      <w:r>
                        <w:t>su visais pakeitimais 7 straipsnyje.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311 p."/>
                    <w:tag w:val="part_a74af8fd69b240c5b570f86d3e74959b"/>
                    <w:lock w:val="sdtLocked"/>
                    <w:richText/>
                  </w:sdtPr>
                  <w:sdtContent>
                    <w:p>
                      <w:pPr>
                        <w:tabs>
                          <w:tab w:val="left" w:pos="1276"/>
                        </w:tabs>
                        <w:ind w:firstLine="709"/>
                        <w:jc w:val="both"/>
                        <w:rPr>
                          <w:szCs w:val="24"/>
                        </w:rPr>
                      </w:pPr>
                      <w:sdt>
                        <w:sdtPr>
                          <w:alias w:val="Numeris"/>
                          <w:tag w:val="nr_a74af8fd69b240c5b570f86d3e74959b"/>
                          <w:lock w:val="sdtLocked"/>
                          <w:richText/>
                        </w:sdtPr>
                        <w:sdtContent>
                          <w:r>
                            <w:rPr>
                              <w:szCs w:val="24"/>
                            </w:rPr>
                            <w:t>311</w:t>
                          </w:r>
                        </w:sdtContent>
                      </w:sdt>
                      <w:r>
                        <w:rPr>
                          <w:szCs w:val="24"/>
                        </w:rPr>
                        <w:t>.</w:t>
                        <w:tab/>
                        <w:t xml:space="preserve">Be Taisyklių 308 punkte nurodytų išlaidų, TPF finansavimo reikalavimų neatitinkančiomis taip pat laikomos išlaidos, nurodytos </w:t>
                      </w:r>
                      <w:r>
                        <w:rPr>
                          <w:bCs/>
                          <w:szCs w:val="24"/>
                        </w:rPr>
                        <w:t>Reglamento (ES) 2021/1056</w:t>
                      </w:r>
                      <w:r>
                        <w:rPr>
                          <w:szCs w:val="24"/>
                        </w:rPr>
                        <w:t> 9 straipsnyje.</w:t>
                      </w:r>
                    </w:p>
                  </w:sdtContent>
                </w:sdt>
                <w:sdt>
                  <w:sdtPr>
                    <w:alias w:val="312 p."/>
                    <w:tag w:val="part_f266213d7c2a4390aa12bb86039af8bd"/>
                    <w:lock w:val="sdtLocked"/>
                    <w:richText/>
                  </w:sdtPr>
                  <w:sdtContent>
                    <w:p>
                      <w:pPr>
                        <w:tabs>
                          <w:tab w:val="left" w:pos="1276"/>
                        </w:tabs>
                        <w:ind w:firstLine="709"/>
                        <w:jc w:val="both"/>
                        <w:rPr>
                          <w:szCs w:val="24"/>
                        </w:rPr>
                      </w:pPr>
                      <w:sdt>
                        <w:sdtPr>
                          <w:alias w:val="Numeris"/>
                          <w:tag w:val="nr_f266213d7c2a4390aa12bb86039af8bd"/>
                          <w:lock w:val="sdtLocked"/>
                          <w:richText/>
                        </w:sdtPr>
                        <w:sdtContent>
                          <w:r>
                            <w:rPr>
                              <w:color w:val="000000"/>
                            </w:rPr>
                            <w:t>312</w:t>
                          </w:r>
                        </w:sdtContent>
                      </w:sdt>
                      <w:r>
                        <w:rPr>
                          <w:color w:val="000000"/>
                        </w:rPr>
                        <w:t>. Iš</w:t>
                      </w:r>
                      <w:r>
                        <w:rPr>
                          <w:b/>
                          <w:bCs/>
                          <w:color w:val="000000"/>
                        </w:rPr>
                        <w:t xml:space="preserve"> </w:t>
                      </w:r>
                      <w:r>
                        <w:rPr>
                          <w:color w:val="000000"/>
                        </w:rPr>
                        <w:t>EGADP lėšų netinkamos finansuoti išlaidos, kuriomis pakeičiamos periodinės nacionalinės biudžeto išlaidos (tokios kaip valstybės tarnautojų, mokytojų, gydytojų atlyginimai už kasdienį darbą, periodinės infrastruktūros priežiūros išlaidos ir pan.), išskyrus atvejus, kai tokios išlaidos numatytos Plane „Naujos kartos Lietuva“ arba suderintos su EK. Šis reikalavimas netaikomas išlaidoms, finansuojamoms iš nepanaudotų EGADP lėšų.</w:t>
                      </w:r>
                      <w:r>
                        <w:rPr>
                          <w:color w:val="000000"/>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69710faca11ed9978886e85107ab2">
                        <w:r w:rsidRPr="00532B9F">
                          <w:rPr>
                            <w:rFonts w:ascii="Times New Roman" w:eastAsia="MS Mincho" w:hAnsi="Times New Roman"/>
                            <w:sz w:val="20"/>
                            <w:i/>
                            <w:iCs/>
                            <w:color w:val="0000FF" w:themeColor="hyperlink"/>
                            <w:u w:val="single"/>
                          </w:rPr>
                          <w:t>1K-213</w:t>
                        </w:r>
                      </w:fldSimple>
                      <w:r>
                        <w:rPr>
                          <w:rFonts w:ascii="Times New Roman" w:eastAsia="MS Mincho" w:hAnsi="Times New Roman"/>
                          <w:sz w:val="20"/>
                          <w:i/>
                          <w:iCs/>
                        </w:rPr>
                        <w:t>,
2023-05-25,
paskelbta TAR 2023-05-25, i. k. 2023-09919            </w:t>
                      </w:r>
                    </w:p>
                    <w:p/>
                  </w:sdtContent>
                </w:sdt>
              </w:sdtContent>
            </w:sdt>
            <w:sdt>
              <w:sdtPr>
                <w:alias w:val="skirsnis"/>
                <w:tag w:val="part_00428a0f2855496c91b68f581e8b0ef5"/>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Numeris"/>
                      <w:tag w:val="nr_00428a0f2855496c91b68f581e8b0ef5"/>
                      <w:lock w:val="sdtLocked"/>
                      <w:richText/>
                    </w:sdtPr>
                    <w:sdtContent>
                      <w:r>
                        <w:rPr>
                          <w:b/>
                          <w:bCs/>
                          <w:szCs w:val="26"/>
                        </w:rPr>
                        <w:t>KETVIRTASIS</w:t>
                      </w:r>
                    </w:sdtContent>
                  </w:sdt>
                  <w:r>
                    <w:rPr>
                      <w:b/>
                      <w:bCs/>
                      <w:szCs w:val="26"/>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Pavadinimas"/>
                      <w:tag w:val="title_00428a0f2855496c91b68f581e8b0ef5"/>
                      <w:lock w:val="sdtLocked"/>
                      <w:richText/>
                    </w:sdtPr>
                    <w:sdtContent>
                      <w:r>
                        <w:rPr>
                          <w:b/>
                          <w:bCs/>
                          <w:szCs w:val="26"/>
                        </w:rPr>
                        <w:t>PVM</w:t>
                      </w:r>
                    </w:sdtContent>
                  </w:sdt>
                </w:p>
                <w:p>
                  <w:pPr>
                    <w:tabs>
                      <w:tab w:val="left" w:pos="1134"/>
                      <w:tab w:val="left" w:pos="1276"/>
                    </w:tabs>
                    <w:ind w:left="709"/>
                    <w:jc w:val="both"/>
                    <w:rPr>
                      <w:szCs w:val="24"/>
                    </w:rPr>
                  </w:pPr>
                </w:p>
                <w:sdt>
                  <w:sdtPr>
                    <w:alias w:val="313 p."/>
                    <w:tag w:val="part_d0639bbd46f545828b6e14b1a636b775"/>
                    <w:lock w:val="sdtLocked"/>
                    <w:richText/>
                  </w:sdtPr>
                  <w:sdtContent>
                    <w:p>
                      <w:pPr>
                        <w:tabs>
                          <w:tab w:val="left" w:pos="1276"/>
                        </w:tabs>
                        <w:ind w:firstLine="709"/>
                        <w:jc w:val="both"/>
                        <w:rPr>
                          <w:szCs w:val="24"/>
                        </w:rPr>
                      </w:pPr>
                      <w:sdt>
                        <w:sdtPr>
                          <w:alias w:val="Numeris"/>
                          <w:tag w:val="nr_d0639bbd46f545828b6e14b1a636b775"/>
                          <w:lock w:val="sdtLocked"/>
                          <w:richText/>
                        </w:sdtPr>
                        <w:sdtContent>
                          <w:r>
                            <w:rPr>
                              <w:szCs w:val="24"/>
                            </w:rPr>
                            <w:t>313</w:t>
                          </w:r>
                        </w:sdtContent>
                      </w:sdt>
                      <w:r>
                        <w:rPr>
                          <w:szCs w:val="24"/>
                        </w:rPr>
                        <w:t>.</w:t>
                        <w:tab/>
                        <w:t>Projekto PVM yra netinkamas finansuoti:</w:t>
                      </w:r>
                    </w:p>
                    <w:sdt>
                      <w:sdtPr>
                        <w:alias w:val="313.1 pp."/>
                        <w:tag w:val="part_d1132b3f226f46a48bfd891f7828a909"/>
                        <w:lock w:val="sdtLocked"/>
                        <w:richText/>
                      </w:sdtPr>
                      <w:sdtContent>
                        <w:p>
                          <w:pPr>
                            <w:tabs>
                              <w:tab w:val="left" w:pos="851"/>
                              <w:tab w:val="left" w:pos="1701"/>
                            </w:tabs>
                            <w:ind w:firstLine="709"/>
                            <w:jc w:val="both"/>
                            <w:rPr>
                              <w:szCs w:val="24"/>
                            </w:rPr>
                          </w:pPr>
                          <w:sdt>
                            <w:sdtPr>
                              <w:alias w:val="Numeris"/>
                              <w:tag w:val="nr_d1132b3f226f46a48bfd891f7828a909"/>
                              <w:lock w:val="sdtLocked"/>
                              <w:richText/>
                            </w:sdtPr>
                            <w:sdtContent>
                              <w:r>
                                <w:t>313.1</w:t>
                              </w:r>
                            </w:sdtContent>
                          </w:sdt>
                          <w:r>
                            <w:t xml:space="preserve">. kai projekto išlaidos finansuojamos nepanaudotomis EGADP lėšomis ir (ar) kitomis valstybės biudžeto lėšomis, skirtomis projektams, įgyvendinamiems iš ES lėšų, bendrai finansuoti, jeigu pagal Lietuvos Respublikos teisės aktus projekto PVM galima įtraukti į PVM atskaitą, net jeigu toks PVM į atskaitą įtrauktas nebuvo. Jeigu administruojančioji institucija valstybės ir savivaldybių institucijų, įstaigų, įmonių, valstybinių mokslo ir studijų institucijų bei viešųjų įstaigų, kurių viena iš dalininkų yra valstybė ar savivaldybė, įgyvendinamo projekto tinkamumo finansuoti vertinimo metu nustato mišrųjį PVM, toks PVM yra tinkamas finansuoti. </w:t>
                          </w:r>
                          <w:r>
                            <w:rPr>
                              <w:rFonts w:eastAsia="Aptos"/>
                              <w:szCs w:val="24"/>
                            </w:rPr>
                            <w:t>PVM, kurio negalima traukti į PVM atskaitą, ir mišrusis PVM nepanaudotomis EGADP lėšomis apmokamas tik tuo atveju, kai ministerija neturi pakankamai valstybės biudžeto lėšų jam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313.2 pp."/>
                        <w:tag w:val="part_153ce97adca7462fb0db6da105ac454d"/>
                        <w:lock w:val="sdtLocked"/>
                        <w:richText/>
                      </w:sdtPr>
                      <w:sdtContent>
                        <w:p>
                          <w:pPr>
                            <w:tabs>
                              <w:tab w:val="left" w:pos="1134"/>
                              <w:tab w:val="left" w:pos="1276"/>
                            </w:tabs>
                            <w:ind w:firstLine="709"/>
                            <w:jc w:val="both"/>
                            <w:rPr>
                              <w:szCs w:val="24"/>
                            </w:rPr>
                          </w:pPr>
                          <w:sdt>
                            <w:sdtPr>
                              <w:alias w:val="Numeris"/>
                              <w:tag w:val="nr_153ce97adca7462fb0db6da105ac454d"/>
                              <w:lock w:val="sdtLocked"/>
                              <w:richText/>
                            </w:sdtPr>
                            <w:sdtContent>
                              <w:r>
                                <w:rPr>
                                  <w:szCs w:val="24"/>
                                </w:rPr>
                                <w:t>313.2</w:t>
                              </w:r>
                            </w:sdtContent>
                          </w:sdt>
                          <w:r>
                            <w:rPr>
                              <w:szCs w:val="24"/>
                            </w:rPr>
                            <w:t>.</w:t>
                            <w:tab/>
                            <w:t xml:space="preserve">kai projekto išlaidos finansuojamos </w:t>
                          </w:r>
                          <w:r>
                            <w:rPr>
                              <w:szCs w:val="24"/>
                              <w:lang w:eastAsia="lt-LT"/>
                            </w:rPr>
                            <w:t>2021–2027 metų ES fondų</w:t>
                          </w:r>
                          <w:r>
                            <w:rPr>
                              <w:szCs w:val="24"/>
                            </w:rPr>
                            <w:t xml:space="preserve"> lėšomis, jeigu pagal Lietuvos Respublikos teisės aktus projekto PVM galima įtraukti į PVM atskaitą, net jeigu toks PVM į atskaitą įtrauktas nebuvo. Ši nuostata netaikoma projektams, kurių bendra vertė kartu su PVM </w:t>
                          </w:r>
                          <w:r>
                            <w:rPr>
                              <w:bCs/>
                              <w:szCs w:val="24"/>
                            </w:rPr>
                            <w:t>yra iki 5 000 000 (penkių milijonų) eurų</w:t>
                          </w:r>
                          <w:r>
                            <w:rPr>
                              <w:szCs w:val="24"/>
                            </w:rPr>
                            <w:t>, jei iš projekto lėšų apmokėtas PVM neįtraukiamas į PVM atskaitą;</w:t>
                          </w:r>
                        </w:p>
                      </w:sdtContent>
                    </w:sdt>
                    <w:sdt>
                      <w:sdtPr>
                        <w:alias w:val="313.3 pp."/>
                        <w:tag w:val="part_39315bced03747029145d9e8f824ed2a"/>
                        <w:lock w:val="sdtLocked"/>
                        <w:richText/>
                      </w:sdtPr>
                      <w:sdtContent>
                        <w:p>
                          <w:pPr>
                            <w:tabs>
                              <w:tab w:val="left" w:pos="1134"/>
                              <w:tab w:val="left" w:pos="1276"/>
                            </w:tabs>
                            <w:ind w:firstLine="709"/>
                            <w:jc w:val="both"/>
                            <w:rPr>
                              <w:szCs w:val="24"/>
                            </w:rPr>
                          </w:pPr>
                          <w:sdt>
                            <w:sdtPr>
                              <w:alias w:val="Numeris"/>
                              <w:tag w:val="nr_39315bced03747029145d9e8f824ed2a"/>
                              <w:lock w:val="sdtLocked"/>
                              <w:richText/>
                            </w:sdtPr>
                            <w:sdtContent>
                              <w:r>
                                <w:rPr>
                                  <w:szCs w:val="24"/>
                                </w:rPr>
                                <w:t>313.3</w:t>
                              </w:r>
                            </w:sdtContent>
                          </w:sdt>
                          <w:r>
                            <w:rPr>
                              <w:szCs w:val="24"/>
                            </w:rPr>
                            <w:t>.</w:t>
                            <w:tab/>
                            <w:t>kai projekto išlaidos finansuojamos EGADP lėšomis;</w:t>
                          </w:r>
                        </w:p>
                      </w:sdtContent>
                    </w:sdt>
                    <w:sdt>
                      <w:sdtPr>
                        <w:alias w:val="313.4 pp."/>
                        <w:tag w:val="part_65e6c4e0e0dc4d09a2eba06dee486259"/>
                        <w:lock w:val="sdtLocked"/>
                        <w:richText/>
                      </w:sdtPr>
                      <w:sdtContent>
                        <w:p>
                          <w:pPr>
                            <w:tabs>
                              <w:tab w:val="left" w:pos="1134"/>
                              <w:tab w:val="left" w:pos="1276"/>
                            </w:tabs>
                            <w:ind w:firstLine="709"/>
                            <w:jc w:val="both"/>
                            <w:rPr>
                              <w:szCs w:val="24"/>
                            </w:rPr>
                          </w:pPr>
                          <w:sdt>
                            <w:sdtPr>
                              <w:alias w:val="Numeris"/>
                              <w:tag w:val="nr_65e6c4e0e0dc4d09a2eba06dee486259"/>
                              <w:lock w:val="sdtLocked"/>
                              <w:richText/>
                            </w:sdtPr>
                            <w:sdtContent>
                              <w:r>
                                <w:rPr>
                                  <w:szCs w:val="24"/>
                                </w:rPr>
                                <w:t>313.4</w:t>
                              </w:r>
                            </w:sdtContent>
                          </w:sdt>
                          <w:r>
                            <w:rPr>
                              <w:szCs w:val="24"/>
                            </w:rPr>
                            <w:t>.</w:t>
                            <w:tab/>
                            <w:t xml:space="preserve">kai PVM sumoka užsienio apmokestinamasis asmuo, kaip jis apibrėžtas </w:t>
                          </w:r>
                          <w:r>
                            <w:rPr>
                              <w:szCs w:val="24"/>
                              <w:lang w:eastAsia="lt-LT"/>
                            </w:rPr>
                            <w:t xml:space="preserve">Pridėtinės vertės mokesčio </w:t>
                          </w:r>
                          <w:r>
                            <w:rPr>
                              <w:szCs w:val="24"/>
                            </w:rPr>
                            <w:t>įstatyme;</w:t>
                          </w:r>
                        </w:p>
                      </w:sdtContent>
                    </w:sdt>
                    <w:sdt>
                      <w:sdtPr>
                        <w:alias w:val="313.5 pp."/>
                        <w:tag w:val="part_df2a68a548b542d99b77779ce3addeca"/>
                        <w:lock w:val="sdtLocked"/>
                        <w:richText/>
                      </w:sdtPr>
                      <w:sdtContent>
                        <w:p>
                          <w:pPr>
                            <w:tabs>
                              <w:tab w:val="left" w:pos="1134"/>
                              <w:tab w:val="left" w:pos="1276"/>
                            </w:tabs>
                            <w:ind w:firstLine="709"/>
                            <w:jc w:val="both"/>
                            <w:rPr>
                              <w:szCs w:val="24"/>
                            </w:rPr>
                          </w:pPr>
                          <w:sdt>
                            <w:sdtPr>
                              <w:alias w:val="Numeris"/>
                              <w:tag w:val="nr_df2a68a548b542d99b77779ce3addeca"/>
                              <w:lock w:val="sdtLocked"/>
                              <w:richText/>
                            </w:sdtPr>
                            <w:sdtContent>
                              <w:r>
                                <w:rPr>
                                  <w:szCs w:val="24"/>
                                </w:rPr>
                                <w:t>313.5</w:t>
                              </w:r>
                            </w:sdtContent>
                          </w:sdt>
                          <w:r>
                            <w:rPr>
                              <w:szCs w:val="24"/>
                            </w:rPr>
                            <w:t>.</w:t>
                            <w:tab/>
                          </w:r>
                          <w:r>
                            <w:rPr>
                              <w:bCs/>
                              <w:szCs w:val="24"/>
                            </w:rPr>
                            <w:t xml:space="preserve">kai ministerija, o </w:t>
                          </w:r>
                          <w:r>
                            <w:rPr>
                              <w:color w:val="000000"/>
                            </w:rPr>
                            <w:t xml:space="preserve">kai įgyvendinami </w:t>
                          </w:r>
                          <w:r>
                            <w:rPr>
                              <w:bCs/>
                              <w:szCs w:val="24"/>
                            </w:rPr>
                            <w:t xml:space="preserve">RPPl projektai, – RPT, pagal priemonės specifiką ir finansuojamų veiklų pobūdį įvertinusios galimų pareiškėjų teisę projektų PVM įtraukti į atskaitą, projektų finansavimo sąlygų apraše, o </w:t>
                          </w:r>
                          <w:r>
                            <w:rPr>
                              <w:color w:val="000000"/>
                            </w:rPr>
                            <w:t xml:space="preserve">kai įgyvendinami </w:t>
                          </w:r>
                          <w:r>
                            <w:rPr>
                              <w:bCs/>
                              <w:szCs w:val="24"/>
                            </w:rPr>
                            <w:t>RPPl projektai, – RPPl nustatė, kad PVM yra netinkamos finansuoti išlaidos.</w:t>
                          </w:r>
                        </w:p>
                      </w:sdtContent>
                    </w:sdt>
                  </w:sdtContent>
                </w:sdt>
                <w:sdt>
                  <w:sdtPr>
                    <w:alias w:val="314 p."/>
                    <w:tag w:val="part_a03d26309f7a4253a5fe935d06839c07"/>
                    <w:lock w:val="sdtLocked"/>
                    <w:richText/>
                  </w:sdtPr>
                  <w:sdtContent>
                    <w:p>
                      <w:pPr>
                        <w:tabs>
                          <w:tab w:val="left" w:pos="851"/>
                        </w:tabs>
                        <w:ind w:firstLine="709"/>
                        <w:jc w:val="both"/>
                        <w:rPr>
                          <w:szCs w:val="24"/>
                        </w:rPr>
                      </w:pPr>
                      <w:sdt>
                        <w:sdtPr>
                          <w:alias w:val="Numeris"/>
                          <w:tag w:val="nr_a03d26309f7a4253a5fe935d06839c07"/>
                          <w:lock w:val="sdtLocked"/>
                          <w:richText/>
                        </w:sdtPr>
                        <w:sdtContent>
                          <w:r>
                            <w:rPr>
                              <w:rFonts w:eastAsia="Aptos"/>
                              <w:szCs w:val="24"/>
                            </w:rPr>
                            <w:t>314</w:t>
                          </w:r>
                        </w:sdtContent>
                      </w:sdt>
                      <w:r>
                        <w:rPr>
                          <w:rFonts w:eastAsia="Aptos"/>
                          <w:szCs w:val="24"/>
                        </w:rPr>
                        <w:t>. Valstybės institucijų, įstaigų ir įmonių, savivaldybių institucijų, įstaigų ir įmonių, valstybinių mokslo ir studijų institucijų bei viešųjų įstaigų, kurių viena iš dalininkų yra valstybė ar savivaldybė, įgyvendinamų projektų mišrusis PVM, kuris tenka projektui skiriamo finansavimo lėšų daliai ir kurį administruojančioji institucija pripažįsta netinkamu finansuoti 2021–2027 metų ES fondų lėšomis, taip pat projektų, finansuojamų EGADP lėšomis ir nepanaudotomis EGADP lėšomis, PVM, kuris tenka projektui skiriamo finansavimo lėšų daliai ir kurio pagal Lietuvos Respublikos teisės aktus negalima įtraukti į PVM atskaitą, apmokamas Lietuvos Respublikos valstybės biudžeto lėšomis, skirtomis ES fondų lėšomis netinkamam finansuoti PVM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315 p."/>
                    <w:tag w:val="part_5b3f593f979146588698a0e9d97606c6"/>
                    <w:lock w:val="sdtLocked"/>
                    <w:richText/>
                  </w:sdtPr>
                  <w:sdtContent>
                    <w:p>
                      <w:pPr>
                        <w:tabs>
                          <w:tab w:val="left" w:pos="0"/>
                          <w:tab w:val="left" w:pos="1134"/>
                          <w:tab w:val="left" w:pos="1843"/>
                        </w:tabs>
                        <w:ind w:firstLine="709"/>
                        <w:jc w:val="both"/>
                        <w:rPr>
                          <w:szCs w:val="24"/>
                          <w:lang w:eastAsia="lt-LT"/>
                        </w:rPr>
                      </w:pPr>
                      <w:sdt>
                        <w:sdtPr>
                          <w:alias w:val="Numeris"/>
                          <w:tag w:val="nr_5b3f593f979146588698a0e9d97606c6"/>
                          <w:lock w:val="sdtLocked"/>
                          <w:richText/>
                        </w:sdtPr>
                        <w:sdtContent>
                          <w:r>
                            <w:rPr>
                              <w:color w:val="000000"/>
                              <w:szCs w:val="24"/>
                            </w:rPr>
                            <w:t>315</w:t>
                          </w:r>
                        </w:sdtContent>
                      </w:sdt>
                      <w:r>
                        <w:rPr>
                          <w:color w:val="000000"/>
                          <w:szCs w:val="24"/>
                        </w:rPr>
                        <w:t xml:space="preserve">. Jei projekto vykdytojas, partneris, JP projekto vykdytojas projekto, </w:t>
                      </w:r>
                      <w:r>
                        <w:rPr>
                          <w:szCs w:val="24"/>
                        </w:rPr>
                        <w:t>o kai įgyvendinami JP projektai, JP projekto</w:t>
                      </w:r>
                      <w:r>
                        <w:rPr>
                          <w:b/>
                          <w:bCs/>
                          <w:szCs w:val="24"/>
                        </w:rPr>
                        <w:t xml:space="preserve"> </w:t>
                      </w:r>
                      <w:r>
                        <w:rPr>
                          <w:color w:val="000000"/>
                          <w:szCs w:val="24"/>
                        </w:rPr>
                        <w:t>įgyvendinimo metu pagal Lietuvos Respublikos teisės aktus įgyja teisę į PVM atskaitą ir turi galimybę susigrąžinti iš projekto lėšų sumokėtą PVM, net jei tokia galimybe nepasinaudoja, iš projekto lėšų sumokėtas PVM pripažįstamas netinkamu finansuoti, išskyrus atvejus, kai iš projekto lėšų buvo apmokėtas mišrusis PVM arba PVM buvo apmokėtas taikant Taisyklių 313.2 papunktyje nustatytą išimtį.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316 p."/>
                    <w:tag w:val="part_ab7847d6143841fdb96f86e79e056779"/>
                    <w:lock w:val="sdtLocked"/>
                    <w:richText/>
                  </w:sdtPr>
                  <w:sdtContent>
                    <w:p>
                      <w:pPr>
                        <w:tabs>
                          <w:tab w:val="left" w:pos="0"/>
                          <w:tab w:val="left" w:pos="1134"/>
                          <w:tab w:val="left" w:pos="1843"/>
                        </w:tabs>
                        <w:ind w:firstLine="709"/>
                        <w:jc w:val="both"/>
                        <w:rPr>
                          <w:szCs w:val="24"/>
                          <w:lang w:eastAsia="lt-LT"/>
                        </w:rPr>
                      </w:pPr>
                      <w:sdt>
                        <w:sdtPr>
                          <w:alias w:val="Numeris"/>
                          <w:tag w:val="nr_ab7847d6143841fdb96f86e79e056779"/>
                          <w:lock w:val="sdtLocked"/>
                          <w:richText/>
                        </w:sdtPr>
                        <w:sdtContent>
                          <w:r>
                            <w:rPr>
                              <w:color w:val="000000"/>
                              <w:szCs w:val="24"/>
                            </w:rPr>
                            <w:t>316</w:t>
                          </w:r>
                        </w:sdtContent>
                      </w:sdt>
                      <w:r>
                        <w:rPr>
                          <w:color w:val="000000"/>
                          <w:szCs w:val="24"/>
                        </w:rPr>
                        <w:t xml:space="preserve">. Jei projekto vykdytojas, partneris, JP projekto vykdytojas projekto, </w:t>
                      </w:r>
                      <w:r>
                        <w:rPr>
                          <w:szCs w:val="24"/>
                        </w:rPr>
                        <w:t xml:space="preserve">o kai įgyvendinami JP projektai, JP projekto </w:t>
                      </w:r>
                      <w:r>
                        <w:rPr>
                          <w:color w:val="000000"/>
                          <w:szCs w:val="24"/>
                        </w:rPr>
                        <w:t xml:space="preserve">įgyvendinimo metu arba po </w:t>
                      </w:r>
                      <w:r>
                        <w:rPr>
                          <w:szCs w:val="24"/>
                        </w:rPr>
                        <w:t>jo</w:t>
                      </w:r>
                      <w:r>
                        <w:rPr>
                          <w:color w:val="000000"/>
                          <w:szCs w:val="24"/>
                        </w:rPr>
                        <w:t xml:space="preserve"> pabaigos įtraukia projekto lėšomis apmokėtą PVM į PVM atskaitą, toks projekto lėšomis apmokėtas PVM pripažįstamas netinkamu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317 p."/>
                    <w:tag w:val="part_cba2fe421b814e2984fc49f434a67e9b"/>
                    <w:lock w:val="sdtLocked"/>
                    <w:richText/>
                  </w:sdtPr>
                  <w:sdtContent>
                    <w:p>
                      <w:pPr>
                        <w:widowControl w:val="0"/>
                        <w:tabs>
                          <w:tab w:val="left" w:pos="1276"/>
                          <w:tab w:val="left" w:pos="1418"/>
                          <w:tab w:val="left" w:pos="1701"/>
                        </w:tabs>
                        <w:ind w:firstLine="709"/>
                        <w:jc w:val="both"/>
                        <w:rPr>
                          <w:szCs w:val="24"/>
                          <w:lang w:eastAsia="lt-LT"/>
                        </w:rPr>
                      </w:pPr>
                      <w:sdt>
                        <w:sdtPr>
                          <w:alias w:val="Numeris"/>
                          <w:tag w:val="nr_cba2fe421b814e2984fc49f434a67e9b"/>
                          <w:lock w:val="sdtLocked"/>
                          <w:richText/>
                        </w:sdtPr>
                        <w:sdtContent>
                          <w:r>
                            <w:rPr>
                              <w:szCs w:val="24"/>
                              <w:lang w:eastAsia="lt-LT"/>
                            </w:rPr>
                            <w:t>317</w:t>
                          </w:r>
                        </w:sdtContent>
                      </w:sdt>
                      <w:r>
                        <w:rPr>
                          <w:szCs w:val="24"/>
                          <w:lang w:eastAsia="lt-LT"/>
                        </w:rPr>
                        <w:t>.</w:t>
                        <w:tab/>
                        <w:t>Projekto įgyvendinimo metu arba pasibaigus projektui iš projekto lėšų projekto vykdytojo, partnerio, JP projekto vykdytojo užsienyje sumokėtas Lietuvos Respublikos apmokestinamojo asmens PVM, kurį Lietuvos Respublikos apmokestinamasis asmuo susigrąžina naudodamasis Valstybinės mokesčių inspekcijos prie Lietuvos Respublikos finansų ministerijos Elektroninių prašymų priėmimo sistema (toliau – EPRIS), pripažįstamas netinkamu finansuoti.</w:t>
                      </w:r>
                    </w:p>
                  </w:sdtContent>
                </w:sdt>
                <w:sdt>
                  <w:sdtPr>
                    <w:alias w:val="318 p."/>
                    <w:tag w:val="part_63e2f658b25f42a3abf19b707850cb40"/>
                    <w:lock w:val="sdtLocked"/>
                    <w:richText/>
                  </w:sdtPr>
                  <w:sdtContent>
                    <w:p>
                      <w:pPr>
                        <w:widowControl w:val="0"/>
                        <w:tabs>
                          <w:tab w:val="left" w:pos="1276"/>
                          <w:tab w:val="left" w:pos="1418"/>
                          <w:tab w:val="left" w:pos="1701"/>
                        </w:tabs>
                        <w:ind w:firstLine="709"/>
                        <w:jc w:val="both"/>
                        <w:rPr>
                          <w:szCs w:val="24"/>
                        </w:rPr>
                      </w:pPr>
                      <w:sdt>
                        <w:sdtPr>
                          <w:alias w:val="Numeris"/>
                          <w:tag w:val="nr_63e2f658b25f42a3abf19b707850cb40"/>
                          <w:lock w:val="sdtLocked"/>
                          <w:richText/>
                        </w:sdtPr>
                        <w:sdtContent>
                          <w:r>
                            <w:rPr>
                              <w:szCs w:val="24"/>
                            </w:rPr>
                            <w:t>318</w:t>
                          </w:r>
                        </w:sdtContent>
                      </w:sdt>
                      <w:r>
                        <w:rPr>
                          <w:szCs w:val="24"/>
                        </w:rPr>
                        <w:t>.</w:t>
                        <w:tab/>
                      </w:r>
                      <w:r>
                        <w:rPr>
                          <w:szCs w:val="24"/>
                          <w:lang w:eastAsia="lt-LT"/>
                        </w:rPr>
                        <w:t>Apie Taisyklių 315–317 punktuose nustatytas aplinkybes projekto vykdytojas privalo informuoti administruojančiąją instituciją ir sugrąžinti netinkamu finansuoti pripažintą projekto PVM.</w:t>
                      </w:r>
                    </w:p>
                  </w:sdtContent>
                </w:sdt>
                <w:sdt>
                  <w:sdtPr>
                    <w:alias w:val="319 p."/>
                    <w:tag w:val="part_f4c04578d9b34c50929d217d16fe5d57"/>
                    <w:lock w:val="sdtLocked"/>
                    <w:richText/>
                  </w:sdtPr>
                  <w:sdtContent>
                    <w:p>
                      <w:pPr>
                        <w:widowControl w:val="0"/>
                        <w:tabs>
                          <w:tab w:val="left" w:pos="1276"/>
                          <w:tab w:val="left" w:pos="1418"/>
                          <w:tab w:val="left" w:pos="1701"/>
                        </w:tabs>
                        <w:ind w:firstLine="709"/>
                        <w:jc w:val="both"/>
                        <w:rPr>
                          <w:szCs w:val="24"/>
                          <w:lang w:eastAsia="lt-LT"/>
                        </w:rPr>
                      </w:pPr>
                      <w:sdt>
                        <w:sdtPr>
                          <w:alias w:val="Numeris"/>
                          <w:tag w:val="nr_f4c04578d9b34c50929d217d16fe5d57"/>
                          <w:lock w:val="sdtLocked"/>
                          <w:richText/>
                        </w:sdtPr>
                        <w:sdtContent>
                          <w:r>
                            <w:rPr>
                              <w:szCs w:val="24"/>
                              <w:lang w:eastAsia="lt-LT"/>
                            </w:rPr>
                            <w:t>319</w:t>
                          </w:r>
                        </w:sdtContent>
                      </w:sdt>
                      <w:r>
                        <w:rPr>
                          <w:szCs w:val="24"/>
                          <w:lang w:eastAsia="lt-LT"/>
                        </w:rPr>
                        <w:t>.</w:t>
                        <w:tab/>
                      </w:r>
                      <w:r>
                        <w:rPr>
                          <w:bCs/>
                          <w:color w:val="000000"/>
                          <w:szCs w:val="24"/>
                        </w:rPr>
                        <w:t xml:space="preserve">Administruojančioji institucija, atlikdama projekto patikrą vietoje, atrankos būdu patikrina, ar projekto </w:t>
                      </w:r>
                      <w:r>
                        <w:rPr>
                          <w:bCs/>
                          <w:szCs w:val="24"/>
                        </w:rPr>
                        <w:t xml:space="preserve">vykdytojas, partneris, JP projekto vykdytojas </w:t>
                      </w:r>
                      <w:r>
                        <w:rPr>
                          <w:bCs/>
                          <w:color w:val="000000"/>
                          <w:szCs w:val="24"/>
                        </w:rPr>
                        <w:t>neįgijo teisės į PVM atskaitą, jeigu projekto PVM jam buvo apmokėtas dėl to, kad jis neturėjo teisės įtraukti PVM į PVM atskaitą.</w:t>
                      </w:r>
                    </w:p>
                    <w:p>
                      <w:pPr>
                        <w:tabs>
                          <w:tab w:val="left" w:pos="1134"/>
                          <w:tab w:val="left" w:pos="1276"/>
                        </w:tabs>
                        <w:ind w:left="709"/>
                        <w:jc w:val="both"/>
                        <w:rPr>
                          <w:szCs w:val="24"/>
                        </w:rPr>
                      </w:pPr>
                    </w:p>
                  </w:sdtContent>
                </w:sdt>
              </w:sdtContent>
            </w:sdt>
            <w:sdt>
              <w:sdtPr>
                <w:alias w:val="skirsnis"/>
                <w:tag w:val="part_fd74bb4ecff045eebcedf631612aeebc"/>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Numeris"/>
                      <w:tag w:val="nr_fd74bb4ecff045eebcedf631612aeebc"/>
                      <w:lock w:val="sdtLocked"/>
                      <w:richText/>
                    </w:sdtPr>
                    <w:sdtContent>
                      <w:r>
                        <w:rPr>
                          <w:b/>
                          <w:bCs/>
                          <w:szCs w:val="26"/>
                        </w:rPr>
                        <w:t>PENKTASIS</w:t>
                      </w:r>
                    </w:sdtContent>
                  </w:sdt>
                  <w:r>
                    <w:rPr>
                      <w:b/>
                      <w:bCs/>
                      <w:szCs w:val="26"/>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Pavadinimas"/>
                      <w:tag w:val="title_fd74bb4ecff045eebcedf631612aeebc"/>
                      <w:lock w:val="sdtLocked"/>
                      <w:richText/>
                    </w:sdtPr>
                    <w:sdtContent>
                      <w:r>
                        <w:rPr>
                          <w:b/>
                          <w:bCs/>
                          <w:szCs w:val="26"/>
                        </w:rPr>
                        <w:t>SUPAPRASTINTAS IŠLAIDŲ APMOKĖJIMAS</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320 p."/>
                    <w:tag w:val="part_5f381c6b875d40e5a9baa58a335e2c8c"/>
                    <w:lock w:val="sdtLocked"/>
                    <w:richText/>
                  </w:sdtPr>
                  <w:sdtContent>
                    <w:p>
                      <w:pPr>
                        <w:tabs>
                          <w:tab w:val="left" w:pos="1276"/>
                        </w:tabs>
                        <w:ind w:firstLine="709"/>
                        <w:jc w:val="both"/>
                        <w:rPr>
                          <w:szCs w:val="24"/>
                          <w:lang w:eastAsia="lt-LT"/>
                        </w:rPr>
                      </w:pPr>
                      <w:sdt>
                        <w:sdtPr>
                          <w:alias w:val="Numeris"/>
                          <w:tag w:val="nr_5f381c6b875d40e5a9baa58a335e2c8c"/>
                          <w:lock w:val="sdtLocked"/>
                          <w:richText/>
                        </w:sdtPr>
                        <w:sdtContent>
                          <w:r>
                            <w:rPr>
                              <w:szCs w:val="24"/>
                              <w:lang w:eastAsia="lt-LT"/>
                            </w:rPr>
                            <w:t>320</w:t>
                          </w:r>
                        </w:sdtContent>
                      </w:sdt>
                      <w:r>
                        <w:rPr>
                          <w:szCs w:val="24"/>
                          <w:lang w:eastAsia="lt-LT"/>
                        </w:rPr>
                        <w:t>.</w:t>
                        <w:tab/>
                        <w:t xml:space="preserve">Supaprastintas išlaidų apmokėjimas taikomas, jei toks apmokėjimas iš anksto (iki projekto sutarties sudarymo) buvo nustatytas projektų finansavimo sąlygų apraše, o </w:t>
                      </w:r>
                      <w:r>
                        <w:rPr>
                          <w:color w:val="000000"/>
                        </w:rPr>
                        <w:t xml:space="preserve">kai įgyvendinami </w:t>
                      </w:r>
                      <w:r>
                        <w:rPr>
                          <w:szCs w:val="24"/>
                          <w:lang w:eastAsia="lt-LT"/>
                        </w:rPr>
                        <w:t xml:space="preserve">RPPl projektai, – Gairėse, nurodant supaprastintai apmokamų išlaidų taikymo sritį. Kai galimybė taikyti konkretų supaprastintai apmokamų išlaidų dydį – fiksuotąjį įkainį, fiksuotąją sumą ar fiksuotąją normą – nustatoma projektų finansavimo sąlygų apraše, o </w:t>
                      </w:r>
                      <w:r>
                        <w:rPr>
                          <w:color w:val="000000"/>
                        </w:rPr>
                        <w:t xml:space="preserve">kai įgyvendinami </w:t>
                      </w:r>
                      <w:r>
                        <w:rPr>
                          <w:szCs w:val="24"/>
                          <w:lang w:eastAsia="lt-LT"/>
                        </w:rPr>
                        <w:t>RPPl projektai, – Gairėse, sudarius projekto sutartį, toks apmokėjimas gali būti taikomas jau įgyvendinamam projektui, tačiau turi būti nurodytas naujai nustatyto supaprastintai apmokamų išlaidų dydžio taikymo laikotarpis, kad būtų išvengta dvigubo finansavimo.</w:t>
                      </w:r>
                    </w:p>
                  </w:sdtContent>
                </w:sdt>
                <w:sdt>
                  <w:sdtPr>
                    <w:alias w:val="321 p."/>
                    <w:tag w:val="part_f267d38439294960a6659acc97db6837"/>
                    <w:lock w:val="sdtLocked"/>
                    <w:richText/>
                  </w:sdtPr>
                  <w:sdtContent>
                    <w:p>
                      <w:pPr>
                        <w:tabs>
                          <w:tab w:val="left" w:pos="1276"/>
                        </w:tabs>
                        <w:ind w:firstLine="709"/>
                        <w:jc w:val="both"/>
                        <w:rPr>
                          <w:szCs w:val="24"/>
                          <w:lang w:eastAsia="lt-LT"/>
                        </w:rPr>
                      </w:pPr>
                      <w:sdt>
                        <w:sdtPr>
                          <w:alias w:val="Numeris"/>
                          <w:tag w:val="nr_f267d38439294960a6659acc97db6837"/>
                          <w:lock w:val="sdtLocked"/>
                          <w:richText/>
                        </w:sdtPr>
                        <w:sdtContent>
                          <w:r>
                            <w:rPr>
                              <w:szCs w:val="24"/>
                              <w:lang w:eastAsia="lt-LT"/>
                            </w:rPr>
                            <w:t>321</w:t>
                          </w:r>
                        </w:sdtContent>
                      </w:sdt>
                      <w:r>
                        <w:rPr>
                          <w:szCs w:val="24"/>
                          <w:lang w:eastAsia="lt-LT"/>
                        </w:rPr>
                        <w:t>.</w:t>
                        <w:tab/>
                        <w:t xml:space="preserve">Supaprastintai apmokamų išlaidų dydžiai, jų taikymo sąlygos (įskaitant galimybę juos keisti sudarius projekto sutartį) nustatomi projektų finansavimo sąlygų apraše, o </w:t>
                      </w:r>
                      <w:r>
                        <w:rPr>
                          <w:color w:val="000000"/>
                        </w:rPr>
                        <w:t xml:space="preserve">kai įgyvendinami </w:t>
                      </w:r>
                      <w:r>
                        <w:rPr>
                          <w:szCs w:val="24"/>
                          <w:lang w:eastAsia="lt-LT"/>
                        </w:rPr>
                        <w:t xml:space="preserve">RPPl projektai, – Gairėse arba supaprastintai apmokamų išlaidų dydžių nustatymo aprašuose, kurie skelbiami svetainėje </w:t>
                      </w:r>
                      <w:r>
                        <w:rPr>
                          <w:i/>
                          <w:szCs w:val="24"/>
                          <w:lang w:eastAsia="lt-LT"/>
                        </w:rPr>
                        <w:t>esinvesticijos.lt</w:t>
                      </w:r>
                      <w:r>
                        <w:rPr>
                          <w:szCs w:val="24"/>
                          <w:lang w:eastAsia="lt-LT"/>
                        </w:rPr>
                        <w:t>.</w:t>
                      </w:r>
                    </w:p>
                  </w:sdtContent>
                </w:sdt>
                <w:sdt>
                  <w:sdtPr>
                    <w:alias w:val="321-1 p."/>
                    <w:tag w:val="part_198a196202904612973538f67575598a"/>
                    <w:lock w:val="sdtLocked"/>
                    <w:richText/>
                  </w:sdtPr>
                  <w:sdtContent>
                    <w:p>
                      <w:pPr>
                        <w:ind w:firstLine="709"/>
                        <w:jc w:val="both"/>
                        <w:rPr>
                          <w:szCs w:val="24"/>
                          <w:lang w:eastAsia="lt-LT"/>
                        </w:rPr>
                      </w:pPr>
                      <w:sdt>
                        <w:sdtPr>
                          <w:alias w:val="Numeris"/>
                          <w:tag w:val="nr_198a196202904612973538f67575598a"/>
                          <w:lock w:val="sdtLocked"/>
                          <w:richText/>
                        </w:sdtPr>
                        <w:sdtContent>
                          <w:r>
                            <w:rPr>
                              <w:szCs w:val="24"/>
                            </w:rPr>
                            <w:t>321</w:t>
                          </w:r>
                          <w:r>
                            <w:rPr>
                              <w:szCs w:val="24"/>
                              <w:vertAlign w:val="superscript"/>
                            </w:rPr>
                            <w:t>1</w:t>
                          </w:r>
                        </w:sdtContent>
                      </w:sdt>
                      <w:r>
                        <w:rPr>
                          <w:szCs w:val="24"/>
                        </w:rPr>
                        <w:t>. Jeigu ministerija, rengdama ir (ar) keisdama projektų finansavimo sąlygų aprašą, nurodo, kad sudarius projekto sutartį supaprastintai apmokamų išlaidų dydžiai gali būti perskaičiuojami, ji turi išanalizuoti ir įvertinti galimą papildomų lėšų poreikį ir nustatyta suma atitinkamai sumažinti skelbiamam kvietimui numatytą finansavimo lėšų sumą. Ministerija supaprastintai apmokamų išlaidų dydžiams perskaičiuoti skirtą sumą apskaičiuoja laikydamasi supaprastintai apmokamų išlaidų dydžių nustatymo aprašuose numatytų koregavimo principų. Atlikus supaprastintai apmokamų išlaidų dydžių perskaičiavimą, projekto sutartis keičiama vienašaliu sprendimu, vadovaujantis Taisyklių 114.4 papunkčio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322 p."/>
                    <w:tag w:val="part_2ecdc1d098924e6f98cb9da4bbf1a469"/>
                    <w:lock w:val="sdtLocked"/>
                    <w:richText/>
                  </w:sdtPr>
                  <w:sdtContent>
                    <w:p>
                      <w:pPr>
                        <w:tabs>
                          <w:tab w:val="left" w:pos="1276"/>
                        </w:tabs>
                        <w:ind w:firstLine="709"/>
                        <w:jc w:val="both"/>
                        <w:rPr>
                          <w:szCs w:val="24"/>
                          <w:lang w:eastAsia="lt-LT"/>
                        </w:rPr>
                      </w:pPr>
                      <w:sdt>
                        <w:sdtPr>
                          <w:alias w:val="Numeris"/>
                          <w:tag w:val="nr_2ecdc1d098924e6f98cb9da4bbf1a469"/>
                          <w:lock w:val="sdtLocked"/>
                          <w:richText/>
                        </w:sdtPr>
                        <w:sdtContent>
                          <w:r>
                            <w:rPr>
                              <w:szCs w:val="24"/>
                              <w:lang w:eastAsia="lt-LT"/>
                            </w:rPr>
                            <w:t>322</w:t>
                          </w:r>
                        </w:sdtContent>
                      </w:sdt>
                      <w:r>
                        <w:rPr>
                          <w:szCs w:val="24"/>
                          <w:lang w:eastAsia="lt-LT"/>
                        </w:rPr>
                        <w:t>.</w:t>
                        <w:tab/>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sdtContent>
                </w:sdt>
                <w:sdt>
                  <w:sdtPr>
                    <w:alias w:val="323 p."/>
                    <w:tag w:val="part_3f997724bdaa400881452238326d5fc0"/>
                    <w:lock w:val="sdtLocked"/>
                    <w:richText/>
                  </w:sdtPr>
                  <w:sdtContent>
                    <w:p>
                      <w:pPr>
                        <w:tabs>
                          <w:tab w:val="left" w:pos="1276"/>
                        </w:tabs>
                        <w:ind w:firstLine="709"/>
                        <w:jc w:val="both"/>
                        <w:rPr>
                          <w:szCs w:val="24"/>
                          <w:lang w:eastAsia="lt-LT"/>
                        </w:rPr>
                      </w:pPr>
                      <w:sdt>
                        <w:sdtPr>
                          <w:alias w:val="Numeris"/>
                          <w:tag w:val="nr_3f997724bdaa400881452238326d5fc0"/>
                          <w:lock w:val="sdtLocked"/>
                          <w:richText/>
                        </w:sdtPr>
                        <w:sdtContent>
                          <w:r>
                            <w:rPr>
                              <w:szCs w:val="24"/>
                              <w:lang w:eastAsia="lt-LT"/>
                            </w:rPr>
                            <w:t>323</w:t>
                          </w:r>
                        </w:sdtContent>
                      </w:sdt>
                      <w:r>
                        <w:rPr>
                          <w:szCs w:val="24"/>
                          <w:lang w:eastAsia="lt-LT"/>
                        </w:rPr>
                        <w:t>.</w:t>
                        <w:tab/>
                      </w:r>
                      <w:r>
                        <w:rPr>
                          <w:iCs/>
                          <w:szCs w:val="24"/>
                        </w:rPr>
                        <w:t>Jeigu projekto išlaidoms ar jų daliai taikomas supaprastintas išlaidų apmokėjimas, projekto vykdytojas, partneris ir JP projekto vykdytojas šių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sdtContent>
                </w:sdt>
                <w:sdt>
                  <w:sdtPr>
                    <w:alias w:val="324 p."/>
                    <w:tag w:val="part_d17dcfc7a6d647b4956d663dff7821d4"/>
                    <w:lock w:val="sdtLocked"/>
                    <w:richText/>
                  </w:sdtPr>
                  <w:sdtContent>
                    <w:p>
                      <w:pPr>
                        <w:tabs>
                          <w:tab w:val="left" w:pos="1276"/>
                        </w:tabs>
                        <w:ind w:firstLine="709"/>
                        <w:jc w:val="both"/>
                        <w:rPr>
                          <w:szCs w:val="24"/>
                          <w:lang w:eastAsia="lt-LT"/>
                        </w:rPr>
                      </w:pPr>
                      <w:sdt>
                        <w:sdtPr>
                          <w:alias w:val="Numeris"/>
                          <w:tag w:val="nr_d17dcfc7a6d647b4956d663dff7821d4"/>
                          <w:lock w:val="sdtLocked"/>
                          <w:richText/>
                        </w:sdtPr>
                        <w:sdtContent>
                          <w:r>
                            <w:rPr>
                              <w:szCs w:val="24"/>
                              <w:lang w:eastAsia="lt-LT"/>
                            </w:rPr>
                            <w:t>324</w:t>
                          </w:r>
                        </w:sdtContent>
                      </w:sdt>
                      <w:r>
                        <w:rPr>
                          <w:szCs w:val="24"/>
                          <w:lang w:eastAsia="lt-LT"/>
                        </w:rPr>
                        <w:t>.</w:t>
                        <w:tab/>
                        <w:t>Projekto vykdytojo iniciatyva gali būti grąžinamos lėšos (ar jų dalis), kurios buvo gautos taikant supaprastintą išlaidų apmokėjimą.</w:t>
                      </w:r>
                    </w:p>
                  </w:sdtContent>
                </w:sdt>
                <w:sdt>
                  <w:sdtPr>
                    <w:alias w:val="325 p."/>
                    <w:tag w:val="part_9817102a1ed649e1ae3ae33a45175cab"/>
                    <w:lock w:val="sdtLocked"/>
                    <w:richText/>
                  </w:sdtPr>
                  <w:sdtContent>
                    <w:p>
                      <w:pPr>
                        <w:tabs>
                          <w:tab w:val="left" w:pos="1276"/>
                        </w:tabs>
                        <w:ind w:firstLine="709"/>
                        <w:jc w:val="both"/>
                        <w:rPr>
                          <w:szCs w:val="24"/>
                          <w:lang w:eastAsia="lt-LT"/>
                        </w:rPr>
                      </w:pPr>
                      <w:sdt>
                        <w:sdtPr>
                          <w:alias w:val="Numeris"/>
                          <w:tag w:val="nr_9817102a1ed649e1ae3ae33a45175cab"/>
                          <w:lock w:val="sdtLocked"/>
                          <w:richText/>
                        </w:sdtPr>
                        <w:sdtContent>
                          <w:r>
                            <w:rPr>
                              <w:szCs w:val="24"/>
                              <w:lang w:eastAsia="lt-LT"/>
                            </w:rPr>
                            <w:t>325</w:t>
                          </w:r>
                        </w:sdtContent>
                      </w:sdt>
                      <w:r>
                        <w:rPr>
                          <w:szCs w:val="24"/>
                          <w:lang w:eastAsia="lt-LT"/>
                        </w:rPr>
                        <w:t>.</w:t>
                        <w:tab/>
                        <w:t>Jeigu projekto vykdytojo, partnerio ar JP projekto vykdytojo faktiškai patirtos išlaidos (įsigytos prekės ar paslaugos, apskaičiuotas darbo užmokestis, kitos išmokos ir pan.) yra didesnės už išlaidas, apskaičiuotas taikant nustatytus supaprastintai apmokamų išlaidų dydžius, skirtumas atitinkamai apmokamas iš projekto vykdytojo, partnerio ar JP projekto vykdytojo nuosavų lėšų.</w:t>
                      </w:r>
                    </w:p>
                  </w:sdtContent>
                </w:sdt>
                <w:sdt>
                  <w:sdtPr>
                    <w:alias w:val="326 p."/>
                    <w:tag w:val="part_bfae3988a2db47779b89b897a9bd4396"/>
                    <w:lock w:val="sdtLocked"/>
                    <w:richText/>
                  </w:sdtPr>
                  <w:sdtContent>
                    <w:p>
                      <w:pPr>
                        <w:tabs>
                          <w:tab w:val="left" w:pos="1276"/>
                        </w:tabs>
                        <w:ind w:firstLine="709"/>
                        <w:jc w:val="both"/>
                        <w:rPr>
                          <w:szCs w:val="24"/>
                          <w:lang w:eastAsia="lt-LT"/>
                        </w:rPr>
                      </w:pPr>
                      <w:sdt>
                        <w:sdtPr>
                          <w:alias w:val="Numeris"/>
                          <w:tag w:val="nr_bfae3988a2db47779b89b897a9bd4396"/>
                          <w:lock w:val="sdtLocked"/>
                          <w:richText/>
                        </w:sdtPr>
                        <w:sdtContent>
                          <w:r>
                            <w:rPr>
                              <w:szCs w:val="24"/>
                              <w:lang w:eastAsia="lt-LT"/>
                            </w:rPr>
                            <w:t>326</w:t>
                          </w:r>
                        </w:sdtContent>
                      </w:sdt>
                      <w:r>
                        <w:rPr>
                          <w:szCs w:val="24"/>
                          <w:lang w:eastAsia="lt-LT"/>
                        </w:rPr>
                        <w:t>.</w:t>
                        <w:tab/>
                        <w:t>Kai išlaidos apmokamos supaprastintai, o informacija apie patirtas išlaidas reikalinga rengiant ar atnaujinant Supaprastintai apmokamų išlaidų nustatymo aprašus, projekto vykdytojas, partneris ar JP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sdtContent>
                </w:sdt>
                <w:sdt>
                  <w:sdtPr>
                    <w:alias w:val="327 p."/>
                    <w:tag w:val="part_dbb54658cda3454990870fe97ecdc890"/>
                    <w:lock w:val="sdtLocked"/>
                    <w:richText/>
                  </w:sdtPr>
                  <w:sdtContent>
                    <w:p>
                      <w:pPr>
                        <w:tabs>
                          <w:tab w:val="left" w:pos="426"/>
                          <w:tab w:val="left" w:pos="1418"/>
                        </w:tabs>
                        <w:ind w:firstLine="709"/>
                        <w:jc w:val="both"/>
                        <w:rPr>
                          <w:szCs w:val="24"/>
                        </w:rPr>
                      </w:pPr>
                      <w:sdt>
                        <w:sdtPr>
                          <w:alias w:val="Numeris"/>
                          <w:tag w:val="nr_dbb54658cda3454990870fe97ecdc890"/>
                          <w:lock w:val="sdtLocked"/>
                          <w:richText/>
                        </w:sdtPr>
                        <w:sdtContent>
                          <w:r>
                            <w:rPr>
                              <w:szCs w:val="24"/>
                            </w:rPr>
                            <w:t>327</w:t>
                          </w:r>
                        </w:sdtContent>
                      </w:sdt>
                      <w:r>
                        <w:rPr>
                          <w:szCs w:val="24"/>
                        </w:rPr>
                        <w:t xml:space="preserve">. </w:t>
                      </w:r>
                      <w:r>
                        <w:rPr>
                          <w:color w:val="000000"/>
                        </w:rPr>
                        <w:t>Supaprastintai apmokamų išlaidų dydžiai nustatomi vadovaujantis Investicijų programos ir Plano „Naujos kartos Lietuva“ administravimo taisyklių 166–167 punktuose</w:t>
                      </w:r>
                      <w:r>
                        <w:rPr>
                          <w:b/>
                          <w:color w:val="000000"/>
                        </w:rPr>
                        <w:t xml:space="preserve"> </w:t>
                      </w:r>
                      <w:r>
                        <w:rPr>
                          <w:color w:val="000000"/>
                        </w:rPr>
                        <w:t>nurodytais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28 p."/>
                    <w:tag w:val="part_05757b858ab64c24a8271a2b71505358"/>
                    <w:lock w:val="sdtLocked"/>
                    <w:richText/>
                  </w:sdtPr>
                  <w:sdtContent>
                    <w:p>
                      <w:pPr>
                        <w:tabs>
                          <w:tab w:val="left" w:pos="426"/>
                          <w:tab w:val="left" w:pos="1418"/>
                          <w:tab w:val="left" w:pos="1560"/>
                          <w:tab w:val="left" w:pos="1701"/>
                          <w:tab w:val="left" w:pos="2268"/>
                        </w:tabs>
                        <w:ind w:firstLine="709"/>
                        <w:jc w:val="both"/>
                        <w:rPr>
                          <w:szCs w:val="24"/>
                          <w:lang w:eastAsia="lt-LT"/>
                        </w:rPr>
                      </w:pPr>
                      <w:sdt>
                        <w:sdtPr>
                          <w:alias w:val="Numeris"/>
                          <w:tag w:val="nr_05757b858ab64c24a8271a2b71505358"/>
                          <w:lock w:val="sdtLocked"/>
                          <w:richText/>
                        </w:sdtPr>
                        <w:sdtContent>
                          <w:r>
                            <w:rPr>
                              <w:color w:val="000000"/>
                              <w:szCs w:val="24"/>
                              <w:lang w:eastAsia="lt-LT"/>
                            </w:rPr>
                            <w:t>328</w:t>
                          </w:r>
                        </w:sdtContent>
                      </w:sdt>
                      <w:r>
                        <w:rPr>
                          <w:color w:val="000000"/>
                          <w:szCs w:val="24"/>
                          <w:lang w:eastAsia="lt-LT"/>
                        </w:rPr>
                        <w:t xml:space="preserve">. Kai iš 2021–2027 metų ES fondų (ESF+ ar ERPF) lėšų finansuojamo projekto visos tinkamos finansuoti išlaidos neviršija 200 000 (dviejų šimtų tūkstančių) eurų, visos šios išlaidos apmokamos supaprastintai. Jei projektas finansuojamas iš dviejų ar daugiau finansavimo šaltinių, šis reikalavimas taikomas toms projekto veikloms ir su jomis susijusioms projekto matomumo ir informavimo apie projektą bei netiesioginėms projekto išlaidoms, kurios finansuojamos iš 2021–2027 metų ES fondų (ESF+ ar ERPF) lėšų. </w:t>
                      </w:r>
                      <w:r>
                        <w:rPr>
                          <w:szCs w:val="24"/>
                          <w:lang w:eastAsia="lt-LT"/>
                        </w:rPr>
                        <w:t>Fiksuotieji įkainiai, fiksuotosios sumos arba fiksuotosios normos šiuo atveju gali būti nustatomi projekto tinkamumo finansuoti vertinimo metu vadovaujantis projekto biudžetu.</w:t>
                      </w:r>
                      <w:r>
                        <w:rPr>
                          <w:color w:val="000000"/>
                          <w:szCs w:val="24"/>
                          <w:lang w:eastAsia="lt-LT"/>
                        </w:rPr>
                        <w:t xml:space="preserve"> </w:t>
                      </w:r>
                      <w:r>
                        <w:rPr>
                          <w:rFonts w:eastAsia="MS Mincho"/>
                          <w:color w:val="000000"/>
                          <w:szCs w:val="24"/>
                          <w:lang w:eastAsia="lt-LT"/>
                        </w:rPr>
                        <w:t>Šio punkto taikymas nėra privalomas</w:t>
                      </w:r>
                      <w:r>
                        <w:rPr>
                          <w:color w:val="000000"/>
                          <w:szCs w:val="24"/>
                          <w:lang w:eastAsia="lt-LT"/>
                        </w:rPr>
                        <w:t>, kai įgyvendinant projektą teikiama valstybės pagalba arba kai taikoma Taisyklių 332.1 arba 332.3 papunktyje nustatyta fiksuotoji norma.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329 p."/>
                    <w:tag w:val="part_b1a7cbb269ec429aa5c4d9c0bb78037a"/>
                    <w:lock w:val="sdtLocked"/>
                    <w:richText/>
                  </w:sdtPr>
                  <w:sdtContent>
                    <w:p>
                      <w:pPr>
                        <w:tabs>
                          <w:tab w:val="left" w:pos="1276"/>
                        </w:tabs>
                        <w:ind w:firstLine="709"/>
                        <w:jc w:val="both"/>
                        <w:rPr>
                          <w:szCs w:val="24"/>
                          <w:lang w:eastAsia="lt-LT"/>
                        </w:rPr>
                      </w:pPr>
                      <w:sdt>
                        <w:sdtPr>
                          <w:alias w:val="Numeris"/>
                          <w:tag w:val="nr_b1a7cbb269ec429aa5c4d9c0bb78037a"/>
                          <w:lock w:val="sdtLocked"/>
                          <w:richText/>
                        </w:sdtPr>
                        <w:sdtContent>
                          <w:r>
                            <w:rPr>
                              <w:szCs w:val="24"/>
                              <w:lang w:eastAsia="lt-LT"/>
                            </w:rPr>
                            <w:t>329</w:t>
                          </w:r>
                        </w:sdtContent>
                      </w:sdt>
                      <w:r>
                        <w:rPr>
                          <w:szCs w:val="24"/>
                          <w:lang w:eastAsia="lt-LT"/>
                        </w:rPr>
                        <w:t>.</w:t>
                        <w:tab/>
                        <w:t>Išlaidos pagal fiksuotuosius įkainius pripažįstamos tinkamomis finansuoti, kai yra pasiekti tam tikri rezultatai, už kurių pasiekimą nustatyti konkretūs fiksuotieji įkainiai.</w:t>
                      </w:r>
                    </w:p>
                  </w:sdtContent>
                </w:sdt>
                <w:sdt>
                  <w:sdtPr>
                    <w:alias w:val="330 p."/>
                    <w:tag w:val="part_5bd0281b2ce84cac81e43534a16c669b"/>
                    <w:lock w:val="sdtLocked"/>
                    <w:richText/>
                  </w:sdtPr>
                  <w:sdtContent>
                    <w:p>
                      <w:pPr>
                        <w:tabs>
                          <w:tab w:val="left" w:pos="0"/>
                          <w:tab w:val="left" w:pos="426"/>
                          <w:tab w:val="left" w:pos="1418"/>
                        </w:tabs>
                        <w:ind w:firstLine="709"/>
                        <w:jc w:val="both"/>
                        <w:rPr>
                          <w:szCs w:val="24"/>
                          <w:lang w:eastAsia="lt-LT"/>
                        </w:rPr>
                      </w:pPr>
                      <w:sdt>
                        <w:sdtPr>
                          <w:alias w:val="Numeris"/>
                          <w:tag w:val="nr_5bd0281b2ce84cac81e43534a16c669b"/>
                          <w:lock w:val="sdtLocked"/>
                          <w:richText/>
                        </w:sdtPr>
                        <w:sdtContent>
                          <w:r>
                            <w:rPr>
                              <w:szCs w:val="24"/>
                            </w:rPr>
                            <w:t>330</w:t>
                          </w:r>
                        </w:sdtContent>
                      </w:sdt>
                      <w:r>
                        <w:rPr>
                          <w:szCs w:val="24"/>
                        </w:rPr>
                        <w:t xml:space="preserve">. </w:t>
                      </w:r>
                      <w:r>
                        <w:rPr>
                          <w:color w:val="000000"/>
                        </w:rPr>
                        <w:t>Išlaidos pagal fiksuotąją sumą yra tinkamos finansuoti tik tuo atveju, jei yra įvykdytos numatytos fiksuotosios sumos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31 p."/>
                    <w:tag w:val="part_12c7a13abce84f77a2ed85b981d03557"/>
                    <w:lock w:val="sdtLocked"/>
                    <w:richText/>
                  </w:sdtPr>
                  <w:sdtContent>
                    <w:p>
                      <w:pPr>
                        <w:tabs>
                          <w:tab w:val="left" w:pos="1276"/>
                        </w:tabs>
                        <w:ind w:firstLine="709"/>
                        <w:jc w:val="both"/>
                        <w:rPr>
                          <w:szCs w:val="24"/>
                          <w:lang w:eastAsia="lt-LT"/>
                        </w:rPr>
                      </w:pPr>
                      <w:sdt>
                        <w:sdtPr>
                          <w:alias w:val="Numeris"/>
                          <w:tag w:val="nr_12c7a13abce84f77a2ed85b981d03557"/>
                          <w:lock w:val="sdtLocked"/>
                          <w:richText/>
                        </w:sdtPr>
                        <w:sdtContent>
                          <w:r>
                            <w:rPr>
                              <w:szCs w:val="24"/>
                              <w:lang w:eastAsia="lt-LT"/>
                            </w:rPr>
                            <w:t>331</w:t>
                          </w:r>
                        </w:sdtContent>
                      </w:sdt>
                      <w:r>
                        <w:rPr>
                          <w:szCs w:val="24"/>
                          <w:lang w:eastAsia="lt-LT"/>
                        </w:rPr>
                        <w:t>.</w:t>
                        <w:tab/>
                        <w:t>Kai taikomas su išlaidomis nesiejamas projekto finansavimas, išlaidos yra tinkamos finansuoti, kai pasiekiami tam tikri numatyti tarpiniai rezultatai ir įvykdomos nustatytos sąlygos.</w:t>
                      </w:r>
                    </w:p>
                  </w:sdtContent>
                </w:sdt>
                <w:sdt>
                  <w:sdtPr>
                    <w:alias w:val="332 p."/>
                    <w:tag w:val="part_7c395adf144c4ea1ac61398a0aec5705"/>
                    <w:lock w:val="sdtLocked"/>
                    <w:richText/>
                  </w:sdtPr>
                  <w:sdtContent>
                    <w:p>
                      <w:pPr>
                        <w:tabs>
                          <w:tab w:val="left" w:pos="1276"/>
                        </w:tabs>
                        <w:ind w:firstLine="709"/>
                        <w:jc w:val="both"/>
                        <w:rPr>
                          <w:szCs w:val="24"/>
                          <w:lang w:eastAsia="lt-LT"/>
                        </w:rPr>
                      </w:pPr>
                      <w:sdt>
                        <w:sdtPr>
                          <w:alias w:val="Numeris"/>
                          <w:tag w:val="nr_7c395adf144c4ea1ac61398a0aec5705"/>
                          <w:lock w:val="sdtLocked"/>
                          <w:richText/>
                        </w:sdtPr>
                        <w:sdtContent>
                          <w:r>
                            <w:rPr>
                              <w:szCs w:val="24"/>
                              <w:lang w:eastAsia="lt-LT"/>
                            </w:rPr>
                            <w:t>332</w:t>
                          </w:r>
                        </w:sdtContent>
                      </w:sdt>
                      <w:r>
                        <w:rPr>
                          <w:szCs w:val="24"/>
                          <w:lang w:eastAsia="lt-LT"/>
                        </w:rPr>
                        <w:t>.</w:t>
                        <w:tab/>
                        <w:t xml:space="preserve">Jei projektų finansavimo sąlygų apraše, o </w:t>
                      </w:r>
                      <w:r>
                        <w:rPr>
                          <w:color w:val="000000"/>
                        </w:rPr>
                        <w:t xml:space="preserve">kai įgyvendinami </w:t>
                      </w:r>
                      <w:r>
                        <w:rPr>
                          <w:szCs w:val="24"/>
                          <w:lang w:eastAsia="lt-LT"/>
                        </w:rPr>
                        <w:t>RPPl projektai, – Gairėse nustatoma netiesiogines projekto išlaidas apmokėti taikant:</w:t>
                      </w:r>
                    </w:p>
                    <w:sdt>
                      <w:sdtPr>
                        <w:alias w:val="332.1 pp."/>
                        <w:tag w:val="part_ec2bc5fdf6b14f2ba1bb18086f0e97f9"/>
                        <w:lock w:val="sdtLocked"/>
                        <w:richText/>
                      </w:sdtPr>
                      <w:sdtContent>
                        <w:p>
                          <w:pPr>
                            <w:tabs>
                              <w:tab w:val="left" w:pos="1418"/>
                            </w:tabs>
                            <w:ind w:firstLine="709"/>
                            <w:jc w:val="both"/>
                            <w:rPr>
                              <w:szCs w:val="24"/>
                              <w:lang w:eastAsia="lt-LT"/>
                            </w:rPr>
                          </w:pPr>
                          <w:sdt>
                            <w:sdtPr>
                              <w:alias w:val="Numeris"/>
                              <w:tag w:val="nr_ec2bc5fdf6b14f2ba1bb18086f0e97f9"/>
                              <w:lock w:val="sdtLocked"/>
                              <w:richText/>
                            </w:sdtPr>
                            <w:sdtContent>
                              <w:r>
                                <w:rPr>
                                  <w:szCs w:val="24"/>
                                  <w:lang w:eastAsia="lt-LT"/>
                                </w:rPr>
                                <w:t>332.1</w:t>
                              </w:r>
                            </w:sdtContent>
                          </w:sdt>
                          <w:r>
                            <w:rPr>
                              <w:szCs w:val="24"/>
                              <w:lang w:eastAsia="lt-LT"/>
                            </w:rPr>
                            <w:t>.</w:t>
                            <w:tab/>
                          </w:r>
                          <w:r>
                            <w:rPr>
                              <w:szCs w:val="24"/>
                            </w:rPr>
                            <w:t>7 procentų fiksuotąją normą, ji apmokama nuo tinkamų finansuoti tiesioginių projekto išlaidų;</w:t>
                          </w:r>
                        </w:p>
                      </w:sdtContent>
                    </w:sdt>
                    <w:sdt>
                      <w:sdtPr>
                        <w:alias w:val="332.2 pp."/>
                        <w:tag w:val="part_2f6c366ddc374fa095de67c886db075f"/>
                        <w:lock w:val="sdtLocked"/>
                        <w:richText/>
                      </w:sdtPr>
                      <w:sdtContent>
                        <w:p>
                          <w:pPr>
                            <w:tabs>
                              <w:tab w:val="left" w:pos="1418"/>
                            </w:tabs>
                            <w:ind w:firstLine="709"/>
                            <w:jc w:val="both"/>
                            <w:rPr>
                              <w:szCs w:val="24"/>
                              <w:lang w:eastAsia="lt-LT"/>
                            </w:rPr>
                          </w:pPr>
                          <w:sdt>
                            <w:sdtPr>
                              <w:alias w:val="Numeris"/>
                              <w:tag w:val="nr_2f6c366ddc374fa095de67c886db075f"/>
                              <w:lock w:val="sdtLocked"/>
                              <w:richText/>
                            </w:sdtPr>
                            <w:sdtContent>
                              <w:r>
                                <w:rPr>
                                  <w:szCs w:val="24"/>
                                  <w:lang w:eastAsia="lt-LT"/>
                                </w:rPr>
                                <w:t>332.2</w:t>
                              </w:r>
                            </w:sdtContent>
                          </w:sdt>
                          <w:r>
                            <w:rPr>
                              <w:szCs w:val="24"/>
                              <w:lang w:eastAsia="lt-LT"/>
                            </w:rPr>
                            <w:t>.</w:t>
                            <w:tab/>
                          </w:r>
                          <w:r>
                            <w:rPr>
                              <w:szCs w:val="24"/>
                            </w:rPr>
                            <w:t>15 procentų fiksuotąją normą, ji apmokama nuo tinkamų finansuoti tiesioginių projektą vykdančio personalo išlaidų;</w:t>
                          </w:r>
                        </w:p>
                      </w:sdtContent>
                    </w:sdt>
                    <w:sdt>
                      <w:sdtPr>
                        <w:alias w:val="332.3 pp."/>
                        <w:tag w:val="part_bbc580dd135e4d53903189e6628d6bf5"/>
                        <w:lock w:val="sdtLocked"/>
                        <w:richText/>
                      </w:sdtPr>
                      <w:sdtContent>
                        <w:p>
                          <w:pPr>
                            <w:tabs>
                              <w:tab w:val="left" w:pos="1276"/>
                              <w:tab w:val="left" w:pos="1560"/>
                            </w:tabs>
                            <w:ind w:firstLine="709"/>
                            <w:jc w:val="both"/>
                            <w:rPr>
                              <w:szCs w:val="24"/>
                              <w:lang w:eastAsia="lt-LT"/>
                            </w:rPr>
                          </w:pPr>
                          <w:sdt>
                            <w:sdtPr>
                              <w:alias w:val="Numeris"/>
                              <w:tag w:val="nr_bbc580dd135e4d53903189e6628d6bf5"/>
                              <w:lock w:val="sdtLocked"/>
                              <w:richText/>
                            </w:sdtPr>
                            <w:sdtContent>
                              <w:r>
                                <w:rPr>
                                  <w:lang w:eastAsia="lt-LT"/>
                                </w:rPr>
                                <w:t>332.3</w:t>
                              </w:r>
                            </w:sdtContent>
                          </w:sdt>
                          <w:r>
                            <w:rPr>
                              <w:lang w:eastAsia="lt-LT"/>
                            </w:rPr>
                            <w:t xml:space="preserve">. 40 procentų fiksuotąją normą, ji apmokama nuo tinkamų finansuoti tiesioginių projektą vykdančio personalo išlaidų </w:t>
                          </w:r>
                          <w:r>
                            <w:rPr>
                              <w:iCs/>
                              <w:lang w:eastAsia="lt-LT"/>
                            </w:rPr>
                            <w:t xml:space="preserve">bei juridinių asmenų, teikiančių paslaugas pagal paslaugų sutartis, darbuotojų atlygio išlaidų, kai jos yra aiškiai atskirtos pagrindimo dokumentuose, </w:t>
                          </w:r>
                          <w:r>
                            <w:rPr>
                              <w:lang w:eastAsia="lt-LT"/>
                            </w:rPr>
                            <w:t>ir skirta likusioms tinkamoms finansuoti (tiesioginėms ir netiesioginėms) projekto išlaidoms padengti (kai tinkamas finansuoti projekto išlaidas sudaro tik tinkamos finansuoti tiesioginės projektą vykdančio personalo išlaidos ir išlaidos pagal šiame papunktyje nustatytą fiksuotąją normą). Projektų, planuojamų bendrai finansuoti iš ESF+, ERPF, TPF, EGADP ir nepanaudotų EGADP lėšų, dalyviams mokami atlyginimai ir išmokos laikomi papildomomis tinkamomis finansuoti išlaidomis, neįskaičiuotomis į šią fiksuotąją normą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
                  <w:sdtPr>
                    <w:alias w:val="333 p."/>
                    <w:tag w:val="part_93ac5ee88b944c538a1e3c2523d99c68"/>
                    <w:lock w:val="sdtLocked"/>
                    <w:richText/>
                  </w:sdtPr>
                  <w:sdtContent>
                    <w:p>
                      <w:pPr>
                        <w:tabs>
                          <w:tab w:val="left" w:pos="1276"/>
                          <w:tab w:val="left" w:pos="1418"/>
                        </w:tabs>
                        <w:ind w:firstLine="709"/>
                        <w:jc w:val="both"/>
                        <w:rPr>
                          <w:szCs w:val="24"/>
                          <w:lang w:eastAsia="lt-LT"/>
                        </w:rPr>
                      </w:pPr>
                      <w:sdt>
                        <w:sdtPr>
                          <w:alias w:val="Numeris"/>
                          <w:tag w:val="nr_93ac5ee88b944c538a1e3c2523d99c68"/>
                          <w:lock w:val="sdtLocked"/>
                          <w:richText/>
                        </w:sdtPr>
                        <w:sdtContent>
                          <w:r>
                            <w:rPr>
                              <w:szCs w:val="24"/>
                              <w:lang w:eastAsia="lt-LT"/>
                            </w:rPr>
                            <w:t>333</w:t>
                          </w:r>
                        </w:sdtContent>
                      </w:sdt>
                      <w:r>
                        <w:rPr>
                          <w:szCs w:val="24"/>
                          <w:lang w:eastAsia="lt-LT"/>
                        </w:rPr>
                        <w:t>.</w:t>
                        <w:tab/>
                      </w:r>
                      <w:r>
                        <w:rPr>
                          <w:iCs/>
                          <w:szCs w:val="24"/>
                        </w:rPr>
                        <w:t>Kai projektas atrenkamas finansuoti planavimo būdu ir jo vertė yra didesnė nei 10 000 000 (dešimt milijonų) eurų, ministerija, rengdama projektų finansavimo sąlygų aprašą ir įvertinusi projekto specifiką ar kitas, jos nuomone, svarbias aplinkybes, gali nurodyti mažesnį fiksuotosios normos dydį, nei nurodyta Taisyklių 332.1–332.3 papunkčiuose.</w:t>
                      </w:r>
                    </w:p>
                  </w:sdtContent>
                </w:sdt>
                <w:sdt>
                  <w:sdtPr>
                    <w:alias w:val="334 p."/>
                    <w:tag w:val="part_292d2d4f1f5e4a419fdb99b4204fdba4"/>
                    <w:lock w:val="sdtLocked"/>
                    <w:richText/>
                  </w:sdtPr>
                  <w:sdtContent>
                    <w:p>
                      <w:pPr>
                        <w:tabs>
                          <w:tab w:val="left" w:pos="1276"/>
                        </w:tabs>
                        <w:ind w:firstLine="709"/>
                        <w:jc w:val="both"/>
                        <w:rPr>
                          <w:szCs w:val="24"/>
                          <w:lang w:eastAsia="lt-LT"/>
                        </w:rPr>
                      </w:pPr>
                      <w:sdt>
                        <w:sdtPr>
                          <w:alias w:val="Numeris"/>
                          <w:tag w:val="nr_292d2d4f1f5e4a419fdb99b4204fdba4"/>
                          <w:lock w:val="sdtLocked"/>
                          <w:richText/>
                        </w:sdtPr>
                        <w:sdtContent>
                          <w:r>
                            <w:rPr>
                              <w:szCs w:val="24"/>
                              <w:lang w:eastAsia="lt-LT"/>
                            </w:rPr>
                            <w:t>334</w:t>
                          </w:r>
                        </w:sdtContent>
                      </w:sdt>
                      <w:r>
                        <w:rPr>
                          <w:szCs w:val="24"/>
                          <w:lang w:eastAsia="lt-LT"/>
                        </w:rPr>
                        <w:t>.</w:t>
                        <w:tab/>
                        <w:t xml:space="preserve">Jei projektų finansavimo sąlygų apraše, o </w:t>
                      </w:r>
                      <w:r>
                        <w:rPr>
                          <w:color w:val="000000"/>
                        </w:rPr>
                        <w:t xml:space="preserve">kai įgyvendinami </w:t>
                      </w:r>
                      <w:r>
                        <w:rPr>
                          <w:szCs w:val="24"/>
                          <w:lang w:eastAsia="lt-LT"/>
                        </w:rPr>
                        <w:t>RPPl projektai, – Gairėse numatoma projektą vykdančio personalo darbo užmokesčio išlaidas apmokėti taikant fiksuotąją normą, kuri sudaro iki 20 procentų, ji apmokama nuo visų kitų tiesioginių išlaidų. Į kitas tiesiogines išlaidas negali būti įtraukiamos darbų įsigijimo taikant viešąjį pirkimą išlaidos, kaip tai numatyta Reglamento 2021/1060 55 straipsnio 1 dalyje.</w:t>
                      </w:r>
                    </w:p>
                  </w:sdtContent>
                </w:sdt>
                <w:sdt>
                  <w:sdtPr>
                    <w:alias w:val="335 p."/>
                    <w:tag w:val="part_0926de8dfd2c468bb036dd13d5a70223"/>
                    <w:lock w:val="sdtLocked"/>
                    <w:richText/>
                  </w:sdtPr>
                  <w:sdtContent>
                    <w:p>
                      <w:pPr>
                        <w:tabs>
                          <w:tab w:val="left" w:pos="1276"/>
                        </w:tabs>
                        <w:ind w:firstLine="709"/>
                        <w:jc w:val="both"/>
                        <w:rPr>
                          <w:szCs w:val="24"/>
                          <w:lang w:eastAsia="lt-LT"/>
                        </w:rPr>
                      </w:pPr>
                      <w:sdt>
                        <w:sdtPr>
                          <w:alias w:val="Numeris"/>
                          <w:tag w:val="nr_0926de8dfd2c468bb036dd13d5a70223"/>
                          <w:lock w:val="sdtLocked"/>
                          <w:richText/>
                        </w:sdtPr>
                        <w:sdtContent>
                          <w:r>
                            <w:rPr>
                              <w:szCs w:val="24"/>
                              <w:lang w:eastAsia="lt-LT"/>
                            </w:rPr>
                            <w:t>335</w:t>
                          </w:r>
                        </w:sdtContent>
                      </w:sdt>
                      <w:r>
                        <w:rPr>
                          <w:szCs w:val="24"/>
                          <w:lang w:eastAsia="lt-LT"/>
                        </w:rPr>
                        <w:t>.</w:t>
                        <w:tab/>
                        <w:t xml:space="preserve">Fiksuotoji norma taikoma taip, kaip nustatyta projektų finansavimo sąlygų apraše, o </w:t>
                      </w:r>
                      <w:r>
                        <w:rPr>
                          <w:color w:val="000000"/>
                        </w:rPr>
                        <w:t xml:space="preserve">kai įgyvendinami </w:t>
                      </w:r>
                      <w:r>
                        <w:rPr>
                          <w:szCs w:val="24"/>
                          <w:lang w:eastAsia="lt-LT"/>
                        </w:rPr>
                        <w:t>RPPl projektai, – Gairėse.</w:t>
                      </w:r>
                    </w:p>
                  </w:sdtContent>
                </w:sdt>
                <w:sdt>
                  <w:sdtPr>
                    <w:alias w:val="336 p."/>
                    <w:tag w:val="part_c1eeea089d514671a8a1162fb8ac532f"/>
                    <w:lock w:val="sdtLocked"/>
                    <w:richText/>
                  </w:sdtPr>
                  <w:sdtContent>
                    <w:p>
                      <w:pPr>
                        <w:tabs>
                          <w:tab w:val="left" w:pos="1276"/>
                        </w:tabs>
                        <w:ind w:firstLine="709"/>
                        <w:jc w:val="both"/>
                        <w:rPr>
                          <w:szCs w:val="24"/>
                          <w:lang w:eastAsia="lt-LT"/>
                        </w:rPr>
                      </w:pPr>
                      <w:sdt>
                        <w:sdtPr>
                          <w:alias w:val="Numeris"/>
                          <w:tag w:val="nr_c1eeea089d514671a8a1162fb8ac532f"/>
                          <w:lock w:val="sdtLocked"/>
                          <w:richText/>
                        </w:sdtPr>
                        <w:sdtContent>
                          <w:r>
                            <w:rPr>
                              <w:szCs w:val="24"/>
                              <w:lang w:eastAsia="lt-LT"/>
                            </w:rPr>
                            <w:t>336</w:t>
                          </w:r>
                        </w:sdtContent>
                      </w:sdt>
                      <w:r>
                        <w:rPr>
                          <w:szCs w:val="24"/>
                          <w:lang w:eastAsia="lt-LT"/>
                        </w:rPr>
                        <w:t>.</w:t>
                        <w:tab/>
                        <w:t>Projekto sutartyje nustatyta netiesioginių išlaidų fiksuotoji norma projekto įgyvendinimo metu negali būti keičiama.</w:t>
                      </w:r>
                    </w:p>
                  </w:sdtContent>
                </w:sdt>
                <w:sdt>
                  <w:sdtPr>
                    <w:alias w:val="337 p."/>
                    <w:tag w:val="part_f18dcb7368a24bd082b0d54a205e516c"/>
                    <w:lock w:val="sdtLocked"/>
                    <w:richText/>
                  </w:sdtPr>
                  <w:sdtContent>
                    <w:p>
                      <w:pPr>
                        <w:tabs>
                          <w:tab w:val="left" w:pos="1276"/>
                        </w:tabs>
                        <w:ind w:firstLine="709"/>
                        <w:jc w:val="both"/>
                        <w:rPr>
                          <w:szCs w:val="24"/>
                          <w:lang w:eastAsia="lt-LT"/>
                        </w:rPr>
                      </w:pPr>
                      <w:sdt>
                        <w:sdtPr>
                          <w:alias w:val="Numeris"/>
                          <w:tag w:val="nr_f18dcb7368a24bd082b0d54a205e516c"/>
                          <w:lock w:val="sdtLocked"/>
                          <w:richText/>
                        </w:sdtPr>
                        <w:sdtContent>
                          <w:r>
                            <w:rPr>
                              <w:szCs w:val="24"/>
                              <w:lang w:eastAsia="lt-LT"/>
                            </w:rPr>
                            <w:t>337</w:t>
                          </w:r>
                        </w:sdtContent>
                      </w:sdt>
                      <w:r>
                        <w:rPr>
                          <w:szCs w:val="24"/>
                          <w:lang w:eastAsia="lt-LT"/>
                        </w:rPr>
                        <w:t>.</w:t>
                        <w:tab/>
                        <w:t>Išlaidos pagal fiksuotąją normą apmokamos taikant projekto sutartyje nustatytą fiksuotosios normos dydį proporcingai veiklos ataskaitos mokėjimo prašymo dalyse patvirtintoms tinkamoms finansuoti išlaidoms, nuo kurių jos apskaičiuojamos. Kai administruojančioji institucija nustato netinkamas finansuoti projekto išlaidas, nuo jų pagal fiksuotąją normą apskaičiuotos išlaidos taip pat pripažįstamos netinkamomis finansuoti.</w:t>
                      </w:r>
                    </w:p>
                  </w:sdtContent>
                </w:sdt>
                <w:sdt>
                  <w:sdtPr>
                    <w:alias w:val="338 p."/>
                    <w:tag w:val="part_cebc61e5f6ea43adb5f20531c50d9fc5"/>
                    <w:lock w:val="sdtLocked"/>
                    <w:richText/>
                  </w:sdtPr>
                  <w:sdtContent>
                    <w:p>
                      <w:pPr>
                        <w:tabs>
                          <w:tab w:val="left" w:pos="1276"/>
                          <w:tab w:val="left" w:pos="1560"/>
                        </w:tabs>
                        <w:ind w:firstLine="709"/>
                        <w:jc w:val="both"/>
                        <w:rPr>
                          <w:szCs w:val="24"/>
                        </w:rPr>
                      </w:pPr>
                      <w:sdt>
                        <w:sdtPr>
                          <w:alias w:val="Numeris"/>
                          <w:tag w:val="nr_cebc61e5f6ea43adb5f20531c50d9fc5"/>
                          <w:lock w:val="sdtLocked"/>
                          <w:richText/>
                        </w:sdtPr>
                        <w:sdtContent>
                          <w:r>
                            <w:rPr>
                              <w:lang w:eastAsia="lt-LT"/>
                            </w:rPr>
                            <w:t>338</w:t>
                          </w:r>
                        </w:sdtContent>
                      </w:sdt>
                      <w:r>
                        <w:rPr>
                          <w:lang w:eastAsia="lt-LT"/>
                        </w:rPr>
                        <w:t xml:space="preserve">. </w:t>
                      </w:r>
                      <w:r>
                        <w:t xml:space="preserve">Kai projekto išlaidos apmokamos taikant fiksuotąją normą, nustatytą Taisyklių 332.3 papunktyje, deklaruojant projektą vykdančio personalo išlaidas pagal paslaugų (civilines), įskaitant autorines, sutartis tokios personalo darbo užmokesčio išlaidos turi būti aiškiai atskirtos nuo kitų projekto išlaidų tipų.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Content>
            </w:sdt>
          </w:sdtContent>
        </w:sdt>
        <w:sdt>
          <w:sdtPr>
            <w:alias w:val="skyrius"/>
            <w:tag w:val="part_bb469c983a25446195ce4ac1f92bd475"/>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8"/>
                </w:rPr>
              </w:pPr>
              <w:sdt>
                <w:sdtPr>
                  <w:alias w:val="Numeris"/>
                  <w:tag w:val="nr_bb469c983a25446195ce4ac1f92bd475"/>
                  <w:lock w:val="sdtLocked"/>
                  <w:richText/>
                </w:sdtPr>
                <w:sdtContent>
                  <w:r>
                    <w:rPr>
                      <w:b/>
                      <w:bCs/>
                      <w:szCs w:val="28"/>
                    </w:rPr>
                    <w:t>VIII</w:t>
                  </w:r>
                </w:sdtContent>
              </w:sdt>
              <w:r>
                <w:rPr>
                  <w:b/>
                  <w:bCs/>
                  <w:szCs w:val="28"/>
                </w:rPr>
                <w:t xml:space="preserve"> SKYRIUS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8"/>
                </w:rPr>
              </w:pPr>
              <w:sdt>
                <w:sdtPr>
                  <w:alias w:val="Pavadinimas"/>
                  <w:tag w:val="title_bb469c983a25446195ce4ac1f92bd475"/>
                  <w:lock w:val="sdtLocked"/>
                  <w:richText/>
                </w:sdtPr>
                <w:sdtContent>
                  <w:r>
                    <w:rPr>
                      <w:b/>
                      <w:bCs/>
                      <w:szCs w:val="28"/>
                    </w:rPr>
                    <w:t>KITI PROJEKTŲ REIKALAVIMAI</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skirsnis"/>
                <w:tag w:val="part_3f25dbc915ab48b3bb72adfcdc2e2098"/>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Numeris"/>
                      <w:tag w:val="nr_3f25dbc915ab48b3bb72adfcdc2e2098"/>
                      <w:lock w:val="sdtLocked"/>
                      <w:richText/>
                    </w:sdtPr>
                    <w:sdtContent>
                      <w:r>
                        <w:rPr>
                          <w:b/>
                          <w:bCs/>
                          <w:szCs w:val="26"/>
                        </w:rPr>
                        <w:t>PIRMASIS</w:t>
                      </w:r>
                    </w:sdtContent>
                  </w:sdt>
                  <w:r>
                    <w:rPr>
                      <w:b/>
                      <w:bCs/>
                      <w:szCs w:val="26"/>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Pavadinimas"/>
                      <w:tag w:val="title_3f25dbc915ab48b3bb72adfcdc2e2098"/>
                      <w:lock w:val="sdtLocked"/>
                      <w:richText/>
                    </w:sdtPr>
                    <w:sdtContent>
                      <w:r>
                        <w:rPr>
                          <w:b/>
                          <w:bCs/>
                          <w:szCs w:val="26"/>
                        </w:rPr>
                        <w:t>INFORMAVIMAS APIE PROJEKTĄ IR KOMUNIKACIJA</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rPr>
                      <w:sz w:val="20"/>
                    </w:rPr>
                  </w:pPr>
                </w:p>
                <w:sdt>
                  <w:sdtPr>
                    <w:alias w:val="339 p."/>
                    <w:tag w:val="part_b06ce87e72d84419a91a29782f5172b1"/>
                    <w:lock w:val="sdtLocked"/>
                    <w:richText/>
                  </w:sdtPr>
                  <w:sdtContent>
                    <w:p>
                      <w:pPr>
                        <w:tabs>
                          <w:tab w:val="left" w:pos="1134"/>
                        </w:tabs>
                        <w:ind w:firstLine="709"/>
                        <w:jc w:val="both"/>
                        <w:rPr>
                          <w:color w:val="000000"/>
                          <w:szCs w:val="24"/>
                        </w:rPr>
                      </w:pPr>
                      <w:sdt>
                        <w:sdtPr>
                          <w:alias w:val="Numeris"/>
                          <w:tag w:val="nr_b06ce87e72d84419a91a29782f5172b1"/>
                          <w:lock w:val="sdtLocked"/>
                          <w:richText/>
                        </w:sdtPr>
                        <w:sdtContent>
                          <w:r>
                            <w:rPr>
                              <w:color w:val="000000"/>
                            </w:rPr>
                            <w:t>339</w:t>
                          </w:r>
                        </w:sdtContent>
                      </w:sdt>
                      <w:r>
                        <w:rPr>
                          <w:color w:val="000000"/>
                        </w:rPr>
                        <w:t xml:space="preserve">. Projekto vykdytojas, partneris, taip pat JP projekto vykdytojas turi užtikrinti galimybę ES institucijų, organų, tarnybų ar agentūrų prašymu susipažinti su komunikacijos ir matomumo medžiaga, taip pat užtikrinti, kad ES būtų suteikta nemokama, neišimtinė ir neatšaukiama licencija naudoti tokią medžiagą ir visas su ja susijusias ankstesnes teises pagal Reglamento </w:t>
                      </w:r>
                      <w:hyperlink r:id="rId62" w:tgtFrame="_blank" w:history="1">
                        <w:r>
                          <w:rPr>
                            <w:color w:val="0000FF" w:themeColor="hyperlink"/>
                            <w:u w:val="single"/>
                          </w:rPr>
                          <w:t>(ES) 2021/1060</w:t>
                        </w:r>
                      </w:hyperlink>
                      <w:r>
                        <w:rPr>
                          <w:color w:val="000000"/>
                        </w:rPr>
                        <w:t xml:space="preserve"> 49 straipsnio 6 dalį ir IX priedą ir pagal EGADP finansinio susitarimo tarp Europos Komisijos ir Lietuvos Respublikos (toliau – finansinis susitarimas) 10 straipsnio 6 punktą. Pagal Reglamento </w:t>
                      </w:r>
                      <w:hyperlink r:id="rId63" w:tgtFrame="_blank" w:history="1">
                        <w:r>
                          <w:rPr>
                            <w:color w:val="0000FF" w:themeColor="hyperlink"/>
                            <w:u w:val="single"/>
                          </w:rPr>
                          <w:t>(ES) 2021/1060</w:t>
                        </w:r>
                      </w:hyperlink>
                      <w:r>
                        <w:rPr>
                          <w:color w:val="000000"/>
                        </w:rPr>
                        <w:t xml:space="preserve"> 49 straipsnio 3 ir 5 dalis, Reglamento </w:t>
                      </w:r>
                      <w:hyperlink r:id="rId64" w:tgtFrame="_blank" w:history="1">
                        <w:r>
                          <w:rPr>
                            <w:color w:val="0000FF" w:themeColor="hyperlink"/>
                            <w:u w:val="single"/>
                          </w:rPr>
                          <w:t>(ES) 2021/241</w:t>
                        </w:r>
                      </w:hyperlink>
                      <w:r>
                        <w:rPr>
                          <w:color w:val="000000"/>
                        </w:rPr>
                        <w:t xml:space="preserve"> 25a straipsnį ir finansinio susitarimo 10 straipsnio 2 dalies c punktą svetainėje </w:t>
                      </w:r>
                      <w:r>
                        <w:rPr>
                          <w:i/>
                          <w:iCs/>
                          <w:color w:val="000000"/>
                        </w:rPr>
                        <w:t>esinvesticijos.lt</w:t>
                      </w:r>
                      <w:r>
                        <w:rPr>
                          <w:color w:val="000000"/>
                        </w:rPr>
                        <w:t>, Finansų ministerijos interneto svetainėje </w:t>
                      </w:r>
                      <w:r>
                        <w:rPr>
                          <w:i/>
                          <w:iCs/>
                          <w:color w:val="000000"/>
                        </w:rPr>
                        <w:t>finmin.lrv.lt</w:t>
                      </w:r>
                      <w:r>
                        <w:rPr>
                          <w:color w:val="000000"/>
                        </w:rPr>
                        <w:t>, EK interneto svetainėje </w:t>
                      </w:r>
                      <w:r>
                        <w:rPr>
                          <w:i/>
                          <w:iCs/>
                          <w:color w:val="000000"/>
                        </w:rPr>
                        <w:t>kohesio.ec.europa.eu/en/</w:t>
                      </w:r>
                      <w:r>
                        <w:rPr>
                          <w:color w:val="000000"/>
                        </w:rPr>
                        <w:t> ir kitose su ES investicijomis susijusiose interneto svetainėse bei komunikacijos, matomumo priemonėse bus skelbiama: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sdt>
                      <w:sdtPr>
                        <w:alias w:val="339.1 pp."/>
                        <w:tag w:val="part_f691443984b64f09a4fc62932625c4db"/>
                        <w:lock w:val="sdtLocked"/>
                        <w:richText/>
                      </w:sdtPr>
                      <w:sdtContent>
                        <w:p>
                          <w:pPr>
                            <w:tabs>
                              <w:tab w:val="left" w:pos="851"/>
                            </w:tabs>
                            <w:ind w:firstLine="709"/>
                            <w:jc w:val="both"/>
                            <w:rPr>
                              <w:rFonts w:eastAsia="MS Mincho"/>
                              <w:color w:val="000000"/>
                              <w:szCs w:val="24"/>
                              <w:lang w:eastAsia="lt-LT"/>
                            </w:rPr>
                          </w:pPr>
                          <w:sdt>
                            <w:sdtPr>
                              <w:alias w:val="Numeris"/>
                              <w:tag w:val="nr_f691443984b64f09a4fc62932625c4db"/>
                              <w:lock w:val="sdtLocked"/>
                              <w:richText/>
                            </w:sdtPr>
                            <w:sdtContent>
                              <w:r>
                                <w:rPr>
                                  <w:rFonts w:eastAsia="MS Mincho"/>
                                  <w:color w:val="000000"/>
                                  <w:szCs w:val="24"/>
                                  <w:lang w:eastAsia="lt-LT"/>
                                </w:rPr>
                                <w:t>339.1</w:t>
                              </w:r>
                            </w:sdtContent>
                          </w:sdt>
                          <w:r>
                            <w:rPr>
                              <w:rFonts w:eastAsia="MS Mincho"/>
                              <w:color w:val="000000"/>
                              <w:szCs w:val="24"/>
                              <w:lang w:eastAsia="lt-LT"/>
                            </w:rPr>
                            <w:t>. projekto vykdytojo, partnerio ir JP projekto vykdytojo pavadinimas, juridinio asmens kodas, fizinio asmens vardas ir pavardė (vardas ir pavardė skelbiami 2 metus nuo šios informacijos paskelbimo dienos), jeigu JP projekto vykdytojas yra fizinis asmuo;</w:t>
                          </w:r>
                        </w:p>
                      </w:sdtContent>
                    </w:sdt>
                    <w:sdt>
                      <w:sdtPr>
                        <w:alias w:val="339.2 pp."/>
                        <w:tag w:val="part_f72b0c716c2d48209ccb3c62489f9090"/>
                        <w:lock w:val="sdtLocked"/>
                        <w:richText/>
                      </w:sdtPr>
                      <w:sdtContent>
                        <w:p>
                          <w:pPr>
                            <w:ind w:firstLine="709"/>
                            <w:jc w:val="both"/>
                            <w:rPr>
                              <w:color w:val="000000"/>
                              <w:szCs w:val="24"/>
                              <w:lang w:eastAsia="lt-LT"/>
                            </w:rPr>
                          </w:pPr>
                          <w:sdt>
                            <w:sdtPr>
                              <w:alias w:val="Numeris"/>
                              <w:tag w:val="nr_f72b0c716c2d48209ccb3c62489f9090"/>
                              <w:lock w:val="sdtLocked"/>
                              <w:richText/>
                            </w:sdtPr>
                            <w:sdtContent>
                              <w:r>
                                <w:rPr>
                                  <w:color w:val="000000"/>
                                  <w:szCs w:val="24"/>
                                  <w:lang w:eastAsia="lt-LT"/>
                                </w:rPr>
                                <w:t>339.2</w:t>
                              </w:r>
                            </w:sdtContent>
                          </w:sdt>
                          <w:r>
                            <w:rPr>
                              <w:color w:val="000000"/>
                              <w:szCs w:val="24"/>
                              <w:lang w:eastAsia="lt-LT"/>
                            </w:rPr>
                            <w:t>. projekto pavadinimas, projekto tikslas ir rezultatai, projekto pradžios ir pabaigos data, bendra projekto vertė, ES lėšų šaltinio (fondo) pavadinimas ir ES lėšų šaltinio (fondo) finansavimo dydis, projekto veiklų įgyvendinimo regionas ir regionui skirto finansavimo dydis, su projektu susijusi intervencinės priemonės sritis, projekto šalies ir vietos nuoroda arba geografinė padėtis;</w:t>
                          </w:r>
                        </w:p>
                      </w:sdtContent>
                    </w:sdt>
                    <w:sdt>
                      <w:sdtPr>
                        <w:alias w:val="339.3 pp."/>
                        <w:tag w:val="part_443dd6ff0954429c826594fb20391306"/>
                        <w:lock w:val="sdtLocked"/>
                        <w:richText/>
                      </w:sdtPr>
                      <w:sdtContent>
                        <w:p>
                          <w:pPr>
                            <w:ind w:firstLine="709"/>
                            <w:jc w:val="both"/>
                            <w:rPr>
                              <w:color w:val="000000"/>
                              <w:szCs w:val="24"/>
                            </w:rPr>
                          </w:pPr>
                          <w:sdt>
                            <w:sdtPr>
                              <w:alias w:val="Numeris"/>
                              <w:tag w:val="nr_443dd6ff0954429c826594fb20391306"/>
                              <w:lock w:val="sdtLocked"/>
                              <w:richText/>
                            </w:sdtPr>
                            <w:sdtContent>
                              <w:r>
                                <w:rPr>
                                  <w:color w:val="000000"/>
                                  <w:szCs w:val="24"/>
                                  <w:lang w:eastAsia="lt-LT"/>
                                </w:rPr>
                                <w:t>339.3</w:t>
                              </w:r>
                            </w:sdtContent>
                          </w:sdt>
                          <w:r>
                            <w:rPr>
                              <w:color w:val="000000"/>
                              <w:szCs w:val="24"/>
                              <w:lang w:eastAsia="lt-LT"/>
                            </w:rPr>
                            <w:t>. paraiškos finansuoti JP projektą įvertinimo patvirtinimo data, bendra JP projektui skiriamų finansavimo lėšų suma, JP projekto veiklų vykdymo vieta;</w:t>
                          </w:r>
                        </w:p>
                      </w:sdtContent>
                    </w:sdt>
                    <w:sdt>
                      <w:sdtPr>
                        <w:alias w:val="339.4 pp."/>
                        <w:tag w:val="part_a1d8fb1a08a549ad89069029b3a0de36"/>
                        <w:lock w:val="sdtLocked"/>
                        <w:richText/>
                      </w:sdtPr>
                      <w:sdtContent>
                        <w:p>
                          <w:pPr>
                            <w:tabs>
                              <w:tab w:val="left" w:pos="1276"/>
                              <w:tab w:val="left" w:pos="1560"/>
                              <w:tab w:val="left" w:pos="1701"/>
                            </w:tabs>
                            <w:ind w:firstLine="709"/>
                            <w:jc w:val="both"/>
                            <w:rPr>
                              <w:color w:val="000000"/>
                              <w:szCs w:val="24"/>
                            </w:rPr>
                          </w:pPr>
                          <w:sdt>
                            <w:sdtPr>
                              <w:alias w:val="Numeris"/>
                              <w:tag w:val="nr_a1d8fb1a08a549ad89069029b3a0de36"/>
                              <w:lock w:val="sdtLocked"/>
                              <w:richText/>
                            </w:sdtPr>
                            <w:sdtContent>
                              <w:r>
                                <w:rPr>
                                  <w:lang w:eastAsia="lt-LT"/>
                                </w:rPr>
                                <w:t>339.4</w:t>
                              </w:r>
                            </w:sdtContent>
                          </w:sdt>
                          <w:r>
                            <w:rPr>
                              <w:lang w:eastAsia="lt-LT"/>
                            </w:rPr>
                            <w:t xml:space="preserve">. </w:t>
                          </w:r>
                          <w:r>
                            <w:t xml:space="preserve">informacija apie projekto lėšomis visa apimtimi ar iš dalies finansuojamus viešuosius pirkimus ir ne perkančiųjų organizacijų pirkimus (toliau – pirkimai): pirkimo būdas (jei taikomas), pirkimo sutarties numeris (jei yra), pirkimo sutarties sumos dalis, susijusi su projektu, rangovo ir subrangovo, prekių tiekėjo ir subtiekėjo, paslaugų teikėjo ir subteikėjo pavadinimas ir juridinio asmens kodas arba, jei jis jo neturi, kitas identifikacinis kodas. Kai nurodyta informacija susijusi su ne perkančiųjų organizacijų pirkimais, ji skelbiama ne vėliau, nei pradeda veikti INVESTIS funkcinės galimybės;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339.5 pp."/>
                        <w:tag w:val="part_44b1adce76f5492095d681628ce18a7a"/>
                        <w:lock w:val="sdtLocked"/>
                        <w:richText/>
                      </w:sdtPr>
                      <w:sdtContent>
                        <w:p>
                          <w:pPr>
                            <w:ind w:firstLine="709"/>
                            <w:jc w:val="both"/>
                            <w:rPr>
                              <w:color w:val="000000"/>
                            </w:rPr>
                          </w:pPr>
                          <w:sdt>
                            <w:sdtPr>
                              <w:alias w:val="Numeris"/>
                              <w:tag w:val="nr_44b1adce76f5492095d681628ce18a7a"/>
                              <w:lock w:val="sdtLocked"/>
                              <w:richText/>
                            </w:sdtPr>
                            <w:sdtContent>
                              <w:r>
                                <w:t>339.5</w:t>
                              </w:r>
                            </w:sdtContent>
                          </w:sdt>
                          <w:r>
                            <w:t xml:space="preserve">. informacija apie pagal Planą „Naujos kartos Lietuva“ 100 didžiausią finansavimą gaunančių juridinių ir fizinių asmenų, kurių asmens duomenys iš svetainės </w:t>
                          </w:r>
                          <w:r>
                            <w:rPr>
                              <w:i/>
                              <w:iCs/>
                            </w:rPr>
                            <w:t>esinvesticijos.lt</w:t>
                          </w:r>
                          <w:r>
                            <w:t xml:space="preserve"> pašalinami po 2 metų nuo finansinių metų, kuriais lėšos buvo išmokėtos galutiniam gavėjui, pabaigos. Skelbiama Reglamento (ES) 2021/241 25a straipsnio 2 dalyje nurodyta informacija apie galutinius gavėjus, išskyrus Reglamento (ES, Euratomas) 2024/2509</w:t>
                          </w:r>
                          <w:r>
                            <w:rPr>
                              <w:b/>
                              <w:bCs/>
                            </w:rPr>
                            <w:t xml:space="preserve"> </w:t>
                          </w:r>
                          <w:r>
                            <w:t xml:space="preserve">38 straipsnio 3 dalyje nurodytus atvejus, kai informacija neskelbiama;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sdtContent>
                    </w:sdt>
                    <w:sdt>
                      <w:sdtPr>
                        <w:alias w:val="339.6 pp."/>
                        <w:tag w:val="part_6ce844ea1ea549e381ed9e81dd2a2484"/>
                        <w:lock w:val="sdtLocked"/>
                        <w:richText/>
                      </w:sdtPr>
                      <w:sdtContent>
                        <w:p>
                          <w:pPr>
                            <w:tabs>
                              <w:tab w:val="left" w:pos="1134"/>
                            </w:tabs>
                            <w:ind w:firstLine="709"/>
                            <w:jc w:val="both"/>
                            <w:rPr>
                              <w:szCs w:val="24"/>
                            </w:rPr>
                          </w:pPr>
                          <w:sdt>
                            <w:sdtPr>
                              <w:alias w:val="Numeris"/>
                              <w:tag w:val="nr_6ce844ea1ea549e381ed9e81dd2a2484"/>
                              <w:lock w:val="sdtLocked"/>
                              <w:richText/>
                            </w:sdtPr>
                            <w:sdtContent>
                              <w:r>
                                <w:rPr>
                                  <w:color w:val="000000"/>
                                </w:rPr>
                                <w:t>339.6</w:t>
                              </w:r>
                            </w:sdtContent>
                          </w:sdt>
                          <w:r>
                            <w:rPr>
                              <w:color w:val="000000"/>
                            </w:rPr>
                            <w:t>.</w:t>
                          </w:r>
                          <w:r>
                            <w:rPr>
                              <w:b/>
                              <w:color w:val="000000"/>
                            </w:rPr>
                            <w:t xml:space="preserve"> </w:t>
                          </w:r>
                          <w:r>
                            <w:rPr>
                              <w:color w:val="000000"/>
                            </w:rPr>
                            <w:t>kita informacija apie projektą ir JP projektą, kurios viešinimas neprieštarauja teisės aktams dėl su ES investicijomis susijusių duomenų viešinimo.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
                  <w:sdtPr>
                    <w:alias w:val="339-1 p."/>
                    <w:tag w:val="part_24855228d2484b388f899413959eda97"/>
                    <w:lock w:val="sdtLocked"/>
                    <w:richText/>
                  </w:sdtPr>
                  <w:sdtContent>
                    <w:p>
                      <w:pPr>
                        <w:tabs>
                          <w:tab w:val="left" w:pos="1276"/>
                          <w:tab w:val="left" w:pos="1560"/>
                          <w:tab w:val="left" w:pos="1701"/>
                        </w:tabs>
                        <w:ind w:firstLine="709"/>
                        <w:jc w:val="both"/>
                        <w:rPr>
                          <w:szCs w:val="24"/>
                        </w:rPr>
                      </w:pPr>
                      <w:sdt>
                        <w:sdtPr>
                          <w:alias w:val="Numeris"/>
                          <w:tag w:val="nr_24855228d2484b388f899413959eda97"/>
                          <w:lock w:val="sdtLocked"/>
                          <w:richText/>
                        </w:sdtPr>
                        <w:sdtContent>
                          <w:r>
                            <w:rPr>
                              <w:lang w:eastAsia="lt-LT"/>
                            </w:rPr>
                            <w:t>339</w:t>
                          </w:r>
                          <w:r>
                            <w:rPr>
                              <w:vertAlign w:val="superscript"/>
                              <w:lang w:eastAsia="lt-LT"/>
                            </w:rPr>
                            <w:t>1</w:t>
                          </w:r>
                        </w:sdtContent>
                      </w:sdt>
                      <w:r>
                        <w:rPr>
                          <w:lang w:eastAsia="lt-LT"/>
                        </w:rPr>
                        <w:t xml:space="preserve">. </w:t>
                      </w:r>
                      <w:r>
                        <w:t xml:space="preserve">Projektų, susijusių su gynybos pramone, gynybos infrastruktūra, nacionaliniam saugumui užtikrinti svarbių objektų atsparumo užtikrinimu, civiline parengtimi, civilinės parengties įgūdžių ugdymu, kibernetiniu saugumu, duomenys, kurių atskleidimas neleidžiamas pagal Europos Sąjungos ar nacionalinę teisę dėl saugumo, viešosios tvarkos, nusikaltimų tyrimo ar asmens duomenų apsaugos pagal Reglamentą </w:t>
                      </w:r>
                      <w:hyperlink r:id="rId133" w:tgtFrame="_blank" w:history="1">
                        <w:r>
                          <w:rPr>
                            <w:color w:val="0000FF" w:themeColor="hyperlink"/>
                            <w:u w:val="single"/>
                          </w:rPr>
                          <w:t>(ES) 2016/679</w:t>
                        </w:r>
                      </w:hyperlink>
                      <w:r>
                        <w:t xml:space="preserve"> priežasčių, viešai neskelbiami ir tokiems projektams Taisyklių 339, 340 ir 341 punktuose nustatyti duomenų skelbimo bei projekto matomumo ir informavimo apie projektą priemonių reikalavimai netaikomi. Apie tokius projektus, prieš juos atrenkant, vadovaujančioji institucija informuoja EK.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340 p."/>
                    <w:tag w:val="part_7c92e2a911614acab196a0f12356a5fc"/>
                    <w:lock w:val="sdtLocked"/>
                    <w:richText/>
                  </w:sdtPr>
                  <w:sdtContent>
                    <w:p>
                      <w:pPr>
                        <w:tabs>
                          <w:tab w:val="left" w:pos="1276"/>
                          <w:tab w:val="left" w:pos="1418"/>
                        </w:tabs>
                        <w:ind w:firstLine="709"/>
                        <w:jc w:val="both"/>
                        <w:rPr>
                          <w:sz w:val="18"/>
                          <w:szCs w:val="18"/>
                        </w:rPr>
                      </w:pPr>
                      <w:sdt>
                        <w:sdtPr>
                          <w:alias w:val="Numeris"/>
                          <w:tag w:val="nr_7c92e2a911614acab196a0f12356a5fc"/>
                          <w:lock w:val="sdtLocked"/>
                          <w:richText/>
                        </w:sdtPr>
                        <w:sdtContent>
                          <w:r>
                            <w:rPr>
                              <w:color w:val="000000"/>
                            </w:rPr>
                            <w:t>340</w:t>
                          </w:r>
                        </w:sdtContent>
                      </w:sdt>
                      <w:r>
                        <w:rPr>
                          <w:color w:val="000000"/>
                        </w:rPr>
                        <w:t>. Projekto vykdytojas, partneris ir JP projekto vykdytojas, įgyvendindami informavimo apie projektą veiklą ar kitas komunikacijos veiklas, susijusias su ES finansavimu, visuomenei, žiniasklaidai ir kitoms tikslinėms auditorijoms turi pranešti apie ES finansavimą taip, kaip nurodyta EK leidinyje „ES emblemos naudojimas vykdant 2021–2027 m. ES programas“ (leidinys skelbiamas adresu</w:t>
                      </w:r>
                      <w:r>
                        <w:rPr>
                          <w:i/>
                          <w:iCs/>
                          <w:color w:val="000000"/>
                        </w:rPr>
                        <w:t xml:space="preserve"> 2021.esinvesticijos.lt/dokumentai/es-emblemos-naudojimas-vykdant-2021-2027-m-es-programas</w:t>
                      </w:r>
                      <w:r>
                        <w:rPr>
                          <w:color w:val="000000"/>
                        </w:rPr>
                        <w:t>), Finansų ministerijos leidinyje „ES investicijų stiliaus knyga“ ir CPVA leidinyje „Komunikacijos vadovas projektų vykdytojams“ (leidiniai skelbiami adresu</w:t>
                      </w:r>
                      <w:r>
                        <w:rPr>
                          <w:i/>
                          <w:color w:val="000000"/>
                        </w:rPr>
                        <w:t xml:space="preserve"> 2021.esinvesticijos.lt/igyvendinimas-1/viesinimas)</w:t>
                      </w:r>
                      <w:r>
                        <w:rPr>
                          <w:color w:val="000000"/>
                        </w:rPr>
                        <w:t>, t. y. privalomai panaudodami: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sdt>
                      <w:sdtPr>
                        <w:alias w:val="340.1 pp."/>
                        <w:tag w:val="part_729826c64ca5407dbdd94defa0493f65"/>
                        <w:lock w:val="sdtLocked"/>
                        <w:richText/>
                      </w:sdtPr>
                      <w:sdtContent>
                        <w:p>
                          <w:pPr>
                            <w:tabs>
                              <w:tab w:val="left" w:pos="851"/>
                              <w:tab w:val="left" w:pos="1418"/>
                              <w:tab w:val="left" w:pos="1701"/>
                            </w:tabs>
                            <w:ind w:firstLine="709"/>
                            <w:jc w:val="both"/>
                            <w:rPr>
                              <w:color w:val="000000"/>
                              <w:szCs w:val="24"/>
                            </w:rPr>
                          </w:pPr>
                          <w:sdt>
                            <w:sdtPr>
                              <w:alias w:val="Numeris"/>
                              <w:tag w:val="nr_729826c64ca5407dbdd94defa0493f65"/>
                              <w:lock w:val="sdtLocked"/>
                              <w:richText/>
                            </w:sdtPr>
                            <w:sdtContent>
                              <w:r>
                                <w:rPr>
                                  <w:color w:val="000000"/>
                                  <w:szCs w:val="24"/>
                                </w:rPr>
                                <w:t>340.1</w:t>
                              </w:r>
                            </w:sdtContent>
                          </w:sdt>
                          <w:r>
                            <w:rPr>
                              <w:color w:val="000000"/>
                              <w:szCs w:val="24"/>
                            </w:rPr>
                            <w:t>.</w:t>
                            <w:tab/>
                            <w:t>ES emblemą;</w:t>
                          </w:r>
                        </w:p>
                      </w:sdtContent>
                    </w:sdt>
                    <w:sdt>
                      <w:sdtPr>
                        <w:alias w:val="340.2 pp."/>
                        <w:tag w:val="part_8b22b3044a1b4567b2c660bee7b00d24"/>
                        <w:lock w:val="sdtLocked"/>
                        <w:richText/>
                      </w:sdtPr>
                      <w:sdtContent>
                        <w:p>
                          <w:pPr>
                            <w:tabs>
                              <w:tab w:val="left" w:pos="851"/>
                              <w:tab w:val="left" w:pos="1418"/>
                              <w:tab w:val="left" w:pos="1701"/>
                            </w:tabs>
                            <w:ind w:firstLine="709"/>
                            <w:jc w:val="both"/>
                            <w:rPr>
                              <w:color w:val="000000"/>
                              <w:szCs w:val="24"/>
                            </w:rPr>
                          </w:pPr>
                          <w:sdt>
                            <w:sdtPr>
                              <w:alias w:val="Numeris"/>
                              <w:tag w:val="nr_8b22b3044a1b4567b2c660bee7b00d24"/>
                              <w:lock w:val="sdtLocked"/>
                              <w:richText/>
                            </w:sdtPr>
                            <w:sdtContent>
                              <w:r>
                                <w:rPr>
                                  <w:color w:val="000000"/>
                                  <w:szCs w:val="24"/>
                                </w:rPr>
                                <w:t>340.2</w:t>
                              </w:r>
                            </w:sdtContent>
                          </w:sdt>
                          <w:r>
                            <w:rPr>
                              <w:color w:val="000000"/>
                              <w:szCs w:val="24"/>
                            </w:rPr>
                            <w:t>.</w:t>
                            <w:tab/>
                          </w:r>
                          <w:r>
                            <w:rPr>
                              <w:szCs w:val="24"/>
                            </w:rPr>
                            <w:t>teiginį šalia ES emblemos:</w:t>
                          </w:r>
                        </w:p>
                        <w:sdt>
                          <w:sdtPr>
                            <w:alias w:val="340.2.1 pp."/>
                            <w:tag w:val="part_c9603f04edc144569b5d6309a7fbcd14"/>
                            <w:lock w:val="sdtLocked"/>
                            <w:richText/>
                          </w:sdtPr>
                          <w:sdtContent>
                            <w:p>
                              <w:pPr>
                                <w:tabs>
                                  <w:tab w:val="left" w:pos="851"/>
                                  <w:tab w:val="left" w:pos="1418"/>
                                  <w:tab w:val="left" w:pos="1701"/>
                                </w:tabs>
                                <w:ind w:firstLine="709"/>
                                <w:jc w:val="both"/>
                                <w:rPr>
                                  <w:color w:val="000000"/>
                                  <w:szCs w:val="24"/>
                                </w:rPr>
                              </w:pPr>
                              <w:sdt>
                                <w:sdtPr>
                                  <w:alias w:val="Numeris"/>
                                  <w:tag w:val="nr_c9603f04edc144569b5d6309a7fbcd14"/>
                                  <w:lock w:val="sdtLocked"/>
                                  <w:richText/>
                                </w:sdtPr>
                                <w:sdtContent>
                                  <w:r>
                                    <w:rPr>
                                      <w:szCs w:val="24"/>
                                    </w:rPr>
                                    <w:t>340.2.1</w:t>
                                  </w:r>
                                </w:sdtContent>
                              </w:sdt>
                              <w:r>
                                <w:rPr>
                                  <w:szCs w:val="24"/>
                                </w:rPr>
                                <w:t xml:space="preserve">. „Finansuoja Europos Sąjunga“, kai projektas 100 procentų finansuojamas </w:t>
                              </w:r>
                              <w:r>
                                <w:rPr>
                                  <w:bCs/>
                                  <w:szCs w:val="24"/>
                                </w:rPr>
                                <w:t xml:space="preserve">2021–2027 metų </w:t>
                              </w:r>
                              <w:r>
                                <w:rPr>
                                  <w:szCs w:val="24"/>
                                </w:rPr>
                                <w:t>ES fondų lėšomis;</w:t>
                              </w:r>
                            </w:p>
                          </w:sdtContent>
                        </w:sdt>
                        <w:sdt>
                          <w:sdtPr>
                            <w:alias w:val="340.2.2 pp."/>
                            <w:tag w:val="part_a96563f06f47469b9789cdf0d1edacf6"/>
                            <w:lock w:val="sdtLocked"/>
                            <w:richText/>
                          </w:sdtPr>
                          <w:sdtContent>
                            <w:p>
                              <w:pPr>
                                <w:tabs>
                                  <w:tab w:val="left" w:pos="851"/>
                                  <w:tab w:val="left" w:pos="1418"/>
                                </w:tabs>
                                <w:ind w:firstLine="709"/>
                                <w:jc w:val="both"/>
                                <w:rPr>
                                  <w:szCs w:val="24"/>
                                </w:rPr>
                              </w:pPr>
                              <w:sdt>
                                <w:sdtPr>
                                  <w:alias w:val="Numeris"/>
                                  <w:tag w:val="nr_a96563f06f47469b9789cdf0d1edacf6"/>
                                  <w:lock w:val="sdtLocked"/>
                                  <w:richText/>
                                </w:sdtPr>
                                <w:sdtContent>
                                  <w:r>
                                    <w:rPr>
                                      <w:szCs w:val="24"/>
                                    </w:rPr>
                                    <w:t>340.2.2</w:t>
                                  </w:r>
                                </w:sdtContent>
                              </w:sdt>
                              <w:r>
                                <w:rPr>
                                  <w:szCs w:val="24"/>
                                </w:rPr>
                                <w:t xml:space="preserve">. „Bendrai finansuoja Europos Sąjunga“, kai projektas ne 100 procentų finansuojamas </w:t>
                              </w:r>
                              <w:r>
                                <w:rPr>
                                  <w:bCs/>
                                  <w:szCs w:val="24"/>
                                </w:rPr>
                                <w:t xml:space="preserve">2021–2027 metų </w:t>
                              </w:r>
                              <w:r>
                                <w:rPr>
                                  <w:szCs w:val="24"/>
                                </w:rPr>
                                <w:t>ES fondų lėšomis;</w:t>
                              </w:r>
                            </w:p>
                          </w:sdtContent>
                        </w:sdt>
                        <w:sdt>
                          <w:sdtPr>
                            <w:alias w:val="340.2.3 pp."/>
                            <w:tag w:val="part_65c98381131141d49716fb3211007936"/>
                            <w:lock w:val="sdtLocked"/>
                            <w:richText/>
                          </w:sdtPr>
                          <w:sdtContent>
                            <w:p>
                              <w:pPr>
                                <w:tabs>
                                  <w:tab w:val="left" w:pos="1134"/>
                                </w:tabs>
                                <w:ind w:firstLine="709"/>
                                <w:jc w:val="both"/>
                                <w:rPr>
                                  <w:szCs w:val="24"/>
                                </w:rPr>
                              </w:pPr>
                              <w:sdt>
                                <w:sdtPr>
                                  <w:alias w:val="Numeris"/>
                                  <w:tag w:val="nr_65c98381131141d49716fb3211007936"/>
                                  <w:lock w:val="sdtLocked"/>
                                  <w:richText/>
                                </w:sdtPr>
                                <w:sdtContent>
                                  <w:r>
                                    <w:rPr>
                                      <w:color w:val="000000"/>
                                      <w:szCs w:val="24"/>
                                    </w:rPr>
                                    <w:t>340.2.3</w:t>
                                  </w:r>
                                </w:sdtContent>
                              </w:sdt>
                              <w:r>
                                <w:rPr>
                                  <w:color w:val="000000"/>
                                  <w:szCs w:val="24"/>
                                </w:rPr>
                                <w:t xml:space="preserve">. </w:t>
                              </w:r>
                              <w:r>
                                <w:rPr>
                                  <w:color w:val="000000"/>
                                  <w:szCs w:val="24"/>
                                  <w:shd w:val="clear" w:color="auto" w:fill="FFFFFF"/>
                                  <w:lang w:eastAsia="lt-LT"/>
                                </w:rPr>
                                <w:t>„Finansuoja Europos Sąjunga – NextGenerationEU“, kai </w:t>
                              </w:r>
                              <w:r>
                                <w:rPr>
                                  <w:color w:val="000000"/>
                                  <w:szCs w:val="24"/>
                                  <w:lang w:eastAsia="lt-LT"/>
                                </w:rPr>
                                <w:t xml:space="preserve">projektas finansuojamas EGADP lėšomis arba kai projektas finansuojamas EGADP lėšomis ir 2021–2027 metų ES fondų lėšomis. Taip pat </w:t>
                              </w:r>
                              <w:r>
                                <w:rPr>
                                  <w:color w:val="000000"/>
                                </w:rPr>
                                <w:t>projekto vykdytojas, partneris ir JP projekto vykdytojas turi matomai pranešti apie projekto finansavimą pagal planą „Naujos kartos Lietuva“.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Content>
                    </w:sdt>
                  </w:sdtContent>
                </w:sdt>
                <w:sdt>
                  <w:sdtPr>
                    <w:alias w:val="341 p."/>
                    <w:tag w:val="part_b6edf8ef431a49978b66291bb5067fd2"/>
                    <w:lock w:val="sdtLocked"/>
                    <w:richText/>
                  </w:sdtPr>
                  <w:sdtContent>
                    <w:p>
                      <w:pPr>
                        <w:tabs>
                          <w:tab w:val="left" w:pos="851"/>
                          <w:tab w:val="left" w:pos="1276"/>
                          <w:tab w:val="left" w:pos="1418"/>
                          <w:tab w:val="left" w:pos="1701"/>
                        </w:tabs>
                        <w:ind w:firstLine="709"/>
                        <w:jc w:val="both"/>
                        <w:rPr>
                          <w:color w:val="000000"/>
                          <w:szCs w:val="24"/>
                        </w:rPr>
                      </w:pPr>
                      <w:sdt>
                        <w:sdtPr>
                          <w:alias w:val="Numeris"/>
                          <w:tag w:val="nr_b6edf8ef431a49978b66291bb5067fd2"/>
                          <w:lock w:val="sdtLocked"/>
                          <w:richText/>
                        </w:sdtPr>
                        <w:sdtContent>
                          <w:r>
                            <w:rPr>
                              <w:color w:val="000000"/>
                              <w:szCs w:val="24"/>
                            </w:rPr>
                            <w:t>341</w:t>
                          </w:r>
                        </w:sdtContent>
                      </w:sdt>
                      <w:r>
                        <w:rPr>
                          <w:color w:val="000000"/>
                          <w:szCs w:val="24"/>
                        </w:rPr>
                        <w:t>.</w:t>
                        <w:tab/>
                      </w:r>
                      <w:r>
                        <w:rPr>
                          <w:szCs w:val="24"/>
                        </w:rPr>
                        <w:t xml:space="preserve">Be Taisyklių 340 punkte nurodytų prievolių, </w:t>
                      </w:r>
                      <w:r>
                        <w:rPr>
                          <w:color w:val="000000"/>
                          <w:szCs w:val="24"/>
                        </w:rPr>
                        <w:t xml:space="preserve">projekto vykdytojas, partneris ir JP projekto vykdytojas (partneriui ir JP projekto vykdytojui, išskyrus fizinius asmenis, taikomas Taisyklių 340 punktas, 341.1 ir 341.2 papunkčiai) </w:t>
                      </w:r>
                      <w:r>
                        <w:rPr>
                          <w:szCs w:val="24"/>
                        </w:rPr>
                        <w:t>apie suteiktą ES finansavimą, k</w:t>
                      </w:r>
                      <w:r>
                        <w:rPr>
                          <w:szCs w:val="24"/>
                          <w:lang w:eastAsia="lt-LT"/>
                        </w:rPr>
                        <w:t xml:space="preserve">aip nustatyta </w:t>
                      </w:r>
                      <w:r>
                        <w:rPr>
                          <w:szCs w:val="24"/>
                        </w:rPr>
                        <w:t>Reglamento (ES) 2021/1060</w:t>
                      </w:r>
                      <w:r>
                        <w:rPr>
                          <w:szCs w:val="24"/>
                          <w:lang w:eastAsia="lt-LT"/>
                        </w:rPr>
                        <w:t xml:space="preserve"> 50 straipsnio 1 dalyje,</w:t>
                      </w:r>
                      <w:r>
                        <w:rPr>
                          <w:szCs w:val="24"/>
                        </w:rPr>
                        <w:t xml:space="preserve"> aiškiai ir matomai informuoja tikslinę auditoriją </w:t>
                      </w:r>
                      <w:r>
                        <w:rPr>
                          <w:color w:val="000000"/>
                          <w:szCs w:val="24"/>
                        </w:rPr>
                        <w:t>tokiomis priemonėmis</w:t>
                      </w:r>
                      <w:r>
                        <w:rPr>
                          <w:szCs w:val="24"/>
                        </w:rPr>
                        <w:t>:</w:t>
                      </w:r>
                    </w:p>
                    <w:sdt>
                      <w:sdtPr>
                        <w:alias w:val="341.1 pp."/>
                        <w:tag w:val="part_354e33cff7bc4077831217158e82e30f"/>
                        <w:lock w:val="sdtLocked"/>
                        <w:richText/>
                      </w:sdtPr>
                      <w:sdtContent>
                        <w:p>
                          <w:pPr>
                            <w:tabs>
                              <w:tab w:val="left" w:pos="851"/>
                              <w:tab w:val="left" w:pos="1418"/>
                              <w:tab w:val="left" w:pos="1701"/>
                            </w:tabs>
                            <w:ind w:firstLine="709"/>
                            <w:jc w:val="both"/>
                            <w:rPr>
                              <w:color w:val="000000"/>
                              <w:szCs w:val="24"/>
                            </w:rPr>
                          </w:pPr>
                          <w:sdt>
                            <w:sdtPr>
                              <w:alias w:val="Numeris"/>
                              <w:tag w:val="nr_354e33cff7bc4077831217158e82e30f"/>
                              <w:lock w:val="sdtLocked"/>
                              <w:richText/>
                            </w:sdtPr>
                            <w:sdtContent>
                              <w:r>
                                <w:rPr>
                                  <w:color w:val="000000"/>
                                  <w:szCs w:val="24"/>
                                </w:rPr>
                                <w:t>341.1</w:t>
                              </w:r>
                            </w:sdtContent>
                          </w:sdt>
                          <w:r>
                            <w:rPr>
                              <w:color w:val="000000"/>
                              <w:szCs w:val="24"/>
                            </w:rPr>
                            <w:t>.</w:t>
                            <w:tab/>
                          </w:r>
                          <w:r>
                            <w:rPr>
                              <w:szCs w:val="24"/>
                            </w:rPr>
                            <w:t>Projekto</w:t>
                          </w:r>
                          <w:r>
                            <w:rPr>
                              <w:color w:val="000000"/>
                              <w:szCs w:val="24"/>
                            </w:rPr>
                            <w:t xml:space="preserve"> vykdytojo ir partnerio pagrindinėje interneto svetainėje (jeigu tokia yra) ir socialiniuose tinkluose per 20 darbo dienų nuo </w:t>
                          </w:r>
                          <w:r>
                            <w:rPr>
                              <w:szCs w:val="24"/>
                            </w:rPr>
                            <w:t xml:space="preserve">projekto </w:t>
                          </w:r>
                          <w:r>
                            <w:rPr>
                              <w:color w:val="000000"/>
                              <w:szCs w:val="24"/>
                            </w:rPr>
                            <w:t xml:space="preserve">sutarties pasirašymo dienos paskelbiamas trumpas projekto aprašymas, </w:t>
                          </w:r>
                          <w:r>
                            <w:rPr>
                              <w:szCs w:val="24"/>
                            </w:rPr>
                            <w:t xml:space="preserve">kuriame pristatomos visos įgyvendinant projektą suplanuotos veiklos, poveiklės, nurodomi projekto tikslai bei rezultatai ir informuojama apie gautą ES finansavimą. Jeigu partneris į projekto įgyvendinimą įtraukiamas atliekant projekto sutarties keitimą, minėta informacija partnerio pagrindinėje interneto svetainėje (jeigu tokia yra) ir socialiniuose tinkluose paskelbiama per 20 darbo dienų nuo projekto sutarties pakeitimo, kuriuo partneris buvo įtrauktas į projektą, dienos. Taip pat JP projekto vykdytojo pagrindinėje interneto svetainėje (jeigu tokia yra) ir socialiniuose tinkluose per 20 darbo dienų nuo </w:t>
                          </w:r>
                          <w:r>
                            <w:rPr>
                              <w:color w:val="000000"/>
                              <w:szCs w:val="24"/>
                            </w:rPr>
                            <w:t>informacijos dėl paraiškos finansuoti JP projektą patvirtinimo gavimo dienos</w:t>
                          </w:r>
                          <w:r>
                            <w:rPr>
                              <w:szCs w:val="24"/>
                            </w:rPr>
                            <w:t xml:space="preserve"> paskelbiamas trumpas JP projekto aprašymas, kuriame pristatomos įgyvendinant JP projektą suplanuotos veiklos ir rezultatai ir informuojama apie gautą ES finansavimą.</w:t>
                          </w:r>
                          <w:r>
                            <w:rPr>
                              <w:color w:val="000000"/>
                              <w:szCs w:val="24"/>
                            </w:rPr>
                            <w:t xml:space="preserve"> Projekto ir JP projekto aprašymas interneto svetainėje turi būti lengvai randamas ir aiškiai matomas bent iki projekto pabaigos (ilgalaikiam matomumui užtikrinti naujienų rubrika nenaudojama). </w:t>
                          </w:r>
                        </w:p>
                      </w:sdtContent>
                    </w:sdt>
                    <w:sdt>
                      <w:sdtPr>
                        <w:alias w:val="341.2 pp."/>
                        <w:tag w:val="part_dc0dbb33d7864d28b799f5747f50dae6"/>
                        <w:lock w:val="sdtLocked"/>
                        <w:richText/>
                      </w:sdtPr>
                      <w:sdtContent>
                        <w:p>
                          <w:pPr>
                            <w:tabs>
                              <w:tab w:val="left" w:pos="851"/>
                              <w:tab w:val="left" w:pos="1418"/>
                              <w:tab w:val="left" w:pos="1701"/>
                            </w:tabs>
                            <w:ind w:firstLine="709"/>
                            <w:jc w:val="both"/>
                            <w:rPr>
                              <w:color w:val="000000"/>
                              <w:szCs w:val="24"/>
                            </w:rPr>
                          </w:pPr>
                          <w:sdt>
                            <w:sdtPr>
                              <w:alias w:val="Numeris"/>
                              <w:tag w:val="nr_dc0dbb33d7864d28b799f5747f50dae6"/>
                              <w:lock w:val="sdtLocked"/>
                              <w:richText/>
                            </w:sdtPr>
                            <w:sdtContent>
                              <w:r>
                                <w:rPr>
                                  <w:color w:val="000000"/>
                                  <w:szCs w:val="24"/>
                                </w:rPr>
                                <w:t>341.2</w:t>
                              </w:r>
                            </w:sdtContent>
                          </w:sdt>
                          <w:r>
                            <w:rPr>
                              <w:color w:val="000000"/>
                              <w:szCs w:val="24"/>
                            </w:rPr>
                            <w:t>.</w:t>
                            <w:tab/>
                            <w:t>V</w:t>
                          </w:r>
                          <w:r>
                            <w:rPr>
                              <w:szCs w:val="24"/>
                            </w:rPr>
                            <w:t xml:space="preserve">isuomenei ar </w:t>
                          </w:r>
                          <w:r>
                            <w:rPr>
                              <w:color w:val="000000"/>
                              <w:szCs w:val="24"/>
                            </w:rPr>
                            <w:t xml:space="preserve">projekto </w:t>
                          </w:r>
                          <w:r>
                            <w:rPr>
                              <w:szCs w:val="24"/>
                            </w:rPr>
                            <w:t>dalyviams skirtuose dokumentuose</w:t>
                          </w:r>
                          <w:r>
                            <w:rPr>
                              <w:color w:val="000000"/>
                              <w:szCs w:val="24"/>
                            </w:rPr>
                            <w:t>, susijusiuose su projekto įgyvendinimu,</w:t>
                          </w:r>
                          <w:r>
                            <w:rPr>
                              <w:szCs w:val="24"/>
                            </w:rPr>
                            <w:t xml:space="preserve"> aiškiai </w:t>
                          </w:r>
                          <w:r>
                            <w:rPr>
                              <w:color w:val="000000"/>
                              <w:szCs w:val="24"/>
                            </w:rPr>
                            <w:t xml:space="preserve">pateikiama informacija </w:t>
                          </w:r>
                          <w:r>
                            <w:rPr>
                              <w:szCs w:val="24"/>
                            </w:rPr>
                            <w:t>apie gautą ES finansavimą</w:t>
                          </w:r>
                          <w:r>
                            <w:rPr>
                              <w:color w:val="000000"/>
                              <w:szCs w:val="24"/>
                            </w:rPr>
                            <w:t xml:space="preserve">, o </w:t>
                          </w:r>
                          <w:r>
                            <w:rPr>
                              <w:szCs w:val="24"/>
                            </w:rPr>
                            <w:t xml:space="preserve">komunikacijos medžiagoje, </w:t>
                          </w:r>
                          <w:r>
                            <w:rPr>
                              <w:color w:val="000000"/>
                              <w:szCs w:val="24"/>
                            </w:rPr>
                            <w:t>su</w:t>
                          </w:r>
                          <w:r>
                            <w:rPr>
                              <w:szCs w:val="24"/>
                            </w:rPr>
                            <w:t>sijusi</w:t>
                          </w:r>
                          <w:r>
                            <w:rPr>
                              <w:color w:val="000000"/>
                              <w:szCs w:val="24"/>
                            </w:rPr>
                            <w:t>oje su ES investicijų viešinimu,</w:t>
                          </w:r>
                          <w:r>
                            <w:rPr>
                              <w:szCs w:val="24"/>
                            </w:rPr>
                            <w:t xml:space="preserve"> aiškiai </w:t>
                          </w:r>
                          <w:r>
                            <w:rPr>
                              <w:color w:val="000000"/>
                              <w:szCs w:val="24"/>
                            </w:rPr>
                            <w:t xml:space="preserve">pateikiama informacija </w:t>
                          </w:r>
                          <w:r>
                            <w:rPr>
                              <w:szCs w:val="24"/>
                            </w:rPr>
                            <w:t xml:space="preserve">apie ES </w:t>
                          </w:r>
                          <w:r>
                            <w:rPr>
                              <w:color w:val="000000"/>
                              <w:szCs w:val="24"/>
                            </w:rPr>
                            <w:t>indėlį ir naudą. Šis reikalavimas taikomas visiems projektams.</w:t>
                          </w:r>
                        </w:p>
                      </w:sdtContent>
                    </w:sdt>
                    <w:sdt>
                      <w:sdtPr>
                        <w:alias w:val="341.3 pp."/>
                        <w:tag w:val="part_30d15e5381444d1d8d68e087f1eee5df"/>
                        <w:lock w:val="sdtLocked"/>
                        <w:richText/>
                      </w:sdtPr>
                      <w:sdtContent>
                        <w:p>
                          <w:pPr>
                            <w:tabs>
                              <w:tab w:val="left" w:pos="851"/>
                              <w:tab w:val="left" w:pos="1418"/>
                              <w:tab w:val="left" w:pos="1701"/>
                            </w:tabs>
                            <w:ind w:firstLine="709"/>
                            <w:jc w:val="both"/>
                            <w:rPr>
                              <w:color w:val="000000"/>
                              <w:szCs w:val="24"/>
                            </w:rPr>
                          </w:pPr>
                          <w:sdt>
                            <w:sdtPr>
                              <w:alias w:val="Numeris"/>
                              <w:tag w:val="nr_30d15e5381444d1d8d68e087f1eee5df"/>
                              <w:lock w:val="sdtLocked"/>
                              <w:richText/>
                            </w:sdtPr>
                            <w:sdtContent>
                              <w:r>
                                <w:rPr>
                                  <w:color w:val="000000"/>
                                  <w:szCs w:val="24"/>
                                </w:rPr>
                                <w:t>341.3</w:t>
                              </w:r>
                            </w:sdtContent>
                          </w:sdt>
                          <w:r>
                            <w:rPr>
                              <w:color w:val="000000"/>
                              <w:szCs w:val="24"/>
                            </w:rPr>
                            <w:t>.</w:t>
                            <w:tab/>
                          </w:r>
                          <w:r>
                            <w:rPr>
                              <w:szCs w:val="24"/>
                            </w:rPr>
                            <w:t xml:space="preserve">Kai projektas, </w:t>
                          </w:r>
                          <w:r>
                            <w:rPr>
                              <w:color w:val="000000"/>
                              <w:szCs w:val="24"/>
                            </w:rPr>
                            <w:t>susijęs su fizinėmis investicijomis, pradedamas įgyvendinti</w:t>
                          </w:r>
                          <w:r>
                            <w:rPr>
                              <w:szCs w:val="24"/>
                            </w:rPr>
                            <w:t xml:space="preserve"> </w:t>
                          </w:r>
                          <w:r>
                            <w:rPr>
                              <w:color w:val="000000"/>
                              <w:szCs w:val="24"/>
                            </w:rPr>
                            <w:t>arba nupirkta įranga</w:t>
                          </w:r>
                          <w:r>
                            <w:rPr>
                              <w:szCs w:val="24"/>
                            </w:rPr>
                            <w:t xml:space="preserve"> </w:t>
                          </w:r>
                          <w:r>
                            <w:rPr>
                              <w:color w:val="000000"/>
                              <w:szCs w:val="24"/>
                            </w:rPr>
                            <w:t xml:space="preserve">sumontuojama </w:t>
                          </w:r>
                          <w:r>
                            <w:rPr>
                              <w:szCs w:val="24"/>
                            </w:rPr>
                            <w:t xml:space="preserve">visuomenei gerai matomoje vietoje (pavyzdžiui, prie pagrindinio įėjimo į pastatą ar organizacijos vestibiulyje), </w:t>
                          </w:r>
                          <w:r>
                            <w:rPr>
                              <w:color w:val="000000"/>
                              <w:szCs w:val="24"/>
                            </w:rPr>
                            <w:t>viešai pakabinama ar pastatoma nuolatinė informacinė lentelė arba stendas</w:t>
                          </w:r>
                          <w:r>
                            <w:rPr>
                              <w:szCs w:val="24"/>
                            </w:rPr>
                            <w:t>. Šią priemonę įgyvendinti būtina, kai:</w:t>
                          </w:r>
                        </w:p>
                        <w:sdt>
                          <w:sdtPr>
                            <w:alias w:val="341.3.1 pp."/>
                            <w:tag w:val="part_96c0d6b990574173adc79c7ed2b96948"/>
                            <w:lock w:val="sdtLocked"/>
                            <w:richText/>
                          </w:sdtPr>
                          <w:sdtContent>
                            <w:p>
                              <w:pPr>
                                <w:tabs>
                                  <w:tab w:val="left" w:pos="851"/>
                                  <w:tab w:val="left" w:pos="1418"/>
                                  <w:tab w:val="left" w:pos="1701"/>
                                </w:tabs>
                                <w:ind w:firstLine="709"/>
                                <w:jc w:val="both"/>
                                <w:rPr>
                                  <w:color w:val="000000"/>
                                  <w:szCs w:val="24"/>
                                </w:rPr>
                              </w:pPr>
                              <w:sdt>
                                <w:sdtPr>
                                  <w:alias w:val="Numeris"/>
                                  <w:tag w:val="nr_96c0d6b990574173adc79c7ed2b96948"/>
                                  <w:lock w:val="sdtLocked"/>
                                  <w:richText/>
                                </w:sdtPr>
                                <w:sdtContent>
                                  <w:r>
                                    <w:rPr>
                                      <w:color w:val="000000"/>
                                      <w:szCs w:val="24"/>
                                    </w:rPr>
                                    <w:t>341.3.1</w:t>
                                  </w:r>
                                </w:sdtContent>
                              </w:sdt>
                              <w:r>
                                <w:rPr>
                                  <w:color w:val="000000"/>
                                  <w:szCs w:val="24"/>
                                </w:rPr>
                                <w:t xml:space="preserve">. ERPF, Sanglaudos fondo ar </w:t>
                              </w:r>
                              <w:r>
                                <w:rPr>
                                  <w:szCs w:val="24"/>
                                </w:rPr>
                                <w:t>EGADP</w:t>
                              </w:r>
                              <w:r>
                                <w:rPr>
                                  <w:color w:val="000000"/>
                                  <w:szCs w:val="24"/>
                                </w:rPr>
                                <w:t xml:space="preserve"> lėšomis finansuojamas projektas, kurio visos išlaidos viršija 500 000 (penkis šimtus tūkstančių) eurų;</w:t>
                              </w:r>
                            </w:p>
                          </w:sdtContent>
                        </w:sdt>
                        <w:sdt>
                          <w:sdtPr>
                            <w:alias w:val="341.3.2 pp."/>
                            <w:tag w:val="part_84f16ee51dae4be1ac9844c253a5153c"/>
                            <w:lock w:val="sdtLocked"/>
                            <w:richText/>
                          </w:sdtPr>
                          <w:sdtContent>
                            <w:p>
                              <w:pPr>
                                <w:tabs>
                                  <w:tab w:val="left" w:pos="1134"/>
                                </w:tabs>
                                <w:ind w:firstLine="709"/>
                                <w:jc w:val="both"/>
                                <w:rPr>
                                  <w:color w:val="000000"/>
                                  <w:szCs w:val="24"/>
                                </w:rPr>
                              </w:pPr>
                              <w:sdt>
                                <w:sdtPr>
                                  <w:alias w:val="Numeris"/>
                                  <w:tag w:val="nr_84f16ee51dae4be1ac9844c253a5153c"/>
                                  <w:lock w:val="sdtLocked"/>
                                  <w:richText/>
                                </w:sdtPr>
                                <w:sdtContent>
                                  <w:r>
                                    <w:rPr>
                                      <w:color w:val="000000"/>
                                      <w:szCs w:val="24"/>
                                    </w:rPr>
                                    <w:t>341.3.2</w:t>
                                  </w:r>
                                </w:sdtContent>
                              </w:sdt>
                              <w:r>
                                <w:rPr>
                                  <w:color w:val="000000"/>
                                  <w:szCs w:val="24"/>
                                </w:rPr>
                                <w:t>. ESF+, TPF lėšomis finansuojamas projektas, kurio visos išlaidos viršija 100 000 (vieną šimtą tūkstančių) eurų.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sdtContent>
                        </w:sdt>
                      </w:sdtContent>
                    </w:sdt>
                    <w:sdt>
                      <w:sdtPr>
                        <w:alias w:val="341.4 pp."/>
                        <w:tag w:val="part_2adcb68fbf034f35bc88490c211376bd"/>
                        <w:lock w:val="sdtLocked"/>
                        <w:richText/>
                      </w:sdtPr>
                      <w:sdtContent>
                        <w:p>
                          <w:pPr>
                            <w:tabs>
                              <w:tab w:val="left" w:pos="851"/>
                              <w:tab w:val="left" w:pos="1418"/>
                              <w:tab w:val="left" w:pos="1701"/>
                            </w:tabs>
                            <w:ind w:firstLine="709"/>
                            <w:jc w:val="both"/>
                            <w:rPr>
                              <w:color w:val="000000"/>
                              <w:szCs w:val="24"/>
                            </w:rPr>
                          </w:pPr>
                          <w:sdt>
                            <w:sdtPr>
                              <w:alias w:val="Numeris"/>
                              <w:tag w:val="nr_2adcb68fbf034f35bc88490c211376bd"/>
                              <w:lock w:val="sdtLocked"/>
                              <w:richText/>
                            </w:sdtPr>
                            <w:sdtContent>
                              <w:r>
                                <w:rPr>
                                  <w:color w:val="000000"/>
                                  <w:szCs w:val="24"/>
                                </w:rPr>
                                <w:t>341.4</w:t>
                              </w:r>
                            </w:sdtContent>
                          </w:sdt>
                          <w:r>
                            <w:rPr>
                              <w:color w:val="000000"/>
                              <w:szCs w:val="24"/>
                            </w:rPr>
                            <w:t>.</w:t>
                            <w:tab/>
                            <w:t>Kai projekto vykdytojas įgyvendina projektą, kuriam netaikomas Taisyklių 341.3 papunktis,</w:t>
                          </w:r>
                          <w:r>
                            <w:rPr>
                              <w:sz w:val="16"/>
                              <w:szCs w:val="24"/>
                            </w:rPr>
                            <w:t xml:space="preserve"> </w:t>
                          </w:r>
                          <w:r>
                            <w:rPr>
                              <w:color w:val="000000"/>
                              <w:szCs w:val="24"/>
                            </w:rPr>
                            <w:t xml:space="preserve">per 20 darbo dienų nuo </w:t>
                          </w:r>
                          <w:r>
                            <w:rPr>
                              <w:szCs w:val="24"/>
                            </w:rPr>
                            <w:t xml:space="preserve">projekto </w:t>
                          </w:r>
                          <w:r>
                            <w:rPr>
                              <w:color w:val="000000"/>
                              <w:szCs w:val="24"/>
                            </w:rPr>
                            <w:t xml:space="preserve">sutarties pasirašymo dienos </w:t>
                          </w:r>
                          <w:r>
                            <w:rPr>
                              <w:szCs w:val="24"/>
                            </w:rPr>
                            <w:t xml:space="preserve">visuomenei gerai matomoje vietoje (pavyzdžiui, prie pagrindinio įėjimo į pastatą ar organizacijos vestibiulyje) viešai </w:t>
                          </w:r>
                          <w:r>
                            <w:rPr>
                              <w:color w:val="000000"/>
                              <w:szCs w:val="24"/>
                            </w:rPr>
                            <w:t xml:space="preserve">iškabinamas bent vienas spausdintas ar rodomas elektroninis ne mažesnis nei A3 formato pranešimas (plakatas), kuriame pateikiama informacija apie projektą ir paskelbiama apie gautą ES finansavimą. </w:t>
                          </w:r>
                          <w:r>
                            <w:rPr>
                              <w:szCs w:val="24"/>
                            </w:rPr>
                            <w:t>Šis reikalavimas netaikomas ESF+ lėšomis finansuojamiems projektams, k</w:t>
                          </w:r>
                          <w:r>
                            <w:rPr>
                              <w:szCs w:val="24"/>
                              <w:shd w:val="clear" w:color="auto" w:fill="FFFFFF"/>
                            </w:rPr>
                            <w:t xml:space="preserve">ai </w:t>
                          </w:r>
                          <w:r>
                            <w:rPr>
                              <w:szCs w:val="24"/>
                            </w:rPr>
                            <w:t>jais siekiama konkretaus ESF+ tikslo –</w:t>
                          </w:r>
                          <w:r>
                            <w:rPr>
                              <w:szCs w:val="24"/>
                              <w:shd w:val="clear" w:color="auto" w:fill="FFFFFF"/>
                            </w:rPr>
                            <w:t xml:space="preserve"> mažinti materialinį nepriteklių, pačiomis nepalankiausiomis sąlygomis gyvenantiems asmenims teikiant pagalbą maistu ir (arba) pagrindinę materialinę pagalbą, įskaitant papildomas priemones.</w:t>
                          </w:r>
                        </w:p>
                      </w:sdtContent>
                    </w:sdt>
                    <w:sdt>
                      <w:sdtPr>
                        <w:alias w:val="341.5 pp."/>
                        <w:tag w:val="part_0c1f803b6a6540219e0ce04f588076e0"/>
                        <w:lock w:val="sdtLocked"/>
                        <w:richText/>
                      </w:sdtPr>
                      <w:sdtContent>
                        <w:p>
                          <w:pPr>
                            <w:tabs>
                              <w:tab w:val="left" w:pos="1418"/>
                              <w:tab w:val="left" w:pos="1560"/>
                              <w:tab w:val="left" w:pos="2268"/>
                            </w:tabs>
                            <w:ind w:firstLine="709"/>
                            <w:jc w:val="both"/>
                            <w:rPr>
                              <w:color w:val="000000"/>
                              <w:szCs w:val="24"/>
                            </w:rPr>
                          </w:pPr>
                          <w:sdt>
                            <w:sdtPr>
                              <w:alias w:val="Numeris"/>
                              <w:tag w:val="nr_0c1f803b6a6540219e0ce04f588076e0"/>
                              <w:lock w:val="sdtLocked"/>
                              <w:richText/>
                            </w:sdtPr>
                            <w:sdtContent>
                              <w:r>
                                <w:rPr>
                                  <w:color w:val="000000"/>
                                  <w:szCs w:val="24"/>
                                  <w:lang w:eastAsia="lt-LT"/>
                                </w:rPr>
                                <w:t>341.5</w:t>
                              </w:r>
                            </w:sdtContent>
                          </w:sdt>
                          <w:r>
                            <w:rPr>
                              <w:color w:val="000000"/>
                              <w:szCs w:val="24"/>
                              <w:lang w:eastAsia="lt-LT"/>
                            </w:rPr>
                            <w:t>. Kai įgyvendinamas strateginės svarbos projektas pagal Investicijų programą (strateginės svarbos projektų sąrašą sudaro vadovaujančioji institucija) arba projektas, kurio bendra vertė viršija 10 000 000 (dešimt milijonų) eurų, surengiamas komunikacinis renginys ar įgyvendinama kita komunikacijos veikla laiku pakviečiant ar įtraukiant EK, vadovaujančiosios institucijos ir atitinkamos administruojančiosios institucijos atstovus.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341.6 pp."/>
                        <w:tag w:val="part_0ccdf2784640463ebed9ea564acfea4b"/>
                        <w:lock w:val="sdtLocked"/>
                        <w:richText/>
                      </w:sdtPr>
                      <w:sdtContent>
                        <w:p>
                          <w:pPr>
                            <w:tabs>
                              <w:tab w:val="left" w:pos="851"/>
                              <w:tab w:val="left" w:pos="1134"/>
                              <w:tab w:val="left" w:pos="1418"/>
                              <w:tab w:val="left" w:pos="1701"/>
                            </w:tabs>
                            <w:ind w:firstLine="709"/>
                            <w:jc w:val="both"/>
                            <w:rPr>
                              <w:color w:val="000000"/>
                              <w:szCs w:val="24"/>
                            </w:rPr>
                          </w:pPr>
                          <w:sdt>
                            <w:sdtPr>
                              <w:alias w:val="Numeris"/>
                              <w:tag w:val="nr_0ccdf2784640463ebed9ea564acfea4b"/>
                              <w:lock w:val="sdtLocked"/>
                              <w:richText/>
                            </w:sdtPr>
                            <w:sdtContent>
                              <w:r>
                                <w:rPr>
                                  <w:color w:val="000000"/>
                                  <w:szCs w:val="24"/>
                                </w:rPr>
                                <w:t>341.6</w:t>
                              </w:r>
                            </w:sdtContent>
                          </w:sdt>
                          <w:r>
                            <w:rPr>
                              <w:color w:val="000000"/>
                              <w:szCs w:val="24"/>
                            </w:rPr>
                            <w:t>.</w:t>
                            <w:tab/>
                          </w:r>
                          <w:r>
                            <w:rPr>
                              <w:szCs w:val="24"/>
                            </w:rPr>
                            <w:t xml:space="preserve">Taisyklių 341.1–341.4 papunkčiuose nurodytoms </w:t>
                          </w:r>
                          <w:r>
                            <w:rPr>
                              <w:szCs w:val="24"/>
                              <w:shd w:val="clear" w:color="auto" w:fill="FFFFFF"/>
                            </w:rPr>
                            <w:t>projekto matomumo ir informavimo apie projektą priemonėms įgyvendinti būtinos išlaidos projekto vykdytojui apmokamos supaprastintai</w:t>
                          </w:r>
                          <w:r>
                            <w:rPr>
                              <w:szCs w:val="24"/>
                            </w:rPr>
                            <w:t xml:space="preserve"> taikant </w:t>
                          </w:r>
                          <w:r>
                            <w:rPr>
                              <w:szCs w:val="24"/>
                              <w:shd w:val="clear" w:color="auto" w:fill="FFFFFF"/>
                            </w:rPr>
                            <w:t xml:space="preserve">fiksuotąją sumą, kurią ministerija nurodo rengdama projektų finansavimo sąlygų aprašą, o </w:t>
                          </w:r>
                          <w:r>
                            <w:rPr>
                              <w:color w:val="000000"/>
                            </w:rPr>
                            <w:t xml:space="preserve">kai įgyvendinami </w:t>
                          </w:r>
                          <w:r>
                            <w:rPr>
                              <w:szCs w:val="24"/>
                              <w:shd w:val="clear" w:color="auto" w:fill="FFFFFF"/>
                            </w:rPr>
                            <w:t>RPPl projektai, – Gaires (netaikoma partneriui ir JP projekto vykdytojui).</w:t>
                          </w:r>
                        </w:p>
                      </w:sdtContent>
                    </w:sdt>
                  </w:sdtContent>
                </w:sdt>
                <w:sdt>
                  <w:sdtPr>
                    <w:alias w:val="341-1 p."/>
                    <w:tag w:val="part_01af18b06b5d4622aad174368c498667"/>
                    <w:lock w:val="sdtLocked"/>
                    <w:richText/>
                  </w:sdtPr>
                  <w:sdtContent>
                    <w:p>
                      <w:pPr>
                        <w:ind w:firstLine="709"/>
                        <w:jc w:val="both"/>
                        <w:rPr>
                          <w:rFonts w:eastAsia="MS Mincho"/>
                        </w:rPr>
                      </w:pPr>
                      <w:sdt>
                        <w:sdtPr>
                          <w:alias w:val="Numeris"/>
                          <w:tag w:val="nr_01af18b06b5d4622aad174368c498667"/>
                          <w:lock w:val="sdtLocked"/>
                          <w:richText/>
                        </w:sdtPr>
                        <w:sdtContent>
                          <w:r>
                            <w:rPr>
                              <w:szCs w:val="24"/>
                              <w:shd w:val="clear" w:color="auto" w:fill="FFFFFF"/>
                            </w:rPr>
                            <w:t>341</w:t>
                          </w:r>
                          <w:r>
                            <w:rPr>
                              <w:szCs w:val="24"/>
                              <w:shd w:val="clear" w:color="auto" w:fill="FFFFFF"/>
                              <w:vertAlign w:val="superscript"/>
                            </w:rPr>
                            <w:t>1</w:t>
                          </w:r>
                        </w:sdtContent>
                      </w:sdt>
                      <w:r>
                        <w:rPr>
                          <w:szCs w:val="24"/>
                          <w:shd w:val="clear" w:color="auto" w:fill="FFFFFF"/>
                        </w:rPr>
                        <w:t>.</w:t>
                      </w:r>
                      <w:r>
                        <w:rPr>
                          <w:rFonts w:eastAsia="MS Mincho"/>
                          <w:szCs w:val="24"/>
                          <w:lang w:eastAsia="lt-LT"/>
                        </w:rPr>
                        <w:t xml:space="preserve"> Kai keičiamas (-i) projekto ir (arba) projekto veiklos finansavimo šaltinis (-iai) Taisyklių 40</w:t>
                      </w:r>
                      <w:r>
                        <w:rPr>
                          <w:rFonts w:eastAsia="MS Mincho"/>
                          <w:szCs w:val="24"/>
                          <w:vertAlign w:val="superscript"/>
                          <w:lang w:eastAsia="lt-LT"/>
                        </w:rPr>
                        <w:t>1</w:t>
                      </w:r>
                      <w:r>
                        <w:rPr>
                          <w:rFonts w:eastAsia="MS Mincho"/>
                          <w:szCs w:val="24"/>
                          <w:lang w:eastAsia="lt-LT"/>
                        </w:rPr>
                        <w:t xml:space="preserve"> punkte nustatyta tvarka, projekto vykdytojo ir partnerio įgyvendinamoms projekto matomumo ir informavimo apie projektą priemonėms taikomi šie papildomi reikalavimai:</w:t>
                      </w:r>
                    </w:p>
                    <w:sdt>
                      <w:sdtPr>
                        <w:alias w:val="341-1.1 pp."/>
                        <w:tag w:val="part_ec195ce36a03465ebe4b76742c40fffd"/>
                        <w:lock w:val="sdtLocked"/>
                        <w:richText/>
                      </w:sdtPr>
                      <w:sdtContent>
                        <w:p>
                          <w:pPr>
                            <w:ind w:firstLine="709"/>
                            <w:jc w:val="both"/>
                          </w:pPr>
                          <w:sdt>
                            <w:sdtPr>
                              <w:alias w:val="Numeris"/>
                              <w:tag w:val="nr_ec195ce36a03465ebe4b76742c40fffd"/>
                              <w:lock w:val="sdtLocked"/>
                              <w:richText/>
                            </w:sdtPr>
                            <w:sdtContent>
                              <w:r>
                                <w:rPr>
                                  <w:rFonts w:eastAsia="MS Mincho"/>
                                  <w:szCs w:val="24"/>
                                  <w:lang w:eastAsia="lt-LT"/>
                                </w:rPr>
                                <w:t>341</w:t>
                              </w:r>
                              <w:r>
                                <w:rPr>
                                  <w:szCs w:val="24"/>
                                  <w:shd w:val="clear" w:color="auto" w:fill="FFFFFF"/>
                                  <w:vertAlign w:val="superscript"/>
                                </w:rPr>
                                <w:t>1</w:t>
                              </w:r>
                              <w:r>
                                <w:rPr>
                                  <w:rFonts w:eastAsia="MS Mincho"/>
                                  <w:szCs w:val="24"/>
                                  <w:lang w:eastAsia="lt-LT"/>
                                </w:rPr>
                                <w:t>.1</w:t>
                              </w:r>
                            </w:sdtContent>
                          </w:sdt>
                          <w:r>
                            <w:rPr>
                              <w:rFonts w:eastAsia="MS Mincho"/>
                              <w:szCs w:val="24"/>
                              <w:lang w:eastAsia="lt-LT"/>
                            </w:rPr>
                            <w:t>. Projekto vykdytojas ir partneris turi pakeisti informaciją apie projekto finansavimo šaltinį (-ius) projekto matomumo ir informavimo apie projektą priemonėse. Jei informacijos pakeisti neįmanoma, projekto vykdytojas ir partneris turi iš naujo įgyvendinti Taisyklių 340 ir 341 punktuose nurodytas priemones. Iš naujo įgyvendinamoms priemonėms skiriamas papildomas finansavimas, o ankstesnių priemonių projekto vykdytojui apmokėtos tinkamos finansuoti nedeklaruotinos EK išlaidos grąžinamos iš valstybės biudžeto lėšų Netinkamų deklaruoti Europos Komisijai išlaidų apmokėjimo valstybės biudžeto lėšomis tvarkos apraše nustatyta tvarka.</w:t>
                          </w:r>
                        </w:p>
                      </w:sdtContent>
                    </w:sdt>
                    <w:sdt>
                      <w:sdtPr>
                        <w:alias w:val="341-1.2 pp."/>
                        <w:tag w:val="part_7f8afcd4b5f244cca4827e22c04b147f"/>
                        <w:lock w:val="sdtLocked"/>
                        <w:richText/>
                      </w:sdtPr>
                      <w:sdtContent>
                        <w:p>
                          <w:pPr>
                            <w:ind w:firstLine="709"/>
                            <w:jc w:val="both"/>
                            <w:rPr>
                              <w:szCs w:val="24"/>
                              <w:lang w:eastAsia="lt-LT"/>
                            </w:rPr>
                          </w:pPr>
                          <w:sdt>
                            <w:sdtPr>
                              <w:alias w:val="Numeris"/>
                              <w:tag w:val="nr_7f8afcd4b5f244cca4827e22c04b147f"/>
                              <w:lock w:val="sdtLocked"/>
                              <w:richText/>
                            </w:sdtPr>
                            <w:sdtContent>
                              <w:r>
                                <w:rPr>
                                  <w:szCs w:val="24"/>
                                  <w:shd w:val="clear" w:color="auto" w:fill="FFFFFF"/>
                                </w:rPr>
                                <w:t>341</w:t>
                              </w:r>
                              <w:r>
                                <w:rPr>
                                  <w:szCs w:val="24"/>
                                  <w:shd w:val="clear" w:color="auto" w:fill="FFFFFF"/>
                                  <w:vertAlign w:val="superscript"/>
                                </w:rPr>
                                <w:t>1</w:t>
                              </w:r>
                              <w:r>
                                <w:rPr>
                                  <w:rFonts w:eastAsia="MS Mincho"/>
                                  <w:szCs w:val="24"/>
                                  <w:lang w:eastAsia="lt-LT"/>
                                </w:rPr>
                                <w:t>.2</w:t>
                              </w:r>
                            </w:sdtContent>
                          </w:sdt>
                          <w:r>
                            <w:rPr>
                              <w:rFonts w:eastAsia="MS Mincho"/>
                              <w:szCs w:val="24"/>
                              <w:lang w:eastAsia="lt-LT"/>
                            </w:rPr>
                            <w:t xml:space="preserve">. Taisyklių 341.1–341.4 papunkčiuose nurodytose priemonėse pakeičiama informacija arba priemonės įgyvendinamos iš naujo ne vėliau kaip per 20 darbo dienų nuo </w:t>
                          </w:r>
                          <w:r>
                            <w:t>projekto sutarties pakeitimo, kuriuo keičiamas projekto ir (arba) projekto veiklos finansavimo šaltinis, įsigaliojimo dienos</w:t>
                          </w:r>
                          <w:r>
                            <w:rPr>
                              <w:rFonts w:eastAsia="MS Mincho"/>
                              <w:szCs w:val="24"/>
                              <w:lang w:eastAsia="lt-LT"/>
                            </w:rPr>
                            <w:t>.</w:t>
                          </w:r>
                        </w:p>
                      </w:sdtContent>
                    </w:sdt>
                    <w:sdt>
                      <w:sdtPr>
                        <w:alias w:val="341-1.3 pp."/>
                        <w:tag w:val="part_b05dd68aae1b4332b79225982f1720db"/>
                        <w:lock w:val="sdtLocked"/>
                        <w:richText/>
                      </w:sdtPr>
                      <w:sdtContent>
                        <w:p>
                          <w:pPr>
                            <w:ind w:firstLine="709"/>
                            <w:jc w:val="both"/>
                            <w:rPr>
                              <w:color w:val="000000"/>
                              <w:szCs w:val="24"/>
                            </w:rPr>
                          </w:pPr>
                          <w:sdt>
                            <w:sdtPr>
                              <w:alias w:val="Numeris"/>
                              <w:tag w:val="nr_b05dd68aae1b4332b79225982f1720db"/>
                              <w:lock w:val="sdtLocked"/>
                              <w:richText/>
                            </w:sdtPr>
                            <w:sdtContent>
                              <w:r>
                                <w:rPr>
                                  <w:szCs w:val="24"/>
                                  <w:shd w:val="clear" w:color="auto" w:fill="FFFFFF"/>
                                </w:rPr>
                                <w:t>341</w:t>
                              </w:r>
                              <w:r>
                                <w:rPr>
                                  <w:szCs w:val="24"/>
                                  <w:shd w:val="clear" w:color="auto" w:fill="FFFFFF"/>
                                  <w:vertAlign w:val="superscript"/>
                                </w:rPr>
                                <w:t>1</w:t>
                              </w:r>
                              <w:r>
                                <w:rPr>
                                  <w:rFonts w:eastAsia="MS Mincho"/>
                                  <w:szCs w:val="24"/>
                                  <w:lang w:eastAsia="lt-LT"/>
                                </w:rPr>
                                <w:t>.3</w:t>
                              </w:r>
                            </w:sdtContent>
                          </w:sdt>
                          <w:r>
                            <w:rPr>
                              <w:rFonts w:eastAsia="MS Mincho"/>
                              <w:szCs w:val="24"/>
                              <w:lang w:eastAsia="lt-LT"/>
                            </w:rPr>
                            <w:t xml:space="preserve">. Jei projekto matomumo ir informavimo apie projektą priemonė jau yra įgyvendinta pagal Taisyklių 341.5 papunktį, projekto vykdytojas jau surengto komunikacinio </w:t>
                          </w:r>
                          <w:r>
                            <w:rPr>
                              <w:szCs w:val="24"/>
                              <w:lang w:eastAsia="lt-LT"/>
                            </w:rPr>
                            <w:t xml:space="preserve">renginio dalyvius </w:t>
                          </w:r>
                          <w:r>
                            <w:rPr>
                              <w:rFonts w:eastAsia="MS Mincho"/>
                              <w:szCs w:val="24"/>
                              <w:lang w:eastAsia="lt-LT"/>
                            </w:rPr>
                            <w:t xml:space="preserve">informuoja </w:t>
                          </w:r>
                          <w:r>
                            <w:rPr>
                              <w:szCs w:val="24"/>
                              <w:lang w:eastAsia="lt-LT"/>
                            </w:rPr>
                            <w:t>apie tai, kad pasikeitė projekto finansavimo šaltinis (-iai), arba organizuoja dar vieną komunikacinį renginį.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
                  <w:sdtPr>
                    <w:alias w:val="342 p."/>
                    <w:tag w:val="part_87fbb16399d048c09f14a89819e91020"/>
                    <w:lock w:val="sdtLocked"/>
                    <w:richText/>
                  </w:sdtPr>
                  <w:sdtContent>
                    <w:p>
                      <w:pPr>
                        <w:tabs>
                          <w:tab w:val="left" w:pos="851"/>
                          <w:tab w:val="left" w:pos="1276"/>
                          <w:tab w:val="left" w:pos="1418"/>
                          <w:tab w:val="left" w:pos="1701"/>
                        </w:tabs>
                        <w:ind w:firstLine="709"/>
                        <w:jc w:val="both"/>
                        <w:rPr>
                          <w:color w:val="000000"/>
                          <w:szCs w:val="24"/>
                        </w:rPr>
                      </w:pPr>
                      <w:sdt>
                        <w:sdtPr>
                          <w:alias w:val="Numeris"/>
                          <w:tag w:val="nr_87fbb16399d048c09f14a89819e91020"/>
                          <w:lock w:val="sdtLocked"/>
                          <w:richText/>
                        </w:sdtPr>
                        <w:sdtContent>
                          <w:r>
                            <w:rPr>
                              <w:color w:val="000000"/>
                              <w:szCs w:val="24"/>
                            </w:rPr>
                            <w:t>342</w:t>
                          </w:r>
                        </w:sdtContent>
                      </w:sdt>
                      <w:r>
                        <w:rPr>
                          <w:color w:val="000000"/>
                          <w:szCs w:val="24"/>
                        </w:rPr>
                        <w:t>.</w:t>
                        <w:tab/>
                      </w:r>
                      <w:r>
                        <w:rPr>
                          <w:szCs w:val="24"/>
                        </w:rPr>
                        <w:t>ES investicijų komunikacija neturi būti naudojama politinei reklamai, t. y. už užmokestį žiniasklaidos priemonėse (televizijoje, radijuje, internete, spaudoje ar kt.) skleidžiama informacija apie valstybės politiko, politinės partijos, politinės partijos nario ar politinės kampanijos dalyvio veiklą arba jų vardu</w:t>
                      </w:r>
                      <w:r>
                        <w:rPr>
                          <w:color w:val="000000"/>
                          <w:szCs w:val="24"/>
                        </w:rPr>
                        <w:t>.</w:t>
                      </w:r>
                    </w:p>
                  </w:sdtContent>
                </w:sdt>
                <w:sdt>
                  <w:sdtPr>
                    <w:alias w:val="343 p."/>
                    <w:tag w:val="part_ab404aada0fa42538aafa0906c672a12"/>
                    <w:lock w:val="sdtLocked"/>
                    <w:richText/>
                  </w:sdtPr>
                  <w:sdtContent>
                    <w:p>
                      <w:pPr>
                        <w:tabs>
                          <w:tab w:val="left" w:pos="0"/>
                          <w:tab w:val="left" w:pos="851"/>
                          <w:tab w:val="left" w:pos="1276"/>
                        </w:tabs>
                        <w:ind w:firstLine="709"/>
                        <w:jc w:val="both"/>
                        <w:rPr>
                          <w:color w:val="000000"/>
                          <w:szCs w:val="24"/>
                        </w:rPr>
                      </w:pPr>
                      <w:sdt>
                        <w:sdtPr>
                          <w:alias w:val="Numeris"/>
                          <w:tag w:val="nr_ab404aada0fa42538aafa0906c672a12"/>
                          <w:lock w:val="sdtLocked"/>
                          <w:richText/>
                        </w:sdtPr>
                        <w:sdtContent>
                          <w:r>
                            <w:rPr>
                              <w:color w:val="000000"/>
                              <w:szCs w:val="24"/>
                            </w:rPr>
                            <w:t>343</w:t>
                          </w:r>
                        </w:sdtContent>
                      </w:sdt>
                      <w:r>
                        <w:rPr>
                          <w:color w:val="000000"/>
                          <w:szCs w:val="24"/>
                        </w:rPr>
                        <w:t>.</w:t>
                        <w:tab/>
                      </w:r>
                      <w:r>
                        <w:rPr>
                          <w:szCs w:val="24"/>
                        </w:rPr>
                        <w:t>Jei projekto vykdytojas nevykdo Taisyklių 340 ir 341 punktuose nustatytų projekto matomumo, informavimo apie projektą ir kitų komunikacijos įsipareigojimų ir tinkamai jų neištaiso arba toks taisymas negalimas, jam taikoma finansinė iki 3 procentų nuo atitinkamam projektui skirto finansavimo sumos pataisa. Konkretus finansinės pataisos dydis nustatomas atsižvelgiant į proporcingumo principą, įvertinus visas su reikalavimų nesilaikymu susijusias aplinkybes</w:t>
                      </w:r>
                      <w:r>
                        <w:rPr>
                          <w:szCs w:val="24"/>
                          <w:shd w:val="clear" w:color="auto" w:fill="FFFFFF"/>
                        </w:rPr>
                        <w:t xml:space="preserve"> (netaikoma partneriui ir JP projekto vykdytojui).</w:t>
                      </w:r>
                    </w:p>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Content>
                </w:sdt>
              </w:sdtContent>
            </w:sdt>
            <w:sdt>
              <w:sdtPr>
                <w:alias w:val="skirsnis"/>
                <w:tag w:val="part_43bdd642481a498fbdff735f4665c036"/>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Numeris"/>
                      <w:tag w:val="nr_43bdd642481a498fbdff735f4665c036"/>
                      <w:lock w:val="sdtLocked"/>
                      <w:richText/>
                    </w:sdtPr>
                    <w:sdtContent>
                      <w:r>
                        <w:rPr>
                          <w:b/>
                          <w:bCs/>
                          <w:szCs w:val="26"/>
                        </w:rPr>
                        <w:t>ANTRASIS</w:t>
                      </w:r>
                    </w:sdtContent>
                  </w:sdt>
                  <w:r>
                    <w:rPr>
                      <w:b/>
                      <w:bCs/>
                      <w:szCs w:val="26"/>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Pavadinimas"/>
                      <w:tag w:val="title_43bdd642481a498fbdff735f4665c036"/>
                      <w:lock w:val="sdtLocked"/>
                      <w:richText/>
                    </w:sdtPr>
                    <w:sdtContent>
                      <w:r>
                        <w:rPr>
                          <w:b/>
                          <w:bCs/>
                          <w:szCs w:val="26"/>
                        </w:rPr>
                        <w:t xml:space="preserve">HORIZONTALIŲJŲ PRINCIPŲ IR ATITINKAMŲ </w:t>
                      </w:r>
                      <w:r>
                        <w:rPr>
                          <w:b/>
                          <w:iCs/>
                          <w:szCs w:val="24"/>
                        </w:rPr>
                        <w:t>CHARTIJOS NUOSTATŲ LAIKYMOSI REIKALAVIMAI</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344 p."/>
                    <w:tag w:val="part_1169d18e2bb842de9fd4d3b29cb3bf26"/>
                    <w:lock w:val="sdtLocked"/>
                    <w:richText/>
                  </w:sdtPr>
                  <w:sdtContent>
                    <w:p>
                      <w:pPr>
                        <w:tabs>
                          <w:tab w:val="left" w:pos="1276"/>
                          <w:tab w:val="left" w:pos="1701"/>
                        </w:tabs>
                        <w:ind w:firstLine="709"/>
                        <w:jc w:val="both"/>
                        <w:rPr>
                          <w:szCs w:val="24"/>
                          <w:shd w:val="clear" w:color="auto" w:fill="FFFFFF"/>
                          <w:lang w:eastAsia="lt-LT"/>
                        </w:rPr>
                      </w:pPr>
                      <w:sdt>
                        <w:sdtPr>
                          <w:alias w:val="Numeris"/>
                          <w:tag w:val="nr_1169d18e2bb842de9fd4d3b29cb3bf26"/>
                          <w:lock w:val="sdtLocked"/>
                          <w:richText/>
                        </w:sdtPr>
                        <w:sdtContent>
                          <w:r>
                            <w:rPr>
                              <w:szCs w:val="24"/>
                            </w:rPr>
                            <w:t>344</w:t>
                          </w:r>
                        </w:sdtContent>
                      </w:sdt>
                      <w:r>
                        <w:rPr>
                          <w:szCs w:val="24"/>
                        </w:rPr>
                        <w:t xml:space="preserve">. </w:t>
                      </w:r>
                      <w:r>
                        <w:rPr>
                          <w:szCs w:val="24"/>
                          <w:lang w:eastAsia="lt-LT"/>
                        </w:rPr>
                        <w:t>Įgyvendinant projektus ir JP projektus (toliau kartu šiame skirsnyje – projektas) turi būti laikomasi horizontaliųjų principų</w:t>
                      </w:r>
                      <w:r>
                        <w:rPr>
                          <w:b/>
                          <w:szCs w:val="24"/>
                          <w:lang w:eastAsia="lt-LT"/>
                        </w:rPr>
                        <w:t xml:space="preserve"> </w:t>
                      </w:r>
                      <w:r>
                        <w:rPr>
                          <w:szCs w:val="24"/>
                          <w:lang w:eastAsia="lt-LT"/>
                        </w:rPr>
                        <w:t>ir atitinkamų Chartijos nuostatų bei atsižvelgiama į Jungtinių Tautų neįgaliųjų teisių konvencijos nuostatas. Visais atvejais projekto įgyvendinimo metu negali būti pažeisti nustatyti horizontalieji principai ir atitinkamos Chartijos nuostatos. Pagal projektų pobūdį turi būti siekiama tiesiogiai prisidėti prie horizontaliųjų principų įgyvendinimo, t. y. nustatomi konkretūs projekto tikslai, konkreti tikslinė grupė, finansuojamos projekto veiklos, projekto vykdytojai, stebėsenos rodikliai, siekiami rezultatai, tinkamos finansuoti išlaidos ir pan. Horizontalieji principai:</w:t>
                      </w:r>
                      <w:r>
                        <w:t xml:space="preserve"> </w:t>
                      </w:r>
                      <w:r>
                        <w:rPr>
                          <w:szCs w:val="24"/>
                          <w:shd w:val="clear" w:color="auto" w:fill="FFFFFF"/>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fc1ee04de211edbc04912defe897d1">
                        <w:r w:rsidRPr="00532B9F">
                          <w:rPr>
                            <w:rFonts w:ascii="Times New Roman" w:eastAsia="MS Mincho" w:hAnsi="Times New Roman"/>
                            <w:sz w:val="20"/>
                            <w:i/>
                            <w:iCs/>
                            <w:color w:val="0000FF" w:themeColor="hyperlink"/>
                            <w:u w:val="single"/>
                          </w:rPr>
                          <w:t>1K-335</w:t>
                        </w:r>
                      </w:fldSimple>
                      <w:r>
                        <w:rPr>
                          <w:rFonts w:ascii="Times New Roman" w:eastAsia="MS Mincho" w:hAnsi="Times New Roman"/>
                          <w:sz w:val="20"/>
                          <w:i/>
                          <w:iCs/>
                        </w:rPr>
                        <w:t>,
2022-10-17,
paskelbta TAR 2022-10-17, i. k. 2022-21014            </w:t>
                      </w:r>
                    </w:p>
                    <w:sdt>
                      <w:sdtPr>
                        <w:alias w:val="344.1 pp."/>
                        <w:tag w:val="part_a2d8cfac57a84c9fa257e39e25966bd7"/>
                        <w:lock w:val="sdtLocked"/>
                        <w:richText/>
                      </w:sdtPr>
                      <w:sdtContent>
                        <w:p>
                          <w:pPr>
                            <w:tabs>
                              <w:tab w:val="left" w:pos="1134"/>
                              <w:tab w:val="left" w:pos="1701"/>
                            </w:tabs>
                            <w:ind w:firstLine="709"/>
                            <w:jc w:val="both"/>
                            <w:rPr>
                              <w:szCs w:val="24"/>
                              <w:shd w:val="clear" w:color="auto" w:fill="FFFFFF"/>
                              <w:lang w:eastAsia="lt-LT"/>
                            </w:rPr>
                          </w:pPr>
                          <w:sdt>
                            <w:sdtPr>
                              <w:alias w:val="Numeris"/>
                              <w:tag w:val="nr_a2d8cfac57a84c9fa257e39e25966bd7"/>
                              <w:lock w:val="sdtLocked"/>
                              <w:richText/>
                            </w:sdtPr>
                            <w:sdtContent>
                              <w:r>
                                <w:rPr>
                                  <w:szCs w:val="24"/>
                                  <w:shd w:val="clear" w:color="auto" w:fill="FFFFFF"/>
                                  <w:lang w:eastAsia="lt-LT"/>
                                </w:rPr>
                                <w:t>344.1</w:t>
                              </w:r>
                            </w:sdtContent>
                          </w:sdt>
                          <w:r>
                            <w:rPr>
                              <w:szCs w:val="24"/>
                              <w:shd w:val="clear" w:color="auto" w:fill="FFFFFF"/>
                              <w:lang w:eastAsia="lt-LT"/>
                            </w:rPr>
                            <w:t>. darnaus vystymosi, įskaitant reikšmingos žalos nedarymo principą;</w:t>
                          </w:r>
                        </w:p>
                      </w:sdtContent>
                    </w:sdt>
                    <w:sdt>
                      <w:sdtPr>
                        <w:alias w:val="344.2 pp."/>
                        <w:tag w:val="part_2f69893807054a6aa18cf12895e1eccb"/>
                        <w:lock w:val="sdtLocked"/>
                        <w:richText/>
                      </w:sdtPr>
                      <w:sdtContent>
                        <w:p>
                          <w:pPr>
                            <w:ind w:firstLine="709"/>
                            <w:jc w:val="both"/>
                            <w:rPr>
                              <w:szCs w:val="24"/>
                              <w:shd w:val="clear" w:color="auto" w:fill="FFFFFF"/>
                              <w:lang w:eastAsia="lt-LT"/>
                            </w:rPr>
                          </w:pPr>
                          <w:sdt>
                            <w:sdtPr>
                              <w:alias w:val="Numeris"/>
                              <w:tag w:val="nr_2f69893807054a6aa18cf12895e1eccb"/>
                              <w:lock w:val="sdtLocked"/>
                              <w:richText/>
                            </w:sdtPr>
                            <w:sdtContent>
                              <w:r>
                                <w:rPr>
                                  <w:color w:val="000000"/>
                                  <w:szCs w:val="24"/>
                                </w:rPr>
                                <w:t>344.2</w:t>
                              </w:r>
                            </w:sdtContent>
                          </w:sdt>
                          <w:r>
                            <w:rPr>
                              <w:color w:val="000000"/>
                              <w:szCs w:val="24"/>
                            </w:rPr>
                            <w:t xml:space="preserve">. lygių galimybių ir nediskriminavimo (dėl lyties, rasės, tautybės, pilietybės, kalbos, kilmės, socialinės padėties, tikėjimo, </w:t>
                          </w:r>
                          <w:r>
                            <w:rPr>
                              <w:bCs/>
                              <w:szCs w:val="24"/>
                            </w:rPr>
                            <w:t>religijos ar</w:t>
                          </w:r>
                          <w:r>
                            <w:rPr>
                              <w:szCs w:val="24"/>
                            </w:rPr>
                            <w:t xml:space="preserve"> įsi</w:t>
                          </w:r>
                          <w:r>
                            <w:rPr>
                              <w:color w:val="000000"/>
                              <w:szCs w:val="24"/>
                            </w:rPr>
                            <w:t xml:space="preserve">tikinimų, pažiūrų, amžiaus, </w:t>
                          </w:r>
                          <w:r>
                            <w:rPr>
                              <w:bCs/>
                              <w:color w:val="000000"/>
                              <w:szCs w:val="24"/>
                            </w:rPr>
                            <w:t>negalios</w:t>
                          </w:r>
                          <w:r>
                            <w:rPr>
                              <w:color w:val="000000"/>
                              <w:szCs w:val="24"/>
                            </w:rPr>
                            <w:t>, lytinės orientacijos, etninės priklausomybės</w:t>
                          </w:r>
                          <w:r>
                            <w:rPr>
                              <w:szCs w:val="24"/>
                            </w:rPr>
                            <w:t xml:space="preserve"> </w:t>
                          </w:r>
                          <w:r>
                            <w:rPr>
                              <w:color w:val="000000"/>
                              <w:szCs w:val="24"/>
                            </w:rPr>
                            <w:t>ir kitų aspektų), įskaitant prieinamumo visiems reikalavimo užtikrinimą (paslaugų, infrastruktūros, fizinės ar e. aplinkos sprendimai, informacijos, transporto prieinamumas ir pan.);</w:t>
                          </w:r>
                          <w:r>
                            <w:rPr>
                              <w:rFonts w:ascii="Tms Rmn" w:hAnsi="Tms Rmn" w:cs="Tms Rmn"/>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44.3 pp."/>
                        <w:tag w:val="part_446fe6091e7a45dab7c12461698c53dd"/>
                        <w:lock w:val="sdtLocked"/>
                        <w:richText/>
                      </w:sdtPr>
                      <w:sdtContent>
                        <w:p>
                          <w:pPr>
                            <w:tabs>
                              <w:tab w:val="left" w:pos="1134"/>
                              <w:tab w:val="left" w:pos="1701"/>
                            </w:tabs>
                            <w:ind w:firstLine="709"/>
                            <w:jc w:val="both"/>
                            <w:rPr>
                              <w:szCs w:val="24"/>
                              <w:shd w:val="clear" w:color="auto" w:fill="FFFFFF"/>
                              <w:lang w:eastAsia="lt-LT"/>
                            </w:rPr>
                          </w:pPr>
                          <w:sdt>
                            <w:sdtPr>
                              <w:alias w:val="Numeris"/>
                              <w:tag w:val="nr_446fe6091e7a45dab7c12461698c53dd"/>
                              <w:lock w:val="sdtLocked"/>
                              <w:richText/>
                            </w:sdtPr>
                            <w:sdtContent>
                              <w:r>
                                <w:rPr>
                                  <w:szCs w:val="24"/>
                                  <w:shd w:val="clear" w:color="auto" w:fill="FFFFFF"/>
                                  <w:lang w:eastAsia="lt-LT"/>
                                </w:rPr>
                                <w:t>344.3</w:t>
                              </w:r>
                            </w:sdtContent>
                          </w:sdt>
                          <w:r>
                            <w:rPr>
                              <w:szCs w:val="24"/>
                              <w:shd w:val="clear" w:color="auto" w:fill="FFFFFF"/>
                              <w:lang w:eastAsia="lt-LT"/>
                            </w:rPr>
                            <w:t xml:space="preserve"> inovatyvumo (kūrybingumo) (įgyvendinant veiklas vykdomi inovatyvūs viešieji pirkimai, taikomos naujos technologijos, kuriami ar diegiami inovatyvūs sprendimai ir pan.).</w:t>
                          </w:r>
                        </w:p>
                      </w:sdtContent>
                    </w:sdt>
                  </w:sdtContent>
                </w:sdt>
                <w:sdt>
                  <w:sdtPr>
                    <w:alias w:val="345 p."/>
                    <w:tag w:val="part_23942949686043e9a701b2c173c82e28"/>
                    <w:lock w:val="sdtLocked"/>
                    <w:richText/>
                  </w:sdtPr>
                  <w:sdtContent>
                    <w:p>
                      <w:pPr>
                        <w:tabs>
                          <w:tab w:val="left" w:pos="851"/>
                          <w:tab w:val="left" w:pos="1701"/>
                        </w:tabs>
                        <w:ind w:firstLine="709"/>
                        <w:jc w:val="both"/>
                        <w:rPr>
                          <w:szCs w:val="24"/>
                          <w:shd w:val="clear" w:color="auto" w:fill="FFFFFF"/>
                          <w:lang w:eastAsia="lt-LT"/>
                        </w:rPr>
                      </w:pPr>
                      <w:sdt>
                        <w:sdtPr>
                          <w:alias w:val="Numeris"/>
                          <w:tag w:val="nr_23942949686043e9a701b2c173c82e28"/>
                          <w:lock w:val="sdtLocked"/>
                          <w:richText/>
                        </w:sdtPr>
                        <w:sdtContent>
                          <w:r>
                            <w:rPr>
                              <w:color w:val="000000"/>
                            </w:rPr>
                            <w:t>345</w:t>
                          </w:r>
                        </w:sdtContent>
                      </w:sdt>
                      <w:r>
                        <w:rPr>
                          <w:color w:val="000000"/>
                        </w:rPr>
                        <w:t>. </w:t>
                      </w:r>
                      <w:r>
                        <w:rPr>
                          <w:color w:val="000000"/>
                          <w:shd w:val="clear" w:color="auto" w:fill="FFFFFF"/>
                        </w:rPr>
                        <w:t xml:space="preserve">Taisyklėse nustatyti minimalūs projektų reikalavimai taikomi atsižvelgiant į </w:t>
                      </w:r>
                      <w:r>
                        <w:rPr>
                          <w:color w:val="000000"/>
                        </w:rPr>
                        <w:t xml:space="preserve">Reglamento </w:t>
                      </w:r>
                      <w:hyperlink r:id="rId65" w:tgtFrame="_blank" w:history="1">
                        <w:r>
                          <w:rPr>
                            <w:color w:val="0000FF" w:themeColor="hyperlink"/>
                            <w:u w:val="single"/>
                          </w:rPr>
                          <w:t>(ES) 2021/241</w:t>
                        </w:r>
                      </w:hyperlink>
                      <w:r>
                        <w:rPr>
                          <w:color w:val="000000"/>
                        </w:rPr>
                        <w:t> </w:t>
                      </w:r>
                      <w:r>
                        <w:rPr>
                          <w:color w:val="000000"/>
                          <w:shd w:val="clear" w:color="auto" w:fill="FFFFFF"/>
                        </w:rPr>
                        <w:t xml:space="preserve">28, 32 konstatuojamąsias dalis, 5 straipsnio 2 dalį ir 17 straipsnio 4 dalį (taikoma EGADP), Reglamento </w:t>
                      </w:r>
                      <w:hyperlink r:id="rId66" w:tgtFrame="_blank" w:history="1">
                        <w:r>
                          <w:rPr>
                            <w:color w:val="0000FF" w:themeColor="hyperlink"/>
                            <w:u w:val="single"/>
                            <w:shd w:val="clear" w:color="auto" w:fill="FFFFFF"/>
                          </w:rPr>
                          <w:t>(ES) 2021/1056</w:t>
                        </w:r>
                      </w:hyperlink>
                      <w:r>
                        <w:rPr>
                          <w:color w:val="000000"/>
                          <w:shd w:val="clear" w:color="auto" w:fill="FFFFFF"/>
                        </w:rPr>
                        <w:t> 6 ir 15 konstatuojamąsias dalis (taikoma TPF),</w:t>
                      </w:r>
                      <w:r>
                        <w:rPr>
                          <w:color w:val="000000"/>
                        </w:rPr>
                        <w:t xml:space="preserve"> Reglamento </w:t>
                      </w:r>
                      <w:hyperlink r:id="rId67" w:tgtFrame="_blank" w:history="1">
                        <w:r>
                          <w:rPr>
                            <w:color w:val="0000FF" w:themeColor="hyperlink"/>
                            <w:u w:val="single"/>
                          </w:rPr>
                          <w:t>(ES) 2021/1057</w:t>
                        </w:r>
                      </w:hyperlink>
                      <w:r>
                        <w:rPr>
                          <w:color w:val="000000"/>
                          <w:shd w:val="clear" w:color="auto" w:fill="FFFFFF"/>
                        </w:rPr>
                        <w:t xml:space="preserve"> 6 ir 28 straipsnius (taikoma ESF+), Reglamento </w:t>
                      </w:r>
                      <w:hyperlink r:id="rId68" w:tgtFrame="_blank" w:history="1">
                        <w:r>
                          <w:rPr>
                            <w:color w:val="0000FF" w:themeColor="hyperlink"/>
                            <w:u w:val="single"/>
                            <w:shd w:val="clear" w:color="auto" w:fill="FFFFFF"/>
                          </w:rPr>
                          <w:t>(ES) 2021/1058</w:t>
                        </w:r>
                      </w:hyperlink>
                      <w:r>
                        <w:rPr>
                          <w:color w:val="000000"/>
                          <w:shd w:val="clear" w:color="auto" w:fill="FFFFFF"/>
                        </w:rPr>
                        <w:t xml:space="preserve"> 5 ir 6 konstatuojamąsias dalis (taikoma ERPF ir Sanglaudos fondui) ir Reglamento </w:t>
                      </w:r>
                      <w:hyperlink r:id="rId69" w:tgtFrame="_blank" w:history="1">
                        <w:r>
                          <w:rPr>
                            <w:color w:val="0000FF" w:themeColor="hyperlink"/>
                            <w:u w:val="single"/>
                            <w:shd w:val="clear" w:color="auto" w:fill="FFFFFF"/>
                          </w:rPr>
                          <w:t>(ES) 2021/1060</w:t>
                        </w:r>
                      </w:hyperlink>
                      <w:r>
                        <w:rPr>
                          <w:color w:val="000000"/>
                          <w:shd w:val="clear" w:color="auto" w:fill="FFFFFF"/>
                        </w:rPr>
                        <w:t> 6 konstatuojamąją dalį ir 9 straipsnį (taikoma ERPF, TPF, Sanglaudos fondui ir ESF+).</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46 p."/>
                    <w:tag w:val="part_1fa8e792099d4e12bc143921008106fc"/>
                    <w:lock w:val="sdtLocked"/>
                    <w:richText/>
                  </w:sdtPr>
                  <w:sdtContent>
                    <w:p>
                      <w:pPr>
                        <w:tabs>
                          <w:tab w:val="left" w:pos="0"/>
                          <w:tab w:val="left" w:pos="1276"/>
                          <w:tab w:val="left" w:pos="1701"/>
                        </w:tabs>
                        <w:ind w:firstLine="709"/>
                        <w:jc w:val="both"/>
                        <w:rPr>
                          <w:szCs w:val="24"/>
                          <w:shd w:val="clear" w:color="auto" w:fill="FFFFFF"/>
                          <w:lang w:eastAsia="lt-LT"/>
                        </w:rPr>
                      </w:pPr>
                      <w:sdt>
                        <w:sdtPr>
                          <w:alias w:val="Numeris"/>
                          <w:tag w:val="nr_1fa8e792099d4e12bc143921008106fc"/>
                          <w:lock w:val="sdtLocked"/>
                          <w:richText/>
                        </w:sdtPr>
                        <w:sdtContent>
                          <w:r>
                            <w:rPr>
                              <w:szCs w:val="24"/>
                              <w:lang w:eastAsia="lt-LT"/>
                            </w:rPr>
                            <w:t>346</w:t>
                          </w:r>
                        </w:sdtContent>
                      </w:sdt>
                      <w:r>
                        <w:rPr>
                          <w:szCs w:val="24"/>
                          <w:lang w:eastAsia="lt-LT"/>
                        </w:rPr>
                        <w:t>.</w:t>
                        <w:tab/>
                      </w:r>
                      <w:r>
                        <w:rPr>
                          <w:szCs w:val="24"/>
                          <w:shd w:val="clear" w:color="auto" w:fill="FFFFFF"/>
                          <w:lang w:eastAsia="lt-LT"/>
                        </w:rPr>
                        <w:t xml:space="preserve">Laikantis darnaus vystymosi horizontaliojo principo remiami aplinkos atžvilgiu tvarūs projektai, kuriuos įgyvendinant laikomasi klimato ir aplinkos apsaugos standartų, atsižvelgiant į Sutarties dėl Europos Sąjungos veikimo 11 straipsnį, Jungtinių Tautų darnaus vystymosi tikslus, Jungtinių Tautų bendrosios klimato kaitos konvencijos Paryžiaus susitarimą ir reikšmingos žalos nedarymo principą, šiose srityse: </w:t>
                        <w:tab/>
                      </w:r>
                    </w:p>
                    <w:sdt>
                      <w:sdtPr>
                        <w:alias w:val="346.1 pp."/>
                        <w:tag w:val="part_75d10d0bde0541bfb88d024f48ed22a9"/>
                        <w:lock w:val="sdtLocked"/>
                        <w:richText/>
                      </w:sdtPr>
                      <w:sdtContent>
                        <w:p>
                          <w:pPr>
                            <w:tabs>
                              <w:tab w:val="left" w:pos="0"/>
                              <w:tab w:val="left" w:pos="1418"/>
                              <w:tab w:val="left" w:pos="1701"/>
                            </w:tabs>
                            <w:ind w:firstLine="710"/>
                            <w:jc w:val="both"/>
                            <w:rPr>
                              <w:szCs w:val="24"/>
                              <w:shd w:val="clear" w:color="auto" w:fill="FFFFFF"/>
                              <w:lang w:eastAsia="lt-LT"/>
                            </w:rPr>
                          </w:pPr>
                          <w:sdt>
                            <w:sdtPr>
                              <w:alias w:val="Numeris"/>
                              <w:tag w:val="nr_75d10d0bde0541bfb88d024f48ed22a9"/>
                              <w:lock w:val="sdtLocked"/>
                              <w:richText/>
                            </w:sdtPr>
                            <w:sdtContent>
                              <w:r>
                                <w:rPr>
                                  <w:szCs w:val="24"/>
                                  <w:lang w:eastAsia="lt-LT"/>
                                </w:rPr>
                                <w:t>346.1</w:t>
                              </w:r>
                            </w:sdtContent>
                          </w:sdt>
                          <w:r>
                            <w:rPr>
                              <w:szCs w:val="24"/>
                              <w:lang w:eastAsia="lt-LT"/>
                            </w:rPr>
                            <w:t>.</w:t>
                            <w:tab/>
                          </w:r>
                          <w:r>
                            <w:rPr>
                              <w:szCs w:val="24"/>
                              <w:shd w:val="clear" w:color="auto" w:fill="FFFFFF"/>
                              <w:lang w:eastAsia="lt-LT"/>
                            </w:rPr>
                            <w:t xml:space="preserve">Aplinkosaugos srityje remiami reikšmingos žalos nedarymo principą atitinkantys projektai, t. y. jie turi būti tvarūs aplinkos atžvilgiu ir įgyvendinami visapusiškai atsižvelgiant į Europos Sąjungos klimato ir aplinkos apsaugos standartus ir prioritetus, kaip tai suprantama pagal 2020 m. birželio 18 d. Europos Parlamento ir Tarybos reglamentą (ES) 2020/852 dėl sistemos tvariam investavimui palengvinti sukūrimo, kuriuo iš dalies keičiamas Reglamentas (ES) 2019/2088. Atitiktis šiam principui turi būti užtikrinta viso projekto įgyvendinimo metu. Turi būti vertinamas projekto poveikis 6 aplinkos tikslams: klimato kaitos švelninimo, prisitaikymo prie klimato kaitos, tausaus vandens ir jūrų išteklių naudojimo ir apsaugos, perėjimo prie žiedinės ekonomikos, įskaitant atliekų prevenciją ir perdirbimą, oro, vandens ar žemės taršos prevencijos ir kontrolės, biologinės įvairovės ir ekosistemų apsaugos ir atkūrimo. Jokia projekto veikla neturi būti daroma reikšmingos žalos aplinkos tikslams, nustatytiems Reglamento (ES) 2020/852 17 straipsnyje. </w:t>
                          </w:r>
                        </w:p>
                      </w:sdtContent>
                    </w:sdt>
                    <w:sdt>
                      <w:sdtPr>
                        <w:alias w:val="346.2 pp."/>
                        <w:tag w:val="part_d6beaafe37264a51be000a92e0549169"/>
                        <w:lock w:val="sdtLocked"/>
                        <w:richText/>
                      </w:sdtPr>
                      <w:sdtContent>
                        <w:p>
                          <w:pPr>
                            <w:tabs>
                              <w:tab w:val="left" w:pos="0"/>
                              <w:tab w:val="left" w:pos="1418"/>
                              <w:tab w:val="left" w:pos="1701"/>
                            </w:tabs>
                            <w:ind w:firstLine="710"/>
                            <w:jc w:val="both"/>
                            <w:rPr>
                              <w:szCs w:val="24"/>
                              <w:shd w:val="clear" w:color="auto" w:fill="FFFFFF"/>
                              <w:lang w:eastAsia="lt-LT"/>
                            </w:rPr>
                          </w:pPr>
                          <w:sdt>
                            <w:sdtPr>
                              <w:alias w:val="Numeris"/>
                              <w:tag w:val="nr_d6beaafe37264a51be000a92e0549169"/>
                              <w:lock w:val="sdtLocked"/>
                              <w:richText/>
                            </w:sdtPr>
                            <w:sdtContent>
                              <w:r>
                                <w:rPr>
                                  <w:szCs w:val="24"/>
                                  <w:lang w:eastAsia="lt-LT"/>
                                </w:rPr>
                                <w:t>346.2</w:t>
                              </w:r>
                            </w:sdtContent>
                          </w:sdt>
                          <w:r>
                            <w:rPr>
                              <w:szCs w:val="24"/>
                              <w:lang w:eastAsia="lt-LT"/>
                            </w:rPr>
                            <w:t>.</w:t>
                            <w:tab/>
                          </w:r>
                          <w:r>
                            <w:rPr>
                              <w:szCs w:val="24"/>
                              <w:shd w:val="clear" w:color="auto" w:fill="FFFFFF"/>
                              <w:lang w:eastAsia="lt-LT"/>
                            </w:rPr>
                            <w:t>Socialinėje srityje remiami projektai, kuriais sprendžiamos užimtumo, skurdo ir socialinės atskirties, visuomenės sveikatos, švietimo ir mokslo, kultūros savitumo išsaugojimo, tausojančio vartojimo problemos.</w:t>
                          </w:r>
                        </w:p>
                      </w:sdtContent>
                    </w:sdt>
                    <w:sdt>
                      <w:sdtPr>
                        <w:alias w:val="346.3 pp."/>
                        <w:tag w:val="part_53e39aafbcf84ead9263aed35e3c4d21"/>
                        <w:lock w:val="sdtLocked"/>
                        <w:richText/>
                      </w:sdtPr>
                      <w:sdtContent>
                        <w:p>
                          <w:pPr>
                            <w:tabs>
                              <w:tab w:val="left" w:pos="0"/>
                              <w:tab w:val="left" w:pos="1418"/>
                              <w:tab w:val="left" w:pos="1701"/>
                            </w:tabs>
                            <w:ind w:firstLine="710"/>
                            <w:jc w:val="both"/>
                            <w:rPr>
                              <w:szCs w:val="24"/>
                              <w:shd w:val="clear" w:color="auto" w:fill="FFFFFF"/>
                              <w:lang w:eastAsia="lt-LT"/>
                            </w:rPr>
                          </w:pPr>
                          <w:sdt>
                            <w:sdtPr>
                              <w:alias w:val="Numeris"/>
                              <w:tag w:val="nr_53e39aafbcf84ead9263aed35e3c4d21"/>
                              <w:lock w:val="sdtLocked"/>
                              <w:richText/>
                            </w:sdtPr>
                            <w:sdtContent>
                              <w:r>
                                <w:rPr>
                                  <w:szCs w:val="24"/>
                                  <w:lang w:eastAsia="lt-LT"/>
                                </w:rPr>
                                <w:t>346.3</w:t>
                              </w:r>
                            </w:sdtContent>
                          </w:sdt>
                          <w:r>
                            <w:rPr>
                              <w:szCs w:val="24"/>
                              <w:lang w:eastAsia="lt-LT"/>
                            </w:rPr>
                            <w:t>.</w:t>
                            <w:tab/>
                          </w:r>
                          <w:r>
                            <w:rPr>
                              <w:szCs w:val="24"/>
                              <w:shd w:val="clear" w:color="auto" w:fill="FFFFFF"/>
                              <w:lang w:eastAsia="lt-LT"/>
                            </w:rPr>
                            <w:t>Ekonomikos srityje remiami projektai, kuriais skatinamas darnus pagrindinių ūkio šakų ir regionų vystymas.</w:t>
                          </w:r>
                        </w:p>
                      </w:sdtContent>
                    </w:sdt>
                    <w:sdt>
                      <w:sdtPr>
                        <w:alias w:val="346.4 pp."/>
                        <w:tag w:val="part_53f014e44d4c4057bee92c881ac66e5b"/>
                        <w:lock w:val="sdtLocked"/>
                        <w:richText/>
                      </w:sdtPr>
                      <w:sdtContent>
                        <w:p>
                          <w:pPr>
                            <w:tabs>
                              <w:tab w:val="left" w:pos="0"/>
                              <w:tab w:val="left" w:pos="1418"/>
                              <w:tab w:val="left" w:pos="1701"/>
                            </w:tabs>
                            <w:ind w:firstLine="710"/>
                            <w:jc w:val="both"/>
                            <w:rPr>
                              <w:szCs w:val="24"/>
                              <w:shd w:val="clear" w:color="auto" w:fill="FFFFFF"/>
                              <w:lang w:eastAsia="lt-LT"/>
                            </w:rPr>
                          </w:pPr>
                          <w:sdt>
                            <w:sdtPr>
                              <w:alias w:val="Numeris"/>
                              <w:tag w:val="nr_53f014e44d4c4057bee92c881ac66e5b"/>
                              <w:lock w:val="sdtLocked"/>
                              <w:richText/>
                            </w:sdtPr>
                            <w:sdtContent>
                              <w:r>
                                <w:rPr>
                                  <w:szCs w:val="24"/>
                                  <w:lang w:eastAsia="lt-LT"/>
                                </w:rPr>
                                <w:t>346.4</w:t>
                              </w:r>
                            </w:sdtContent>
                          </w:sdt>
                          <w:r>
                            <w:rPr>
                              <w:szCs w:val="24"/>
                              <w:lang w:eastAsia="lt-LT"/>
                            </w:rPr>
                            <w:t>.</w:t>
                            <w:tab/>
                          </w:r>
                          <w:r>
                            <w:rPr>
                              <w:szCs w:val="24"/>
                              <w:shd w:val="clear" w:color="auto" w:fill="FFFFFF"/>
                              <w:lang w:eastAsia="lt-LT"/>
                            </w:rPr>
                            <w:t>Teritorijų vystymo srityje remiami projektai, kuriais skatinamas aplinkosauginių, socialinių ir ekonominių skirtumų mažinimas.</w:t>
                          </w:r>
                        </w:p>
                      </w:sdtContent>
                    </w:sdt>
                  </w:sdtContent>
                </w:sdt>
                <w:sdt>
                  <w:sdtPr>
                    <w:alias w:val="347 p."/>
                    <w:tag w:val="part_1d6ffc99501b4aef8a528af48f470782"/>
                    <w:lock w:val="sdtLocked"/>
                    <w:richText/>
                  </w:sdtPr>
                  <w:sdtContent>
                    <w:p>
                      <w:pPr>
                        <w:tabs>
                          <w:tab w:val="left" w:pos="0"/>
                          <w:tab w:val="left" w:pos="1276"/>
                          <w:tab w:val="left" w:pos="1701"/>
                        </w:tabs>
                        <w:ind w:firstLine="709"/>
                        <w:jc w:val="both"/>
                        <w:rPr>
                          <w:szCs w:val="24"/>
                          <w:shd w:val="clear" w:color="auto" w:fill="FFFFFF"/>
                          <w:lang w:eastAsia="lt-LT"/>
                        </w:rPr>
                      </w:pPr>
                      <w:sdt>
                        <w:sdtPr>
                          <w:alias w:val="Numeris"/>
                          <w:tag w:val="nr_1d6ffc99501b4aef8a528af48f470782"/>
                          <w:lock w:val="sdtLocked"/>
                          <w:richText/>
                        </w:sdtPr>
                        <w:sdtContent>
                          <w:r>
                            <w:rPr>
                              <w:szCs w:val="24"/>
                              <w:lang w:eastAsia="lt-LT"/>
                            </w:rPr>
                            <w:t>347</w:t>
                          </w:r>
                        </w:sdtContent>
                      </w:sdt>
                      <w:r>
                        <w:rPr>
                          <w:szCs w:val="24"/>
                          <w:lang w:eastAsia="lt-LT"/>
                        </w:rPr>
                        <w:t>.</w:t>
                        <w:tab/>
                      </w:r>
                      <w:r>
                        <w:rPr>
                          <w:szCs w:val="24"/>
                          <w:shd w:val="clear" w:color="auto" w:fill="FFFFFF"/>
                          <w:lang w:eastAsia="lt-LT"/>
                        </w:rPr>
                        <w:t>Projektams keliami reikalavimai, susiję su lygių galimybių ir nediskriminavimo horizontaliuoju principu:</w:t>
                        <w:tab/>
                      </w:r>
                    </w:p>
                    <w:sdt>
                      <w:sdtPr>
                        <w:alias w:val="347.1 pp."/>
                        <w:tag w:val="part_f8a9070653f44e4eb0aa32502d05b04a"/>
                        <w:lock w:val="sdtLocked"/>
                        <w:richText/>
                      </w:sdtPr>
                      <w:sdtContent>
                        <w:p>
                          <w:pPr>
                            <w:tabs>
                              <w:tab w:val="left" w:pos="0"/>
                              <w:tab w:val="left" w:pos="1418"/>
                              <w:tab w:val="left" w:pos="1701"/>
                            </w:tabs>
                            <w:ind w:firstLine="710"/>
                            <w:jc w:val="both"/>
                            <w:rPr>
                              <w:szCs w:val="24"/>
                              <w:shd w:val="clear" w:color="auto" w:fill="FFFFFF"/>
                              <w:lang w:eastAsia="lt-LT"/>
                            </w:rPr>
                          </w:pPr>
                          <w:sdt>
                            <w:sdtPr>
                              <w:alias w:val="Numeris"/>
                              <w:tag w:val="nr_f8a9070653f44e4eb0aa32502d05b04a"/>
                              <w:lock w:val="sdtLocked"/>
                              <w:richText/>
                            </w:sdtPr>
                            <w:sdtContent>
                              <w:r>
                                <w:rPr>
                                  <w:szCs w:val="24"/>
                                  <w:lang w:eastAsia="lt-LT"/>
                                </w:rPr>
                                <w:t>347.1</w:t>
                              </w:r>
                            </w:sdtContent>
                          </w:sdt>
                          <w:r>
                            <w:rPr>
                              <w:szCs w:val="24"/>
                              <w:lang w:eastAsia="lt-LT"/>
                            </w:rPr>
                            <w:t>.</w:t>
                            <w:tab/>
                          </w:r>
                          <w:r>
                            <w:rPr>
                              <w:szCs w:val="24"/>
                              <w:shd w:val="clear" w:color="auto" w:fill="FFFFFF"/>
                              <w:lang w:eastAsia="lt-LT"/>
                            </w:rPr>
                            <w:t>Projektais turėtų būti siekiama panaikinti vyrų ir moterų nelygybę ir (arba) skatinti vyrų ir moterų lygybę, kad daugiau moterų dalyvautų darbo rinkoje ir būtų geriau derinamas profesinis ir asmeninis gyvenimas, kovojama su skurdo feminizacija ir lyčių diskriminacija darbo rinkoje ir švietimo bei mokymo sistemose.</w:t>
                          </w:r>
                        </w:p>
                      </w:sdtContent>
                    </w:sdt>
                    <w:sdt>
                      <w:sdtPr>
                        <w:alias w:val="347.2 pp."/>
                        <w:tag w:val="part_7c76d87a1f284fbdb2aadfc773888f5d"/>
                        <w:lock w:val="sdtLocked"/>
                        <w:richText/>
                      </w:sdtPr>
                      <w:sdtContent>
                        <w:p>
                          <w:pPr>
                            <w:tabs>
                              <w:tab w:val="left" w:pos="0"/>
                              <w:tab w:val="left" w:pos="1418"/>
                              <w:tab w:val="left" w:pos="1701"/>
                            </w:tabs>
                            <w:ind w:firstLine="710"/>
                            <w:jc w:val="both"/>
                            <w:rPr>
                              <w:szCs w:val="24"/>
                              <w:shd w:val="clear" w:color="auto" w:fill="FFFFFF"/>
                              <w:lang w:eastAsia="lt-LT"/>
                            </w:rPr>
                          </w:pPr>
                          <w:sdt>
                            <w:sdtPr>
                              <w:alias w:val="Numeris"/>
                              <w:tag w:val="nr_7c76d87a1f284fbdb2aadfc773888f5d"/>
                              <w:lock w:val="sdtLocked"/>
                              <w:richText/>
                            </w:sdtPr>
                            <w:sdtContent>
                              <w:r>
                                <w:rPr>
                                  <w:szCs w:val="24"/>
                                  <w:lang w:eastAsia="lt-LT"/>
                                </w:rPr>
                                <w:t>347.2</w:t>
                              </w:r>
                            </w:sdtContent>
                          </w:sdt>
                          <w:r>
                            <w:rPr>
                              <w:szCs w:val="24"/>
                              <w:lang w:eastAsia="lt-LT"/>
                            </w:rPr>
                            <w:t>.</w:t>
                            <w:tab/>
                          </w:r>
                          <w:r>
                            <w:rPr>
                              <w:szCs w:val="24"/>
                              <w:shd w:val="clear" w:color="auto" w:fill="FFFFFF"/>
                              <w:lang w:eastAsia="lt-LT"/>
                            </w:rPr>
                            <w:t>Užtikrinant prieinamumo visiems reikalavimą, įgyvendinant projektus, turi būti laikomasi universalaus produktų (gaminių, paslaugų, transporto, fizinės ar e. aplinkos, infrastruktūros), kuriais gali naudotis visi žmonės kuo platesniu mastu, dizaino, neatsižvelgiant į šių produktų funkcijas. Ypač turi būti atsižvelgiama į prieinamumo (įskaitant informacines ir ryšių technologijas) užtikrinimą negalią turintiems asmenims Jungtinių Tautų neįgaliųjų teisių konvencijos 9 straipsnyje nurodytomis priemonėmis.</w:t>
                          </w:r>
                        </w:p>
                      </w:sdtContent>
                    </w:sdt>
                  </w:sdtContent>
                </w:sdt>
                <w:sdt>
                  <w:sdtPr>
                    <w:alias w:val="348 p."/>
                    <w:tag w:val="part_dc6d9cbebcd445b6acd12b8f0b3c49fc"/>
                    <w:lock w:val="sdtLocked"/>
                    <w:richText/>
                  </w:sdtPr>
                  <w:sdtContent>
                    <w:p>
                      <w:pPr>
                        <w:tabs>
                          <w:tab w:val="left" w:pos="426"/>
                          <w:tab w:val="left" w:pos="1418"/>
                        </w:tabs>
                        <w:ind w:firstLine="709"/>
                        <w:jc w:val="both"/>
                        <w:rPr>
                          <w:szCs w:val="24"/>
                          <w:shd w:val="clear" w:color="auto" w:fill="FFFFFF"/>
                          <w:lang w:eastAsia="lt-LT"/>
                        </w:rPr>
                      </w:pPr>
                      <w:sdt>
                        <w:sdtPr>
                          <w:alias w:val="Numeris"/>
                          <w:tag w:val="nr_dc6d9cbebcd445b6acd12b8f0b3c49fc"/>
                          <w:lock w:val="sdtLocked"/>
                          <w:richText/>
                        </w:sdtPr>
                        <w:sdtContent>
                          <w:r>
                            <w:rPr>
                              <w:szCs w:val="24"/>
                            </w:rPr>
                            <w:t>348</w:t>
                          </w:r>
                        </w:sdtContent>
                      </w:sdt>
                      <w:r>
                        <w:rPr>
                          <w:szCs w:val="24"/>
                        </w:rPr>
                        <w:t xml:space="preserve">. </w:t>
                      </w:r>
                      <w:r>
                        <w:rPr>
                          <w:color w:val="000000"/>
                          <w:shd w:val="clear" w:color="auto" w:fill="FFFFFF"/>
                        </w:rPr>
                        <w:t xml:space="preserve">Konkretūs projektų atitikties horizontaliesiems principams ir atitinkamoms Chartijos nuostatoms ir šių principų bei atitinkamų Chartijos nuostatų laikymosi reikalavimai nustatomi projektų finansavimo sąlygų apraše, o kai įgyvendinami RPPl projektai, – Gairėse ir </w:t>
                      </w:r>
                      <w:r>
                        <w:rPr>
                          <w:bCs/>
                          <w:color w:val="000000"/>
                          <w:shd w:val="clear" w:color="auto" w:fill="FFFFFF"/>
                        </w:rPr>
                        <w:t>(ar)</w:t>
                      </w:r>
                      <w:r>
                        <w:rPr>
                          <w:color w:val="000000"/>
                          <w:shd w:val="clear" w:color="auto" w:fill="FFFFFF"/>
                        </w:rPr>
                        <w:t xml:space="preserve"> RPPl.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
              <w:sdtPr>
                <w:alias w:val="skirsnis"/>
                <w:tag w:val="part_bd16fa75ad98470da0ff7d4813b9dfbd"/>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Numeris"/>
                      <w:tag w:val="nr_bd16fa75ad98470da0ff7d4813b9dfbd"/>
                      <w:lock w:val="sdtLocked"/>
                      <w:richText/>
                    </w:sdtPr>
                    <w:sdtContent>
                      <w:r>
                        <w:rPr>
                          <w:b/>
                          <w:bCs/>
                          <w:szCs w:val="26"/>
                        </w:rPr>
                        <w:t>TREČIASIS</w:t>
                      </w:r>
                    </w:sdtContent>
                  </w:sdt>
                  <w:r>
                    <w:rPr>
                      <w:b/>
                      <w:bCs/>
                      <w:szCs w:val="26"/>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Pavadinimas"/>
                      <w:tag w:val="title_bd16fa75ad98470da0ff7d4813b9dfbd"/>
                      <w:lock w:val="sdtLocked"/>
                      <w:richText/>
                    </w:sdtPr>
                    <w:sdtContent>
                      <w:r>
                        <w:rPr>
                          <w:b/>
                          <w:bCs/>
                          <w:szCs w:val="26"/>
                        </w:rPr>
                        <w:t>KONKURENCIJOS POLITIKA</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349 p."/>
                    <w:tag w:val="part_a8302a2dd02f489eb16bb4d8cf3791e7"/>
                    <w:lock w:val="sdtLocked"/>
                    <w:richText/>
                  </w:sdtPr>
                  <w:sdtContent>
                    <w:p>
                      <w:pPr>
                        <w:tabs>
                          <w:tab w:val="left" w:pos="0"/>
                          <w:tab w:val="left" w:pos="1276"/>
                          <w:tab w:val="left" w:pos="1418"/>
                          <w:tab w:val="left" w:pos="1560"/>
                        </w:tabs>
                        <w:ind w:firstLine="709"/>
                        <w:jc w:val="both"/>
                        <w:rPr>
                          <w:szCs w:val="24"/>
                          <w:lang w:eastAsia="lt-LT"/>
                        </w:rPr>
                      </w:pPr>
                      <w:sdt>
                        <w:sdtPr>
                          <w:alias w:val="Numeris"/>
                          <w:tag w:val="nr_a8302a2dd02f489eb16bb4d8cf3791e7"/>
                          <w:lock w:val="sdtLocked"/>
                          <w:richText/>
                        </w:sdtPr>
                        <w:sdtContent>
                          <w:r>
                            <w:rPr>
                              <w:szCs w:val="24"/>
                              <w:lang w:eastAsia="lt-LT"/>
                            </w:rPr>
                            <w:t>349</w:t>
                          </w:r>
                        </w:sdtContent>
                      </w:sdt>
                      <w:r>
                        <w:rPr>
                          <w:szCs w:val="24"/>
                          <w:lang w:eastAsia="lt-LT"/>
                        </w:rPr>
                        <w:t>.</w:t>
                        <w:tab/>
                        <w:t>Administruojančioji institucija, užtikrindama valstybės pagalbos teikimo pagal Sutarties dėl Europos Sąjungos veikimo 107 straipsnį sąlygų laikymąsi:</w:t>
                      </w:r>
                    </w:p>
                    <w:sdt>
                      <w:sdtPr>
                        <w:alias w:val="349.1 pp."/>
                        <w:tag w:val="part_9779f81a7b764dd7aed6cec2f9085e2c"/>
                        <w:lock w:val="sdtLocked"/>
                        <w:richText/>
                      </w:sdtPr>
                      <w:sdtContent>
                        <w:p>
                          <w:pPr>
                            <w:tabs>
                              <w:tab w:val="left" w:pos="0"/>
                              <w:tab w:val="left" w:pos="1134"/>
                              <w:tab w:val="left" w:pos="1418"/>
                              <w:tab w:val="left" w:pos="1560"/>
                            </w:tabs>
                            <w:ind w:firstLine="709"/>
                            <w:jc w:val="both"/>
                            <w:rPr>
                              <w:szCs w:val="24"/>
                              <w:lang w:eastAsia="lt-LT"/>
                            </w:rPr>
                          </w:pPr>
                          <w:sdt>
                            <w:sdtPr>
                              <w:alias w:val="Numeris"/>
                              <w:tag w:val="nr_9779f81a7b764dd7aed6cec2f9085e2c"/>
                              <w:lock w:val="sdtLocked"/>
                              <w:richText/>
                            </w:sdtPr>
                            <w:sdtContent>
                              <w:r>
                                <w:rPr>
                                  <w:szCs w:val="24"/>
                                  <w:lang w:eastAsia="lt-LT"/>
                                </w:rPr>
                                <w:t>349.1</w:t>
                              </w:r>
                            </w:sdtContent>
                          </w:sdt>
                          <w:r>
                            <w:rPr>
                              <w:szCs w:val="24"/>
                              <w:lang w:eastAsia="lt-LT"/>
                            </w:rPr>
                            <w:t>.</w:t>
                            <w:tab/>
                            <w:t xml:space="preserve">projekto tinkamumo finansuoti vertinimo metu nustato, ar pagal atitinkamo finansavimo šaltinio priemonę finansuoti pateiktam projektui taikomos Sutarties dėl Europos Sąjungos veikimo 107 straipsnio 1 dalies nuostatos, ir, jeigu taip, ar tokios valstybės pagalbos priemonės suderinamos arba gali būti suderinamos su ES bendrąja rinka pagal patvirtintą projektų finansavimo sąlygų aprašą, o </w:t>
                          </w:r>
                          <w:r>
                            <w:rPr>
                              <w:color w:val="000000"/>
                            </w:rPr>
                            <w:t xml:space="preserve">kai įgyvendinami </w:t>
                          </w:r>
                          <w:r>
                            <w:rPr>
                              <w:szCs w:val="24"/>
                              <w:lang w:eastAsia="lt-LT"/>
                            </w:rPr>
                            <w:t>RPPl projektai, – Gaires arba kitą vadovaujantis valstybės pagalbą reglamentuojančiais ES teisės aktais priimtą dokumentą, kuriame nustatomi valstybės pagalbos priemonėms taikomi reikalavimai (EK sprendimuose nurodytos valstybės pagalbos teikimo sąlygos (reikalavimai) dėl projekto įgyvendinimo turi būti įtrauktos į projekto sutartį);</w:t>
                          </w:r>
                        </w:p>
                      </w:sdtContent>
                    </w:sdt>
                    <w:sdt>
                      <w:sdtPr>
                        <w:alias w:val="349.2 pp."/>
                        <w:tag w:val="part_f14b6d3c117745e283ae97ebd5efad8f"/>
                        <w:lock w:val="sdtLocked"/>
                        <w:richText/>
                      </w:sdtPr>
                      <w:sdtContent>
                        <w:p>
                          <w:pPr>
                            <w:tabs>
                              <w:tab w:val="left" w:pos="426"/>
                              <w:tab w:val="left" w:pos="1276"/>
                              <w:tab w:val="left" w:pos="1560"/>
                            </w:tabs>
                            <w:ind w:firstLine="709"/>
                            <w:jc w:val="both"/>
                            <w:rPr>
                              <w:szCs w:val="24"/>
                              <w:lang w:eastAsia="lt-LT"/>
                            </w:rPr>
                          </w:pPr>
                          <w:sdt>
                            <w:sdtPr>
                              <w:alias w:val="Numeris"/>
                              <w:tag w:val="nr_f14b6d3c117745e283ae97ebd5efad8f"/>
                              <w:lock w:val="sdtLocked"/>
                              <w:richText/>
                            </w:sdtPr>
                            <w:sdtContent>
                              <w:r>
                                <w:rPr>
                                  <w:szCs w:val="24"/>
                                </w:rPr>
                                <w:t>349.2</w:t>
                              </w:r>
                            </w:sdtContent>
                          </w:sdt>
                          <w:r>
                            <w:rPr>
                              <w:szCs w:val="24"/>
                            </w:rPr>
                            <w:t>. vertina, ar projekto finansavimas, kuris projekto tinkamumo finansuoti vertinimo metu buvo pripažintas ne valstybės pagalba, projekto įgyvendinimo metu, atliekant sutarties pakeitimus,</w:t>
                          </w:r>
                          <w:r>
                            <w:rPr>
                              <w:b/>
                              <w:bCs/>
                              <w:szCs w:val="24"/>
                            </w:rPr>
                            <w:t xml:space="preserve"> </w:t>
                          </w:r>
                          <w:r>
                            <w:rPr>
                              <w:szCs w:val="24"/>
                            </w:rPr>
                            <w:t>o kilus įtarimams, projekto įgyvendinimo metu ar tęstinumo laikotarpiu, atliekant kitus administravimo veiksmus, netaps valstybės pagalba. Atlikdama šį vertinimą administruojančioji institucija užpildo nustatytos formos patikros lapą, vadovaudamasi Investicijų programos ir Plano „Naujos kartos Lietuva“ administravimo taisyklių 2 priedo 11 punktu, o kai įgyvendinami RPPl projektai, – šiame papunktyje nurodytų taisyklių 5 priedo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349.3 pp."/>
                        <w:tag w:val="part_af50db9423ea44f9bf1a5e7be3e3f512"/>
                        <w:lock w:val="sdtLocked"/>
                        <w:richText/>
                      </w:sdtPr>
                      <w:sdtContent>
                        <w:p>
                          <w:pPr>
                            <w:tabs>
                              <w:tab w:val="left" w:pos="0"/>
                              <w:tab w:val="left" w:pos="1134"/>
                              <w:tab w:val="left" w:pos="1418"/>
                              <w:tab w:val="left" w:pos="1560"/>
                            </w:tabs>
                            <w:ind w:firstLine="709"/>
                            <w:jc w:val="both"/>
                            <w:rPr>
                              <w:szCs w:val="24"/>
                              <w:lang w:eastAsia="lt-LT"/>
                            </w:rPr>
                          </w:pPr>
                          <w:sdt>
                            <w:sdtPr>
                              <w:alias w:val="Numeris"/>
                              <w:tag w:val="nr_af50db9423ea44f9bf1a5e7be3e3f512"/>
                              <w:lock w:val="sdtLocked"/>
                              <w:richText/>
                            </w:sdtPr>
                            <w:sdtContent>
                              <w:r>
                                <w:rPr>
                                  <w:szCs w:val="24"/>
                                  <w:lang w:eastAsia="lt-LT"/>
                                </w:rPr>
                                <w:t>349.3</w:t>
                              </w:r>
                            </w:sdtContent>
                          </w:sdt>
                          <w:r>
                            <w:rPr>
                              <w:szCs w:val="24"/>
                              <w:lang w:eastAsia="lt-LT"/>
                            </w:rPr>
                            <w:t>.</w:t>
                            <w:tab/>
                            <w:t>vertina, ar projekto finansavimas, kuris projekto tinkamumo finansuoti vertinimo metu buvo pripažintas suderinamu su ES bendrąja rinka, projekto įgyvendinimo metu, atliekant sutarties pakeitimus ar skiriant papildomai lėšų, nepažeis Sutarties dėl Europos Sąjungos veikimo 108 straipsnio 3 dalies ir netaps neteisėta ar netinkamai taikoma pagalba, kaip nustatyta Reglamente (ES) 2015/1589;</w:t>
                          </w:r>
                        </w:p>
                      </w:sdtContent>
                    </w:sdt>
                    <w:sdt>
                      <w:sdtPr>
                        <w:alias w:val="349.4 pp."/>
                        <w:tag w:val="part_29952c0df3ce49558ffde8f1cc860f6e"/>
                        <w:lock w:val="sdtLocked"/>
                        <w:richText/>
                      </w:sdtPr>
                      <w:sdtContent>
                        <w:p>
                          <w:pPr>
                            <w:tabs>
                              <w:tab w:val="left" w:pos="0"/>
                              <w:tab w:val="left" w:pos="1134"/>
                              <w:tab w:val="left" w:pos="1418"/>
                              <w:tab w:val="left" w:pos="1560"/>
                            </w:tabs>
                            <w:ind w:firstLine="709"/>
                            <w:jc w:val="both"/>
                            <w:rPr>
                              <w:szCs w:val="24"/>
                              <w:lang w:eastAsia="lt-LT"/>
                            </w:rPr>
                          </w:pPr>
                          <w:sdt>
                            <w:sdtPr>
                              <w:alias w:val="Numeris"/>
                              <w:tag w:val="nr_29952c0df3ce49558ffde8f1cc860f6e"/>
                              <w:lock w:val="sdtLocked"/>
                              <w:richText/>
                            </w:sdtPr>
                            <w:sdtContent>
                              <w:r>
                                <w:rPr>
                                  <w:szCs w:val="24"/>
                                  <w:lang w:eastAsia="lt-LT"/>
                                </w:rPr>
                                <w:t>349.4</w:t>
                              </w:r>
                            </w:sdtContent>
                          </w:sdt>
                          <w:r>
                            <w:rPr>
                              <w:szCs w:val="24"/>
                              <w:lang w:eastAsia="lt-LT"/>
                            </w:rPr>
                            <w:t>.</w:t>
                            <w:tab/>
                            <w:t>prireikus kreipiasi į valstybės ir kitas institucijas bei įstaigas, kitus subjektus, kurie gali turėti reikiamos informacijos apie pareiškėjo, projekto vykdytojo ar partnerio gautą ir gaunamą valstybės pagalbą ir nereikšmingą (</w:t>
                          </w:r>
                          <w:r>
                            <w:rPr>
                              <w:i/>
                              <w:iCs/>
                              <w:szCs w:val="24"/>
                              <w:lang w:eastAsia="lt-LT"/>
                            </w:rPr>
                            <w:t>de minimis</w:t>
                          </w:r>
                          <w:r>
                            <w:rPr>
                              <w:szCs w:val="24"/>
                              <w:lang w:eastAsia="lt-LT"/>
                            </w:rPr>
                            <w:t>) pagalbą;</w:t>
                          </w:r>
                        </w:p>
                      </w:sdtContent>
                    </w:sdt>
                    <w:sdt>
                      <w:sdtPr>
                        <w:alias w:val="349.5 pp."/>
                        <w:tag w:val="part_0d4c0f5b09974901a42713be6ea95da9"/>
                        <w:lock w:val="sdtLocked"/>
                        <w:richText/>
                      </w:sdtPr>
                      <w:sdtContent>
                        <w:p>
                          <w:pPr>
                            <w:tabs>
                              <w:tab w:val="left" w:pos="0"/>
                              <w:tab w:val="left" w:pos="1134"/>
                              <w:tab w:val="left" w:pos="1418"/>
                              <w:tab w:val="left" w:pos="1560"/>
                            </w:tabs>
                            <w:ind w:firstLine="709"/>
                            <w:jc w:val="both"/>
                            <w:rPr>
                              <w:szCs w:val="24"/>
                              <w:lang w:eastAsia="lt-LT"/>
                            </w:rPr>
                          </w:pPr>
                          <w:sdt>
                            <w:sdtPr>
                              <w:alias w:val="Numeris"/>
                              <w:tag w:val="nr_0d4c0f5b09974901a42713be6ea95da9"/>
                              <w:lock w:val="sdtLocked"/>
                              <w:richText/>
                            </w:sdtPr>
                            <w:sdtContent>
                              <w:r>
                                <w:rPr>
                                  <w:szCs w:val="24"/>
                                  <w:lang w:eastAsia="lt-LT"/>
                                </w:rPr>
                                <w:t>349.5</w:t>
                              </w:r>
                            </w:sdtContent>
                          </w:sdt>
                          <w:r>
                            <w:rPr>
                              <w:szCs w:val="24"/>
                              <w:lang w:eastAsia="lt-LT"/>
                            </w:rPr>
                            <w:t>.</w:t>
                            <w:tab/>
                            <w:t>bendradarbiauja su Konkurencijos taryba ir valstybės pagalbos bei nereikšmingos (</w:t>
                          </w:r>
                          <w:r>
                            <w:rPr>
                              <w:i/>
                              <w:iCs/>
                              <w:szCs w:val="24"/>
                              <w:lang w:eastAsia="lt-LT"/>
                            </w:rPr>
                            <w:t>de minimis)</w:t>
                          </w:r>
                          <w:r>
                            <w:rPr>
                              <w:szCs w:val="24"/>
                              <w:lang w:eastAsia="lt-LT"/>
                            </w:rPr>
                            <w:t xml:space="preserve"> pagalbos teikėjais; </w:t>
                          </w:r>
                        </w:p>
                      </w:sdtContent>
                    </w:sdt>
                    <w:sdt>
                      <w:sdtPr>
                        <w:alias w:val="349.6 pp."/>
                        <w:tag w:val="part_013f2832fb954b26a588c336f03bd07d"/>
                        <w:lock w:val="sdtLocked"/>
                        <w:richText/>
                      </w:sdtPr>
                      <w:sdtContent>
                        <w:p>
                          <w:pPr>
                            <w:tabs>
                              <w:tab w:val="left" w:pos="0"/>
                              <w:tab w:val="left" w:pos="1134"/>
                              <w:tab w:val="left" w:pos="1418"/>
                              <w:tab w:val="left" w:pos="1560"/>
                            </w:tabs>
                            <w:ind w:firstLine="709"/>
                            <w:jc w:val="both"/>
                            <w:rPr>
                              <w:szCs w:val="24"/>
                              <w:lang w:eastAsia="lt-LT"/>
                            </w:rPr>
                          </w:pPr>
                          <w:sdt>
                            <w:sdtPr>
                              <w:alias w:val="Numeris"/>
                              <w:tag w:val="nr_013f2832fb954b26a588c336f03bd07d"/>
                              <w:lock w:val="sdtLocked"/>
                              <w:richText/>
                            </w:sdtPr>
                            <w:sdtContent>
                              <w:r>
                                <w:rPr>
                                  <w:szCs w:val="24"/>
                                  <w:lang w:eastAsia="lt-LT"/>
                                </w:rPr>
                                <w:t>349.6</w:t>
                              </w:r>
                            </w:sdtContent>
                          </w:sdt>
                          <w:r>
                            <w:rPr>
                              <w:szCs w:val="24"/>
                              <w:lang w:eastAsia="lt-LT"/>
                            </w:rPr>
                            <w:t>.</w:t>
                            <w:tab/>
                            <w:t>kontroliuoja, kad EK nustačius, kad suteikta neteisėta valstybės pagalba arba kad valstybės pagalba buvo taikoma netinkamai, taip pat administruojančiajai institucijai, atliekant projektų įgyvendinimo priežiūrą, nustačius, kad valstybės pagalba buvo suteikta ir (ar) naudojama netinkamai, lėšos projektui finansuoti būtų grąžinamos kartu su palūkanomis, apskaičiuotomis vadovaujantis EK patvirtintomis palūkanų normomis.</w:t>
                          </w:r>
                        </w:p>
                        <w:p>
                          <w:pPr>
                            <w:tabs>
                              <w:tab w:val="left" w:pos="0"/>
                              <w:tab w:val="left" w:pos="1134"/>
                              <w:tab w:val="left" w:pos="1418"/>
                              <w:tab w:val="left" w:pos="1560"/>
                            </w:tabs>
                            <w:ind w:left="480"/>
                            <w:jc w:val="both"/>
                            <w:rPr>
                              <w:szCs w:val="24"/>
                              <w:lang w:eastAsia="lt-LT"/>
                            </w:rPr>
                          </w:pPr>
                        </w:p>
                      </w:sdtContent>
                    </w:sdt>
                  </w:sdtContent>
                </w:sdt>
              </w:sdtContent>
            </w:sdt>
            <w:sdt>
              <w:sdtPr>
                <w:alias w:val="skirsnis"/>
                <w:tag w:val="part_fe58989a3b724206ac56b64a8b22fe63"/>
                <w:lock w:val="sdtLocked"/>
                <w:richText/>
              </w:sdtPr>
              <w:sdtContent>
                <w:p>
                  <w:pPr>
                    <w:jc w:val="center"/>
                    <w:rPr>
                      <w:b/>
                      <w:bCs/>
                      <w:lang w:eastAsia="lt-LT"/>
                    </w:rPr>
                  </w:pPr>
                  <w:sdt>
                    <w:sdtPr>
                      <w:alias w:val="Numeris"/>
                      <w:tag w:val="nr_fe58989a3b724206ac56b64a8b22fe63"/>
                      <w:lock w:val="sdtLocked"/>
                      <w:richText/>
                    </w:sdtPr>
                    <w:sdtContent>
                      <w:r>
                        <w:rPr>
                          <w:b/>
                          <w:bCs/>
                          <w:lang w:eastAsia="lt-LT"/>
                        </w:rPr>
                        <w:t>KETVIRTASIS</w:t>
                      </w:r>
                    </w:sdtContent>
                  </w:sdt>
                  <w:r>
                    <w:rPr>
                      <w:b/>
                      <w:bCs/>
                      <w:lang w:eastAsia="lt-LT"/>
                    </w:rPr>
                    <w:t xml:space="preserve"> SKIRSNIS</w:t>
                  </w:r>
                </w:p>
                <w:sdt>
                  <w:sdtPr>
                    <w:alias w:val="Pavadinimas"/>
                    <w:tag w:val="title_fe58989a3b724206ac56b64a8b22fe63"/>
                    <w:lock w:val="sdtLocked"/>
                    <w:richText/>
                  </w:sdtPr>
                  <w:sdtContent>
                    <w:p>
                      <w:pPr>
                        <w:jc w:val="center"/>
                        <w:rPr>
                          <w:b/>
                          <w:bCs/>
                          <w:lang w:eastAsia="lt-LT"/>
                        </w:rPr>
                      </w:pPr>
                      <w:r>
                        <w:rPr>
                          <w:b/>
                          <w:bCs/>
                          <w:lang w:eastAsia="lt-LT"/>
                        </w:rPr>
                        <w:t>PIRKIMAMS TAIKOMI REIKALAVIMAI,</w:t>
                      </w:r>
                    </w:p>
                    <w:p>
                      <w:pPr>
                        <w:jc w:val="center"/>
                        <w:rPr>
                          <w:lang w:eastAsia="lt-LT"/>
                        </w:rPr>
                      </w:pPr>
                      <w:r>
                        <w:rPr>
                          <w:b/>
                          <w:bCs/>
                          <w:lang w:eastAsia="lt-LT"/>
                        </w:rPr>
                        <w:t>PIRKIMŲ VYKDYMAS IR VERTINIMAS</w:t>
                      </w:r>
                      <w:r>
                        <w:rPr>
                          <w:lang w:eastAsia="lt-LT"/>
                        </w:rPr>
                        <w:t xml:space="preserve"> </w:t>
                      </w:r>
                    </w:p>
                  </w:sdtContent>
                </w:sdt>
                <w:p>
                  <w:pPr>
                    <w:ind w:left="1211"/>
                    <w:jc w:val="both"/>
                    <w:rPr>
                      <w:b/>
                      <w:bCs/>
                      <w:lang w:eastAsia="lt-LT"/>
                    </w:rPr>
                  </w:pPr>
                </w:p>
                <w:sdt>
                  <w:sdtPr>
                    <w:alias w:val="350 p."/>
                    <w:tag w:val="part_7f3651f61b1345d39e740718bb0f15e5"/>
                    <w:lock w:val="sdtLocked"/>
                    <w:richText/>
                  </w:sdtPr>
                  <w:sdtContent>
                    <w:p>
                      <w:pPr>
                        <w:ind w:firstLine="709"/>
                        <w:jc w:val="both"/>
                        <w:rPr>
                          <w:szCs w:val="24"/>
                          <w:lang w:eastAsia="lt-LT"/>
                        </w:rPr>
                      </w:pPr>
                      <w:sdt>
                        <w:sdtPr>
                          <w:alias w:val="Numeris"/>
                          <w:tag w:val="nr_7f3651f61b1345d39e740718bb0f15e5"/>
                          <w:lock w:val="sdtLocked"/>
                          <w:richText/>
                        </w:sdtPr>
                        <w:sdtContent>
                          <w:r>
                            <w:rPr>
                              <w:lang w:eastAsia="lt-LT"/>
                            </w:rPr>
                            <w:t>350</w:t>
                          </w:r>
                        </w:sdtContent>
                      </w:sdt>
                      <w:r>
                        <w:rPr>
                          <w:lang w:eastAsia="lt-LT"/>
                        </w:rPr>
                        <w:t>. Pirkimams taikomi reikalavimai, taip pat pirkimų vykdymo ir vertinimo tvarka nustatyti Taisyklių 7 priede „Pirkimų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44e80a26c11f0a34db2fbd35a03b2">
                    <w:r w:rsidRPr="00532B9F">
                      <w:rPr>
                        <w:rFonts w:ascii="Times New Roman" w:eastAsia="MS Mincho" w:hAnsi="Times New Roman"/>
                        <w:sz w:val="20"/>
                        <w:i/>
                        <w:iCs/>
                        <w:color w:val="0000FF" w:themeColor="hyperlink"/>
                        <w:u w:val="single"/>
                      </w:rPr>
                      <w:t>1K-238</w:t>
                    </w:r>
                  </w:fldSimple>
                  <w:r>
                    <w:rPr>
                      <w:rFonts w:ascii="Times New Roman" w:eastAsia="MS Mincho" w:hAnsi="Times New Roman"/>
                      <w:sz w:val="20"/>
                      <w:i/>
                      <w:iCs/>
                    </w:rPr>
                    <w:t>,
2025-10-06,
paskelbta TAR 2025-10-06, i. k. 2025-16783            </w:t>
                  </w:r>
                </w:p>
                <w:p/>
              </w:sdtContent>
            </w:sdt>
            <w:sdt>
              <w:sdtPr>
                <w:alias w:val="skirsnis"/>
                <w:tag w:val="part_4ba2e4b6336b4a5a8803c532667bc76b"/>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Numeris"/>
                      <w:tag w:val="nr_4ba2e4b6336b4a5a8803c532667bc76b"/>
                      <w:lock w:val="sdtLocked"/>
                      <w:richText/>
                    </w:sdtPr>
                    <w:sdtContent>
                      <w:r>
                        <w:rPr>
                          <w:b/>
                          <w:bCs/>
                          <w:szCs w:val="26"/>
                        </w:rPr>
                        <w:t>PENKTASIS</w:t>
                      </w:r>
                    </w:sdtContent>
                  </w:sdt>
                  <w:r>
                    <w:rPr>
                      <w:b/>
                      <w:bCs/>
                      <w:szCs w:val="26"/>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Pavadinimas"/>
                      <w:tag w:val="title_4ba2e4b6336b4a5a8803c532667bc76b"/>
                      <w:lock w:val="sdtLocked"/>
                      <w:richText/>
                    </w:sdtPr>
                    <w:sdtContent>
                      <w:r>
                        <w:rPr>
                          <w:b/>
                          <w:bCs/>
                          <w:szCs w:val="26"/>
                        </w:rPr>
                        <w:t>ASMENS DUOMENŲ APSAUGOS REIKALAVIMAI</w:t>
                      </w:r>
                    </w:sdtContent>
                  </w:sdt>
                </w:p>
                <w:p>
                  <w:pPr>
                    <w:tabs>
                      <w:tab w:val="left" w:pos="709"/>
                    </w:tabs>
                    <w:rPr>
                      <w:szCs w:val="24"/>
                    </w:rPr>
                  </w:pPr>
                </w:p>
                <w:sdt>
                  <w:sdtPr>
                    <w:alias w:val="351 p."/>
                    <w:tag w:val="part_b307824afdd748d9a2f7a4a93cca97be"/>
                    <w:lock w:val="sdtLocked"/>
                    <w:richText/>
                  </w:sdtPr>
                  <w:sdtContent>
                    <w:p>
                      <w:pPr>
                        <w:tabs>
                          <w:tab w:val="left" w:pos="709"/>
                          <w:tab w:val="left" w:pos="851"/>
                          <w:tab w:val="left" w:pos="1276"/>
                          <w:tab w:val="left" w:pos="1418"/>
                          <w:tab w:val="left" w:pos="1701"/>
                        </w:tabs>
                        <w:ind w:firstLine="709"/>
                        <w:jc w:val="both"/>
                        <w:rPr>
                          <w:szCs w:val="24"/>
                          <w:lang w:eastAsia="lt-LT"/>
                        </w:rPr>
                      </w:pPr>
                      <w:sdt>
                        <w:sdtPr>
                          <w:alias w:val="Numeris"/>
                          <w:tag w:val="nr_b307824afdd748d9a2f7a4a93cca97be"/>
                          <w:lock w:val="sdtLocked"/>
                          <w:richText/>
                        </w:sdtPr>
                        <w:sdtContent>
                          <w:r>
                            <w:rPr>
                              <w:szCs w:val="24"/>
                              <w:lang w:eastAsia="lt-LT"/>
                            </w:rPr>
                            <w:t>351</w:t>
                          </w:r>
                        </w:sdtContent>
                      </w:sdt>
                      <w:r>
                        <w:rPr>
                          <w:szCs w:val="24"/>
                          <w:lang w:eastAsia="lt-LT"/>
                        </w:rPr>
                        <w:t>.</w:t>
                        <w:tab/>
                        <w:t>Asmens duomenys renkami ir tvarkomi vadovaujantis Reglamento (ES) 2016/679 6 straipsnio 1 dalies c ir e punktų nuostatomis, kitais Taisyklių ir ES fondus administruojančių institucijų asmens duomenų tvarkymą reglamentuojančiais teisės aktais, kuriuose nurodyti konkretūs renkami asmens duomenys bei šių duomenų rinkimo tikslai.</w:t>
                      </w:r>
                    </w:p>
                  </w:sdtContent>
                </w:sdt>
                <w:sdt>
                  <w:sdtPr>
                    <w:alias w:val="352 p."/>
                    <w:tag w:val="part_b759af752654472285273450821d70b8"/>
                    <w:lock w:val="sdtLocked"/>
                    <w:richText/>
                  </w:sdtPr>
                  <w:sdtContent>
                    <w:p>
                      <w:pPr>
                        <w:tabs>
                          <w:tab w:val="left" w:pos="0"/>
                          <w:tab w:val="left" w:pos="1134"/>
                          <w:tab w:val="left" w:pos="1843"/>
                        </w:tabs>
                        <w:ind w:firstLine="709"/>
                        <w:jc w:val="both"/>
                      </w:pPr>
                      <w:sdt>
                        <w:sdtPr>
                          <w:alias w:val="Numeris"/>
                          <w:tag w:val="nr_b759af752654472285273450821d70b8"/>
                          <w:lock w:val="sdtLocked"/>
                          <w:richText/>
                        </w:sdtPr>
                        <w:sdtContent>
                          <w:r>
                            <w:rPr>
                              <w:color w:val="000000"/>
                            </w:rPr>
                            <w:t>352</w:t>
                          </w:r>
                        </w:sdtContent>
                      </w:sdt>
                      <w:r>
                        <w:rPr>
                          <w:color w:val="000000"/>
                        </w:rPr>
                        <w:t>. Paramos gavėjų, rangovų, subrangovų ir jų tikrųjų savininkų duomenys renkami Reglamento (ES) 2021/1060 XVII priede, o galutinių lėšų gavėjų, rangovų arba subrangovų, kai galutinis lėšų gavėjas yra perkančioji organizacija, ir jų tikrųjų savininkų duomenys renkami Reglamento (ES) 2021/241 22 straipsnio 2 dalies d punkte nurodyta apimtimi ir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sdtContent>
                </w:sdt>
                <w:sdt>
                  <w:sdtPr>
                    <w:alias w:val="352-1 p."/>
                    <w:tag w:val="part_7efc0d7904b54e628e7250a08cda12aa"/>
                    <w:lock w:val="sdtLocked"/>
                    <w:richText/>
                  </w:sdtPr>
                  <w:sdtContent>
                    <w:p>
                      <w:pPr>
                        <w:ind w:firstLine="709"/>
                        <w:jc w:val="both"/>
                        <w:rPr>
                          <w:szCs w:val="24"/>
                        </w:rPr>
                      </w:pPr>
                      <w:sdt>
                        <w:sdtPr>
                          <w:alias w:val="Numeris"/>
                          <w:tag w:val="nr_7efc0d7904b54e628e7250a08cda12aa"/>
                          <w:lock w:val="sdtLocked"/>
                          <w:richText/>
                        </w:sdtPr>
                        <w:sdtContent>
                          <w:r>
                            <w:rPr>
                              <w:lang w:eastAsia="lt-LT"/>
                            </w:rPr>
                            <w:t>352</w:t>
                          </w:r>
                          <w:r>
                            <w:rPr>
                              <w:vertAlign w:val="superscript"/>
                              <w:lang w:eastAsia="lt-LT"/>
                            </w:rPr>
                            <w:t>1</w:t>
                          </w:r>
                        </w:sdtContent>
                      </w:sdt>
                      <w:r>
                        <w:rPr>
                          <w:lang w:eastAsia="lt-LT"/>
                        </w:rPr>
                        <w:t xml:space="preserve">. </w:t>
                      </w:r>
                      <w:r>
                        <w:t xml:space="preserve">Jei projektas finansuojamas pagal Planą „Naujos kartos Lietuva“ ir pagal įgyvendinant projektą vykdomą prekių, paslaugų ar darbų pirkimo sutartį lėšų gavėjo tikrasis (-ieji) savininkas (-ai) yra užsienietis (fizinis asmuo) ar užsienyje registruotas juridinis asmuo arba paslaugų teikėjas, prekių tiekėjas, rangovas ir (ar) paslaugų subteikėjas, prekių subtiekėjas, subrangovas yra užsienietis (fizinis asmuo), projekto vykdytojas turi rinkti ir saugoti lėšų gavėjo tikrojo (-ųjų) savininko (-ų) arba paslaugų teikėjo, prekių tiekėjo, rangovo ir (ar) paslaugų subteikėjo, prekių subtiekėjo, subrangovo vardą, pavardę ir gimimo datą, kaip nustatyta Reglamento </w:t>
                      </w:r>
                      <w:hyperlink r:id="rId106" w:tgtFrame="_blank" w:history="1">
                        <w:r>
                          <w:rPr>
                            <w:color w:val="0000FF" w:themeColor="hyperlink"/>
                            <w:u w:val="single"/>
                          </w:rPr>
                          <w:t>(ES) 2021/241</w:t>
                        </w:r>
                      </w:hyperlink>
                      <w:r>
                        <w:t xml:space="preserve"> 22 straipsnio 2 dalies d punkto iii papunktyje. Šiame punkte nurodytus duomenis projekto vykdytojas turi nurodyti Plano „Naujos kartos Lietuva“ administruojančiajai institucijai CPVA kartu su informacija apie įvykdytą pirkimą, teikiama Taisyklių 7 priedo 23 punkte nustatyta tvarka, ir užtikrinti šių duomenų teisingumą veiklos ataskaitoje, kurioje deklaruojamos išlaidos pagal prekių, paslaugų ar darbų pirkimo sutartį.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44e80a26c11f0a34db2fbd35a03b2">
                        <w:r w:rsidRPr="00532B9F">
                          <w:rPr>
                            <w:rFonts w:ascii="Times New Roman" w:eastAsia="MS Mincho" w:hAnsi="Times New Roman"/>
                            <w:sz w:val="20"/>
                            <w:i/>
                            <w:iCs/>
                            <w:color w:val="0000FF" w:themeColor="hyperlink"/>
                            <w:u w:val="single"/>
                          </w:rPr>
                          <w:t>1K-238</w:t>
                        </w:r>
                      </w:fldSimple>
                      <w:r>
                        <w:rPr>
                          <w:rFonts w:ascii="Times New Roman" w:eastAsia="MS Mincho" w:hAnsi="Times New Roman"/>
                          <w:sz w:val="20"/>
                          <w:i/>
                          <w:iCs/>
                        </w:rPr>
                        <w:t>,
2025-10-06,
paskelbta TAR 2025-10-06, i. k. 2025-16783            </w:t>
                      </w:r>
                    </w:p>
                    <w:p/>
                  </w:sdtContent>
                </w:sdt>
                <w:sdt>
                  <w:sdtPr>
                    <w:alias w:val="352-2 p."/>
                    <w:tag w:val="part_763caf0d5f0247a4ba1aaf9c8b365054"/>
                    <w:lock w:val="sdtLocked"/>
                    <w:richText/>
                  </w:sdtPr>
                  <w:sdtContent>
                    <w:p>
                      <w:pPr>
                        <w:ind w:firstLine="709"/>
                        <w:jc w:val="both"/>
                        <w:rPr>
                          <w:szCs w:val="24"/>
                        </w:rPr>
                      </w:pPr>
                      <w:sdt>
                        <w:sdtPr>
                          <w:alias w:val="Numeris"/>
                          <w:tag w:val="nr_763caf0d5f0247a4ba1aaf9c8b365054"/>
                          <w:lock w:val="sdtLocked"/>
                          <w:richText/>
                        </w:sdtPr>
                        <w:sdtContent>
                          <w:r>
                            <w:rPr>
                              <w:szCs w:val="24"/>
                            </w:rPr>
                            <w:t>352</w:t>
                          </w:r>
                          <w:r>
                            <w:rPr>
                              <w:szCs w:val="24"/>
                              <w:vertAlign w:val="superscript"/>
                            </w:rPr>
                            <w:t>2</w:t>
                          </w:r>
                        </w:sdtContent>
                      </w:sdt>
                      <w:r>
                        <w:rPr>
                          <w:szCs w:val="24"/>
                        </w:rPr>
                        <w:t>.</w:t>
                      </w:r>
                      <w:r>
                        <w:rPr>
                          <w:szCs w:val="24"/>
                          <w:vertAlign w:val="superscript"/>
                        </w:rPr>
                        <w:t xml:space="preserve"> </w:t>
                      </w:r>
                      <w:r>
                        <w:rPr>
                          <w:rFonts w:eastAsia="MS Mincho"/>
                          <w:szCs w:val="24"/>
                          <w:lang w:eastAsia="lt-LT"/>
                        </w:rPr>
                        <w:t>Kai Taisyklių 40</w:t>
                      </w:r>
                      <w:r>
                        <w:rPr>
                          <w:rFonts w:eastAsia="MS Mincho"/>
                          <w:szCs w:val="24"/>
                          <w:vertAlign w:val="superscript"/>
                          <w:lang w:eastAsia="lt-LT"/>
                        </w:rPr>
                        <w:t xml:space="preserve">1 </w:t>
                      </w:r>
                      <w:r>
                        <w:rPr>
                          <w:rFonts w:eastAsia="MS Mincho"/>
                          <w:szCs w:val="24"/>
                          <w:lang w:eastAsia="lt-LT"/>
                        </w:rPr>
                        <w:t xml:space="preserve">punkte nustatyta tvarka projekto ir (arba) projekto veiklos </w:t>
                      </w:r>
                      <w:r>
                        <w:rPr>
                          <w:szCs w:val="24"/>
                          <w:lang w:eastAsia="lt-LT"/>
                        </w:rPr>
                        <w:t xml:space="preserve">2021–2027 metų ES fondų lėšų </w:t>
                      </w:r>
                      <w:r>
                        <w:rPr>
                          <w:rFonts w:eastAsia="MS Mincho"/>
                          <w:szCs w:val="24"/>
                          <w:lang w:eastAsia="lt-LT"/>
                        </w:rPr>
                        <w:t xml:space="preserve">finansavimo šaltinis keičiamas </w:t>
                      </w:r>
                      <w:r>
                        <w:rPr>
                          <w:szCs w:val="24"/>
                          <w:lang w:eastAsia="lt-LT"/>
                        </w:rPr>
                        <w:t xml:space="preserve">į EGADP lėšų finansavimo šaltinį </w:t>
                      </w:r>
                      <w:r>
                        <w:rPr>
                          <w:szCs w:val="24"/>
                        </w:rPr>
                        <w:t>ir pagal įgyvendinant projektą vykdomą prekių, paslaugų ar darbų pirkimo sutartį lėšų gavėjo tikrasis (-ieji) savininkas (-ai) yra užsienietis (-čiai) (fizinis (-iai) asmuo (-enys)) ar užsienyje registruotas (-i) juridinis (-iai) asmuo (-enys) arba paslaugų teikėjas, prekių tiekėjas, rangovas ir (ar) paslaugų subteikėjas, prekių subtiekėjas, subrangovas yra užsienietis (fizinis asmuo), projekto vykdytojas turi rinkti, saugoti ir Plano „Naujos kartos Lietuva“ administruojančiajai institucijai CPVA pateikti informaciją, nurodytą Taisyklių 352</w:t>
                      </w:r>
                      <w:r>
                        <w:rPr>
                          <w:szCs w:val="24"/>
                          <w:vertAlign w:val="superscript"/>
                        </w:rPr>
                        <w:t>1</w:t>
                      </w:r>
                      <w:r>
                        <w:rPr>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Content>
            </w:sdt>
            <w:sdt>
              <w:sdtPr>
                <w:alias w:val="skirsnis"/>
                <w:tag w:val="part_7d491987cb4a4e0ab2b8cad42be38d45"/>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Numeris"/>
                      <w:tag w:val="nr_7d491987cb4a4e0ab2b8cad42be38d45"/>
                      <w:lock w:val="sdtLocked"/>
                      <w:richText/>
                    </w:sdtPr>
                    <w:sdtContent>
                      <w:r>
                        <w:rPr>
                          <w:b/>
                          <w:bCs/>
                          <w:szCs w:val="26"/>
                        </w:rPr>
                        <w:t>ŠEŠTASIS</w:t>
                      </w:r>
                    </w:sdtContent>
                  </w:sdt>
                  <w:r>
                    <w:rPr>
                      <w:b/>
                      <w:bCs/>
                      <w:szCs w:val="26"/>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rPr>
                  </w:pPr>
                  <w:sdt>
                    <w:sdtPr>
                      <w:alias w:val="Pavadinimas"/>
                      <w:tag w:val="title_7d491987cb4a4e0ab2b8cad42be38d45"/>
                      <w:lock w:val="sdtLocked"/>
                      <w:richText/>
                    </w:sdtPr>
                    <w:sdtContent>
                      <w:r>
                        <w:rPr>
                          <w:b/>
                          <w:bCs/>
                          <w:szCs w:val="26"/>
                        </w:rPr>
                        <w:t>DOKUMENTŲ SAUGOJIMAS</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353 p."/>
                    <w:tag w:val="part_8415f6598ead48bba0390c6fa79232ee"/>
                    <w:lock w:val="sdtLocked"/>
                    <w:richText/>
                  </w:sdtPr>
                  <w:sdtContent>
                    <w:p>
                      <w:pPr>
                        <w:tabs>
                          <w:tab w:val="left" w:pos="709"/>
                          <w:tab w:val="left" w:pos="851"/>
                          <w:tab w:val="left" w:pos="1560"/>
                        </w:tabs>
                        <w:ind w:firstLine="851"/>
                        <w:jc w:val="both"/>
                        <w:rPr>
                          <w:szCs w:val="24"/>
                          <w:lang w:eastAsia="lt-LT"/>
                        </w:rPr>
                      </w:pPr>
                      <w:sdt>
                        <w:sdtPr>
                          <w:alias w:val="Numeris"/>
                          <w:tag w:val="nr_8415f6598ead48bba0390c6fa79232ee"/>
                          <w:lock w:val="sdtLocked"/>
                          <w:richText/>
                        </w:sdtPr>
                        <w:sdtContent>
                          <w:r>
                            <w:rPr>
                              <w:szCs w:val="24"/>
                              <w:lang w:eastAsia="lt-LT"/>
                            </w:rPr>
                            <w:t>353</w:t>
                          </w:r>
                        </w:sdtContent>
                      </w:sdt>
                      <w:r>
                        <w:rPr>
                          <w:szCs w:val="24"/>
                          <w:lang w:eastAsia="lt-LT"/>
                        </w:rPr>
                        <w:t>.</w:t>
                        <w:tab/>
                        <w:t>Projektams taikomi šie dokumentų saugojimo reikalavimai:</w:t>
                      </w:r>
                    </w:p>
                    <w:sdt>
                      <w:sdtPr>
                        <w:alias w:val="353.1 pp."/>
                        <w:tag w:val="part_2faa352eb5db4101a88d11f5d83e4964"/>
                        <w:lock w:val="sdtLocked"/>
                        <w:richText/>
                      </w:sdtPr>
                      <w:sdtContent>
                        <w:p>
                          <w:pPr>
                            <w:tabs>
                              <w:tab w:val="left" w:pos="426"/>
                              <w:tab w:val="left" w:pos="1418"/>
                            </w:tabs>
                            <w:ind w:firstLine="851"/>
                            <w:jc w:val="both"/>
                            <w:rPr>
                              <w:szCs w:val="24"/>
                              <w:lang w:eastAsia="lt-LT"/>
                            </w:rPr>
                          </w:pPr>
                          <w:sdt>
                            <w:sdtPr>
                              <w:alias w:val="Numeris"/>
                              <w:tag w:val="nr_2faa352eb5db4101a88d11f5d83e4964"/>
                              <w:lock w:val="sdtLocked"/>
                              <w:richText/>
                            </w:sdtPr>
                            <w:sdtContent>
                              <w:r>
                                <w:rPr>
                                  <w:szCs w:val="24"/>
                                </w:rPr>
                                <w:t>353.1</w:t>
                              </w:r>
                            </w:sdtContent>
                          </w:sdt>
                          <w:r>
                            <w:rPr>
                              <w:szCs w:val="24"/>
                            </w:rPr>
                            <w:t xml:space="preserve">. </w:t>
                          </w:r>
                          <w:r>
                            <w:rPr>
                              <w:szCs w:val="24"/>
                              <w:lang w:eastAsia="lt-LT"/>
                            </w:rPr>
                            <w:t>Projekto vykdytojas, partneris ir JP projekto vykdytojas su projekto įgyvendinimu susijusius dokumentus privalo saugoti 5 metus po metų, kuriais projekto vykdytojui atliktas paskutinis mokėjimas, gruodžio 31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53.2 pp."/>
                        <w:tag w:val="part_64a79ee80ad24445926f29a05b3d628d"/>
                        <w:lock w:val="sdtLocked"/>
                        <w:richText/>
                      </w:sdtPr>
                      <w:sdtContent>
                        <w:p>
                          <w:pPr>
                            <w:tabs>
                              <w:tab w:val="left" w:pos="709"/>
                              <w:tab w:val="left" w:pos="851"/>
                              <w:tab w:val="left" w:pos="1560"/>
                            </w:tabs>
                            <w:ind w:firstLine="851"/>
                            <w:jc w:val="both"/>
                            <w:rPr>
                              <w:szCs w:val="24"/>
                              <w:lang w:eastAsia="lt-LT"/>
                            </w:rPr>
                          </w:pPr>
                          <w:sdt>
                            <w:sdtPr>
                              <w:alias w:val="Numeris"/>
                              <w:tag w:val="nr_64a79ee80ad24445926f29a05b3d628d"/>
                              <w:lock w:val="sdtLocked"/>
                              <w:richText/>
                            </w:sdtPr>
                            <w:sdtContent>
                              <w:r>
                                <w:rPr>
                                  <w:szCs w:val="24"/>
                                  <w:lang w:eastAsia="lt-LT"/>
                                </w:rPr>
                                <w:t>353.2</w:t>
                              </w:r>
                            </w:sdtContent>
                          </w:sdt>
                          <w:r>
                            <w:rPr>
                              <w:szCs w:val="24"/>
                              <w:lang w:eastAsia="lt-LT"/>
                            </w:rPr>
                            <w:t>.</w:t>
                            <w:tab/>
                            <w:t>Kai projektui valstybės pagalba skirta atsižvelgiant į EK sprendimų arba ES reglamentų, pagal kuriuos teikiama valstybės pagalba, nuostatas, projekto vykdytojas ir JP projekto vykdytojas dokumentus turi saugoti EK sprendimuose arba ES reglamentuose nurodytais terminais, taip pat iki projekto sutartyje nustatyto poprojektinio laikotarpio pabaigos, bet ne trumpiau kaip iki Taisyklių 353.1 papunktyje nurodyto termino.</w:t>
                          </w:r>
                        </w:p>
                      </w:sdtContent>
                    </w:sdt>
                    <w:sdt>
                      <w:sdtPr>
                        <w:alias w:val="353.3 pp."/>
                        <w:tag w:val="part_79a4227a894547d1a772b6bbe3673df4"/>
                        <w:lock w:val="sdtLocked"/>
                        <w:richText/>
                      </w:sdtPr>
                      <w:sdtContent>
                        <w:p>
                          <w:pPr>
                            <w:tabs>
                              <w:tab w:val="left" w:pos="1276"/>
                              <w:tab w:val="left" w:pos="1701"/>
                            </w:tabs>
                            <w:ind w:firstLine="709"/>
                            <w:jc w:val="both"/>
                            <w:rPr>
                              <w:szCs w:val="24"/>
                              <w:lang w:eastAsia="lt-LT"/>
                            </w:rPr>
                          </w:pPr>
                          <w:sdt>
                            <w:sdtPr>
                              <w:alias w:val="Numeris"/>
                              <w:tag w:val="nr_79a4227a894547d1a772b6bbe3673df4"/>
                              <w:lock w:val="sdtLocked"/>
                              <w:richText/>
                            </w:sdtPr>
                            <w:sdtContent>
                              <w:r>
                                <w:rPr>
                                  <w:lang w:eastAsia="lt-LT"/>
                                </w:rPr>
                                <w:t>353.3</w:t>
                              </w:r>
                            </w:sdtContent>
                          </w:sdt>
                          <w:r>
                            <w:rPr>
                              <w:lang w:eastAsia="lt-LT"/>
                            </w:rPr>
                            <w:t>. Projekto vykdytojas, partneris ir JP projekto vykdytojas privalo saugoti dokumentus ilgiau, nei nustatyta Taisyklių 353.1 ir 353.2 papunkčiuose, jei tokia prievolė nustatyta toliau šiame punkte nurodytuose dokumentuose. Projekto vykdytojas, partneris ir JP projekto vykdytojas visų su projekto įgyvendinimu susijusių dokumentų saugojimą organizuoja vadovaudamiesi Vidaus administravimo dokumentų saugojimo terminų rodykle, patvirtinta Lietuvos vyriausiojo archyvaro 2011 m. kovo 9 d. įsakymu Nr. V-100 „Dėl Vidaus administravimo dokumentų saugojimo terminų rodyklės patvirtinimo“, Dokumentų tvarkymo ir apskaitos taisyklėmis, patvirtintomis Lietuvos vyriausiojo archyvaro 2011 m. liepos 4 d. įsakymu Nr. V-118 „Dėl Dokumentų tvarkymo ir apskaitos taisyklių patvirtinimo“, Dokumentų saugojimo taisyklėmis, patvirtintomis Lietuvos vyriausiojo archyvaro 2011 m. gruodžio 28 d. įsakymu Nr. V-157 „Dėl Dokumentų saugojimo taisyklių patvirtinimo“, Nevalstybinių organizacijų ir privačių juridinių asmenų dokumentų rengimo, tvarkymo ir apskaitos taisyklėmis, patvirtintomis Lietuvos vyriausiojo archyvaro 2011 m. gruodžio 20 d. įsakymu Nr. V-152 „Dėl Nevalstybinių organizacijų ir privačių juridinių asmenų dokumentų rengimo, tvarkymo ir apskaitos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53.4 pp."/>
                        <w:tag w:val="part_d7234b559862475ab60f31a14ad7a09e"/>
                        <w:lock w:val="sdtLocked"/>
                        <w:richText/>
                      </w:sdtPr>
                      <w:sdtContent>
                        <w:p>
                          <w:pPr>
                            <w:tabs>
                              <w:tab w:val="left" w:pos="709"/>
                              <w:tab w:val="left" w:pos="851"/>
                              <w:tab w:val="left" w:pos="1701"/>
                            </w:tabs>
                            <w:ind w:firstLine="851"/>
                            <w:jc w:val="both"/>
                            <w:rPr>
                              <w:szCs w:val="24"/>
                              <w:lang w:eastAsia="lt-LT"/>
                            </w:rPr>
                          </w:pPr>
                          <w:sdt>
                            <w:sdtPr>
                              <w:alias w:val="Numeris"/>
                              <w:tag w:val="nr_d7234b559862475ab60f31a14ad7a09e"/>
                              <w:lock w:val="sdtLocked"/>
                              <w:richText/>
                            </w:sdtPr>
                            <w:sdtContent>
                              <w:r>
                                <w:rPr>
                                  <w:szCs w:val="24"/>
                                  <w:lang w:eastAsia="lt-LT"/>
                                </w:rPr>
                                <w:t>353.4</w:t>
                              </w:r>
                            </w:sdtContent>
                          </w:sdt>
                          <w:r>
                            <w:rPr>
                              <w:szCs w:val="24"/>
                              <w:lang w:eastAsia="lt-LT"/>
                            </w:rPr>
                            <w:t>.</w:t>
                            <w:tab/>
                            <w:t>Projekto dokumentų saugojimo terminai gali būti pratęsti dėl administracinių ir (ar) teisminių procedūrų arba pareikalavus EK. Administruojančioji institucija informuoja projekto vykdytoją apie pratęstą dokumentų saugojimo terminą ir inicijuoja projekto sutarties keitimą.</w:t>
                          </w:r>
                        </w:p>
                      </w:sdtContent>
                    </w:sdt>
                    <w:sdt>
                      <w:sdtPr>
                        <w:alias w:val="353.5 pp."/>
                        <w:tag w:val="part_490b38c499e14bf7b5884b7409a25cee"/>
                        <w:lock w:val="sdtLocked"/>
                        <w:richText/>
                      </w:sdtPr>
                      <w:sdtContent>
                        <w:p>
                          <w:pPr>
                            <w:tabs>
                              <w:tab w:val="left" w:pos="709"/>
                              <w:tab w:val="left" w:pos="851"/>
                              <w:tab w:val="left" w:pos="1701"/>
                            </w:tabs>
                            <w:ind w:firstLine="851"/>
                            <w:jc w:val="both"/>
                            <w:rPr>
                              <w:szCs w:val="24"/>
                              <w:lang w:eastAsia="lt-LT"/>
                            </w:rPr>
                          </w:pPr>
                          <w:sdt>
                            <w:sdtPr>
                              <w:alias w:val="Numeris"/>
                              <w:tag w:val="nr_490b38c499e14bf7b5884b7409a25cee"/>
                              <w:lock w:val="sdtLocked"/>
                              <w:richText/>
                            </w:sdtPr>
                            <w:sdtContent>
                              <w:r>
                                <w:rPr>
                                  <w:szCs w:val="24"/>
                                  <w:lang w:eastAsia="lt-LT"/>
                                </w:rPr>
                                <w:t>353.5</w:t>
                              </w:r>
                            </w:sdtContent>
                          </w:sdt>
                          <w:r>
                            <w:rPr>
                              <w:szCs w:val="24"/>
                              <w:lang w:eastAsia="lt-LT"/>
                            </w:rPr>
                            <w:t>.</w:t>
                            <w:tab/>
                            <w:t>Projekto vykdytojas ir partneris (kai dokumentai susiję su partnerio įgyvendintomis veiklomis) privalo saugoti šiuos dokumentus:</w:t>
                          </w:r>
                        </w:p>
                        <w:sdt>
                          <w:sdtPr>
                            <w:alias w:val="353.5.1 pp."/>
                            <w:tag w:val="part_f3d607742e9840a69bc5ac3ad9d43723"/>
                            <w:lock w:val="sdtLocked"/>
                            <w:richText/>
                          </w:sdtPr>
                          <w:sdtContent>
                            <w:p>
                              <w:pPr>
                                <w:tabs>
                                  <w:tab w:val="left" w:pos="1276"/>
                                  <w:tab w:val="left" w:pos="1560"/>
                                </w:tabs>
                                <w:ind w:firstLine="709"/>
                                <w:jc w:val="both"/>
                                <w:rPr>
                                  <w:szCs w:val="24"/>
                                  <w:lang w:eastAsia="lt-LT"/>
                                </w:rPr>
                              </w:pPr>
                              <w:sdt>
                                <w:sdtPr>
                                  <w:alias w:val="Numeris"/>
                                  <w:tag w:val="nr_f3d607742e9840a69bc5ac3ad9d43723"/>
                                  <w:lock w:val="sdtLocked"/>
                                  <w:richText/>
                                </w:sdtPr>
                                <w:sdtContent>
                                  <w:r>
                                    <w:rPr>
                                      <w:lang w:eastAsia="lt-LT"/>
                                    </w:rPr>
                                    <w:t>353.5.1</w:t>
                                  </w:r>
                                </w:sdtContent>
                              </w:sdt>
                              <w:r>
                                <w:rPr>
                                  <w:lang w:eastAsia="lt-LT"/>
                                </w:rPr>
                                <w:t xml:space="preserve">. </w:t>
                              </w:r>
                              <w:r>
                                <w:t xml:space="preserve">PĮP ir pridedamus dokumentus bei kitus su projekto, projekto partnerio ar JP projekto atranka susijusius dokumentus;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sdtContent>
                        </w:sdt>
                        <w:sdt>
                          <w:sdtPr>
                            <w:alias w:val="353.5.2 pp."/>
                            <w:tag w:val="part_5acd78be865f474cbb60b68c0729d77c"/>
                            <w:lock w:val="sdtLocked"/>
                            <w:richText/>
                          </w:sdtPr>
                          <w:sdtContent>
                            <w:p>
                              <w:pPr>
                                <w:tabs>
                                  <w:tab w:val="left" w:pos="709"/>
                                  <w:tab w:val="left" w:pos="851"/>
                                  <w:tab w:val="left" w:pos="1701"/>
                                </w:tabs>
                                <w:ind w:firstLine="851"/>
                                <w:jc w:val="both"/>
                                <w:rPr>
                                  <w:szCs w:val="24"/>
                                  <w:lang w:eastAsia="lt-LT"/>
                                </w:rPr>
                              </w:pPr>
                              <w:sdt>
                                <w:sdtPr>
                                  <w:alias w:val="Numeris"/>
                                  <w:tag w:val="nr_5acd78be865f474cbb60b68c0729d77c"/>
                                  <w:lock w:val="sdtLocked"/>
                                  <w:richText/>
                                </w:sdtPr>
                                <w:sdtContent>
                                  <w:r>
                                    <w:rPr>
                                      <w:szCs w:val="24"/>
                                      <w:lang w:eastAsia="lt-LT"/>
                                    </w:rPr>
                                    <w:t>353.5.2</w:t>
                                  </w:r>
                                </w:sdtContent>
                              </w:sdt>
                              <w:r>
                                <w:rPr>
                                  <w:szCs w:val="24"/>
                                  <w:lang w:eastAsia="lt-LT"/>
                                </w:rPr>
                                <w:t>.</w:t>
                                <w:tab/>
                                <w:t>projekto įgyvendinimo sutarties ir visų papildomų susitarimų ar raštų dėl projekto sutarties pakeitimo originalus;</w:t>
                              </w:r>
                            </w:p>
                          </w:sdtContent>
                        </w:sdt>
                        <w:sdt>
                          <w:sdtPr>
                            <w:alias w:val="353.5.3 pp."/>
                            <w:tag w:val="part_337c6f50227a49c8ad3088c566875859"/>
                            <w:lock w:val="sdtLocked"/>
                            <w:richText/>
                          </w:sdtPr>
                          <w:sdtContent>
                            <w:p>
                              <w:pPr>
                                <w:tabs>
                                  <w:tab w:val="left" w:pos="426"/>
                                  <w:tab w:val="left" w:pos="1418"/>
                                </w:tabs>
                                <w:ind w:firstLine="851"/>
                                <w:jc w:val="both"/>
                                <w:rPr>
                                  <w:szCs w:val="24"/>
                                  <w:lang w:eastAsia="lt-LT"/>
                                </w:rPr>
                              </w:pPr>
                              <w:sdt>
                                <w:sdtPr>
                                  <w:alias w:val="Numeris"/>
                                  <w:tag w:val="nr_337c6f50227a49c8ad3088c566875859"/>
                                  <w:lock w:val="sdtLocked"/>
                                  <w:richText/>
                                </w:sdtPr>
                                <w:sdtContent>
                                  <w:r>
                                    <w:rPr>
                                      <w:szCs w:val="24"/>
                                    </w:rPr>
                                    <w:t>353.5.3</w:t>
                                  </w:r>
                                </w:sdtContent>
                              </w:sdt>
                              <w:r>
                                <w:rPr>
                                  <w:szCs w:val="24"/>
                                </w:rPr>
                                <w:t>. išlaidų ir pasiektų stebėsenos rodiklių reikšmių pagrindimo dokumentų originalus (išskyrus rezultato, kuriam taikomas supaprastintai apmokamų išlaidų dydis, pasiekimo įrodymo dokumentus, kuriuos saugo JP projekto vykdytojas), projekto dalyvių anketas;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53.5.4 pp."/>
                            <w:tag w:val="part_39a8353d73d54f5096dc22468a41ae21"/>
                            <w:lock w:val="sdtLocked"/>
                            <w:richText/>
                          </w:sdtPr>
                          <w:sdtContent>
                            <w:p>
                              <w:pPr>
                                <w:tabs>
                                  <w:tab w:val="left" w:pos="709"/>
                                  <w:tab w:val="left" w:pos="851"/>
                                  <w:tab w:val="left" w:pos="1701"/>
                                </w:tabs>
                                <w:ind w:firstLine="851"/>
                                <w:jc w:val="both"/>
                                <w:rPr>
                                  <w:szCs w:val="24"/>
                                  <w:lang w:eastAsia="lt-LT"/>
                                </w:rPr>
                              </w:pPr>
                              <w:sdt>
                                <w:sdtPr>
                                  <w:alias w:val="Numeris"/>
                                  <w:tag w:val="nr_39a8353d73d54f5096dc22468a41ae21"/>
                                  <w:lock w:val="sdtLocked"/>
                                  <w:richText/>
                                </w:sdtPr>
                                <w:sdtContent>
                                  <w:r>
                                    <w:rPr>
                                      <w:szCs w:val="24"/>
                                      <w:lang w:eastAsia="lt-LT"/>
                                    </w:rPr>
                                    <w:t>353.5.4</w:t>
                                  </w:r>
                                </w:sdtContent>
                              </w:sdt>
                              <w:r>
                                <w:rPr>
                                  <w:szCs w:val="24"/>
                                  <w:lang w:eastAsia="lt-LT"/>
                                </w:rPr>
                                <w:t>.</w:t>
                                <w:tab/>
                                <w:t>susirašinėjimo su administruojančiąja institucija dokumentų kopijas;</w:t>
                              </w:r>
                            </w:p>
                          </w:sdtContent>
                        </w:sdt>
                        <w:sdt>
                          <w:sdtPr>
                            <w:alias w:val="353.5.5 pp."/>
                            <w:tag w:val="part_5f2d2b7d7797406f8a58a1ad5abe1198"/>
                            <w:lock w:val="sdtLocked"/>
                            <w:richText/>
                          </w:sdtPr>
                          <w:sdtContent>
                            <w:p>
                              <w:pPr>
                                <w:tabs>
                                  <w:tab w:val="left" w:pos="709"/>
                                  <w:tab w:val="left" w:pos="851"/>
                                  <w:tab w:val="left" w:pos="1701"/>
                                </w:tabs>
                                <w:ind w:firstLine="851"/>
                                <w:jc w:val="both"/>
                                <w:rPr>
                                  <w:szCs w:val="24"/>
                                  <w:lang w:eastAsia="lt-LT"/>
                                </w:rPr>
                              </w:pPr>
                              <w:sdt>
                                <w:sdtPr>
                                  <w:alias w:val="Numeris"/>
                                  <w:tag w:val="nr_5f2d2b7d7797406f8a58a1ad5abe1198"/>
                                  <w:lock w:val="sdtLocked"/>
                                  <w:richText/>
                                </w:sdtPr>
                                <w:sdtContent>
                                  <w:r>
                                    <w:rPr>
                                      <w:szCs w:val="24"/>
                                      <w:lang w:eastAsia="lt-LT"/>
                                    </w:rPr>
                                    <w:t>353.5.5</w:t>
                                  </w:r>
                                </w:sdtContent>
                              </w:sdt>
                              <w:r>
                                <w:rPr>
                                  <w:szCs w:val="24"/>
                                  <w:lang w:eastAsia="lt-LT"/>
                                </w:rPr>
                                <w:t>.</w:t>
                                <w:tab/>
                                <w:t>pirkimų vykdymo dokumentų originalus arba kopijas;</w:t>
                              </w:r>
                            </w:p>
                          </w:sdtContent>
                        </w:sdt>
                        <w:sdt>
                          <w:sdtPr>
                            <w:alias w:val="353.5.6 pp."/>
                            <w:tag w:val="part_0d74f6ad4cec4a1386c15835dfa1ae5d"/>
                            <w:lock w:val="sdtLocked"/>
                            <w:richText/>
                          </w:sdtPr>
                          <w:sdtContent>
                            <w:p>
                              <w:pPr>
                                <w:tabs>
                                  <w:tab w:val="left" w:pos="709"/>
                                  <w:tab w:val="left" w:pos="851"/>
                                  <w:tab w:val="left" w:pos="1701"/>
                                </w:tabs>
                                <w:ind w:firstLine="851"/>
                                <w:jc w:val="both"/>
                                <w:rPr>
                                  <w:szCs w:val="24"/>
                                  <w:lang w:eastAsia="lt-LT"/>
                                </w:rPr>
                              </w:pPr>
                              <w:sdt>
                                <w:sdtPr>
                                  <w:alias w:val="Numeris"/>
                                  <w:tag w:val="nr_0d74f6ad4cec4a1386c15835dfa1ae5d"/>
                                  <w:lock w:val="sdtLocked"/>
                                  <w:richText/>
                                </w:sdtPr>
                                <w:sdtContent>
                                  <w:r>
                                    <w:rPr>
                                      <w:szCs w:val="24"/>
                                      <w:lang w:eastAsia="lt-LT"/>
                                    </w:rPr>
                                    <w:t>353.5.6</w:t>
                                  </w:r>
                                </w:sdtContent>
                              </w:sdt>
                              <w:r>
                                <w:rPr>
                                  <w:szCs w:val="24"/>
                                  <w:lang w:eastAsia="lt-LT"/>
                                </w:rPr>
                                <w:t>.</w:t>
                                <w:tab/>
                                <w:t>įgyvendintų informavimo apie projektą priemonių įrodymo dokumentus.</w:t>
                              </w:r>
                            </w:p>
                          </w:sdtContent>
                        </w:sdt>
                      </w:sdtContent>
                    </w:sdt>
                    <w:sdt>
                      <w:sdtPr>
                        <w:alias w:val="353.6 pp."/>
                        <w:tag w:val="part_086583c6d6fe4a27acc5cf3cfe63dbd4"/>
                        <w:lock w:val="sdtLocked"/>
                        <w:richText/>
                      </w:sdtPr>
                      <w:sdtContent>
                        <w:p>
                          <w:pPr>
                            <w:tabs>
                              <w:tab w:val="left" w:pos="709"/>
                              <w:tab w:val="left" w:pos="851"/>
                              <w:tab w:val="left" w:pos="1701"/>
                            </w:tabs>
                            <w:ind w:firstLine="851"/>
                            <w:jc w:val="both"/>
                            <w:rPr>
                              <w:szCs w:val="24"/>
                              <w:lang w:eastAsia="lt-LT"/>
                            </w:rPr>
                          </w:pPr>
                          <w:sdt>
                            <w:sdtPr>
                              <w:alias w:val="Numeris"/>
                              <w:tag w:val="nr_086583c6d6fe4a27acc5cf3cfe63dbd4"/>
                              <w:lock w:val="sdtLocked"/>
                              <w:richText/>
                            </w:sdtPr>
                            <w:sdtContent>
                              <w:r>
                                <w:rPr>
                                  <w:szCs w:val="24"/>
                                  <w:lang w:eastAsia="lt-LT"/>
                                </w:rPr>
                                <w:t>353.6</w:t>
                              </w:r>
                            </w:sdtContent>
                          </w:sdt>
                          <w:r>
                            <w:rPr>
                              <w:szCs w:val="24"/>
                              <w:lang w:eastAsia="lt-LT"/>
                            </w:rPr>
                            <w:t>.</w:t>
                            <w:tab/>
                            <w:t>JP projekto vykdytojas privalo saugoti šiuos dokumentus:</w:t>
                          </w:r>
                        </w:p>
                        <w:sdt>
                          <w:sdtPr>
                            <w:alias w:val="353.6.1 pp."/>
                            <w:tag w:val="part_e0b075ee86cc4842a5ba6039125706c6"/>
                            <w:lock w:val="sdtLocked"/>
                            <w:richText/>
                          </w:sdtPr>
                          <w:sdtContent>
                            <w:p>
                              <w:pPr>
                                <w:tabs>
                                  <w:tab w:val="left" w:pos="709"/>
                                  <w:tab w:val="left" w:pos="851"/>
                                  <w:tab w:val="left" w:pos="1701"/>
                                </w:tabs>
                                <w:ind w:firstLine="851"/>
                                <w:jc w:val="both"/>
                                <w:rPr>
                                  <w:szCs w:val="24"/>
                                  <w:lang w:eastAsia="lt-LT"/>
                                </w:rPr>
                              </w:pPr>
                              <w:sdt>
                                <w:sdtPr>
                                  <w:alias w:val="Numeris"/>
                                  <w:tag w:val="nr_e0b075ee86cc4842a5ba6039125706c6"/>
                                  <w:lock w:val="sdtLocked"/>
                                  <w:richText/>
                                </w:sdtPr>
                                <w:sdtContent>
                                  <w:r>
                                    <w:rPr>
                                      <w:szCs w:val="24"/>
                                      <w:lang w:eastAsia="lt-LT"/>
                                    </w:rPr>
                                    <w:t>353.6.1</w:t>
                                  </w:r>
                                </w:sdtContent>
                              </w:sdt>
                              <w:r>
                                <w:rPr>
                                  <w:szCs w:val="24"/>
                                  <w:lang w:eastAsia="lt-LT"/>
                                </w:rPr>
                                <w:t>.</w:t>
                                <w:tab/>
                                <w:t>susirašinėjimo su administruojančiąja institucija ir (ar) JP vykdytoju dokumentų kopijas;</w:t>
                              </w:r>
                            </w:p>
                          </w:sdtContent>
                        </w:sdt>
                        <w:sdt>
                          <w:sdtPr>
                            <w:alias w:val="353.6.2 pp."/>
                            <w:tag w:val="part_f1d274083dc44544b1ef5da6d548ee08"/>
                            <w:lock w:val="sdtLocked"/>
                            <w:richText/>
                          </w:sdtPr>
                          <w:sdtContent>
                            <w:p>
                              <w:pPr>
                                <w:tabs>
                                  <w:tab w:val="left" w:pos="709"/>
                                  <w:tab w:val="left" w:pos="851"/>
                                  <w:tab w:val="left" w:pos="1701"/>
                                </w:tabs>
                                <w:ind w:firstLine="851"/>
                                <w:jc w:val="both"/>
                              </w:pPr>
                              <w:sdt>
                                <w:sdtPr>
                                  <w:alias w:val="Numeris"/>
                                  <w:tag w:val="nr_f1d274083dc44544b1ef5da6d548ee08"/>
                                  <w:lock w:val="sdtLocked"/>
                                  <w:richText/>
                                </w:sdtPr>
                                <w:sdtContent>
                                  <w:r>
                                    <w:rPr>
                                      <w:szCs w:val="24"/>
                                      <w:lang w:eastAsia="lt-LT"/>
                                    </w:rPr>
                                    <w:t>353.6.2</w:t>
                                  </w:r>
                                </w:sdtContent>
                              </w:sdt>
                              <w:r>
                                <w:rPr>
                                  <w:szCs w:val="24"/>
                                  <w:lang w:eastAsia="lt-LT"/>
                                </w:rPr>
                                <w:t>.</w:t>
                                <w:tab/>
                                <w:t>rezultato, kuriam taikomas supaprastintai apmokamų išlaidų dydis, pasiekimo įrodymo dokumentus;</w:t>
                              </w:r>
                            </w:p>
                          </w:sdtContent>
                        </w:sdt>
                        <w:sdt>
                          <w:sdtPr>
                            <w:alias w:val="353.6.3 pp."/>
                            <w:tag w:val="part_569208b7116446dabd0fe0089cbadbb2"/>
                            <w:lock w:val="sdtLocked"/>
                            <w:richText/>
                          </w:sdtPr>
                          <w:sdtContent>
                            <w:p>
                              <w:pPr>
                                <w:tabs>
                                  <w:tab w:val="left" w:pos="426"/>
                                  <w:tab w:val="left" w:pos="1418"/>
                                </w:tabs>
                                <w:ind w:left="851"/>
                              </w:pPr>
                              <w:sdt>
                                <w:sdtPr>
                                  <w:alias w:val="Numeris"/>
                                  <w:tag w:val="nr_569208b7116446dabd0fe0089cbadbb2"/>
                                  <w:lock w:val="sdtLocked"/>
                                  <w:richText/>
                                </w:sdtPr>
                                <w:sdtContent>
                                  <w:r>
                                    <w:rPr>
                                      <w:szCs w:val="24"/>
                                    </w:rPr>
                                    <w:t>353.6.3</w:t>
                                  </w:r>
                                </w:sdtContent>
                              </w:sdt>
                              <w:r>
                                <w:rPr>
                                  <w:szCs w:val="24"/>
                                </w:rPr>
                                <w:t>. projekto dalyvių apklausos anketas;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53.6.4 pp."/>
                            <w:tag w:val="part_de091ecf2cf04fa39bdfebf662fd29f1"/>
                            <w:lock w:val="sdtLocked"/>
                            <w:richText/>
                          </w:sdtPr>
                          <w:sdtContent>
                            <w:p>
                              <w:pPr>
                                <w:tabs>
                                  <w:tab w:val="left" w:pos="426"/>
                                  <w:tab w:val="left" w:pos="1418"/>
                                </w:tabs>
                                <w:ind w:firstLine="851"/>
                                <w:jc w:val="both"/>
                                <w:rPr>
                                  <w:szCs w:val="24"/>
                                  <w:lang w:eastAsia="lt-LT"/>
                                </w:rPr>
                              </w:pPr>
                              <w:sdt>
                                <w:sdtPr>
                                  <w:alias w:val="Numeris"/>
                                  <w:tag w:val="nr_de091ecf2cf04fa39bdfebf662fd29f1"/>
                                  <w:lock w:val="sdtLocked"/>
                                  <w:richText/>
                                </w:sdtPr>
                                <w:sdtContent>
                                  <w:r>
                                    <w:rPr>
                                      <w:szCs w:val="24"/>
                                    </w:rPr>
                                    <w:t>353.6.4</w:t>
                                  </w:r>
                                </w:sdtContent>
                              </w:sdt>
                              <w:r>
                                <w:rPr>
                                  <w:szCs w:val="24"/>
                                </w:rPr>
                                <w:t>. įgyvendintų informavimo apie JP projektą priemonių įrodymo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Content>
                </w:sdt>
                <w:sdt>
                  <w:sdtPr>
                    <w:alias w:val="354 p."/>
                    <w:tag w:val="part_baff3f053cd6430591e44e83689c3540"/>
                    <w:lock w:val="sdtLocked"/>
                    <w:richText/>
                  </w:sdtPr>
                  <w:sdtContent>
                    <w:p>
                      <w:pPr>
                        <w:tabs>
                          <w:tab w:val="left" w:pos="709"/>
                          <w:tab w:val="left" w:pos="851"/>
                          <w:tab w:val="left" w:pos="1418"/>
                        </w:tabs>
                        <w:ind w:firstLine="851"/>
                        <w:jc w:val="both"/>
                        <w:rPr>
                          <w:szCs w:val="24"/>
                          <w:lang w:eastAsia="lt-LT"/>
                        </w:rPr>
                      </w:pPr>
                      <w:sdt>
                        <w:sdtPr>
                          <w:alias w:val="Numeris"/>
                          <w:tag w:val="nr_baff3f053cd6430591e44e83689c3540"/>
                          <w:lock w:val="sdtLocked"/>
                          <w:richText/>
                        </w:sdtPr>
                        <w:sdtContent>
                          <w:r>
                            <w:rPr>
                              <w:szCs w:val="24"/>
                            </w:rPr>
                            <w:t>354</w:t>
                          </w:r>
                        </w:sdtContent>
                      </w:sdt>
                      <w:r>
                        <w:rPr>
                          <w:szCs w:val="24"/>
                        </w:rPr>
                        <w:t xml:space="preserve">. </w:t>
                      </w:r>
                      <w:r>
                        <w:rPr>
                          <w:szCs w:val="24"/>
                          <w:lang w:eastAsia="lt-LT"/>
                        </w:rPr>
                        <w:t>Projekto vykdytojas, partneris ir JP projekto vykdytojas privalo projekto įgyvendinimo metu ir po projekto finansavimo pabaigos projekto dokumentų saugojimo laikotarpiu, nustatytu vadovaujantis Taisyklių 353.1, 353.2 ir 353.4 papunkčiais: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354.1 pp."/>
                        <w:tag w:val="part_24afbdcf65b3493f9b27586ac3a14b2b"/>
                        <w:lock w:val="sdtLocked"/>
                        <w:richText/>
                      </w:sdtPr>
                      <w:sdtContent>
                        <w:p>
                          <w:pPr>
                            <w:tabs>
                              <w:tab w:val="left" w:pos="993"/>
                              <w:tab w:val="left" w:pos="1418"/>
                            </w:tabs>
                            <w:ind w:firstLine="709"/>
                            <w:jc w:val="both"/>
                            <w:rPr>
                              <w:szCs w:val="24"/>
                              <w:lang w:eastAsia="lt-LT"/>
                            </w:rPr>
                          </w:pPr>
                          <w:sdt>
                            <w:sdtPr>
                              <w:alias w:val="Numeris"/>
                              <w:tag w:val="nr_24afbdcf65b3493f9b27586ac3a14b2b"/>
                              <w:lock w:val="sdtLocked"/>
                              <w:richText/>
                            </w:sdtPr>
                            <w:sdtContent>
                              <w:r>
                                <w:rPr>
                                  <w:color w:val="000000"/>
                                </w:rPr>
                                <w:t>354.1</w:t>
                              </w:r>
                            </w:sdtContent>
                          </w:sdt>
                          <w:r>
                            <w:rPr>
                              <w:color w:val="000000"/>
                            </w:rPr>
                            <w:t>. užtikrinti su projekto įgyvendinimu susijusių dokumentų (įskaitant elektroninius dokumentus, pateiktus informacinių technologijų priemonėmis ar elektroninėse laikmenose) saugumą ir prieinamumą vadovaujančiosios institucijos, administruojančiosios institucijos, audito institucijos, kuriai pavesta atlikti Investicijų programos ir EGADP audito institucijos funkcijas, ministerijos, Finansinių nusikaltimų tyrimo tarnybos, Specialiųjų tyrimų tarnybos, Konkurencijos tarybos, EK ir Europos Audito Rūmų, EIB atstovams ir (ar) jų įgaliotiems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3c0d695d411efa605b9842742bf37">
                            <w:r w:rsidRPr="00532B9F">
                              <w:rPr>
                                <w:rFonts w:ascii="Times New Roman" w:eastAsia="MS Mincho" w:hAnsi="Times New Roman"/>
                                <w:sz w:val="20"/>
                                <w:i/>
                                <w:iCs/>
                                <w:color w:val="0000FF" w:themeColor="hyperlink"/>
                                <w:u w:val="single"/>
                              </w:rPr>
                              <w:t>1K-346</w:t>
                            </w:r>
                          </w:fldSimple>
                          <w:r>
                            <w:rPr>
                              <w:rFonts w:ascii="Times New Roman" w:eastAsia="MS Mincho" w:hAnsi="Times New Roman"/>
                              <w:sz w:val="20"/>
                              <w:i/>
                              <w:iCs/>
                            </w:rPr>
                            <w:t>,
2024-10-29,
paskelbta TAR 2024-10-29, i. k. 2024-18717            </w:t>
                          </w:r>
                        </w:p>
                        <w:p/>
                      </w:sdtContent>
                    </w:sdt>
                    <w:sdt>
                      <w:sdtPr>
                        <w:alias w:val="354.2 pp."/>
                        <w:tag w:val="part_6238884d7c3a4400ac8e6d7f05b99695"/>
                        <w:lock w:val="sdtLocked"/>
                        <w:richText/>
                      </w:sdtPr>
                      <w:sdtContent>
                        <w:p>
                          <w:pPr>
                            <w:tabs>
                              <w:tab w:val="left" w:pos="709"/>
                              <w:tab w:val="left" w:pos="851"/>
                              <w:tab w:val="left" w:pos="1701"/>
                            </w:tabs>
                            <w:ind w:firstLine="851"/>
                            <w:jc w:val="both"/>
                            <w:rPr>
                              <w:szCs w:val="24"/>
                              <w:lang w:eastAsia="lt-LT"/>
                            </w:rPr>
                          </w:pPr>
                          <w:sdt>
                            <w:sdtPr>
                              <w:alias w:val="Numeris"/>
                              <w:tag w:val="nr_6238884d7c3a4400ac8e6d7f05b99695"/>
                              <w:lock w:val="sdtLocked"/>
                              <w:richText/>
                            </w:sdtPr>
                            <w:sdtContent>
                              <w:r>
                                <w:rPr>
                                  <w:szCs w:val="24"/>
                                  <w:lang w:eastAsia="lt-LT"/>
                                </w:rPr>
                                <w:t>354.2</w:t>
                              </w:r>
                            </w:sdtContent>
                          </w:sdt>
                          <w:r>
                            <w:rPr>
                              <w:szCs w:val="24"/>
                              <w:lang w:eastAsia="lt-LT"/>
                            </w:rPr>
                            <w:t>.</w:t>
                            <w:tab/>
                            <w:t>sudaryti Taisyklių 354.1 papunktyje nurodytoms institucijoms ir įstaigoms galimybę patikrinti projekto rezultatus projekto įgyvendinimo ir (ar) administravimo vietoje.</w:t>
                          </w:r>
                        </w:p>
                        <w:p>
                          <w:pPr>
                            <w:tabs>
                              <w:tab w:val="left" w:pos="709"/>
                              <w:tab w:val="left" w:pos="851"/>
                              <w:tab w:val="left" w:pos="1701"/>
                            </w:tabs>
                            <w:ind w:left="851"/>
                            <w:jc w:val="both"/>
                            <w:rPr>
                              <w:szCs w:val="24"/>
                              <w:lang w:eastAsia="lt-LT"/>
                            </w:rPr>
                          </w:pPr>
                        </w:p>
                      </w:sdtContent>
                    </w:sdt>
                  </w:sdtContent>
                </w:sdt>
              </w:sdtContent>
            </w:sdt>
            <w:sdt>
              <w:sdtPr>
                <w:alias w:val="skirsnis"/>
                <w:tag w:val="part_be48ae73475e4813a2bd659b7e7a9bd9"/>
                <w:lock w:val="sdtLocked"/>
                <w:richText/>
              </w:sdtPr>
              <w:sdtContent>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lang w:eastAsia="lt-LT"/>
                    </w:rPr>
                  </w:pPr>
                  <w:sdt>
                    <w:sdtPr>
                      <w:alias w:val="Numeris"/>
                      <w:tag w:val="nr_be48ae73475e4813a2bd659b7e7a9bd9"/>
                      <w:lock w:val="sdtLocked"/>
                      <w:richText/>
                    </w:sdtPr>
                    <w:sdtContent>
                      <w:r>
                        <w:rPr>
                          <w:b/>
                          <w:bCs/>
                          <w:szCs w:val="26"/>
                          <w:lang w:eastAsia="lt-LT"/>
                        </w:rPr>
                        <w:t>SEPTINTASIS</w:t>
                      </w:r>
                    </w:sdtContent>
                  </w:sdt>
                  <w:r>
                    <w:rPr>
                      <w:b/>
                      <w:bCs/>
                      <w:szCs w:val="26"/>
                      <w:lang w:eastAsia="lt-LT"/>
                    </w:rPr>
                    <w:t xml:space="preserve"> SKIRSNIS</w:t>
                  </w:r>
                </w:p>
                <w:p>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szCs w:val="26"/>
                      <w:lang w:eastAsia="lt-LT"/>
                    </w:rPr>
                  </w:pPr>
                  <w:sdt>
                    <w:sdtPr>
                      <w:alias w:val="Pavadinimas"/>
                      <w:tag w:val="title_be48ae73475e4813a2bd659b7e7a9bd9"/>
                      <w:lock w:val="sdtLocked"/>
                      <w:richText/>
                    </w:sdtPr>
                    <w:sdtContent>
                      <w:r>
                        <w:rPr>
                          <w:b/>
                          <w:bCs/>
                          <w:szCs w:val="26"/>
                          <w:lang w:eastAsia="lt-LT"/>
                        </w:rPr>
                        <w:t>SKUNDŲ NAGRINĖJIMAS</w:t>
                      </w:r>
                    </w:sdtContent>
                  </w:sdt>
                </w:p>
                <w:p>
                  <w:pPr>
                    <w:tabs>
                      <w:tab w:val="left" w:pos="709"/>
                      <w:tab w:val="left" w:pos="851"/>
                      <w:tab w:val="left" w:pos="1701"/>
                    </w:tabs>
                    <w:ind w:left="851"/>
                    <w:jc w:val="center"/>
                    <w:rPr>
                      <w:szCs w:val="24"/>
                      <w:lang w:eastAsia="lt-LT"/>
                    </w:rPr>
                  </w:pPr>
                </w:p>
                <w:sdt>
                  <w:sdtPr>
                    <w:alias w:val="355 p."/>
                    <w:tag w:val="part_0703c174bc7a4ce7ad15d864d5e018f7"/>
                    <w:lock w:val="sdtLocked"/>
                    <w:richText/>
                  </w:sdtPr>
                  <w:sdtContent>
                    <w:p>
                      <w:pPr>
                        <w:tabs>
                          <w:tab w:val="left" w:pos="1276"/>
                          <w:tab w:val="left" w:pos="1560"/>
                          <w:tab w:val="left" w:pos="1701"/>
                        </w:tabs>
                        <w:ind w:firstLine="709"/>
                        <w:jc w:val="both"/>
                        <w:rPr>
                          <w:szCs w:val="24"/>
                          <w:lang w:eastAsia="lt-LT"/>
                        </w:rPr>
                      </w:pPr>
                      <w:sdt>
                        <w:sdtPr>
                          <w:alias w:val="Numeris"/>
                          <w:tag w:val="nr_0703c174bc7a4ce7ad15d864d5e018f7"/>
                          <w:lock w:val="sdtLocked"/>
                          <w:richText/>
                        </w:sdtPr>
                        <w:sdtContent>
                          <w:r>
                            <w:rPr>
                              <w:lang w:eastAsia="lt-LT"/>
                            </w:rPr>
                            <w:t>355</w:t>
                          </w:r>
                        </w:sdtContent>
                      </w:sdt>
                      <w:r>
                        <w:rPr>
                          <w:lang w:eastAsia="lt-LT"/>
                        </w:rPr>
                        <w:t xml:space="preserve">. </w:t>
                      </w:r>
                      <w:r>
                        <w:t xml:space="preserve">Pareiškėjai, projektų vykdytojai ir tretieji suinteresuoti asmenys (kuriems priimamas sprendimas gali turėti įtakos arba kuriuos priimamas sprendimas įpareigoja atlikti tam tikrus veiksmus) administruojančiosios institucijos sprendimus ar veiksmus (neveikimą) skundžia Lietuvos administracinių ginčų komisijai arba Regionų administraciniam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Content>
            </w:sdt>
          </w:sdtContent>
        </w:sdt>
        <w:sdt>
          <w:sdtPr>
            <w:alias w:val="pabaiga"/>
            <w:tag w:val="part_03f939da560e447da7d7ab34e12ca041"/>
            <w:lock w:val="sdtLocked"/>
            <w:richText/>
          </w:sdtPr>
          <w:sdtContent>
            <w:p>
              <w:pPr>
                <w:tabs>
                  <w:tab w:val="left" w:pos="709"/>
                  <w:tab w:val="left" w:pos="1134"/>
                  <w:tab w:val="left" w:pos="1701"/>
                </w:tabs>
                <w:jc w:val="center"/>
                <w:rPr>
                  <w:szCs w:val="24"/>
                  <w:lang w:eastAsia="lt-LT"/>
                </w:rPr>
              </w:pPr>
              <w:r>
                <w:rPr>
                  <w:szCs w:val="24"/>
                  <w:lang w:eastAsia="lt-LT"/>
                </w:rPr>
                <w:t>_______________________</w:t>
              </w:r>
            </w:p>
          </w:sdtContent>
        </w:sdt>
      </w:sdtContent>
    </w:sdt>
    <w:sdt>
      <w:sdtPr>
        <w:alias w:val="patvirtinta"/>
        <w:tag w:val="part_626f448648f440c9a47c79f77bf90c3d"/>
        <w:lock w:val="sdtLocked"/>
        <w:richText/>
      </w:sdtPr>
      <w:sdtContent>
        <w:p>
          <w:pPr>
            <w:tabs>
              <w:tab w:val="left" w:pos="567"/>
              <w:tab w:val="left" w:pos="1276"/>
            </w:tabs>
            <w:ind w:left="5529"/>
            <w:sectPr>
              <w:pgSz w:w="11906" w:h="16838"/>
              <w:pgMar w:top="993" w:right="567" w:bottom="993" w:left="1134" w:header="560" w:footer="686" w:gutter="0"/>
              <w:pgNumType w:start="1"/>
              <w:cols w:space="1296"/>
              <w:formProt w:val="0"/>
              <w:titlePg/>
              <w:docGrid w:linePitch="326"/>
            </w:sectPr>
          </w:pPr>
        </w:p>
        <w:p>
          <w:pPr>
            <w:tabs>
              <w:tab w:val="left" w:pos="567"/>
              <w:tab w:val="left" w:pos="1276"/>
            </w:tabs>
            <w:ind w:left="5529"/>
            <w:rPr>
              <w:bCs/>
              <w:szCs w:val="24"/>
              <w:lang w:eastAsia="lt-LT"/>
            </w:rPr>
          </w:pPr>
          <w:r>
            <w:rPr>
              <w:bCs/>
              <w:szCs w:val="24"/>
              <w:lang w:eastAsia="lt-LT"/>
            </w:rPr>
            <w:t>PATVIRTINTA</w:t>
          </w:r>
        </w:p>
        <w:p>
          <w:pPr>
            <w:tabs>
              <w:tab w:val="left" w:pos="567"/>
              <w:tab w:val="left" w:pos="1276"/>
            </w:tabs>
            <w:ind w:left="5529"/>
            <w:rPr>
              <w:bCs/>
              <w:szCs w:val="24"/>
              <w:lang w:eastAsia="lt-LT"/>
            </w:rPr>
          </w:pPr>
          <w:r>
            <w:rPr>
              <w:bCs/>
              <w:szCs w:val="24"/>
              <w:lang w:eastAsia="lt-LT"/>
            </w:rPr>
            <w:t>Lietuvos Respublikos finansų ministro</w:t>
          </w:r>
        </w:p>
        <w:p>
          <w:pPr>
            <w:tabs>
              <w:tab w:val="left" w:pos="567"/>
              <w:tab w:val="left" w:pos="1276"/>
            </w:tabs>
            <w:ind w:left="5529"/>
            <w:rPr>
              <w:lang w:eastAsia="lt-LT"/>
            </w:rPr>
          </w:pPr>
          <w:r>
            <w:rPr>
              <w:bCs/>
              <w:szCs w:val="24"/>
              <w:lang w:eastAsia="lt-LT"/>
            </w:rPr>
            <w:t xml:space="preserve">2022 m. birželio 22 d. įsakymu Nr. </w:t>
          </w:r>
          <w:r>
            <w:rPr>
              <w:lang w:eastAsia="lt-LT"/>
            </w:rPr>
            <w:t>1K-237</w:t>
          </w:r>
        </w:p>
        <w:p>
          <w:pPr>
            <w:tabs>
              <w:tab w:val="left" w:pos="567"/>
              <w:tab w:val="left" w:pos="1276"/>
            </w:tabs>
            <w:ind w:left="5529"/>
            <w:rPr>
              <w:b/>
              <w:szCs w:val="24"/>
              <w:lang w:eastAsia="lt-LT"/>
            </w:rPr>
          </w:pPr>
        </w:p>
        <w:p>
          <w:pPr>
            <w:tabs>
              <w:tab w:val="left" w:pos="567"/>
              <w:tab w:val="left" w:pos="1276"/>
            </w:tabs>
            <w:jc w:val="center"/>
            <w:rPr>
              <w:b/>
              <w:szCs w:val="24"/>
              <w:lang w:eastAsia="lt-LT"/>
            </w:rPr>
          </w:pPr>
          <w:sdt>
            <w:sdtPr>
              <w:alias w:val="Pavadinimas"/>
              <w:tag w:val="title_626f448648f440c9a47c79f77bf90c3d"/>
              <w:lock w:val="sdtLocked"/>
              <w:richText/>
            </w:sdtPr>
            <w:sdtContent>
              <w:r>
                <w:rPr>
                  <w:b/>
                  <w:szCs w:val="24"/>
                  <w:lang w:eastAsia="lt-LT"/>
                </w:rPr>
                <w:t>FINANSINIŲ PRIEMONIŲ ĮGYVENDINIMO TAISYKLĖS</w:t>
              </w:r>
            </w:sdtContent>
          </w:sdt>
        </w:p>
        <w:p>
          <w:pPr>
            <w:tabs>
              <w:tab w:val="left" w:pos="567"/>
              <w:tab w:val="left" w:pos="1276"/>
            </w:tabs>
            <w:jc w:val="center"/>
            <w:rPr>
              <w:b/>
              <w:szCs w:val="24"/>
              <w:lang w:eastAsia="lt-LT"/>
            </w:rPr>
          </w:pPr>
        </w:p>
        <w:sdt>
          <w:sdtPr>
            <w:alias w:val="skyrius"/>
            <w:tag w:val="part_509813977d214039b84695b834fea1f1"/>
            <w:lock w:val="sdtLocked"/>
            <w:richText/>
          </w:sdtPr>
          <w:sdtContent>
            <w:p>
              <w:pPr>
                <w:tabs>
                  <w:tab w:val="left" w:pos="567"/>
                  <w:tab w:val="left" w:pos="1276"/>
                </w:tabs>
                <w:jc w:val="center"/>
                <w:rPr>
                  <w:b/>
                  <w:szCs w:val="24"/>
                  <w:lang w:eastAsia="lt-LT"/>
                </w:rPr>
              </w:pPr>
              <w:sdt>
                <w:sdtPr>
                  <w:alias w:val="Numeris"/>
                  <w:tag w:val="nr_509813977d214039b84695b834fea1f1"/>
                  <w:lock w:val="sdtLocked"/>
                  <w:richText/>
                </w:sdtPr>
                <w:sdtContent>
                  <w:r>
                    <w:rPr>
                      <w:b/>
                      <w:szCs w:val="24"/>
                      <w:lang w:eastAsia="lt-LT"/>
                    </w:rPr>
                    <w:t>I</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509813977d214039b84695b834fea1f1"/>
                  <w:lock w:val="sdtLocked"/>
                  <w:richText/>
                </w:sdtPr>
                <w:sdtContent>
                  <w:r>
                    <w:rPr>
                      <w:b/>
                      <w:szCs w:val="24"/>
                      <w:lang w:eastAsia="lt-LT"/>
                    </w:rPr>
                    <w:t>BENDROSIOS NUOSTATOS</w:t>
                  </w:r>
                </w:sdtContent>
              </w:sdt>
            </w:p>
            <w:p>
              <w:pPr>
                <w:tabs>
                  <w:tab w:val="left" w:pos="567"/>
                  <w:tab w:val="left" w:pos="1276"/>
                </w:tabs>
                <w:jc w:val="center"/>
                <w:rPr>
                  <w:b/>
                  <w:szCs w:val="24"/>
                  <w:lang w:eastAsia="lt-LT"/>
                </w:rPr>
              </w:pPr>
            </w:p>
            <w:sdt>
              <w:sdtPr>
                <w:alias w:val="1 p."/>
                <w:tag w:val="part_8d62548765894269b2826636975939e4"/>
                <w:lock w:val="sdtLocked"/>
                <w:richText/>
              </w:sdtPr>
              <w:sdtContent>
                <w:p>
                  <w:pPr>
                    <w:tabs>
                      <w:tab w:val="left" w:pos="1276"/>
                    </w:tabs>
                    <w:suppressAutoHyphens/>
                    <w:spacing w:line="276" w:lineRule="auto"/>
                    <w:ind w:firstLine="567"/>
                    <w:jc w:val="both"/>
                    <w:textAlignment w:val="center"/>
                    <w:rPr>
                      <w:szCs w:val="24"/>
                      <w:lang w:eastAsia="lt-LT"/>
                    </w:rPr>
                  </w:pPr>
                  <w:sdt>
                    <w:sdtPr>
                      <w:alias w:val="Numeris"/>
                      <w:tag w:val="nr_8d62548765894269b2826636975939e4"/>
                      <w:lock w:val="sdtLocked"/>
                      <w:richText/>
                    </w:sdtPr>
                    <w:sdtContent>
                      <w:r>
                        <w:rPr>
                          <w:rFonts w:eastAsia="Calibri"/>
                          <w:color w:val="000000"/>
                          <w:szCs w:val="24"/>
                        </w:rPr>
                        <w:t>1</w:t>
                      </w:r>
                    </w:sdtContent>
                  </w:sdt>
                  <w:r>
                    <w:rPr>
                      <w:rFonts w:eastAsia="Calibri"/>
                      <w:color w:val="000000"/>
                      <w:szCs w:val="24"/>
                    </w:rPr>
                    <w:t>. Finansinių priemonių įgyvendinimo taisyklėse (toliau – Taisyklės) reglamentuojama projektų, kaip jie apibrėžti 2021–2027 metų Europos Sąjungos fondų investicijų programos įgyvendinimo Lietuvoje bendruosiuose nuostatuose, patvirtintuose Lietuvos Respublikos finansų ministro 2021 m. liepos 2 d. įsakymu Nr. 1K-237 „Dėl funkcijų paskirstymo įgyvendinant 2021–2027 metų Europos Sąjungos fondų investicijų programą“, (toliau – Bendrieji nuostatai), ir Ekonomikos gaivinimo ir atsparumo didinimo plano „Naujos kartos Lietuva“, patvirtinto 2021 m. liepos 28 d. Tarybos sprendimu dėl Lietuvos ekonomikos gaivinimo ir atsparumo didinimo plano įvertinimo patvirtinimo (toliau – Sprendimas dėl Plano „Naujos kartos Lietuva“ patvirtinimo), (toliau – Planas „Naujos kartos Lietuva“) projektų, taip pat projektų, kaip jie apibrėžiami Lietuvos žemės ūkio ir kaimo plėtros 2023–2027 metų strateginio plano administravimo taisyklėse, patvirtintose Lietuvos Respublikos žemės ūkio ministro 2023 m. vasario 24 d. įsakymu Nr. 3D-102 „Dėl Lietuvos žemės ūkio ir kaimo plėtros 2023–2027 metų strateginio plano administravimo taisyklių patvirtinimo“, (toliau – Strateginio plano administravimo taisyklės), apimančių finansines priemones, (toliau kartu – projektas) vertinimo, finansavimo ir įgyvendinimo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2 p."/>
                <w:tag w:val="part_78941a69425d4ae9957026a4eabe6397"/>
                <w:lock w:val="sdtLocked"/>
                <w:richText/>
              </w:sdtPr>
              <w:sdtContent>
                <w:p>
                  <w:pPr>
                    <w:tabs>
                      <w:tab w:val="left" w:pos="1276"/>
                    </w:tabs>
                    <w:suppressAutoHyphens/>
                    <w:ind w:firstLine="567"/>
                    <w:jc w:val="both"/>
                    <w:textAlignment w:val="center"/>
                  </w:pPr>
                  <w:sdt>
                    <w:sdtPr>
                      <w:alias w:val="Numeris"/>
                      <w:tag w:val="nr_78941a69425d4ae9957026a4eabe6397"/>
                      <w:lock w:val="sdtLocked"/>
                      <w:richText/>
                    </w:sdtPr>
                    <w:sdtContent>
                      <w:r>
                        <w:rPr>
                          <w:szCs w:val="24"/>
                        </w:rPr>
                        <w:t>2</w:t>
                      </w:r>
                    </w:sdtContent>
                  </w:sdt>
                  <w:r>
                    <w:rPr>
                      <w:szCs w:val="24"/>
                    </w:rPr>
                    <w:t xml:space="preserve">. Taisyklėse vartojamos sąvokos suprantamos taip, kaip jos apibrėžiamos 2021 m. birželio 24 d. Europos Parlamento ir Tarybos reglamente </w:t>
                  </w:r>
                  <w:hyperlink r:id="rId70" w:tgtFrame="_blank" w:history="1">
                    <w:r>
                      <w:rPr>
                        <w:color w:val="0000FF" w:themeColor="hyperlink"/>
                        <w:szCs w:val="24"/>
                        <w:u w:val="single"/>
                      </w:rPr>
                      <w:t>(ES) 2021/1060</w:t>
                    </w:r>
                  </w:hyperlink>
                  <w:r>
                    <w:rPr>
                      <w:szCs w:val="24"/>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2021 m. gruodžio 2 d. Europos Parlamento ir Tarybos reglamente </w:t>
                  </w:r>
                  <w:hyperlink r:id="rId71" w:tgtFrame="_blank" w:history="1">
                    <w:r>
                      <w:rPr>
                        <w:color w:val="0000FF" w:themeColor="hyperlink"/>
                        <w:szCs w:val="24"/>
                        <w:u w:val="single"/>
                      </w:rPr>
                      <w:t>(ES) 2021/2115</w:t>
                    </w:r>
                  </w:hyperlink>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72" w:tgtFrame="_blank" w:history="1">
                    <w:r>
                      <w:rPr>
                        <w:color w:val="0000FF" w:themeColor="hyperlink"/>
                        <w:szCs w:val="24"/>
                        <w:u w:val="single"/>
                      </w:rPr>
                      <w:t>(ES) Nr. 1305/2013</w:t>
                    </w:r>
                  </w:hyperlink>
                  <w:r>
                    <w:rPr>
                      <w:szCs w:val="24"/>
                    </w:rPr>
                    <w:t xml:space="preserve"> ir </w:t>
                  </w:r>
                  <w:hyperlink r:id="rId73" w:tgtFrame="_blank" w:history="1">
                    <w:r>
                      <w:rPr>
                        <w:color w:val="0000FF" w:themeColor="hyperlink"/>
                        <w:szCs w:val="24"/>
                        <w:u w:val="single"/>
                      </w:rPr>
                      <w:t>(ES) Nr. 1307/2013</w:t>
                    </w:r>
                  </w:hyperlink>
                  <w:r>
                    <w:rPr>
                      <w:szCs w:val="24"/>
                    </w:rPr>
                    <w:t>, su visais pakeitimais, Lietuvos Respublikos nacionalinio plėtros banko įstatyme, Lietuvos Respublikos strateginio valdymo įstatyme, Vadovaujančiosios, administruojančiosios ir audito institucijų funkcijų, įgyvendinant Ekonomikos gaivinimo ir atsparumo didinimo planą „Naujos kartos Lietuva“, paskirstymo taisyklėse, patvirtintose Lietuvos Respublikos Vyriausybės 2020 m. lapkričio 25 d. nutarimu Nr. 1322 „Dėl pasirengimo administruoti Europos Sąjungos ir kitos tarptautinės finansinės paramos lėšas ir jų administravimo“, Strateginio valdymo metodikoje, patvirtintoje Lietuvos Respublikos Vyriausybės 2021 m. balandžio 28 d. nutarimu Nr. 292 „Dėl Strateginio valdymo metodikos patvirtinimo“, (toliau – Strateginio valdymo metodika), Bendruosiuose nuostatuose, šiuo finansų ministro įsakymu patvirtintose 2021–2027 metų Europos Sąjungos fondų investicijų programos ir Ekonomikos gaivinimo ir atsparumo didinimo plano „Naujos kartos Lietuva“ administravimo taisyklėse (toliau – Administravimo taisyklės) ir Projektų administravimo ir finansavimo taisyklėse, Strateginio plano administravimo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2-1 p."/>
                <w:tag w:val="part_d02889eba7d5410eacadd02697656ba5"/>
                <w:lock w:val="sdtLocked"/>
                <w:richText/>
              </w:sdtPr>
              <w:sdtContent>
                <w:p>
                  <w:pPr>
                    <w:tabs>
                      <w:tab w:val="left" w:pos="709"/>
                    </w:tabs>
                    <w:suppressAutoHyphens/>
                    <w:ind w:firstLine="567"/>
                    <w:jc w:val="both"/>
                    <w:textAlignment w:val="center"/>
                  </w:pPr>
                  <w:sdt>
                    <w:sdtPr>
                      <w:alias w:val="Numeris"/>
                      <w:tag w:val="nr_d02889eba7d5410eacadd02697656ba5"/>
                      <w:lock w:val="sdtLocked"/>
                      <w:richText/>
                    </w:sdtPr>
                    <w:sdtContent>
                      <w:r>
                        <w:rPr>
                          <w:szCs w:val="24"/>
                        </w:rPr>
                        <w:t>2</w:t>
                      </w:r>
                      <w:r>
                        <w:rPr>
                          <w:szCs w:val="24"/>
                          <w:vertAlign w:val="superscript"/>
                        </w:rPr>
                        <w:t>1</w:t>
                      </w:r>
                    </w:sdtContent>
                  </w:sdt>
                  <w:r>
                    <w:rPr>
                      <w:szCs w:val="24"/>
                    </w:rPr>
                    <w:t xml:space="preserve">. Taisyklėse nurodytas projektų, finansuojamų Europos žemės ūkio fondo kaimo plėtrai (toliau – EŽŪFKP) lėšomis, vadovaujančiosios institucijos funkcijas atlieka Lietuvos Respublikos žemės ūkio ministerija, kuriai Lietuvos Respublikos Vyriausybės 2020 m. lapkričio 25 d. nutarimo Nr. </w:t>
                  </w:r>
                  <w:r>
                    <w:t>1322</w:t>
                  </w:r>
                  <w:r>
                    <w:rPr>
                      <w:szCs w:val="24"/>
                    </w:rPr>
                    <w:t xml:space="preserve"> „Dėl pasirengimo administruoti Europos Sąjungos ir kitos tarptautinės finansinės paramos lėšas ir jų administravimo“ (toliau – Nutarimas Nr. 1322) 3.1.1 papunktyje pavesta atlikti Lietuvos žemės ūkio ir kaimo plėtros 2023–2027 metų strateginio plano, patvirtinto 2022 m. lapkričio 21 d. Komisijos įgyvendinimo sprendimu Nr. C(2022) 8272, pagal kurį teikiama iš Europos žemės ūkio garantijų fondo ir Europos žemės ūkio fondo kaimo plėtrai finansuojama Sąjungos parama, (toliau – Strateginis planas) vadovaujančiosios institucijos funkcijas. Taisyklėse nurodytas projektų, finansuojamų EŽŪFKP lėšomis, administruojančiosios institucijos funkcijas atlieka Nacionalinė mokėjimo agentūra prie Žemės ūkio ministerijos (toliau – Mokėjimo agentūra), kuriai Nutarimo Nr. 1322 3.1.2 papunktyje pavesta atlikti mokėjimo agentūros, kaip nurodyta 2021 m. gruodžio 2 d. Europos Parlamento ir Tarybos reglamento </w:t>
                  </w:r>
                  <w:hyperlink r:id="rId102" w:tgtFrame="_blank" w:history="1">
                    <w:r>
                      <w:rPr>
                        <w:color w:val="0000FF" w:themeColor="hyperlink"/>
                        <w:szCs w:val="24"/>
                        <w:u w:val="single"/>
                      </w:rPr>
                      <w:t>(ES) 2021/2116</w:t>
                    </w:r>
                  </w:hyperlink>
                  <w:r>
                    <w:rPr>
                      <w:szCs w:val="24"/>
                    </w:rPr>
                    <w:t xml:space="preserve"> dėl bendros žemės ūkio politikos finansavimo, valdymo ir stebėsenos, kuriuo panaikinamas Reglamentas </w:t>
                  </w:r>
                  <w:hyperlink r:id="rId103" w:tgtFrame="_blank" w:history="1">
                    <w:r>
                      <w:rPr>
                        <w:color w:val="0000FF" w:themeColor="hyperlink"/>
                        <w:szCs w:val="24"/>
                        <w:u w:val="single"/>
                      </w:rPr>
                      <w:t>(ES) Nr. 1306/2013</w:t>
                    </w:r>
                  </w:hyperlink>
                  <w:r>
                    <w:rPr>
                      <w:szCs w:val="24"/>
                    </w:rPr>
                    <w:t>, 9 straipsnyje, ir Strateginio plano tarpinės institucijos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2-2 p."/>
                <w:tag w:val="part_e9a2030fcabb41488fcaab1d86e19e92"/>
                <w:lock w:val="sdtLocked"/>
                <w:richText/>
              </w:sdtPr>
              <w:sdtContent>
                <w:p>
                  <w:pPr>
                    <w:tabs>
                      <w:tab w:val="left" w:pos="851"/>
                      <w:tab w:val="left" w:pos="1276"/>
                    </w:tabs>
                    <w:suppressAutoHyphens/>
                    <w:ind w:firstLine="567"/>
                    <w:jc w:val="both"/>
                    <w:textAlignment w:val="center"/>
                  </w:pPr>
                  <w:sdt>
                    <w:sdtPr>
                      <w:alias w:val="Numeris"/>
                      <w:tag w:val="nr_e9a2030fcabb41488fcaab1d86e19e92"/>
                      <w:lock w:val="sdtLocked"/>
                      <w:richText/>
                    </w:sdtPr>
                    <w:sdtContent>
                      <w:r>
                        <w:rPr>
                          <w:rFonts w:eastAsia="Calibri"/>
                          <w:color w:val="000000"/>
                          <w:szCs w:val="24"/>
                        </w:rPr>
                        <w:t>2</w:t>
                      </w:r>
                      <w:r>
                        <w:rPr>
                          <w:rFonts w:eastAsia="Calibri"/>
                          <w:color w:val="000000"/>
                          <w:szCs w:val="24"/>
                          <w:vertAlign w:val="superscript"/>
                        </w:rPr>
                        <w:t>2</w:t>
                      </w:r>
                    </w:sdtContent>
                  </w:sdt>
                  <w:r>
                    <w:rPr>
                      <w:rFonts w:eastAsia="Calibri"/>
                      <w:color w:val="000000"/>
                      <w:szCs w:val="24"/>
                    </w:rPr>
                    <w:t>. </w:t>
                  </w:r>
                  <w:r>
                    <w:rPr>
                      <w:rFonts w:eastAsia="Calibri"/>
                      <w:bCs/>
                      <w:color w:val="000000"/>
                      <w:szCs w:val="24"/>
                    </w:rPr>
                    <w:t>Projektams, finansuojamiems EŽŪFKP lėšomis,</w:t>
                  </w:r>
                  <w:r>
                    <w:rPr>
                      <w:rFonts w:eastAsia="Calibri"/>
                      <w:color w:val="000000"/>
                      <w:szCs w:val="24"/>
                    </w:rPr>
                    <w:t xml:space="preserve"> netaikomas Taisyklių II skyrius. Šie p</w:t>
                  </w:r>
                  <w:r>
                    <w:rPr>
                      <w:rFonts w:eastAsia="Calibri"/>
                      <w:bCs/>
                      <w:color w:val="000000"/>
                      <w:szCs w:val="24"/>
                    </w:rPr>
                    <w:t>rojektai administruojami naudojant Žemės ūkio paramos administravimo informacinę sistemą Strateginio plano administravimo taisyklėse nustatyta informacinių sistemų naudojimo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3 p."/>
                <w:tag w:val="part_64d97c19a831405ea693128362fc8a6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4 p."/>
                <w:tag w:val="part_5eca839052dd41e18d09999755c7008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5 p."/>
                <w:tag w:val="part_1048e774453d45f4a6c2d1ffdba6a780"/>
                <w:lock w:val="sdtLocked"/>
                <w:richText/>
              </w:sdtPr>
              <w:sdtContent>
                <w:p>
                  <w:pPr>
                    <w:tabs>
                      <w:tab w:val="left" w:pos="0"/>
                      <w:tab w:val="left" w:pos="1276"/>
                    </w:tabs>
                    <w:suppressAutoHyphens/>
                    <w:ind w:firstLine="567"/>
                    <w:jc w:val="both"/>
                    <w:textAlignment w:val="center"/>
                    <w:rPr>
                      <w:szCs w:val="24"/>
                      <w:lang w:eastAsia="lt-LT"/>
                    </w:rPr>
                  </w:pPr>
                  <w:sdt>
                    <w:sdtPr>
                      <w:alias w:val="Numeris"/>
                      <w:tag w:val="nr_1048e774453d45f4a6c2d1ffdba6a780"/>
                      <w:lock w:val="sdtLocked"/>
                      <w:richText/>
                    </w:sdtPr>
                    <w:sdtContent>
                      <w:r>
                        <w:rPr>
                          <w:rFonts w:eastAsia="Calibri"/>
                          <w:szCs w:val="24"/>
                        </w:rPr>
                        <w:t>5</w:t>
                      </w:r>
                    </w:sdtContent>
                  </w:sdt>
                  <w:r>
                    <w:rPr>
                      <w:rFonts w:eastAsia="Calibri"/>
                      <w:szCs w:val="24"/>
                    </w:rPr>
                    <w:t>. Kai Taisyklėse nurodoma vadovautis Skatinamųjų finansinių priemonių, finansuojamų Lietuvos Respublikos valstybės biudžeto lėšomis, įgyvendinimo taisyklėmis, patvirtintomis Lietuvos Respublikos Vyriausybės 2018 m. rugsėjo 12 d. nutarimu Nr. 910 „Dėl nacionalinio plėtros banko veiklos“, (toliau – Skatinamųjų finansinių priemonių įgyvendinimo taisyklės), fondų fondo valdytojas prilyginamas kontroliuojančiojo fondo valdytojui arba specialiojo fondo, jei kontroliuojantysis fondas nesteigiamas, valdytojui, skatinamoji finansinė priemonė – finansinei priemonei, kaip ji apibrėžta Bendruosiuose nuostatuose, ir Plano „Naujos kartos Lietuva“ skatinamajai finansinei priemonei (toliau kartu – finansinė priemonė), Lietuvos Respublikos biudžeto lėšos – Europos Sąjungos (toliau – ES) fondų pagal 2021–2027 metų Europos Sąjungos fondų investicijų programą (toliau kartu – ES fondai), Ekonomikos gaivinimo ir atsparumo didinimo priemonės subsidijos ir (ar) paskolos lėšoms (toliau kartu – Ekonomikos gaivinimo ir atsparumo didinimo priemonės lėšos) arba EŽŪFKP lėšoms (priklausomai nuo to, iš kokių lėšų planuojamas finansuoti arba finansuojamas projektas), Lietuvos Respublikos finansų ministerija – vadovaujančiajai institucijai, finansavimo sutartis – projekto sutarčiai.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p/>
              </w:sdtContent>
            </w:sdt>
            <w:sdt>
              <w:sdtPr>
                <w:alias w:val="6 p."/>
                <w:tag w:val="part_82836d1a79fa4b45b24c48ce5cc3e37b"/>
                <w:lock w:val="sdtLocked"/>
                <w:richText/>
              </w:sdtPr>
              <w:sdtContent>
                <w:p>
                  <w:pPr>
                    <w:tabs>
                      <w:tab w:val="left" w:pos="0"/>
                    </w:tabs>
                    <w:ind w:firstLine="567"/>
                    <w:jc w:val="both"/>
                    <w:rPr>
                      <w:szCs w:val="24"/>
                      <w:lang w:eastAsia="lt-LT"/>
                    </w:rPr>
                  </w:pPr>
                  <w:sdt>
                    <w:sdtPr>
                      <w:alias w:val="Numeris"/>
                      <w:tag w:val="nr_82836d1a79fa4b45b24c48ce5cc3e37b"/>
                      <w:lock w:val="sdtLocked"/>
                      <w:richText/>
                    </w:sdtPr>
                    <w:sdtContent>
                      <w:r>
                        <w:rPr>
                          <w:rFonts w:eastAsia="Calibri"/>
                          <w:szCs w:val="24"/>
                        </w:rPr>
                        <w:t>6</w:t>
                      </w:r>
                    </w:sdtContent>
                  </w:sdt>
                  <w:r>
                    <w:rPr>
                      <w:rFonts w:eastAsia="Calibri"/>
                      <w:szCs w:val="24"/>
                    </w:rPr>
                    <w:t>. Kai Taisyklėse nurodoma vadovautis Skatinamojo finansavimo poreikio vertinimo ir jo peržiūros tvarkos aprašu, patvirtintu Lietuvos Respublikos Vyriausybės 2018 m. rugsėjo 12 d. nutarimu Nr. 910 „Dėl nacionalinio plėtros banko veiklos“, (toliau – Skatinamojo finansavimo poreikio vertinimo tvarkos aprašas), skatinamojo finansavimo poreikio vertinimas, kuriuo nustatomas finansavimo rinkos sąlygomis nepakankamumas ir (ar) neoptimalumas, apskaičiuojamas investicijų poreikis, prilyginamas išankstiniam finansinių priemonių vertinimui (angl. </w:t>
                  </w:r>
                  <w:r>
                    <w:rPr>
                      <w:rFonts w:eastAsia="Calibri"/>
                      <w:i/>
                      <w:iCs/>
                      <w:szCs w:val="24"/>
                    </w:rPr>
                    <w:t>ex ante assessment</w:t>
                  </w:r>
                  <w:r>
                    <w:rPr>
                      <w:rFonts w:eastAsia="Calibri"/>
                      <w:szCs w:val="24"/>
                    </w:rPr>
                    <w:t>) (toliau – išankstinis vertinimas). Kai Taisyklėse nurodoma vadovautis Projektų administravimo ir finansavimo taisyklėmis, potencialus projekto vykdytojas prilyginamas pareiškėjui, investavimo strategija prilyginama projekto įgyvendinimo planui, o ministerijos raštas, kuriuo prašoma projekto vykdytojo atnaujinti investavimo strategiją, – projektų finansavimo sąlygų aprašui.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p/>
              </w:sdtContent>
            </w:sdt>
          </w:sdtContent>
        </w:sdt>
        <w:sdt>
          <w:sdtPr>
            <w:alias w:val="skyrius"/>
            <w:tag w:val="part_948e102dd2e047f98e960ea9bd67583b"/>
            <w:lock w:val="sdtLocked"/>
            <w:richText/>
          </w:sdtPr>
          <w:sdtContent>
            <w:p>
              <w:pPr>
                <w:tabs>
                  <w:tab w:val="left" w:pos="567"/>
                  <w:tab w:val="left" w:pos="851"/>
                  <w:tab w:val="left" w:pos="1276"/>
                </w:tabs>
                <w:jc w:val="center"/>
                <w:rPr>
                  <w:b/>
                  <w:szCs w:val="24"/>
                  <w:lang w:eastAsia="lt-LT"/>
                </w:rPr>
              </w:pPr>
              <w:sdt>
                <w:sdtPr>
                  <w:alias w:val="Numeris"/>
                  <w:tag w:val="nr_948e102dd2e047f98e960ea9bd67583b"/>
                  <w:lock w:val="sdtLocked"/>
                  <w:richText/>
                </w:sdtPr>
                <w:sdtContent>
                  <w:r>
                    <w:rPr>
                      <w:b/>
                      <w:szCs w:val="24"/>
                      <w:lang w:eastAsia="lt-LT"/>
                    </w:rPr>
                    <w:t>II</w:t>
                  </w:r>
                </w:sdtContent>
              </w:sdt>
              <w:r>
                <w:rPr>
                  <w:b/>
                  <w:szCs w:val="24"/>
                  <w:lang w:eastAsia="lt-LT"/>
                </w:rPr>
                <w:t xml:space="preserve"> SKYRIUS</w:t>
              </w:r>
            </w:p>
            <w:p>
              <w:pPr>
                <w:tabs>
                  <w:tab w:val="left" w:pos="567"/>
                  <w:tab w:val="left" w:pos="851"/>
                  <w:tab w:val="left" w:pos="1276"/>
                </w:tabs>
                <w:jc w:val="center"/>
                <w:rPr>
                  <w:b/>
                  <w:szCs w:val="24"/>
                  <w:lang w:eastAsia="lt-LT"/>
                </w:rPr>
              </w:pPr>
              <w:sdt>
                <w:sdtPr>
                  <w:alias w:val="Pavadinimas"/>
                  <w:tag w:val="title_948e102dd2e047f98e960ea9bd67583b"/>
                  <w:lock w:val="sdtLocked"/>
                  <w:richText/>
                </w:sdtPr>
                <w:sdtContent>
                  <w:r>
                    <w:rPr>
                      <w:b/>
                      <w:szCs w:val="24"/>
                      <w:lang w:eastAsia="lt-LT"/>
                    </w:rPr>
                    <w:t>INFORMACINIŲ SISTEMŲ NAUDOJIMAS</w:t>
                  </w:r>
                </w:sdtContent>
              </w:sdt>
            </w:p>
            <w:p>
              <w:pPr>
                <w:tabs>
                  <w:tab w:val="left" w:pos="851"/>
                </w:tabs>
                <w:ind w:firstLine="567"/>
                <w:jc w:val="both"/>
                <w:rPr>
                  <w:szCs w:val="24"/>
                  <w:lang w:eastAsia="lt-LT"/>
                </w:rPr>
              </w:pPr>
            </w:p>
            <w:sdt>
              <w:sdtPr>
                <w:alias w:val="7 p."/>
                <w:tag w:val="part_93b8d49aa05b4861b0b150da773a2d77"/>
                <w:lock w:val="sdtLocked"/>
                <w:richText/>
              </w:sdtPr>
              <w:sdtContent>
                <w:p>
                  <w:pPr>
                    <w:tabs>
                      <w:tab w:val="left" w:pos="993"/>
                      <w:tab w:val="left" w:pos="1560"/>
                    </w:tabs>
                    <w:ind w:firstLine="567"/>
                    <w:jc w:val="both"/>
                    <w:rPr>
                      <w:szCs w:val="24"/>
                      <w:lang w:eastAsia="lt-LT"/>
                    </w:rPr>
                  </w:pPr>
                  <w:sdt>
                    <w:sdtPr>
                      <w:alias w:val="Numeris"/>
                      <w:tag w:val="nr_93b8d49aa05b4861b0b150da773a2d77"/>
                      <w:lock w:val="sdtLocked"/>
                      <w:richText/>
                    </w:sdtPr>
                    <w:sdtContent>
                      <w:r>
                        <w:rPr>
                          <w:szCs w:val="24"/>
                          <w:lang w:eastAsia="lt-LT"/>
                        </w:rPr>
                        <w:t>7</w:t>
                      </w:r>
                    </w:sdtContent>
                  </w:sdt>
                  <w:r>
                    <w:rPr>
                      <w:szCs w:val="24"/>
                      <w:lang w:eastAsia="lt-LT"/>
                    </w:rPr>
                    <w:t>.</w:t>
                    <w:tab/>
                    <w:t xml:space="preserve">Projektams administruoti naudojama Europos Sąjungos investicijų administravimo informacinė sistema (toliau – INVESTIS), kurios naudojimo tvarką nustato viešosios įstaigos Centrinės projektų valdymo agentūros (toliau – CPVA) direktorius. </w:t>
                  </w:r>
                </w:p>
              </w:sdtContent>
            </w:sdt>
            <w:sdt>
              <w:sdtPr>
                <w:alias w:val="8 p."/>
                <w:tag w:val="part_ccea6a038ae6434fbf5eddbde663ab41"/>
                <w:lock w:val="sdtLocked"/>
                <w:richText/>
              </w:sdtPr>
              <w:sdtContent>
                <w:p>
                  <w:pPr>
                    <w:tabs>
                      <w:tab w:val="left" w:pos="0"/>
                      <w:tab w:val="left" w:pos="993"/>
                    </w:tabs>
                    <w:ind w:firstLine="568"/>
                    <w:jc w:val="both"/>
                    <w:rPr>
                      <w:szCs w:val="24"/>
                      <w:lang w:eastAsia="lt-LT"/>
                    </w:rPr>
                  </w:pPr>
                  <w:sdt>
                    <w:sdtPr>
                      <w:alias w:val="Numeris"/>
                      <w:tag w:val="nr_ccea6a038ae6434fbf5eddbde663ab41"/>
                      <w:lock w:val="sdtLocked"/>
                      <w:richText/>
                    </w:sdtPr>
                    <w:sdtContent>
                      <w:r>
                        <w:rPr>
                          <w:szCs w:val="24"/>
                          <w:lang w:eastAsia="lt-LT"/>
                        </w:rPr>
                        <w:t>8</w:t>
                      </w:r>
                    </w:sdtContent>
                  </w:sdt>
                  <w:r>
                    <w:rPr>
                      <w:szCs w:val="24"/>
                      <w:lang w:eastAsia="lt-LT"/>
                    </w:rPr>
                    <w:t>.</w:t>
                    <w:tab/>
                    <w:t xml:space="preserve">Mokėjimai projektų vykdytojams atliekami ir atliktų mokėjimų apskaita tvarkoma INVESTIS ir </w:t>
                  </w:r>
                  <w:r>
                    <w:rPr>
                      <w:szCs w:val="24"/>
                    </w:rPr>
                    <w:t>Valstybės biudžeto, apskaitos ir mokėjimų sistemoje (toliau – VBAMS)</w:t>
                  </w:r>
                  <w:r>
                    <w:rPr>
                      <w:szCs w:val="24"/>
                      <w:lang w:eastAsia="lt-LT"/>
                    </w:rPr>
                    <w:t xml:space="preserve">, vadovaujantis finansų ministro tvirtinamais </w:t>
                  </w:r>
                  <w:r>
                    <w:rPr>
                      <w:szCs w:val="24"/>
                    </w:rPr>
                    <w:t xml:space="preserve">Valstybės biudžeto, apskaitos ir mokėjimų sistemos nuostatais, </w:t>
                  </w:r>
                  <w:r>
                    <w:rPr>
                      <w:szCs w:val="24"/>
                      <w:lang w:eastAsia="lt-LT"/>
                    </w:rPr>
                    <w:t>išskyrus Taisyklių 9 punkte nustatytas išimtis. INVESTIS taip pat registruojama informacija, susijusi su pažeidimais ir patikromis, ir informacija, reikalinga ataskaitoms Europos Komisijai teikti.</w:t>
                  </w:r>
                </w:p>
              </w:sdtContent>
            </w:sdt>
            <w:sdt>
              <w:sdtPr>
                <w:alias w:val="9 p."/>
                <w:tag w:val="part_9a3fcd00d5b242219c35ee88386880c5"/>
                <w:lock w:val="sdtLocked"/>
                <w:richText/>
              </w:sdtPr>
              <w:sdtContent>
                <w:p>
                  <w:pPr>
                    <w:tabs>
                      <w:tab w:val="left" w:pos="851"/>
                      <w:tab w:val="left" w:pos="993"/>
                      <w:tab w:val="left" w:pos="1276"/>
                      <w:tab w:val="left" w:pos="1560"/>
                    </w:tabs>
                    <w:ind w:firstLine="567"/>
                    <w:jc w:val="both"/>
                    <w:rPr>
                      <w:szCs w:val="24"/>
                      <w:lang w:eastAsia="lt-LT"/>
                    </w:rPr>
                  </w:pPr>
                  <w:sdt>
                    <w:sdtPr>
                      <w:alias w:val="Numeris"/>
                      <w:tag w:val="nr_9a3fcd00d5b242219c35ee88386880c5"/>
                      <w:lock w:val="sdtLocked"/>
                      <w:richText/>
                    </w:sdtPr>
                    <w:sdtContent>
                      <w:r>
                        <w:rPr>
                          <w:szCs w:val="24"/>
                          <w:lang w:eastAsia="lt-LT"/>
                        </w:rPr>
                        <w:t>9</w:t>
                      </w:r>
                    </w:sdtContent>
                  </w:sdt>
                  <w:r>
                    <w:rPr>
                      <w:szCs w:val="24"/>
                      <w:lang w:eastAsia="lt-LT"/>
                    </w:rPr>
                    <w:t>.</w:t>
                    <w:tab/>
                    <w:t>Kai Taisyklėse nustatyti veiksmai turi būti atliekami naudojant INVESTIS, bet INVESTIS funkcinės galimybės nepakankamos ar laikinai neužtikrinamos, atitinkami veiksmai gali būti atlikti reikalingą informaciją (analogiška forma) teikiant ir (ar) kaupiant bet kokia atkuriama forma.</w:t>
                  </w:r>
                </w:p>
              </w:sdtContent>
            </w:sdt>
            <w:sdt>
              <w:sdtPr>
                <w:alias w:val="10 p."/>
                <w:tag w:val="part_140fbe127f214d5eb9e3601eb7dabe64"/>
                <w:lock w:val="sdtLocked"/>
                <w:richText/>
              </w:sdtPr>
              <w:sdtContent>
                <w:p>
                  <w:pPr>
                    <w:tabs>
                      <w:tab w:val="left" w:pos="851"/>
                      <w:tab w:val="left" w:pos="993"/>
                      <w:tab w:val="left" w:pos="1276"/>
                      <w:tab w:val="left" w:pos="1560"/>
                    </w:tabs>
                    <w:ind w:firstLine="567"/>
                    <w:jc w:val="both"/>
                    <w:rPr>
                      <w:szCs w:val="24"/>
                      <w:lang w:eastAsia="lt-LT"/>
                    </w:rPr>
                  </w:pPr>
                  <w:sdt>
                    <w:sdtPr>
                      <w:alias w:val="Numeris"/>
                      <w:tag w:val="nr_140fbe127f214d5eb9e3601eb7dabe64"/>
                      <w:lock w:val="sdtLocked"/>
                      <w:richText/>
                    </w:sdtPr>
                    <w:sdtContent>
                      <w:r>
                        <w:rPr>
                          <w:szCs w:val="24"/>
                          <w:lang w:eastAsia="lt-LT"/>
                        </w:rPr>
                        <w:t>10</w:t>
                      </w:r>
                    </w:sdtContent>
                  </w:sdt>
                  <w:r>
                    <w:rPr>
                      <w:szCs w:val="24"/>
                      <w:lang w:eastAsia="lt-LT"/>
                    </w:rPr>
                    <w:t>.</w:t>
                    <w:tab/>
                    <w:t xml:space="preserve">Vadovaujančioji institucija ir administruojančioji institucija turi teisę rinkti, kaupti ir apdoroti informaciją ir duomenis apie projekto vykdytojus, kaip jie apibrėžti Bendruosiuose nuostatuose, arba </w:t>
                  </w:r>
                  <w:r>
                    <w:rPr>
                      <w:szCs w:val="24"/>
                    </w:rPr>
                    <w:t>Plano „Naujos kartos Lietuva“</w:t>
                  </w:r>
                  <w:r>
                    <w:rPr>
                      <w:szCs w:val="24"/>
                      <w:lang w:eastAsia="lt-LT"/>
                    </w:rPr>
                    <w:t xml:space="preserve"> projekto vykdytojus (toliau kartu – projekto vykdytojas), finansų tarpininkus, galutinius gavėjus, kurie gauna finansavimą iš projekto lėšų (toliau – galutinis gavėjas), ir jų veiklą, būtinus projektų vertinimui atlikti ir kitiems tikslams, susijusiems su projekto įgyvendinimo priežiūra, kontrole ir projektui skiriamų finansavimo lėšų, kaip jos apibrėžtos </w:t>
                  </w:r>
                  <w:r>
                    <w:rPr>
                      <w:bCs/>
                      <w:szCs w:val="24"/>
                    </w:rPr>
                    <w:t>Projektų administravimo ir finansavimo taisyklėse</w:t>
                  </w:r>
                  <w:r>
                    <w:rPr>
                      <w:szCs w:val="24"/>
                      <w:lang w:eastAsia="lt-LT"/>
                    </w:rPr>
                    <w:t>, panaudojimo vertinimu.</w:t>
                  </w:r>
                </w:p>
              </w:sdtContent>
            </w:sdt>
            <w:sdt>
              <w:sdtPr>
                <w:alias w:val="11 p."/>
                <w:tag w:val="part_14ba019d5b004286874c12cbd2cb6d00"/>
                <w:lock w:val="sdtLocked"/>
                <w:richText/>
              </w:sdtPr>
              <w:sdtContent>
                <w:p>
                  <w:pPr>
                    <w:tabs>
                      <w:tab w:val="left" w:pos="0"/>
                      <w:tab w:val="left" w:pos="993"/>
                      <w:tab w:val="left" w:pos="1560"/>
                    </w:tabs>
                    <w:ind w:firstLine="567"/>
                    <w:jc w:val="both"/>
                    <w:rPr>
                      <w:szCs w:val="24"/>
                      <w:lang w:eastAsia="lt-LT"/>
                    </w:rPr>
                  </w:pPr>
                  <w:sdt>
                    <w:sdtPr>
                      <w:alias w:val="Numeris"/>
                      <w:tag w:val="nr_14ba019d5b004286874c12cbd2cb6d00"/>
                      <w:lock w:val="sdtLocked"/>
                      <w:richText/>
                    </w:sdtPr>
                    <w:sdtContent>
                      <w:r>
                        <w:rPr>
                          <w:szCs w:val="24"/>
                          <w:lang w:eastAsia="lt-LT"/>
                        </w:rPr>
                        <w:t>11</w:t>
                      </w:r>
                    </w:sdtContent>
                  </w:sdt>
                  <w:r>
                    <w:rPr>
                      <w:szCs w:val="24"/>
                      <w:lang w:eastAsia="lt-LT"/>
                    </w:rPr>
                    <w:t>.</w:t>
                    <w:tab/>
                    <w:t>Projekto vykdytojas projekto įgyvendinimo metu privalo (išskyrus Taisyklių 13 punkte nustatytas išimtis) naudotis INVESTIS duomenų mainų svetaine, skirta INVESTIS elektroninėms paslaugoms teikti (toliau – DMS), vadovaudamasis DMS naudojimo tvarka, nustatyta CPVA direktoriaus</w:t>
                  </w:r>
                  <w:r>
                    <w:rPr>
                      <w:color w:val="000000"/>
                      <w:szCs w:val="24"/>
                      <w:lang w:eastAsia="lt-LT"/>
                    </w:rPr>
                    <w:t>.</w:t>
                  </w:r>
                </w:p>
              </w:sdtContent>
            </w:sdt>
            <w:sdt>
              <w:sdtPr>
                <w:alias w:val="12 p."/>
                <w:tag w:val="part_c3db427e877541bc8b98ce63dc0c201d"/>
                <w:lock w:val="sdtLocked"/>
                <w:richText/>
              </w:sdtPr>
              <w:sdtContent>
                <w:p>
                  <w:pPr>
                    <w:tabs>
                      <w:tab w:val="left" w:pos="0"/>
                      <w:tab w:val="left" w:pos="993"/>
                      <w:tab w:val="left" w:pos="1560"/>
                    </w:tabs>
                    <w:ind w:firstLine="568"/>
                    <w:jc w:val="both"/>
                    <w:rPr>
                      <w:szCs w:val="24"/>
                      <w:lang w:eastAsia="lt-LT"/>
                    </w:rPr>
                  </w:pPr>
                  <w:sdt>
                    <w:sdtPr>
                      <w:alias w:val="Numeris"/>
                      <w:tag w:val="nr_c3db427e877541bc8b98ce63dc0c201d"/>
                      <w:lock w:val="sdtLocked"/>
                      <w:richText/>
                    </w:sdtPr>
                    <w:sdtContent>
                      <w:r>
                        <w:rPr>
                          <w:szCs w:val="24"/>
                          <w:lang w:eastAsia="lt-LT"/>
                        </w:rPr>
                        <w:t>12</w:t>
                      </w:r>
                    </w:sdtContent>
                  </w:sdt>
                  <w:r>
                    <w:rPr>
                      <w:szCs w:val="24"/>
                      <w:lang w:eastAsia="lt-LT"/>
                    </w:rPr>
                    <w:t>.</w:t>
                    <w:tab/>
                  </w:r>
                  <w:r>
                    <w:rPr>
                      <w:color w:val="000000"/>
                      <w:szCs w:val="24"/>
                      <w:lang w:eastAsia="lt-LT"/>
                    </w:rPr>
                    <w:t>Duomenų ar informacijos pateikimas per INVESTIS ar DMS prilyginamas duomenų ar informacijos pateikimui pasirašytu dokumentu.</w:t>
                  </w:r>
                </w:p>
              </w:sdtContent>
            </w:sdt>
            <w:sdt>
              <w:sdtPr>
                <w:alias w:val="13 p."/>
                <w:tag w:val="part_c24fe4220e3247d984227605da42b66d"/>
                <w:lock w:val="sdtLocked"/>
                <w:richText/>
              </w:sdtPr>
              <w:sdtContent>
                <w:p>
                  <w:pPr>
                    <w:tabs>
                      <w:tab w:val="left" w:pos="284"/>
                      <w:tab w:val="left" w:pos="993"/>
                      <w:tab w:val="left" w:pos="1276"/>
                      <w:tab w:val="left" w:pos="1560"/>
                    </w:tabs>
                    <w:ind w:firstLine="568"/>
                    <w:jc w:val="both"/>
                    <w:rPr>
                      <w:szCs w:val="24"/>
                      <w:lang w:eastAsia="lt-LT"/>
                    </w:rPr>
                  </w:pPr>
                  <w:sdt>
                    <w:sdtPr>
                      <w:alias w:val="Numeris"/>
                      <w:tag w:val="nr_c24fe4220e3247d984227605da42b66d"/>
                      <w:lock w:val="sdtLocked"/>
                      <w:richText/>
                    </w:sdtPr>
                    <w:sdtContent>
                      <w:r>
                        <w:rPr>
                          <w:szCs w:val="24"/>
                          <w:lang w:eastAsia="lt-LT"/>
                        </w:rPr>
                        <w:t>13</w:t>
                      </w:r>
                    </w:sdtContent>
                  </w:sdt>
                  <w:r>
                    <w:rPr>
                      <w:szCs w:val="24"/>
                      <w:lang w:eastAsia="lt-LT"/>
                    </w:rPr>
                    <w:t>.</w:t>
                    <w:tab/>
                    <w:t xml:space="preserve">Vadovaujančioji institucija neatsakinga už tai, kad dėl telekomunikacijos tinklų ar kitų ne vadovaujančiosios institucijos sistemų gedimų DMS naudotojas negali prisijungti prie DMS ir laiku pateikti dokumentų arba kad dėl tokių gedimų prarandami ar iškraipomi elektroniniu būdu teikiamų dokumentų duomenys, taip pat už tai, kad dėl tokių gedimų DMS naudotojas nėra tinkamai informuotas apie jo dokumento (rinkmenos) sutvarkymą. Jeigu DMS funkcinės galimybės nepakankamos ar laikinai neužtikrinamos, reikalingą informaciją, susijusią su projekto įgyvendinimu, projekto vykdytojas vadovaujančiajai institucijai arba administruojančiajai institucijai ir vadovaujančioji institucija arba administruojančioji institucija projekto vykdytojui teikia pasirašytą rašytiniu parašu arba kvalifikuotu elektroniniu parašu. </w:t>
                  </w:r>
                </w:p>
              </w:sdtContent>
            </w:sdt>
            <w:sdt>
              <w:sdtPr>
                <w:alias w:val="14 p."/>
                <w:tag w:val="part_96873190f57d419480c43eb829d61856"/>
                <w:lock w:val="sdtLocked"/>
                <w:richText/>
              </w:sdtPr>
              <w:sdtContent>
                <w:p>
                  <w:pPr>
                    <w:tabs>
                      <w:tab w:val="left" w:pos="284"/>
                      <w:tab w:val="left" w:pos="993"/>
                      <w:tab w:val="left" w:pos="1276"/>
                      <w:tab w:val="left" w:pos="1560"/>
                    </w:tabs>
                    <w:ind w:firstLine="568"/>
                    <w:jc w:val="both"/>
                    <w:rPr>
                      <w:szCs w:val="24"/>
                      <w:lang w:eastAsia="lt-LT"/>
                    </w:rPr>
                  </w:pPr>
                  <w:sdt>
                    <w:sdtPr>
                      <w:alias w:val="Numeris"/>
                      <w:tag w:val="nr_96873190f57d419480c43eb829d61856"/>
                      <w:lock w:val="sdtLocked"/>
                      <w:richText/>
                    </w:sdtPr>
                    <w:sdtContent>
                      <w:r>
                        <w:rPr>
                          <w:szCs w:val="24"/>
                          <w:lang w:eastAsia="lt-LT"/>
                        </w:rPr>
                        <w:t>14</w:t>
                      </w:r>
                    </w:sdtContent>
                  </w:sdt>
                  <w:r>
                    <w:rPr>
                      <w:szCs w:val="24"/>
                      <w:lang w:eastAsia="lt-LT"/>
                    </w:rPr>
                    <w:t>.</w:t>
                    <w:tab/>
                  </w:r>
                  <w:r>
                    <w:rPr>
                      <w:bCs/>
                      <w:szCs w:val="24"/>
                    </w:rPr>
                    <w:t xml:space="preserve">Informaciją apie INVESTIS ir DMS funkcinių galimybių nepakankamumą ar laikiną neužtikrinimą CPVA skelbia savo interneto svetainėje </w:t>
                  </w:r>
                  <w:r>
                    <w:rPr>
                      <w:bCs/>
                      <w:i/>
                      <w:szCs w:val="24"/>
                    </w:rPr>
                    <w:t>cpva.lt</w:t>
                  </w:r>
                  <w:r>
                    <w:rPr>
                      <w:bCs/>
                      <w:szCs w:val="24"/>
                    </w:rPr>
                    <w:t xml:space="preserve"> ir INVESTIS ir (ar) jos DMS naudotojus informuoja jų nurodytais elektroninio pašto adresais. DMS naudotojai apie laikiną DMS funkcinių galimybių neužtikrinimą informuojami ir per DMS. Išnykus aplinkybėms, dėl kurių veiksmai negalėjo būti atliekami naudojant INVESTIS arba DMS, visa reikalinga informacija, taip pat ta, kuri buvo teikiama ir (ar) kaupiama kitomis priemonėmis, administruojančiosios institucijos registruojama INVESTIS ne vėliau kaip per 5 darbo dienas.</w:t>
                  </w:r>
                </w:p>
              </w:sdtContent>
            </w:sdt>
            <w:sdt>
              <w:sdtPr>
                <w:alias w:val="15 p."/>
                <w:tag w:val="part_e541e115394c4a58b654b2a275569ad7"/>
                <w:lock w:val="sdtLocked"/>
                <w:richText/>
              </w:sdtPr>
              <w:sdtContent>
                <w:p>
                  <w:pPr>
                    <w:tabs>
                      <w:tab w:val="left" w:pos="851"/>
                      <w:tab w:val="left" w:pos="993"/>
                      <w:tab w:val="left" w:pos="1276"/>
                      <w:tab w:val="left" w:pos="1560"/>
                    </w:tabs>
                    <w:ind w:firstLine="567"/>
                    <w:jc w:val="both"/>
                    <w:rPr>
                      <w:rFonts w:eastAsia="MS Mincho"/>
                      <w:i/>
                      <w:iCs/>
                      <w:szCs w:val="24"/>
                    </w:rPr>
                  </w:pPr>
                  <w:sdt>
                    <w:sdtPr>
                      <w:alias w:val="Numeris"/>
                      <w:tag w:val="nr_e541e115394c4a58b654b2a275569ad7"/>
                      <w:lock w:val="sdtLocked"/>
                      <w:richText/>
                    </w:sdtPr>
                    <w:sdtContent>
                      <w:r>
                        <w:rPr>
                          <w:rFonts w:eastAsia="MS Mincho"/>
                          <w:iCs/>
                          <w:szCs w:val="24"/>
                        </w:rPr>
                        <w:t>15</w:t>
                      </w:r>
                    </w:sdtContent>
                  </w:sdt>
                  <w:r>
                    <w:rPr>
                      <w:rFonts w:eastAsia="MS Mincho"/>
                      <w:iCs/>
                      <w:szCs w:val="24"/>
                    </w:rPr>
                    <w:t>.</w:t>
                    <w:tab/>
                  </w:r>
                  <w:r>
                    <w:rPr>
                      <w:szCs w:val="24"/>
                      <w:lang w:eastAsia="lt-LT"/>
                    </w:rPr>
                    <w:t xml:space="preserve">Pagal Skatinamųjų finansinių priemonių įgyvendinimo taisyklių 5 punkte nustatytus reikalavimus rengiama investavimo strategija (toliau – investavimo strategija), projekto sutartis ar </w:t>
                  </w:r>
                  <w:r>
                    <w:rPr>
                      <w:bCs/>
                      <w:color w:val="000000"/>
                      <w:szCs w:val="24"/>
                      <w:lang w:eastAsia="lt-LT"/>
                    </w:rPr>
                    <w:t>Plano „Naujos kartos Lietuva“ projekto sutartis (toliau kartu – projekto sutartis)</w:t>
                  </w:r>
                  <w:r>
                    <w:rPr>
                      <w:szCs w:val="24"/>
                      <w:lang w:eastAsia="lt-LT"/>
                    </w:rPr>
                    <w:t xml:space="preserve"> ir susitarimai dėl projekto sutarties pakeitimo teikiami </w:t>
                  </w:r>
                  <w:r>
                    <w:rPr>
                      <w:szCs w:val="24"/>
                    </w:rPr>
                    <w:t>pasirašyti kvalifikuotu elektroniniu parašu</w:t>
                  </w:r>
                  <w:r>
                    <w:rPr>
                      <w:szCs w:val="24"/>
                      <w:lang w:eastAsia="lt-LT"/>
                    </w:rPr>
                    <w:t>. Kai mokėjimo prašymai, ataskaitos ir kiti dokumentai turi būti teikiami per DMS ir prie jų pridedami dokumentai, kurių negalima pateikti per DMS, jie gali būti teikiami pasirašyti kvalifikuotu elektroniniu parašu elektroninėse laikmenose su lydraščiu, kuriame nurodomi dokumentų pavadinimai, datos ir numeriai. Pridedami dokumentai taip pat gali būti teikiami pasirašyti rašytiniu parašu, jeigu tai numatyta projektų finansavimo sąlygų apraše</w:t>
                  </w:r>
                  <w:r>
                    <w:rPr>
                      <w:szCs w:val="24"/>
                    </w:rPr>
                    <w:t xml:space="preserve"> arba to prašo administruojančioji institucija.</w:t>
                  </w:r>
                </w:p>
              </w:sdtContent>
            </w:sdt>
            <w:sdt>
              <w:sdtPr>
                <w:alias w:val="16 p."/>
                <w:tag w:val="part_cfdedab8bbc846018091589b9b00e498"/>
                <w:lock w:val="sdtLocked"/>
                <w:richText/>
              </w:sdtPr>
              <w:sdtContent>
                <w:p>
                  <w:pPr>
                    <w:ind w:firstLine="567"/>
                    <w:jc w:val="both"/>
                    <w:rPr>
                      <w:szCs w:val="24"/>
                      <w:lang w:eastAsia="lt-LT"/>
                    </w:rPr>
                  </w:pPr>
                  <w:sdt>
                    <w:sdtPr>
                      <w:alias w:val="Numeris"/>
                      <w:tag w:val="nr_cfdedab8bbc846018091589b9b00e498"/>
                      <w:lock w:val="sdtLocked"/>
                      <w:richText/>
                    </w:sdtPr>
                    <w:sdtContent>
                      <w:r>
                        <w:rPr>
                          <w:szCs w:val="24"/>
                        </w:rPr>
                        <w:t>16</w:t>
                      </w:r>
                    </w:sdtContent>
                  </w:sdt>
                  <w:r>
                    <w:rPr>
                      <w:szCs w:val="24"/>
                    </w:rPr>
                    <w:t>. Potencialaus projekto vykdytojo ar projekto vykdytojo neturi būti prašoma pateikti informacijos ir (ar) dokumentų, kurie tvarkomi valstybės informacinėse sistemose, kaip jos apibrėžiamos Lietuvos Respublikos valstybės informacinių išteklių valdymo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Content>
        </w:sdt>
        <w:sdt>
          <w:sdtPr>
            <w:alias w:val="skyrius"/>
            <w:tag w:val="part_b0cafa3f0b4142fe91c55133b615f9f3"/>
            <w:lock w:val="sdtLocked"/>
            <w:richText/>
          </w:sdtPr>
          <w:sdtContent>
            <w:p>
              <w:pPr>
                <w:tabs>
                  <w:tab w:val="left" w:pos="567"/>
                  <w:tab w:val="left" w:pos="851"/>
                  <w:tab w:val="left" w:pos="993"/>
                  <w:tab w:val="left" w:pos="1276"/>
                  <w:tab w:val="left" w:pos="1560"/>
                </w:tabs>
                <w:jc w:val="center"/>
                <w:rPr>
                  <w:b/>
                  <w:szCs w:val="24"/>
                  <w:lang w:eastAsia="lt-LT"/>
                </w:rPr>
              </w:pPr>
              <w:sdt>
                <w:sdtPr>
                  <w:alias w:val="Numeris"/>
                  <w:tag w:val="nr_b0cafa3f0b4142fe91c55133b615f9f3"/>
                  <w:lock w:val="sdtLocked"/>
                  <w:richText/>
                </w:sdtPr>
                <w:sdtContent>
                  <w:r>
                    <w:rPr>
                      <w:b/>
                      <w:szCs w:val="24"/>
                      <w:lang w:eastAsia="lt-LT"/>
                    </w:rPr>
                    <w:t>III</w:t>
                  </w:r>
                </w:sdtContent>
              </w:sdt>
              <w:r>
                <w:rPr>
                  <w:b/>
                  <w:szCs w:val="24"/>
                  <w:lang w:eastAsia="lt-LT"/>
                </w:rPr>
                <w:t xml:space="preserve"> SKYRIUS</w:t>
              </w:r>
            </w:p>
            <w:p>
              <w:pPr>
                <w:tabs>
                  <w:tab w:val="left" w:pos="851"/>
                  <w:tab w:val="left" w:pos="993"/>
                  <w:tab w:val="left" w:pos="1276"/>
                  <w:tab w:val="left" w:pos="1560"/>
                </w:tabs>
                <w:jc w:val="center"/>
                <w:rPr>
                  <w:szCs w:val="24"/>
                  <w:lang w:eastAsia="lt-LT"/>
                </w:rPr>
              </w:pPr>
              <w:sdt>
                <w:sdtPr>
                  <w:alias w:val="Pavadinimas"/>
                  <w:tag w:val="title_b0cafa3f0b4142fe91c55133b615f9f3"/>
                  <w:lock w:val="sdtLocked"/>
                  <w:richText/>
                </w:sdtPr>
                <w:sdtContent>
                  <w:r>
                    <w:rPr>
                      <w:b/>
                      <w:szCs w:val="24"/>
                      <w:lang w:eastAsia="lt-LT"/>
                    </w:rPr>
                    <w:t>FINANSINIŲ PRIEMONIŲ ĮGYVENDINIMO LYGMENYS, BŪDAI IR PROJEKTŲ ĮGYVENDINIMO PRINCIPAI</w:t>
                  </w:r>
                </w:sdtContent>
              </w:sdt>
            </w:p>
            <w:p>
              <w:pPr>
                <w:tabs>
                  <w:tab w:val="left" w:pos="851"/>
                  <w:tab w:val="left" w:pos="993"/>
                  <w:tab w:val="left" w:pos="1276"/>
                  <w:tab w:val="left" w:pos="1560"/>
                </w:tabs>
                <w:ind w:firstLine="567"/>
                <w:jc w:val="both"/>
                <w:rPr>
                  <w:szCs w:val="24"/>
                  <w:lang w:eastAsia="lt-LT"/>
                </w:rPr>
              </w:pPr>
            </w:p>
            <w:sdt>
              <w:sdtPr>
                <w:alias w:val="17 p."/>
                <w:tag w:val="part_0f09a60dcf4f4193be06e3c8ecd31959"/>
                <w:lock w:val="sdtLocked"/>
                <w:richText/>
              </w:sdtPr>
              <w:sdtContent>
                <w:p>
                  <w:pPr>
                    <w:tabs>
                      <w:tab w:val="left" w:pos="426"/>
                      <w:tab w:val="left" w:pos="993"/>
                      <w:tab w:val="left" w:pos="1276"/>
                    </w:tabs>
                    <w:ind w:firstLine="568"/>
                    <w:jc w:val="both"/>
                    <w:rPr>
                      <w:szCs w:val="24"/>
                      <w:lang w:eastAsia="lt-LT"/>
                    </w:rPr>
                  </w:pPr>
                  <w:sdt>
                    <w:sdtPr>
                      <w:alias w:val="Numeris"/>
                      <w:tag w:val="nr_0f09a60dcf4f4193be06e3c8ecd31959"/>
                      <w:lock w:val="sdtLocked"/>
                      <w:richText/>
                    </w:sdtPr>
                    <w:sdtContent>
                      <w:r>
                        <w:rPr>
                          <w:szCs w:val="24"/>
                          <w:lang w:eastAsia="lt-LT"/>
                        </w:rPr>
                        <w:t>17</w:t>
                      </w:r>
                    </w:sdtContent>
                  </w:sdt>
                  <w:r>
                    <w:rPr>
                      <w:szCs w:val="24"/>
                      <w:lang w:eastAsia="lt-LT"/>
                    </w:rPr>
                    <w:t>.</w:t>
                    <w:tab/>
                    <w:t>Kaip nurodyta Reglamento (ES) 2021/1060 58 straipsnio 2 dalyje, finansinės priemonės skirtos finansiškai gyvybingoms investicijoms ar jų daliai finansuoti – pajamų ir (ar) pelno duodančioms veikloms, taip pat veikloms, kurios sudaro sąlygas ateityje mažinti išlaidas, tačiau rinkos sąlygomis negali pritraukti pakankamai išorinių finansinių išteklių.</w:t>
                  </w:r>
                </w:p>
              </w:sdtContent>
            </w:sdt>
            <w:sdt>
              <w:sdtPr>
                <w:alias w:val="18 p."/>
                <w:tag w:val="part_69bd12fc74b34ef79502e86a225fad57"/>
                <w:lock w:val="sdtLocked"/>
                <w:richText/>
              </w:sdtPr>
              <w:sdtContent>
                <w:p>
                  <w:pPr>
                    <w:tabs>
                      <w:tab w:val="left" w:pos="851"/>
                      <w:tab w:val="left" w:pos="993"/>
                      <w:tab w:val="left" w:pos="1276"/>
                      <w:tab w:val="left" w:pos="1560"/>
                    </w:tabs>
                    <w:ind w:firstLine="567"/>
                    <w:jc w:val="both"/>
                    <w:rPr>
                      <w:szCs w:val="24"/>
                      <w:lang w:eastAsia="lt-LT"/>
                    </w:rPr>
                  </w:pPr>
                  <w:sdt>
                    <w:sdtPr>
                      <w:alias w:val="Numeris"/>
                      <w:tag w:val="nr_69bd12fc74b34ef79502e86a225fad57"/>
                      <w:lock w:val="sdtLocked"/>
                      <w:richText/>
                    </w:sdtPr>
                    <w:sdtContent>
                      <w:r>
                        <w:rPr>
                          <w:szCs w:val="24"/>
                          <w:lang w:eastAsia="lt-LT"/>
                        </w:rPr>
                        <w:t>18</w:t>
                      </w:r>
                    </w:sdtContent>
                  </w:sdt>
                  <w:r>
                    <w:rPr>
                      <w:szCs w:val="24"/>
                      <w:lang w:eastAsia="lt-LT"/>
                    </w:rPr>
                    <w:t>.</w:t>
                    <w:tab/>
                    <w:t xml:space="preserve">Finansinės priemonės gali būti įgyvendinamos nacionaliniu, regioniniu, tarptautiniu arba tarpvalstybiniu lygmeniu, kaip nurodyta </w:t>
                  </w:r>
                  <w:r>
                    <w:rPr>
                      <w:szCs w:val="24"/>
                    </w:rPr>
                    <w:t xml:space="preserve">Reglamento (ES) 2021/1060 </w:t>
                  </w:r>
                  <w:r>
                    <w:rPr>
                      <w:szCs w:val="24"/>
                      <w:lang w:eastAsia="lt-LT"/>
                    </w:rPr>
                    <w:t>58 straipsnio 1 dalyje.</w:t>
                  </w:r>
                </w:p>
              </w:sdtContent>
            </w:sdt>
            <w:sdt>
              <w:sdtPr>
                <w:alias w:val="19 p."/>
                <w:tag w:val="part_a2f8c418eafc48f799d83032c3992a5e"/>
                <w:lock w:val="sdtLocked"/>
                <w:richText/>
              </w:sdtPr>
              <w:sdtContent>
                <w:p>
                  <w:pPr>
                    <w:tabs>
                      <w:tab w:val="left" w:pos="851"/>
                      <w:tab w:val="left" w:pos="993"/>
                      <w:tab w:val="left" w:pos="1276"/>
                      <w:tab w:val="left" w:pos="1560"/>
                    </w:tabs>
                    <w:ind w:firstLine="567"/>
                    <w:jc w:val="both"/>
                    <w:rPr>
                      <w:szCs w:val="24"/>
                      <w:lang w:eastAsia="lt-LT"/>
                    </w:rPr>
                  </w:pPr>
                  <w:sdt>
                    <w:sdtPr>
                      <w:alias w:val="Numeris"/>
                      <w:tag w:val="nr_a2f8c418eafc48f799d83032c3992a5e"/>
                      <w:lock w:val="sdtLocked"/>
                      <w:richText/>
                    </w:sdtPr>
                    <w:sdtContent>
                      <w:r>
                        <w:rPr>
                          <w:szCs w:val="24"/>
                          <w:lang w:eastAsia="lt-LT"/>
                        </w:rPr>
                        <w:t>19</w:t>
                      </w:r>
                    </w:sdtContent>
                  </w:sdt>
                  <w:r>
                    <w:rPr>
                      <w:szCs w:val="24"/>
                      <w:lang w:eastAsia="lt-LT"/>
                    </w:rPr>
                    <w:t>.</w:t>
                    <w:tab/>
                    <w:t xml:space="preserve">Finansinės priemonės gali būti įgyvendinamos dviem būdais – kaip investicijos į juridinio asmens kapitalą arba kaip atskiri finansų ar patikos sąskaitų blokai, kaip nustatyta </w:t>
                  </w:r>
                  <w:r>
                    <w:rPr>
                      <w:szCs w:val="24"/>
                    </w:rPr>
                    <w:t>Reglamento (ES) 2021/1060</w:t>
                  </w:r>
                  <w:r>
                    <w:rPr>
                      <w:szCs w:val="24"/>
                      <w:lang w:eastAsia="lt-LT"/>
                    </w:rPr>
                    <w:t xml:space="preserve"> 59 straipsnio 2 dalyje.</w:t>
                  </w:r>
                </w:p>
              </w:sdtContent>
            </w:sdt>
            <w:sdt>
              <w:sdtPr>
                <w:alias w:val="20 p."/>
                <w:tag w:val="part_0e899f765b8c415897dd25182cb83967"/>
                <w:lock w:val="sdtLocked"/>
                <w:richText/>
              </w:sdtPr>
              <w:sdtContent>
                <w:p>
                  <w:pPr>
                    <w:tabs>
                      <w:tab w:val="left" w:pos="851"/>
                      <w:tab w:val="left" w:pos="993"/>
                      <w:tab w:val="left" w:pos="1276"/>
                      <w:tab w:val="left" w:pos="1560"/>
                    </w:tabs>
                    <w:ind w:firstLine="567"/>
                    <w:jc w:val="both"/>
                    <w:rPr>
                      <w:szCs w:val="24"/>
                      <w:lang w:eastAsia="lt-LT"/>
                    </w:rPr>
                  </w:pPr>
                  <w:sdt>
                    <w:sdtPr>
                      <w:alias w:val="Numeris"/>
                      <w:tag w:val="nr_0e899f765b8c415897dd25182cb83967"/>
                      <w:lock w:val="sdtLocked"/>
                      <w:richText/>
                    </w:sdtPr>
                    <w:sdtContent>
                      <w:r>
                        <w:rPr>
                          <w:szCs w:val="24"/>
                          <w:lang w:eastAsia="lt-LT"/>
                        </w:rPr>
                        <w:t>20</w:t>
                      </w:r>
                    </w:sdtContent>
                  </w:sdt>
                  <w:r>
                    <w:rPr>
                      <w:szCs w:val="24"/>
                      <w:lang w:eastAsia="lt-LT"/>
                    </w:rPr>
                    <w:t>.</w:t>
                    <w:tab/>
                    <w:t xml:space="preserve">Projektai gali būti įgyvendinami steigiant specialųjį fondą arba kontroliuojantįjį fondą, kuris apima vieną ar kelis specialiuosius fondus (kai veikiama pagal Taisyklių 28.2 papunktį), arba keičiant </w:t>
                  </w:r>
                  <w:r>
                    <w:rPr>
                      <w:szCs w:val="24"/>
                    </w:rPr>
                    <w:t>jau veikiančio fondų fondo ar finansinės priemonės, jei fondų fondas nesteigiamas, finansavimo sutartį</w:t>
                  </w:r>
                  <w:r>
                    <w:rPr>
                      <w:szCs w:val="24"/>
                      <w:lang w:eastAsia="lt-LT"/>
                    </w:rPr>
                    <w:t xml:space="preserve"> (kai veikiama pagal Taisyklių 28.1 papunktį) (toliau – finansavimo sutartis). Projektų atranką (kai veikiama pagal Taisyklių 28.2 papunktį) vykdo vadovaujančioji institucija Taisyklių V skyriuje nustatyta tvarka. </w:t>
                  </w:r>
                </w:p>
              </w:sdtContent>
            </w:sdt>
            <w:sdt>
              <w:sdtPr>
                <w:alias w:val="21 p."/>
                <w:tag w:val="part_6f1e70d2f97f4f31ae91977684d96785"/>
                <w:lock w:val="sdtLocked"/>
                <w:richText/>
              </w:sdtPr>
              <w:sdtContent>
                <w:p>
                  <w:pPr>
                    <w:ind w:firstLine="567"/>
                    <w:jc w:val="both"/>
                    <w:rPr>
                      <w:szCs w:val="24"/>
                      <w:lang w:eastAsia="lt-LT"/>
                    </w:rPr>
                  </w:pPr>
                  <w:sdt>
                    <w:sdtPr>
                      <w:alias w:val="Numeris"/>
                      <w:tag w:val="nr_6f1e70d2f97f4f31ae91977684d96785"/>
                      <w:lock w:val="sdtLocked"/>
                      <w:richText/>
                    </w:sdtPr>
                    <w:sdtContent>
                      <w:r>
                        <w:rPr>
                          <w:rFonts w:eastAsia="Calibri"/>
                          <w:color w:val="000000"/>
                          <w:szCs w:val="24"/>
                        </w:rPr>
                        <w:t>21</w:t>
                      </w:r>
                    </w:sdtContent>
                  </w:sdt>
                  <w:r>
                    <w:rPr>
                      <w:rFonts w:eastAsia="Calibri"/>
                      <w:color w:val="000000"/>
                      <w:szCs w:val="24"/>
                    </w:rPr>
                    <w:t>. </w:t>
                  </w:r>
                  <w:r>
                    <w:rPr>
                      <w:szCs w:val="24"/>
                    </w:rPr>
                    <w:t xml:space="preserve">Projektai įgyvendinami laikantis, be kita ko, ir valstybės pagalbos taisyklių, horizontaliųjų (darnaus vystymosi, įskaitant reikšmingos žalos nedarymo principą, lygių galimybių ir nediskriminavimo, inovatyvumo) principų. Viso projekto įgyvendinimo metu projektai turi atitikti 2021–2027 metų Europos Sąjungos fondų investicijų programos (toliau – Investicijų programa), Plano „Naujos kartos Lietuva“ </w:t>
                  </w:r>
                  <w:r>
                    <w:rPr>
                      <w:bCs/>
                      <w:szCs w:val="24"/>
                    </w:rPr>
                    <w:t>arba Strateginio plano,</w:t>
                  </w:r>
                  <w:r>
                    <w:rPr>
                      <w:szCs w:val="24"/>
                    </w:rPr>
                    <w:t xml:space="preserve"> kai projektai finansuojami EŽŪFKP lėšomis,</w:t>
                  </w:r>
                  <w:r>
                    <w:rPr>
                      <w:bCs/>
                      <w:szCs w:val="24"/>
                    </w:rPr>
                    <w:t xml:space="preserve"> </w:t>
                  </w:r>
                  <w:r>
                    <w:rPr>
                      <w:szCs w:val="24"/>
                    </w:rPr>
                    <w:t>finansavimo sritis ir projekto sutarties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22 p."/>
                <w:tag w:val="part_4f99a978445349fcaa6d404caa4f7e54"/>
                <w:lock w:val="sdtLocked"/>
                <w:richText/>
              </w:sdtPr>
              <w:sdtContent>
                <w:p>
                  <w:pPr>
                    <w:tabs>
                      <w:tab w:val="left" w:pos="567"/>
                      <w:tab w:val="left" w:pos="851"/>
                      <w:tab w:val="left" w:pos="993"/>
                      <w:tab w:val="left" w:pos="1276"/>
                      <w:tab w:val="left" w:pos="1560"/>
                    </w:tabs>
                    <w:ind w:firstLine="567"/>
                    <w:jc w:val="both"/>
                    <w:rPr>
                      <w:szCs w:val="24"/>
                      <w:lang w:eastAsia="lt-LT"/>
                    </w:rPr>
                  </w:pPr>
                  <w:sdt>
                    <w:sdtPr>
                      <w:alias w:val="Numeris"/>
                      <w:tag w:val="nr_4f99a978445349fcaa6d404caa4f7e54"/>
                      <w:lock w:val="sdtLocked"/>
                      <w:richText/>
                    </w:sdtPr>
                    <w:sdtContent>
                      <w:r>
                        <w:rPr>
                          <w:szCs w:val="24"/>
                          <w:lang w:eastAsia="lt-LT"/>
                        </w:rPr>
                        <w:t>22</w:t>
                      </w:r>
                    </w:sdtContent>
                  </w:sdt>
                  <w:r>
                    <w:rPr>
                      <w:szCs w:val="24"/>
                      <w:lang w:eastAsia="lt-LT"/>
                    </w:rPr>
                    <w:t>.</w:t>
                    <w:tab/>
                  </w:r>
                  <w:r>
                    <w:rPr>
                      <w:bCs/>
                      <w:szCs w:val="24"/>
                      <w:lang w:eastAsia="lt-LT"/>
                    </w:rPr>
                    <w:t>Projektui skiriamos finansavimo lėšos</w:t>
                  </w:r>
                  <w:r>
                    <w:rPr>
                      <w:szCs w:val="24"/>
                      <w:lang w:eastAsia="lt-LT"/>
                    </w:rPr>
                    <w:t xml:space="preserve"> skiriamos taip, kaip nurodyta plėtros programos pažangos priemonės (-ių) (toliau – pažangos priemonė) apraše (-uose) arba Regiono plėtros plane, kurie rengiami Strateginio valdymo metodikoje nustatyta tvarka. Nacionalinio viešojo ir privataus bendrojo finansavimo lėšos (toliau – bendrojo finansavimo lėšos) projektams finansuoti gali būti skiriamos kontroliuojančiojo fondo, specialiojo fondo ar galutinio gavėjo lygmeniu, kaip nurodyta </w:t>
                  </w:r>
                  <w:r>
                    <w:rPr>
                      <w:szCs w:val="24"/>
                    </w:rPr>
                    <w:t>Reglamento (ES) 2021/1060</w:t>
                  </w:r>
                  <w:r>
                    <w:rPr>
                      <w:szCs w:val="24"/>
                      <w:lang w:eastAsia="lt-LT"/>
                    </w:rPr>
                    <w:t xml:space="preserve"> 59 straipsnio 8 dalyje. </w:t>
                  </w:r>
                </w:p>
                <w:p>
                  <w:pPr>
                    <w:tabs>
                      <w:tab w:val="left" w:pos="567"/>
                      <w:tab w:val="left" w:pos="851"/>
                      <w:tab w:val="left" w:pos="993"/>
                      <w:tab w:val="left" w:pos="1276"/>
                      <w:tab w:val="left" w:pos="1560"/>
                    </w:tabs>
                    <w:ind w:left="567"/>
                    <w:jc w:val="both"/>
                    <w:rPr>
                      <w:b/>
                      <w:szCs w:val="24"/>
                      <w:lang w:eastAsia="lt-LT"/>
                    </w:rPr>
                  </w:pPr>
                </w:p>
              </w:sdtContent>
            </w:sdt>
          </w:sdtContent>
        </w:sdt>
        <w:sdt>
          <w:sdtPr>
            <w:alias w:val="skyrius"/>
            <w:tag w:val="part_57d7846f5ee84b4489feb6bc1573c79d"/>
            <w:lock w:val="sdtLocked"/>
            <w:richText/>
          </w:sdtPr>
          <w:sdtContent>
            <w:p>
              <w:pPr>
                <w:tabs>
                  <w:tab w:val="left" w:pos="567"/>
                  <w:tab w:val="left" w:pos="851"/>
                  <w:tab w:val="left" w:pos="1276"/>
                </w:tabs>
                <w:jc w:val="center"/>
                <w:rPr>
                  <w:b/>
                  <w:szCs w:val="24"/>
                  <w:lang w:eastAsia="lt-LT"/>
                </w:rPr>
              </w:pPr>
              <w:sdt>
                <w:sdtPr>
                  <w:alias w:val="Numeris"/>
                  <w:tag w:val="nr_57d7846f5ee84b4489feb6bc1573c79d"/>
                  <w:lock w:val="sdtLocked"/>
                  <w:richText/>
                </w:sdtPr>
                <w:sdtContent>
                  <w:r>
                    <w:rPr>
                      <w:b/>
                      <w:szCs w:val="24"/>
                      <w:lang w:eastAsia="lt-LT"/>
                    </w:rPr>
                    <w:t>IV</w:t>
                  </w:r>
                </w:sdtContent>
              </w:sdt>
              <w:r>
                <w:rPr>
                  <w:b/>
                  <w:szCs w:val="24"/>
                  <w:lang w:eastAsia="lt-LT"/>
                </w:rPr>
                <w:t xml:space="preserve"> SKYRIUS</w:t>
              </w:r>
            </w:p>
            <w:p>
              <w:pPr>
                <w:tabs>
                  <w:tab w:val="left" w:pos="567"/>
                  <w:tab w:val="left" w:pos="851"/>
                  <w:tab w:val="left" w:pos="1276"/>
                </w:tabs>
                <w:jc w:val="center"/>
                <w:rPr>
                  <w:b/>
                  <w:szCs w:val="24"/>
                  <w:lang w:eastAsia="lt-LT"/>
                </w:rPr>
              </w:pPr>
              <w:sdt>
                <w:sdtPr>
                  <w:alias w:val="Pavadinimas"/>
                  <w:tag w:val="title_57d7846f5ee84b4489feb6bc1573c79d"/>
                  <w:lock w:val="sdtLocked"/>
                  <w:richText/>
                </w:sdtPr>
                <w:sdtContent>
                  <w:r>
                    <w:rPr>
                      <w:b/>
                      <w:szCs w:val="24"/>
                      <w:lang w:eastAsia="lt-LT"/>
                    </w:rPr>
                    <w:t>IŠANKSTINIS VERTINIMAS</w:t>
                  </w:r>
                </w:sdtContent>
              </w:sdt>
            </w:p>
            <w:p>
              <w:pPr>
                <w:tabs>
                  <w:tab w:val="left" w:pos="567"/>
                  <w:tab w:val="left" w:pos="851"/>
                  <w:tab w:val="left" w:pos="1276"/>
                </w:tabs>
                <w:ind w:firstLine="567"/>
                <w:jc w:val="center"/>
                <w:rPr>
                  <w:b/>
                  <w:szCs w:val="24"/>
                  <w:lang w:eastAsia="lt-LT"/>
                </w:rPr>
              </w:pPr>
            </w:p>
            <w:sdt>
              <w:sdtPr>
                <w:alias w:val="23 p."/>
                <w:tag w:val="part_1775bcf382084c65aa046f6df48e251d"/>
                <w:lock w:val="sdtLocked"/>
                <w:richText/>
              </w:sdtPr>
              <w:sdtContent>
                <w:p>
                  <w:pPr>
                    <w:tabs>
                      <w:tab w:val="left" w:pos="993"/>
                    </w:tabs>
                    <w:ind w:firstLine="567"/>
                    <w:jc w:val="both"/>
                    <w:rPr>
                      <w:szCs w:val="24"/>
                      <w:lang w:eastAsia="lt-LT"/>
                    </w:rPr>
                  </w:pPr>
                  <w:sdt>
                    <w:sdtPr>
                      <w:alias w:val="Numeris"/>
                      <w:tag w:val="nr_1775bcf382084c65aa046f6df48e251d"/>
                      <w:lock w:val="sdtLocked"/>
                      <w:richText/>
                    </w:sdtPr>
                    <w:sdtContent>
                      <w:r>
                        <w:rPr>
                          <w:szCs w:val="24"/>
                          <w:lang w:eastAsia="lt-LT"/>
                        </w:rPr>
                        <w:t>23</w:t>
                      </w:r>
                    </w:sdtContent>
                  </w:sdt>
                  <w:r>
                    <w:rPr>
                      <w:szCs w:val="24"/>
                      <w:lang w:eastAsia="lt-LT"/>
                    </w:rPr>
                    <w:t>.</w:t>
                    <w:tab/>
                  </w:r>
                  <w:r>
                    <w:rPr>
                      <w:lang w:eastAsia="lt-LT"/>
                    </w:rPr>
                    <w:t xml:space="preserve">Finansinės priemonės įgyvendinimas grindžiamas išankstiniu vertinimu, kuris turi būti atliktas iki projektų finansavimo sąlygų aprašo išsiuntimo potencialiam projekto vykdytojui dienos (kai veikiama pagal Taisyklių 28.2 papunktį) arba iki </w:t>
                  </w:r>
                  <w:r>
                    <w:rPr>
                      <w:szCs w:val="24"/>
                      <w:lang w:eastAsia="lt-LT"/>
                    </w:rPr>
                    <w:t xml:space="preserve">priežiūros komiteto, įsteigto fondų fondo ar finansinės priemonės, jei fondų fondas nesteigiamas, kurių finansavimo sutartį planuojama keisti, </w:t>
                  </w:r>
                  <w:r>
                    <w:t>vykdymo priežiūrai atlikti (toliau – priežiūros komitetas),</w:t>
                  </w:r>
                  <w:r>
                    <w:rPr>
                      <w:sz w:val="16"/>
                      <w:szCs w:val="16"/>
                    </w:rPr>
                    <w:t xml:space="preserve"> </w:t>
                  </w:r>
                  <w:r>
                    <w:rPr>
                      <w:szCs w:val="24"/>
                      <w:lang w:eastAsia="lt-LT"/>
                    </w:rPr>
                    <w:t xml:space="preserve">rekomendacijos dėl finansavimo sutarties pakeitimo priėmimo dienos (kai veikiama pagal </w:t>
                  </w:r>
                  <w:r>
                    <w:rPr>
                      <w:lang w:eastAsia="lt-LT"/>
                    </w:rPr>
                    <w:t xml:space="preserve">Taisyklių </w:t>
                  </w:r>
                  <w:r>
                    <w:rPr>
                      <w:szCs w:val="24"/>
                      <w:lang w:eastAsia="lt-LT"/>
                    </w:rPr>
                    <w:t>28.1 papunktį)</w:t>
                  </w:r>
                  <w:r>
                    <w:rPr>
                      <w:lang w:eastAsia="lt-LT"/>
                    </w:rPr>
                    <w:t>.</w:t>
                  </w:r>
                  <w:r>
                    <w:t xml:space="preserve"> Išankstinis vertinimas gali apimti dalį Lietuvos teritorijos arba ją visą, yra atliekamas, taip pat gali būti peržiūrimas ir atnaujinamas, kaip nurodyta Reglamento (ES) 2021/1060 58 straipsnio 3 dalyje ir Skatinamojo finansavimo poreikio vertinimo tvarkos aprašo 3 punkte. Finansinės priemonės įgyvendinimas gali būti pagrįstas vadovaujantis ES teisės aktais ar </w:t>
                  </w:r>
                  <w:r>
                    <w:rPr>
                      <w:szCs w:val="24"/>
                      <w:lang w:eastAsia="lt-LT"/>
                    </w:rPr>
                    <w:t>S</w:t>
                  </w:r>
                  <w:r>
                    <w:rPr>
                      <w:lang w:eastAsia="lt-LT"/>
                    </w:rPr>
                    <w:t>katinamojo finansavimo poreikio vertinimo tvarkos aprašu</w:t>
                  </w:r>
                  <w:r>
                    <w:rPr>
                      <w:szCs w:val="24"/>
                      <w:lang w:eastAsia="lt-LT"/>
                    </w:rPr>
                    <w:t xml:space="preserve"> jau atliktu išankstiniu vertinimu, pagal poreikį jį atnaujinus. </w:t>
                  </w:r>
                </w:p>
              </w:sdtContent>
            </w:sdt>
            <w:sdt>
              <w:sdtPr>
                <w:alias w:val="24 p."/>
                <w:tag w:val="part_d2b43dd1602d41a484462a475a673c79"/>
                <w:lock w:val="sdtLocked"/>
                <w:richText/>
              </w:sdtPr>
              <w:sdtContent>
                <w:p>
                  <w:pPr>
                    <w:ind w:firstLine="567"/>
                    <w:jc w:val="both"/>
                    <w:rPr>
                      <w:lang w:eastAsia="lt-LT"/>
                    </w:rPr>
                  </w:pPr>
                  <w:sdt>
                    <w:sdtPr>
                      <w:alias w:val="Numeris"/>
                      <w:tag w:val="nr_d2b43dd1602d41a484462a475a673c79"/>
                      <w:lock w:val="sdtLocked"/>
                      <w:richText/>
                    </w:sdtPr>
                    <w:sdtContent>
                      <w:r>
                        <w:rPr>
                          <w:rFonts w:eastAsia="Calibri"/>
                          <w:color w:val="000000"/>
                          <w:szCs w:val="24"/>
                        </w:rPr>
                        <w:t>24</w:t>
                      </w:r>
                    </w:sdtContent>
                  </w:sdt>
                  <w:r>
                    <w:rPr>
                      <w:rFonts w:eastAsia="Calibri"/>
                      <w:color w:val="000000"/>
                      <w:szCs w:val="24"/>
                    </w:rPr>
                    <w:t>. </w:t>
                  </w:r>
                  <w:r>
                    <w:rPr>
                      <w:rFonts w:eastAsia="Calibri"/>
                      <w:bCs/>
                      <w:color w:val="000000"/>
                      <w:szCs w:val="24"/>
                    </w:rPr>
                    <w:t>Finansinių priemonių, finansuojamų ES fondų arba Ekonomikos gaivinimo ir atsparumo didinimo priemonės lėšomis,</w:t>
                  </w:r>
                  <w:r>
                    <w:rPr>
                      <w:rFonts w:eastAsia="Calibri"/>
                      <w:color w:val="000000"/>
                      <w:szCs w:val="24"/>
                    </w:rPr>
                    <w:t xml:space="preserve"> išankstinis vertinimas atliekamas vadovaujantis Skatinamojo finansavimo poreikio vertinimo tvarkos apraše nustatyta tvarka ir, kiek taikoma, atsižvelgiant į papildomus reikalavimus, kurie tam tikroms finansinėms priemonėms nustatyti valstybės pagalbos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25 p."/>
                <w:tag w:val="part_05d8db280dbe486c9d879e798eabaf28"/>
                <w:lock w:val="sdtLocked"/>
                <w:richText/>
              </w:sdtPr>
              <w:sdtContent>
                <w:p>
                  <w:pPr>
                    <w:tabs>
                      <w:tab w:val="left" w:pos="993"/>
                    </w:tabs>
                    <w:ind w:firstLine="567"/>
                    <w:jc w:val="both"/>
                    <w:rPr>
                      <w:szCs w:val="24"/>
                      <w:lang w:eastAsia="lt-LT"/>
                    </w:rPr>
                  </w:pPr>
                  <w:sdt>
                    <w:sdtPr>
                      <w:alias w:val="Numeris"/>
                      <w:tag w:val="nr_05d8db280dbe486c9d879e798eabaf28"/>
                      <w:lock w:val="sdtLocked"/>
                      <w:richText/>
                    </w:sdtPr>
                    <w:sdtContent>
                      <w:r>
                        <w:rPr>
                          <w:szCs w:val="24"/>
                          <w:lang w:eastAsia="lt-LT"/>
                        </w:rPr>
                        <w:t>25</w:t>
                      </w:r>
                    </w:sdtContent>
                  </w:sdt>
                  <w:r>
                    <w:rPr>
                      <w:szCs w:val="24"/>
                      <w:lang w:eastAsia="lt-LT"/>
                    </w:rPr>
                    <w:t>.</w:t>
                    <w:tab/>
                  </w:r>
                  <w:r>
                    <w:rPr>
                      <w:lang w:eastAsia="lt-LT"/>
                    </w:rPr>
                    <w:t>Už išankstinio vertinimo atlikimą ar atnaujinimą atsakinga vadovaujančioji institucija</w:t>
                  </w:r>
                  <w:r>
                    <w:rPr>
                      <w:szCs w:val="24"/>
                      <w:lang w:eastAsia="lt-LT"/>
                    </w:rPr>
                    <w:t xml:space="preserve">. </w:t>
                  </w:r>
                </w:p>
              </w:sdtContent>
            </w:sdt>
            <w:sdt>
              <w:sdtPr>
                <w:alias w:val="26 p."/>
                <w:tag w:val="part_4250991560eb4844b7473ab6cffc9022"/>
                <w:lock w:val="sdtLocked"/>
                <w:richText/>
              </w:sdtPr>
              <w:sdtContent>
                <w:p>
                  <w:pPr>
                    <w:tabs>
                      <w:tab w:val="left" w:pos="567"/>
                      <w:tab w:val="left" w:pos="851"/>
                    </w:tabs>
                    <w:suppressAutoHyphens/>
                    <w:ind w:firstLine="567"/>
                    <w:jc w:val="both"/>
                    <w:textAlignment w:val="center"/>
                    <w:rPr>
                      <w:szCs w:val="24"/>
                      <w:lang w:eastAsia="lt-LT"/>
                    </w:rPr>
                  </w:pPr>
                  <w:sdt>
                    <w:sdtPr>
                      <w:alias w:val="Numeris"/>
                      <w:tag w:val="nr_4250991560eb4844b7473ab6cffc9022"/>
                      <w:lock w:val="sdtLocked"/>
                      <w:richText/>
                    </w:sdtPr>
                    <w:sdtContent>
                      <w:r>
                        <w:rPr>
                          <w:szCs w:val="24"/>
                        </w:rPr>
                        <w:t>26</w:t>
                      </w:r>
                    </w:sdtContent>
                  </w:sdt>
                  <w:r>
                    <w:rPr>
                      <w:szCs w:val="24"/>
                    </w:rPr>
                    <w:t xml:space="preserve">. Vadovaujančioji institucija pateikia </w:t>
                  </w:r>
                  <w:r>
                    <w:rPr>
                      <w:bCs/>
                      <w:szCs w:val="24"/>
                    </w:rPr>
                    <w:t>finansinių priemonių, finansuojamų ES fondų arba Ekonomikos gaivinimo ir atsparumo didinimo priemonės lėšomis,</w:t>
                  </w:r>
                  <w:r>
                    <w:rPr>
                      <w:szCs w:val="24"/>
                    </w:rPr>
                    <w:t xml:space="preserve"> išankstinio vertinimo ataskaitą ar jos atnaujinimus </w:t>
                  </w:r>
                  <w:r>
                    <w:rPr>
                      <w:bCs/>
                      <w:szCs w:val="24"/>
                    </w:rPr>
                    <w:t xml:space="preserve">susipažinti Lietuvos Respublikos Vyriausybės sudaromam 2021–2027 metų Europos Sąjungos fondų </w:t>
                  </w:r>
                  <w:r>
                    <w:rPr>
                      <w:szCs w:val="24"/>
                    </w:rPr>
                    <w:t>investicijų programos stebėsenos komitetui</w:t>
                  </w:r>
                  <w:r>
                    <w:rPr>
                      <w:bCs/>
                      <w:szCs w:val="24"/>
                    </w:rPr>
                    <w:t>, o finansinių priemonių, finansuojamų EŽŪFKP lėšomis, – Lietuvos žemės ūkio ir kaimo plėtros 2023–2027 metų strateginio plano įgyvendinimo stebėsenos komitetui, sudarytam Lietuvos Respublikos žemės ūkio ministro 2022 m. lapkričio 10 d. įsakymu Nr. 3D-679 „Dėl Lietuvos žemės ūkio ir kaimo plėtros 2023–2027 metų strateginio plano įgyvendinimo stebėsenos komiteto sudėties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27 p."/>
                <w:tag w:val="part_59c2740b4aba4364a22e9f1255fe2de9"/>
                <w:lock w:val="sdtLocked"/>
                <w:richText/>
              </w:sdtPr>
              <w:sdtContent>
                <w:p>
                  <w:pPr>
                    <w:ind w:firstLine="567"/>
                    <w:jc w:val="both"/>
                  </w:pPr>
                  <w:sdt>
                    <w:sdtPr>
                      <w:alias w:val="Numeris"/>
                      <w:tag w:val="nr_59c2740b4aba4364a22e9f1255fe2de9"/>
                      <w:lock w:val="sdtLocked"/>
                      <w:richText/>
                    </w:sdtPr>
                    <w:sdtContent>
                      <w:r>
                        <w:rPr>
                          <w:rFonts w:eastAsia="Calibri"/>
                          <w:color w:val="000000"/>
                          <w:szCs w:val="24"/>
                        </w:rPr>
                        <w:t>27</w:t>
                      </w:r>
                    </w:sdtContent>
                  </w:sdt>
                  <w:r>
                    <w:rPr>
                      <w:rFonts w:eastAsia="Calibri"/>
                      <w:color w:val="000000"/>
                      <w:szCs w:val="24"/>
                    </w:rPr>
                    <w:t xml:space="preserve">. Ne vėliau kaip per 10 darbo dienų po išankstinio vertinimo atlikimo ar atnaujinimo dienos vadovaujančioji institucija finansinių priemonių, finansuojamų ES fondų arba Ekonomikos gaivinimo ir atsparumo didinimo priemonės lėšomis, išankstinio vertinimo ataskaitą paskelbia Europos Sąjungos fondų investicijų programos interneto svetainėje </w:t>
                  </w:r>
                  <w:r>
                    <w:rPr>
                      <w:rFonts w:eastAsia="Calibri"/>
                      <w:i/>
                      <w:color w:val="000000"/>
                      <w:szCs w:val="24"/>
                    </w:rPr>
                    <w:t>esinvesticijos.lt</w:t>
                  </w:r>
                  <w:r>
                    <w:rPr>
                      <w:rFonts w:eastAsia="Calibri"/>
                      <w:color w:val="000000"/>
                      <w:szCs w:val="24"/>
                    </w:rPr>
                    <w:t xml:space="preserve"> (toliau – svetainė </w:t>
                  </w:r>
                  <w:r>
                    <w:rPr>
                      <w:rFonts w:eastAsia="Calibri"/>
                      <w:i/>
                      <w:color w:val="000000"/>
                      <w:szCs w:val="24"/>
                    </w:rPr>
                    <w:t>esinvesticijos.lt</w:t>
                  </w:r>
                  <w:r>
                    <w:rPr>
                      <w:rFonts w:eastAsia="Calibri"/>
                      <w:color w:val="000000"/>
                      <w:szCs w:val="24"/>
                    </w:rPr>
                    <w:t>)</w:t>
                  </w:r>
                  <w:r>
                    <w:rPr>
                      <w:rFonts w:eastAsia="Calibri"/>
                      <w:bCs/>
                      <w:color w:val="000000"/>
                      <w:szCs w:val="24"/>
                    </w:rPr>
                    <w:t xml:space="preserve">, o finansinių priemonių, finansuojamų EŽŪFKP lėšomis, </w:t>
                  </w:r>
                  <w:r>
                    <w:rPr>
                      <w:rFonts w:eastAsia="Calibri"/>
                      <w:color w:val="000000"/>
                      <w:szCs w:val="24"/>
                    </w:rPr>
                    <w:t xml:space="preserve">– </w:t>
                  </w:r>
                  <w:r>
                    <w:rPr>
                      <w:rFonts w:eastAsia="Calibri"/>
                      <w:bCs/>
                      <w:color w:val="000000"/>
                      <w:szCs w:val="24"/>
                    </w:rPr>
                    <w:t xml:space="preserve">Žemės ūkio ministerijos interneto svetainėje </w:t>
                  </w:r>
                  <w:r>
                    <w:rPr>
                      <w:rFonts w:eastAsia="Calibri"/>
                      <w:bCs/>
                      <w:i/>
                      <w:color w:val="000000"/>
                      <w:szCs w:val="24"/>
                    </w:rPr>
                    <w:t>zum.lrv.lt</w:t>
                  </w:r>
                  <w:r>
                    <w:rPr>
                      <w:rFonts w:eastAsia="Calibri"/>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Content>
        </w:sdt>
        <w:sdt>
          <w:sdtPr>
            <w:alias w:val="skyrius"/>
            <w:tag w:val="part_230624a8f6654ffe98bbd6e3bbfd8c89"/>
            <w:lock w:val="sdtLocked"/>
            <w:richText/>
          </w:sdtPr>
          <w:sdtContent>
            <w:p>
              <w:pPr>
                <w:tabs>
                  <w:tab w:val="left" w:pos="567"/>
                  <w:tab w:val="left" w:pos="1276"/>
                </w:tabs>
                <w:jc w:val="center"/>
                <w:rPr>
                  <w:b/>
                  <w:szCs w:val="24"/>
                  <w:lang w:eastAsia="lt-LT"/>
                </w:rPr>
              </w:pPr>
              <w:sdt>
                <w:sdtPr>
                  <w:alias w:val="Numeris"/>
                  <w:tag w:val="nr_230624a8f6654ffe98bbd6e3bbfd8c89"/>
                  <w:lock w:val="sdtLocked"/>
                  <w:richText/>
                </w:sdtPr>
                <w:sdtContent>
                  <w:r>
                    <w:rPr>
                      <w:b/>
                      <w:szCs w:val="24"/>
                      <w:lang w:eastAsia="lt-LT"/>
                    </w:rPr>
                    <w:t>V</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230624a8f6654ffe98bbd6e3bbfd8c89"/>
                  <w:lock w:val="sdtLocked"/>
                  <w:richText/>
                </w:sdtPr>
                <w:sdtContent>
                  <w:r>
                    <w:rPr>
                      <w:b/>
                      <w:szCs w:val="24"/>
                      <w:lang w:eastAsia="lt-LT"/>
                    </w:rPr>
                    <w:t>PROJEKTŲ VERTINIMAS IR ATRANKA</w:t>
                  </w:r>
                </w:sdtContent>
              </w:sdt>
            </w:p>
            <w:p>
              <w:pPr>
                <w:tabs>
                  <w:tab w:val="left" w:pos="567"/>
                  <w:tab w:val="left" w:pos="1276"/>
                </w:tabs>
                <w:jc w:val="center"/>
                <w:rPr>
                  <w:b/>
                  <w:szCs w:val="24"/>
                  <w:lang w:eastAsia="lt-LT"/>
                </w:rPr>
              </w:pPr>
            </w:p>
            <w:sdt>
              <w:sdtPr>
                <w:alias w:val="28 p."/>
                <w:tag w:val="part_e9fede43d61e464e982ea950c65009d2"/>
                <w:lock w:val="sdtLocked"/>
                <w:richText/>
              </w:sdtPr>
              <w:sdtContent>
                <w:p>
                  <w:pPr>
                    <w:tabs>
                      <w:tab w:val="left" w:pos="993"/>
                      <w:tab w:val="left" w:pos="1276"/>
                    </w:tabs>
                    <w:ind w:firstLine="567"/>
                    <w:jc w:val="both"/>
                    <w:rPr>
                      <w:szCs w:val="24"/>
                      <w:lang w:eastAsia="lt-LT"/>
                    </w:rPr>
                  </w:pPr>
                  <w:sdt>
                    <w:sdtPr>
                      <w:alias w:val="Numeris"/>
                      <w:tag w:val="nr_e9fede43d61e464e982ea950c65009d2"/>
                      <w:lock w:val="sdtLocked"/>
                      <w:richText/>
                    </w:sdtPr>
                    <w:sdtContent>
                      <w:r>
                        <w:rPr>
                          <w:szCs w:val="24"/>
                          <w:lang w:eastAsia="lt-LT"/>
                        </w:rPr>
                        <w:t>28</w:t>
                      </w:r>
                    </w:sdtContent>
                  </w:sdt>
                  <w:r>
                    <w:rPr>
                      <w:szCs w:val="24"/>
                      <w:lang w:eastAsia="lt-LT"/>
                    </w:rPr>
                    <w:t>.</w:t>
                    <w:tab/>
                    <w:t xml:space="preserve">Siekiant įgyvendinti projektą, gali būti: </w:t>
                  </w:r>
                </w:p>
                <w:sdt>
                  <w:sdtPr>
                    <w:alias w:val="28.1 pp."/>
                    <w:tag w:val="part_ed3de471395b45f7b5780cbf7902f56c"/>
                    <w:lock w:val="sdtLocked"/>
                    <w:richText/>
                  </w:sdtPr>
                  <w:sdtContent>
                    <w:p>
                      <w:pPr>
                        <w:tabs>
                          <w:tab w:val="left" w:pos="567"/>
                          <w:tab w:val="left" w:pos="851"/>
                          <w:tab w:val="left" w:pos="1276"/>
                        </w:tabs>
                        <w:suppressAutoHyphens/>
                        <w:ind w:firstLine="567"/>
                        <w:jc w:val="both"/>
                        <w:textAlignment w:val="center"/>
                        <w:rPr>
                          <w:szCs w:val="24"/>
                          <w:lang w:eastAsia="lt-LT"/>
                        </w:rPr>
                      </w:pPr>
                      <w:sdt>
                        <w:sdtPr>
                          <w:alias w:val="Numeris"/>
                          <w:tag w:val="nr_ed3de471395b45f7b5780cbf7902f56c"/>
                          <w:lock w:val="sdtLocked"/>
                          <w:richText/>
                        </w:sdtPr>
                        <w:sdtContent>
                          <w:r>
                            <w:rPr>
                              <w:rFonts w:eastAsia="Calibri"/>
                              <w:color w:val="000000"/>
                              <w:szCs w:val="24"/>
                            </w:rPr>
                            <w:t>28.1</w:t>
                          </w:r>
                        </w:sdtContent>
                      </w:sdt>
                      <w:r>
                        <w:rPr>
                          <w:rFonts w:eastAsia="Calibri"/>
                          <w:color w:val="000000"/>
                          <w:szCs w:val="24"/>
                        </w:rPr>
                        <w:t xml:space="preserve">. </w:t>
                      </w:r>
                      <w:r>
                        <w:rPr>
                          <w:szCs w:val="24"/>
                          <w:lang w:eastAsia="lt-LT"/>
                        </w:rPr>
                        <w:t xml:space="preserve">keičiama </w:t>
                      </w:r>
                      <w:r>
                        <w:t>jau veikiančio fondų fondo ar finansinės priemonės, jei fondų fondas nesteigiamas, finansavimo sutartis</w:t>
                      </w:r>
                      <w:r>
                        <w:rPr>
                          <w:szCs w:val="24"/>
                          <w:lang w:eastAsia="lt-LT"/>
                        </w:rPr>
                        <w:t xml:space="preserve">, papildant ją naujam finansavimo šaltiniui ir (ar) finansinei priemonei taikomais įgyvendinimo ir finansavimo reikalavimais, kai finansinė priemonė įgyvendinama per iš eilės einančius finansavimo laikotarpius (kaip nustatyta </w:t>
                      </w:r>
                      <w:r>
                        <w:t xml:space="preserve">Reglamento (ES) 2021/1060 </w:t>
                      </w:r>
                      <w:r>
                        <w:rPr>
                          <w:szCs w:val="24"/>
                          <w:lang w:eastAsia="lt-LT"/>
                        </w:rPr>
                        <w:t>68 straipsnio 2 dalyje) arba kai įgyvendinamas Lietuvos Respublikos inovacijų skatinimo fondo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28.2 pp."/>
                    <w:tag w:val="part_c2d155dc66544236ba0dc2f62f9a88fe"/>
                    <w:lock w:val="sdtLocked"/>
                    <w:richText/>
                  </w:sdtPr>
                  <w:sdtContent>
                    <w:p>
                      <w:pPr>
                        <w:tabs>
                          <w:tab w:val="left" w:pos="1134"/>
                        </w:tabs>
                        <w:ind w:firstLine="568"/>
                        <w:jc w:val="both"/>
                        <w:rPr>
                          <w:szCs w:val="24"/>
                          <w:lang w:eastAsia="lt-LT"/>
                        </w:rPr>
                      </w:pPr>
                      <w:sdt>
                        <w:sdtPr>
                          <w:alias w:val="Numeris"/>
                          <w:tag w:val="nr_c2d155dc66544236ba0dc2f62f9a88fe"/>
                          <w:lock w:val="sdtLocked"/>
                          <w:richText/>
                        </w:sdtPr>
                        <w:sdtContent>
                          <w:r>
                            <w:rPr>
                              <w:szCs w:val="24"/>
                              <w:lang w:eastAsia="lt-LT"/>
                            </w:rPr>
                            <w:t>28.2</w:t>
                          </w:r>
                        </w:sdtContent>
                      </w:sdt>
                      <w:r>
                        <w:rPr>
                          <w:szCs w:val="24"/>
                          <w:lang w:eastAsia="lt-LT"/>
                        </w:rPr>
                        <w:t>.</w:t>
                        <w:tab/>
                        <w:t>steigiamas naujas kontroliuojantysis fondas arba specialusis fondas, jei kontroliuojantysis fondas nesteigiamas, ir pasirašoma projekto sutartis.</w:t>
                      </w:r>
                    </w:p>
                  </w:sdtContent>
                </w:sdt>
              </w:sdtContent>
            </w:sdt>
            <w:sdt>
              <w:sdtPr>
                <w:alias w:val="29 p."/>
                <w:tag w:val="part_f2895a02378e42bdb0f72ce61984be28"/>
                <w:lock w:val="sdtLocked"/>
                <w:richText/>
              </w:sdtPr>
              <w:sdtContent>
                <w:p>
                  <w:pPr>
                    <w:ind w:firstLine="567"/>
                    <w:jc w:val="both"/>
                    <w:textAlignment w:val="center"/>
                    <w:rPr>
                      <w:strike/>
                      <w:szCs w:val="24"/>
                      <w:lang w:eastAsia="lt-LT"/>
                    </w:rPr>
                  </w:pPr>
                  <w:sdt>
                    <w:sdtPr>
                      <w:alias w:val="Numeris"/>
                      <w:tag w:val="nr_f2895a02378e42bdb0f72ce61984be28"/>
                      <w:lock w:val="sdtLocked"/>
                      <w:richText/>
                    </w:sdtPr>
                    <w:sdtContent>
                      <w:r>
                        <w:rPr>
                          <w:rFonts w:eastAsia="Calibri"/>
                          <w:bCs/>
                          <w:color w:val="000000"/>
                          <w:szCs w:val="24"/>
                        </w:rPr>
                        <w:t>29</w:t>
                      </w:r>
                    </w:sdtContent>
                  </w:sdt>
                  <w:r>
                    <w:rPr>
                      <w:rFonts w:eastAsia="Calibri"/>
                      <w:bCs/>
                      <w:color w:val="000000"/>
                      <w:szCs w:val="24"/>
                    </w:rPr>
                    <w:t xml:space="preserve">. </w:t>
                  </w:r>
                  <w:r>
                    <w:rPr>
                      <w:bCs/>
                      <w:color w:val="000000"/>
                      <w:szCs w:val="24"/>
                      <w:lang w:eastAsia="lt-LT"/>
                    </w:rPr>
                    <w:t xml:space="preserve">Rekomendaciją dėl finansavimo sutarties pakeitimo (kai veikiama pagal Taisyklių 28.1 papunktį) ministerijai (-oms), atsakingai (-oms) už Nacionalinio pažangos plano uždavinių įgyvendinimą konkrečioje valstybės veiklos srityje (-se), (toliau – ministerija) ir </w:t>
                  </w:r>
                  <w:r>
                    <w:rPr>
                      <w:bCs/>
                      <w:szCs w:val="24"/>
                    </w:rPr>
                    <w:t xml:space="preserve">prie sudarytos finansavimo sutarties vykdymo siekiančiam (-tiems) prisijungti kitam (-iems) asignavimų valdytojui (-ams), planuojančiam (-tiems) iš ES fondų arba Ekonomikos gaivinimo ir atsparumo didinimo priemonės lėšų per fondų fondą ar finansinę priemonę įgyvendinti finansinę (-es) priemonę (-es), (toliau – kitas asignavimų valdytojas) </w:t>
                  </w:r>
                  <w:r>
                    <w:rPr>
                      <w:bCs/>
                      <w:color w:val="000000"/>
                      <w:szCs w:val="24"/>
                      <w:lang w:eastAsia="lt-LT"/>
                    </w:rPr>
                    <w:t>(kai veikiama pagal Taisyklių 30</w:t>
                  </w:r>
                  <w:r>
                    <w:rPr>
                      <w:bCs/>
                      <w:color w:val="000000"/>
                      <w:szCs w:val="24"/>
                      <w:vertAlign w:val="superscript"/>
                      <w:lang w:eastAsia="lt-LT"/>
                    </w:rPr>
                    <w:t>1</w:t>
                  </w:r>
                  <w:r>
                    <w:rPr>
                      <w:bCs/>
                      <w:color w:val="000000"/>
                      <w:szCs w:val="24"/>
                      <w:lang w:eastAsia="lt-LT"/>
                    </w:rPr>
                    <w:t xml:space="preserve"> </w:t>
                  </w:r>
                  <w:r>
                    <w:rPr>
                      <w:rFonts w:eastAsia="Calibri"/>
                      <w:bCs/>
                      <w:color w:val="000000"/>
                      <w:szCs w:val="24"/>
                    </w:rPr>
                    <w:t>punktą)</w:t>
                  </w:r>
                  <w:r>
                    <w:rPr>
                      <w:bCs/>
                      <w:szCs w:val="24"/>
                    </w:rPr>
                    <w:t xml:space="preserve"> </w:t>
                  </w:r>
                  <w:r>
                    <w:rPr>
                      <w:bCs/>
                      <w:color w:val="000000"/>
                      <w:szCs w:val="24"/>
                      <w:lang w:eastAsia="lt-LT"/>
                    </w:rPr>
                    <w:t>pateikia priežiūros komitetas.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30 p."/>
                <w:tag w:val="part_0d55a5e31a37463eab8e67a52f2af05a"/>
                <w:lock w:val="sdtLocked"/>
                <w:richText/>
              </w:sdtPr>
              <w:sdtContent>
                <w:p>
                  <w:pPr>
                    <w:ind w:firstLine="567"/>
                    <w:jc w:val="both"/>
                  </w:pPr>
                  <w:sdt>
                    <w:sdtPr>
                      <w:alias w:val="Numeris"/>
                      <w:tag w:val="nr_0d55a5e31a37463eab8e67a52f2af05a"/>
                      <w:lock w:val="sdtLocked"/>
                      <w:richText/>
                    </w:sdtPr>
                    <w:sdtContent>
                      <w:r>
                        <w:rPr>
                          <w:bCs/>
                          <w:color w:val="000000"/>
                          <w:szCs w:val="24"/>
                          <w:lang w:eastAsia="lt-LT"/>
                        </w:rPr>
                        <w:t>30</w:t>
                      </w:r>
                    </w:sdtContent>
                  </w:sdt>
                  <w:r>
                    <w:rPr>
                      <w:bCs/>
                      <w:color w:val="000000"/>
                      <w:szCs w:val="24"/>
                      <w:lang w:eastAsia="lt-LT"/>
                    </w:rPr>
                    <w:t xml:space="preserve">. Kai veikiama pagal Taisyklių 28.1 papunktį, priežiūros komitetui pateikus rekomendaciją dėl finansavimo sutarties pakeitimo siekiant įgyvendinti naujas finansines priemones ar finansavimo sutarties papildymo naujam finansavimo šaltiniui ir (ar) finansinei priemonei taikomais įgyvendinimo ir finansavimo reikalavimais, ministerija (kai finansinės priemonės finansuojamos ES fondų arba Ekonomikos gaivinimo ir atsparumo didinimo priemonės lėšomis) arba vadovaujančioji institucija (kai finansinės priemonės finansuojamos EŽŪFKP lėšomis) kreipiasi į projekto vykdytoją ir prašo pateikti atnaujintą investavimo strategiją iki nustatyto termino, kuris negali būti trumpesnis kaip 2 mėnesiai (išskyrus atvejus, kai, ministerijai (kai finansinės priemonės finansuojamos ES fondų arba Ekonomikos gaivinimo ir atsparumo didinimo priemonės lėšomis) arba vadovaujančiajai institucijai (kai finansinės priemonės finansuojamos EŽŪFKP lėšomis) suderinus su potencialiu projekto vykdytoju ir jam sutikus, tinkamai parengta investavimo strategija gali būti pateikta per trumpesnį laikotarpį), pabaigos. Kai finansinės priemonės finansuojamos ES fondų arba Ekonomikos gaivinimo ir atsparumo didinimo priemonės lėšomis, ministerija privalo vadovaujančiąją instituciją informuoti apie kreipimąsi į projekto vykdytoją dėl investavimo strategijos atnaujinimo. Ministerijos (kai finansinės priemonės finansuojamos ES fondų arba Ekonomikos gaivinimo ir atsparumo didinimo priemonės lėšomis) ar vadovaujančiosios institucijos (kai finansinės priemonės finansuojamos EŽŪFKP lėšomis) rašte, kuriuo prašoma projekto vykdytojo atnaujinti investavimo strategiją, nurodoma finansuotinos pažangos priemonės veiklos, jų finansavimo šaltiniai ir sumos, specialieji atrankos kriterijai (jei taikomi), stebėsenos rodikliai, sąlygos, kada finansinės priemonės derinamos su dotacijomis ir (ar) dotacijomis taikant sąlygas (kai taikoma), ir kiti projektui taikomi reikalavimai. Projekto vykdytojas atnaujintą investavimo strategiją </w:t>
                  </w:r>
                  <w:r>
                    <w:rPr>
                      <w:bCs/>
                      <w:szCs w:val="24"/>
                      <w:lang w:eastAsia="lt-LT"/>
                    </w:rPr>
                    <w:t xml:space="preserve">pateikia finansavimo sutarties šalims. </w:t>
                  </w:r>
                  <w:r>
                    <w:rPr>
                      <w:bCs/>
                      <w:color w:val="000000"/>
                      <w:szCs w:val="24"/>
                      <w:lang w:eastAsia="lt-LT"/>
                    </w:rPr>
                    <w:t>Vadovaujančioji institucija per 20 darbo dienų nuo atnaujintos investavimo strategijos gavimo dienos patikrina, ar investavimo strategija atitinka Taisyklių 32 punkte nustatytus kriterijus, ir apie investavimo strategijos patikrinimo rezultatus informuoja priežiūros komitetą, o šis teikia ministerijai (kai finansinės priemonės finansuojamos ES fondų arba Ekonomikos gaivinimo ir atsparumo didinimo priemonės lėšomis) arba vadovaujančiajai institucijai (kai finansinės priemonės finansuojamos EŽŪFKP lėšomis) pasiūlymus dėl projekto vykdytojo pateiktų siūlymų, susijusių su investavimo strategijos keitimu</w:t>
                  </w:r>
                  <w:r>
                    <w:rPr>
                      <w:bCs/>
                      <w:color w:val="000000"/>
                      <w:szCs w:val="22"/>
                    </w:rPr>
                    <w:t xml:space="preserve">. </w:t>
                  </w:r>
                  <w:r>
                    <w:rPr>
                      <w:bCs/>
                      <w:color w:val="000000"/>
                      <w:szCs w:val="24"/>
                      <w:lang w:eastAsia="lt-LT"/>
                    </w:rPr>
                    <w:t>Finansavimo sutartis keičiama Taisyklių VII skyriuje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30-1 p."/>
                <w:tag w:val="part_31f700a8976d4afea9c75e4d22d8ce88"/>
                <w:lock w:val="sdtLocked"/>
                <w:richText/>
              </w:sdtPr>
              <w:sdtContent>
                <w:p>
                  <w:pPr>
                    <w:ind w:firstLine="567"/>
                    <w:jc w:val="both"/>
                    <w:rPr>
                      <w:szCs w:val="24"/>
                      <w:lang w:eastAsia="lt-LT"/>
                    </w:rPr>
                  </w:pPr>
                  <w:sdt>
                    <w:sdtPr>
                      <w:alias w:val="Numeris"/>
                      <w:tag w:val="nr_31f700a8976d4afea9c75e4d22d8ce88"/>
                      <w:lock w:val="sdtLocked"/>
                      <w:richText/>
                    </w:sdtPr>
                    <w:sdtContent>
                      <w:r>
                        <w:rPr>
                          <w:bCs/>
                          <w:szCs w:val="24"/>
                        </w:rPr>
                        <w:t>30</w:t>
                      </w:r>
                      <w:r>
                        <w:rPr>
                          <w:bCs/>
                          <w:szCs w:val="24"/>
                          <w:vertAlign w:val="superscript"/>
                        </w:rPr>
                        <w:t>1</w:t>
                      </w:r>
                    </w:sdtContent>
                  </w:sdt>
                  <w:r>
                    <w:rPr>
                      <w:bCs/>
                      <w:szCs w:val="24"/>
                    </w:rPr>
                    <w:t xml:space="preserve">. Kai prie sudarytos finansavimo sutarties vykdymo siekia prisijungti kitas asignavimų valdytojas, jis apie savo ketinimą prisijungti turi raštu informuoti visas finansavimo sutarties šalis, nurodydamas siekiamos (-ų) įgyvendinti finansinės (-ių) priemonės (-ių) įgyvendinimo būdą, sąlygas, įgyvendinimo teritoriją. Gavęs priežiūros komiteto rekomendaciją dėl finansavimo sutarties pakeitimo, kitas asignavimų valdytojas raštu kreipiasi į projekto vykdytoją dėl investavimo strategijos atnaujinimo, nurodydamas </w:t>
                  </w:r>
                  <w:r>
                    <w:rPr>
                      <w:bCs/>
                      <w:color w:val="000000"/>
                      <w:szCs w:val="24"/>
                      <w:lang w:eastAsia="lt-LT"/>
                    </w:rPr>
                    <w:t>finansuotinos pažangos priemonės veiklas, jų finansavimo šaltinius ir sumas, specialiuosius atrankos kriterijus (jei taikomi), stebėsenos rodiklius, sąlygas, kada finansinės priemonės derinamos su dotacijomis ir (ar) dotacijomis taikant sąlygas (kai taikoma), ir kitus projektui taikomus reikalavimus</w:t>
                  </w:r>
                  <w:r>
                    <w:rPr>
                      <w:bCs/>
                      <w:szCs w:val="24"/>
                    </w:rPr>
                    <w:t xml:space="preserve">. </w:t>
                  </w:r>
                  <w:r>
                    <w:rPr>
                      <w:bCs/>
                      <w:szCs w:val="24"/>
                      <w:lang w:eastAsia="lt-LT"/>
                    </w:rPr>
                    <w:t xml:space="preserve">Projekto vykdytojas </w:t>
                  </w:r>
                  <w:r>
                    <w:rPr>
                      <w:bCs/>
                      <w:szCs w:val="24"/>
                    </w:rPr>
                    <w:t xml:space="preserve">Taisyklių 30 punkte nustatytais terminais pateikia </w:t>
                  </w:r>
                  <w:r>
                    <w:rPr>
                      <w:bCs/>
                      <w:szCs w:val="24"/>
                      <w:lang w:eastAsia="lt-LT"/>
                    </w:rPr>
                    <w:t xml:space="preserve">atnaujintą investavimo strategiją finansavimo sutarties šalims ir kitam asignavimų valdytojui. </w:t>
                  </w:r>
                  <w:r>
                    <w:rPr>
                      <w:bCs/>
                      <w:szCs w:val="24"/>
                    </w:rPr>
                    <w:t xml:space="preserve">Vadovaujančioji institucija per 20 darbo dienų nuo atnaujintos investavimo strategijos gavimo dienos patikrina, ar investavimo strategija atitinka Taisyklių 32 punkte nustatytus kriterijus, ir apie investavimo strategijos patikrinimo rezultatus informuoja priežiūros komitetą, o šis teikia ministerijai </w:t>
                  </w:r>
                  <w:r>
                    <w:rPr>
                      <w:bCs/>
                      <w:color w:val="000000"/>
                      <w:szCs w:val="24"/>
                      <w:lang w:eastAsia="lt-LT"/>
                    </w:rPr>
                    <w:t xml:space="preserve">(kai finansinės priemonės finansuojamos ES fondų arba Ekonomikos gaivinimo ir atsparumo didinimo priemonės lėšomis) arba vadovaujančiajai institucijai (kai finansinės priemonės finansuojamos EŽŪFKP lėšomis) </w:t>
                  </w:r>
                  <w:r>
                    <w:rPr>
                      <w:bCs/>
                      <w:szCs w:val="24"/>
                    </w:rPr>
                    <w:t xml:space="preserve">ir kitam asignavimų valdytojui pasiūlymus dėl projekto vykdytojo pateiktų siūlymų, susijusių su investavimo strategijos keitimu. </w:t>
                  </w:r>
                  <w:r>
                    <w:rPr>
                      <w:bCs/>
                      <w:color w:val="000000"/>
                      <w:szCs w:val="24"/>
                      <w:lang w:eastAsia="lt-LT"/>
                    </w:rPr>
                    <w:t xml:space="preserve">Kitas asignavimų valdytojas prie finansavimo sutarties vykdymo prisijungia su kitomis </w:t>
                  </w:r>
                  <w:r>
                    <w:rPr>
                      <w:bCs/>
                      <w:szCs w:val="24"/>
                    </w:rPr>
                    <w:t>finansavimo sutarties šalimis</w:t>
                  </w:r>
                  <w:r>
                    <w:rPr>
                      <w:bCs/>
                      <w:color w:val="000000"/>
                      <w:szCs w:val="24"/>
                      <w:lang w:eastAsia="lt-LT"/>
                    </w:rPr>
                    <w:t xml:space="preserve"> sudarydamas prisijungimo prie fondų fondo ar finansinės priemonės įgyvendinimo susitarimą, kuris laikomas finansavimo sutarties priedu</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31 p."/>
                <w:tag w:val="part_e337d2af243e4cf4b46bf8cddcbe03f2"/>
                <w:lock w:val="sdtLocked"/>
                <w:richText/>
              </w:sdtPr>
              <w:sdtContent>
                <w:p>
                  <w:pPr>
                    <w:tabs>
                      <w:tab w:val="left" w:pos="993"/>
                    </w:tabs>
                    <w:ind w:left="928" w:hanging="360"/>
                    <w:jc w:val="both"/>
                    <w:rPr>
                      <w:szCs w:val="24"/>
                      <w:lang w:eastAsia="lt-LT"/>
                    </w:rPr>
                  </w:pPr>
                  <w:sdt>
                    <w:sdtPr>
                      <w:alias w:val="Numeris"/>
                      <w:tag w:val="nr_e337d2af243e4cf4b46bf8cddcbe03f2"/>
                      <w:lock w:val="sdtLocked"/>
                      <w:richText/>
                    </w:sdtPr>
                    <w:sdtContent>
                      <w:r>
                        <w:rPr>
                          <w:szCs w:val="24"/>
                          <w:lang w:eastAsia="lt-LT"/>
                        </w:rPr>
                        <w:t>31</w:t>
                      </w:r>
                    </w:sdtContent>
                  </w:sdt>
                  <w:r>
                    <w:rPr>
                      <w:szCs w:val="24"/>
                      <w:lang w:eastAsia="lt-LT"/>
                    </w:rPr>
                    <w:t>.</w:t>
                    <w:tab/>
                    <w:t>Planuojant įgyvendinti projektą (kai veikiama pagal Taisyklių 28.2 papunktį):</w:t>
                  </w:r>
                </w:p>
                <w:sdt>
                  <w:sdtPr>
                    <w:alias w:val="31.1 pp."/>
                    <w:tag w:val="part_ba36a0ec1e184749b94730d38fb234b0"/>
                    <w:lock w:val="sdtLocked"/>
                    <w:richText/>
                  </w:sdtPr>
                  <w:sdtContent>
                    <w:p>
                      <w:pPr>
                        <w:tabs>
                          <w:tab w:val="left" w:pos="426"/>
                          <w:tab w:val="left" w:pos="1134"/>
                        </w:tabs>
                        <w:ind w:firstLine="567"/>
                        <w:jc w:val="both"/>
                        <w:rPr>
                          <w:szCs w:val="24"/>
                          <w:lang w:eastAsia="lt-LT"/>
                        </w:rPr>
                      </w:pPr>
                      <w:sdt>
                        <w:sdtPr>
                          <w:alias w:val="Numeris"/>
                          <w:tag w:val="nr_ba36a0ec1e184749b94730d38fb234b0"/>
                          <w:lock w:val="sdtLocked"/>
                          <w:richText/>
                        </w:sdtPr>
                        <w:sdtContent>
                          <w:r>
                            <w:rPr>
                              <w:szCs w:val="24"/>
                              <w:lang w:eastAsia="lt-LT"/>
                            </w:rPr>
                            <w:t>31.1</w:t>
                          </w:r>
                        </w:sdtContent>
                      </w:sdt>
                      <w:r>
                        <w:rPr>
                          <w:szCs w:val="24"/>
                          <w:lang w:eastAsia="lt-LT"/>
                        </w:rPr>
                        <w:t>.</w:t>
                        <w:tab/>
                        <w:t xml:space="preserve">Projektas vertinamas ir atrenkamas vadovaujantis Taisyklėmis ir atsižvelgiant į ES ir nacionalinių teisės aktų, įskaitant valstybės pagalbos taisykles, pinigų plovimo prevencijos, kovos su terorizmu ir mokestiniu sukčiavimu, tarptautinių sankcijų įgyvendinimo sričių teisės aktus, taip pat nepažeidžiant pirkimų teisės aktų. </w:t>
                      </w:r>
                    </w:p>
                  </w:sdtContent>
                </w:sdt>
                <w:sdt>
                  <w:sdtPr>
                    <w:alias w:val="31.2 pp."/>
                    <w:tag w:val="part_aa78e6f326f8476580a382ec5c2e7cae"/>
                    <w:lock w:val="sdtLocked"/>
                    <w:richText/>
                  </w:sdtPr>
                  <w:sdtContent>
                    <w:p>
                      <w:pPr>
                        <w:tabs>
                          <w:tab w:val="left" w:pos="426"/>
                          <w:tab w:val="left" w:pos="1276"/>
                        </w:tabs>
                        <w:ind w:firstLine="567"/>
                        <w:jc w:val="both"/>
                        <w:rPr>
                          <w:szCs w:val="24"/>
                          <w:lang w:eastAsia="lt-LT"/>
                        </w:rPr>
                      </w:pPr>
                      <w:sdt>
                        <w:sdtPr>
                          <w:alias w:val="Numeris"/>
                          <w:tag w:val="nr_aa78e6f326f8476580a382ec5c2e7cae"/>
                          <w:lock w:val="sdtLocked"/>
                          <w:richText/>
                        </w:sdtPr>
                        <w:sdtContent>
                          <w:r>
                            <w:rPr>
                              <w:szCs w:val="24"/>
                            </w:rPr>
                            <w:t>31.2</w:t>
                          </w:r>
                        </w:sdtContent>
                      </w:sdt>
                      <w:r>
                        <w:rPr>
                          <w:szCs w:val="24"/>
                        </w:rPr>
                        <w:t>. Vadovaujančioji institucija, atsižvelgdama į išankstinio vertinimo rezultatus, pažangos priemonės aprašą, Lietuvos Respublikos regioninės plėtros įstatyme ir Strateginio valdymo metodikoje nustatyta tvarka rengiamą ir tvirtinamą</w:t>
                      </w:r>
                      <w:r>
                        <w:rPr>
                          <w:szCs w:val="24"/>
                          <w:lang w:eastAsia="lt-LT"/>
                        </w:rPr>
                        <w:t xml:space="preserve"> regiono plėtros planą</w:t>
                      </w:r>
                      <w:r>
                        <w:rPr>
                          <w:szCs w:val="24"/>
                        </w:rPr>
                        <w:t xml:space="preserve">, </w:t>
                      </w:r>
                      <w:r>
                        <w:rPr>
                          <w:bCs/>
                          <w:szCs w:val="24"/>
                        </w:rPr>
                        <w:t xml:space="preserve">Strateginį planą (kai projektai finansuojami </w:t>
                      </w:r>
                      <w:r>
                        <w:rPr>
                          <w:bCs/>
                          <w:iCs/>
                          <w:szCs w:val="24"/>
                        </w:rPr>
                        <w:t>EŽŪFKP</w:t>
                      </w:r>
                      <w:r>
                        <w:rPr>
                          <w:bCs/>
                          <w:szCs w:val="24"/>
                        </w:rPr>
                        <w:t xml:space="preserve"> lėšomis),</w:t>
                      </w:r>
                      <w:r>
                        <w:rPr>
                          <w:szCs w:val="24"/>
                        </w:rPr>
                        <w:t xml:space="preserve"> Administravimo taisyklėse arba </w:t>
                      </w:r>
                      <w:r>
                        <w:rPr>
                          <w:bCs/>
                          <w:szCs w:val="24"/>
                        </w:rPr>
                        <w:t>Strateginio plano administravimo taisyklėse</w:t>
                      </w:r>
                      <w:r>
                        <w:rPr>
                          <w:szCs w:val="24"/>
                        </w:rPr>
                        <w:t xml:space="preserve"> </w:t>
                      </w:r>
                      <w:r>
                        <w:rPr>
                          <w:bCs/>
                          <w:szCs w:val="24"/>
                        </w:rPr>
                        <w:t xml:space="preserve">(kai projektai finansuojami </w:t>
                      </w:r>
                      <w:r>
                        <w:rPr>
                          <w:bCs/>
                          <w:iCs/>
                          <w:szCs w:val="24"/>
                        </w:rPr>
                        <w:t>EŽŪFKP</w:t>
                      </w:r>
                      <w:r>
                        <w:rPr>
                          <w:bCs/>
                          <w:szCs w:val="24"/>
                        </w:rPr>
                        <w:t xml:space="preserve"> lėšomis) </w:t>
                      </w:r>
                      <w:r>
                        <w:rPr>
                          <w:szCs w:val="24"/>
                        </w:rPr>
                        <w:t xml:space="preserve">nustatyta tvarka nustatomus projektų bendruosius atrankos kriterijus, rengia projektų finansavimo sąlygų aprašą. Šį aprašą vadovaujančioji institucija suderina su ministerija, </w:t>
                      </w:r>
                      <w:r>
                        <w:rPr>
                          <w:bCs/>
                          <w:szCs w:val="24"/>
                        </w:rPr>
                        <w:t xml:space="preserve">o kai projektai finansuojami </w:t>
                      </w:r>
                      <w:r>
                        <w:rPr>
                          <w:bCs/>
                          <w:iCs/>
                          <w:szCs w:val="24"/>
                        </w:rPr>
                        <w:t>EŽŪFKP</w:t>
                      </w:r>
                      <w:r>
                        <w:rPr>
                          <w:bCs/>
                          <w:szCs w:val="24"/>
                        </w:rPr>
                        <w:t xml:space="preserve"> lėšomis, </w:t>
                      </w:r>
                      <w:r>
                        <w:rPr>
                          <w:rFonts w:eastAsia="Calibri"/>
                          <w:color w:val="000000"/>
                          <w:szCs w:val="24"/>
                        </w:rPr>
                        <w:t>–</w:t>
                      </w:r>
                      <w:r>
                        <w:rPr>
                          <w:bCs/>
                          <w:szCs w:val="24"/>
                        </w:rPr>
                        <w:t xml:space="preserve"> su Mokėjimo agentūra</w:t>
                      </w:r>
                      <w:r>
                        <w:rPr>
                          <w:szCs w:val="24"/>
                        </w:rPr>
                        <w:t xml:space="preserve"> ir išsiunčia potencialiam projekto vykdytojui, kartu apie siunčiamą projektų finansavimo sąlygų aprašą informuodama ministeriją (</w:t>
                      </w:r>
                      <w:r>
                        <w:rPr>
                          <w:bCs/>
                          <w:iCs/>
                          <w:szCs w:val="24"/>
                        </w:rPr>
                        <w:t>kai projektai finansuojami</w:t>
                      </w:r>
                      <w:r>
                        <w:rPr>
                          <w:iCs/>
                          <w:szCs w:val="24"/>
                        </w:rPr>
                        <w:t xml:space="preserve"> </w:t>
                      </w:r>
                      <w:r>
                        <w:rPr>
                          <w:bCs/>
                          <w:szCs w:val="24"/>
                        </w:rPr>
                        <w:t xml:space="preserve">ES fondų </w:t>
                      </w:r>
                      <w:r>
                        <w:rPr>
                          <w:bCs/>
                          <w:iCs/>
                          <w:szCs w:val="24"/>
                        </w:rPr>
                        <w:t>arba Ekonomikos gaivinimo ir atsparumo didinimo priemonės lėšomis)</w:t>
                      </w:r>
                      <w:r>
                        <w:rPr>
                          <w:szCs w:val="24"/>
                        </w:rPr>
                        <w:t xml:space="preserve">, </w:t>
                      </w:r>
                      <w:r>
                        <w:rPr>
                          <w:bCs/>
                          <w:szCs w:val="24"/>
                        </w:rPr>
                        <w:t xml:space="preserve">Mokėjimo agentūrą (kai projektai finansuojami </w:t>
                      </w:r>
                      <w:r>
                        <w:rPr>
                          <w:bCs/>
                          <w:iCs/>
                          <w:szCs w:val="24"/>
                        </w:rPr>
                        <w:t>EŽŪFKP</w:t>
                      </w:r>
                      <w:r>
                        <w:rPr>
                          <w:bCs/>
                          <w:szCs w:val="24"/>
                        </w:rPr>
                        <w:t xml:space="preserve"> lėšomis)</w:t>
                      </w:r>
                      <w:r>
                        <w:rPr>
                          <w:szCs w:val="24"/>
                        </w:rPr>
                        <w:t xml:space="preserve"> ir kviesdama potencialų projekto vykdytoją pateikti investavimo strategiją iki nustatyto termino, kuris negali būti trumpesnis kaip 2 mėnesiai (išskyrus atvejus, kai, vadovaujančiajai institucijai suderinus su potencialiu projekto vykdytoju ir jam sutikus, tinkamai parengta investavimo strategija gali būti pateikta per trumpesnį laikotarpį), pabaigos, ir per 5 darbo dienas nuo projektų finansavimo sąlygų aprašo išsiuntimo dienos jį ar pakeistą aprašą Taisyklių 31.4 papunktyje nurodytais atvejais paskelbia svetainėje </w:t>
                      </w:r>
                      <w:r>
                        <w:rPr>
                          <w:i/>
                          <w:szCs w:val="24"/>
                        </w:rPr>
                        <w:t>esinvesticijos.lt</w:t>
                      </w:r>
                      <w:r>
                        <w:rPr>
                          <w:bCs/>
                          <w:iCs/>
                          <w:szCs w:val="24"/>
                        </w:rPr>
                        <w:t xml:space="preserve"> (kai projektai finansuojami</w:t>
                      </w:r>
                      <w:r>
                        <w:rPr>
                          <w:iCs/>
                          <w:szCs w:val="24"/>
                        </w:rPr>
                        <w:t xml:space="preserve"> </w:t>
                      </w:r>
                      <w:r>
                        <w:rPr>
                          <w:bCs/>
                          <w:iCs/>
                          <w:szCs w:val="24"/>
                        </w:rPr>
                        <w:t>ES fondų arba Ekonomikos gaivinimo ir atsparumo didinimo priemonės lėšomis) arba Mokėjimo agentūros interneto</w:t>
                      </w:r>
                      <w:r>
                        <w:rPr>
                          <w:iCs/>
                          <w:szCs w:val="24"/>
                        </w:rPr>
                        <w:t xml:space="preserve"> </w:t>
                      </w:r>
                      <w:r>
                        <w:rPr>
                          <w:bCs/>
                          <w:iCs/>
                          <w:szCs w:val="24"/>
                        </w:rPr>
                        <w:t xml:space="preserve">svetainėje </w:t>
                      </w:r>
                      <w:r>
                        <w:rPr>
                          <w:bCs/>
                          <w:i/>
                          <w:szCs w:val="24"/>
                        </w:rPr>
                        <w:t>nma.lt</w:t>
                      </w:r>
                      <w:r>
                        <w:rPr>
                          <w:bCs/>
                          <w:iCs/>
                          <w:szCs w:val="24"/>
                        </w:rPr>
                        <w:t xml:space="preserve"> (kai projektai finansuojami EŽŪFKP lėšomis)</w:t>
                      </w:r>
                      <w:r>
                        <w:rPr>
                          <w:szCs w:val="24"/>
                        </w:rPr>
                        <w:t xml:space="preserve">. </w:t>
                      </w:r>
                      <w:r>
                        <w:rPr>
                          <w:bCs/>
                          <w:szCs w:val="24"/>
                        </w:rPr>
                        <w:t>Kai projektai finansuojami ES fondų arba Ekonomikos gaivinimo ir atsparumo didinimo priemonės lėšomis,</w:t>
                      </w:r>
                      <w:r>
                        <w:rPr>
                          <w:szCs w:val="24"/>
                        </w:rPr>
                        <w:t xml:space="preserve"> </w:t>
                      </w:r>
                      <w:r>
                        <w:rPr>
                          <w:szCs w:val="24"/>
                          <w:lang w:eastAsia="lt-LT"/>
                        </w:rPr>
                        <w:t>projektų finansavimo sąlygų apraše turi būti nurodoma Skatinamųjų finansinių priemonių įgyvendinimo taisyklių 4 punkte nurodyta informacija ir projektų bendrieji ir, jei taikomi, specialieji atrankos kriterijai, taip pat Administravimo taisyklių 99 punkte nurodyti papildomi reikalavimai, jei ministerija tokius reikalavimus nusprendžia taikyti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31.3 pp."/>
                    <w:tag w:val="part_c1b443ece5ec4af4ae11a6286433524a"/>
                    <w:lock w:val="sdtLocked"/>
                    <w:richText/>
                  </w:sdtPr>
                  <w:sdtContent>
                    <w:p>
                      <w:pPr>
                        <w:tabs>
                          <w:tab w:val="left" w:pos="0"/>
                          <w:tab w:val="left" w:pos="142"/>
                        </w:tabs>
                        <w:ind w:firstLine="567"/>
                        <w:jc w:val="both"/>
                        <w:rPr>
                          <w:szCs w:val="24"/>
                          <w:lang w:eastAsia="lt-LT"/>
                        </w:rPr>
                      </w:pPr>
                      <w:sdt>
                        <w:sdtPr>
                          <w:alias w:val="Numeris"/>
                          <w:tag w:val="nr_c1b443ece5ec4af4ae11a6286433524a"/>
                          <w:lock w:val="sdtLocked"/>
                          <w:richText/>
                        </w:sdtPr>
                        <w:sdtContent>
                          <w:r>
                            <w:rPr>
                              <w:rFonts w:eastAsia="Calibri"/>
                              <w:szCs w:val="24"/>
                            </w:rPr>
                            <w:t>31.3</w:t>
                          </w:r>
                        </w:sdtContent>
                      </w:sdt>
                      <w:r>
                        <w:rPr>
                          <w:rFonts w:eastAsia="Calibri"/>
                          <w:szCs w:val="24"/>
                        </w:rPr>
                        <w:t xml:space="preserve">. Vadovaujančioji institucija, pasirinkdama potencialų projekto vykdytoją, vadovaujasi Reglamento </w:t>
                      </w:r>
                      <w:hyperlink r:id="rId74" w:tgtFrame="_blank" w:history="1">
                        <w:r>
                          <w:rPr>
                            <w:rFonts w:eastAsia="Calibri"/>
                            <w:color w:val="0000FF" w:themeColor="hyperlink"/>
                            <w:szCs w:val="24"/>
                            <w:u w:val="single"/>
                          </w:rPr>
                          <w:t>(ES) 2021/1060</w:t>
                        </w:r>
                      </w:hyperlink>
                      <w:r>
                        <w:rPr>
                          <w:rFonts w:eastAsia="Calibri"/>
                          <w:szCs w:val="24"/>
                        </w:rPr>
                        <w:t xml:space="preserve"> 59 straipsnio 3 dalies a–d punktais. Jei vadovaujamasi Reglamento </w:t>
                      </w:r>
                      <w:hyperlink r:id="rId75" w:tgtFrame="_blank" w:history="1">
                        <w:r>
                          <w:rPr>
                            <w:rFonts w:eastAsia="Calibri"/>
                            <w:color w:val="0000FF" w:themeColor="hyperlink"/>
                            <w:szCs w:val="24"/>
                            <w:u w:val="single"/>
                          </w:rPr>
                          <w:t>(ES) 2021/1060</w:t>
                        </w:r>
                      </w:hyperlink>
                      <w:r>
                        <w:rPr>
                          <w:rFonts w:eastAsia="Calibri"/>
                          <w:szCs w:val="24"/>
                        </w:rPr>
                        <w:t xml:space="preserve"> 59 straipsnio 3 dalies c punktu, vadovaujančioji institucija paskiria Lietuvos Respublikos Vyriausybės 2018 m. rugsėjo 12 d. nutarime Nr. 910 „Dėl nacionalinio plėtros banko veiklos“ nurodytą nacionalinį plėtros banką.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p/>
                  </w:sdtContent>
                </w:sdt>
                <w:sdt>
                  <w:sdtPr>
                    <w:alias w:val="31.4 pp."/>
                    <w:tag w:val="part_ec9e99e4a5e24ba39523a6e15b236d6f"/>
                    <w:lock w:val="sdtLocked"/>
                    <w:richText/>
                  </w:sdtPr>
                  <w:sdtContent>
                    <w:p>
                      <w:pPr>
                        <w:tabs>
                          <w:tab w:val="left" w:pos="0"/>
                          <w:tab w:val="left" w:pos="426"/>
                          <w:tab w:val="left" w:pos="1134"/>
                        </w:tabs>
                        <w:ind w:firstLine="567"/>
                        <w:jc w:val="both"/>
                        <w:rPr>
                          <w:szCs w:val="24"/>
                        </w:rPr>
                      </w:pPr>
                      <w:sdt>
                        <w:sdtPr>
                          <w:alias w:val="Numeris"/>
                          <w:tag w:val="nr_ec9e99e4a5e24ba39523a6e15b236d6f"/>
                          <w:lock w:val="sdtLocked"/>
                          <w:richText/>
                        </w:sdtPr>
                        <w:sdtContent>
                          <w:r>
                            <w:rPr>
                              <w:szCs w:val="24"/>
                            </w:rPr>
                            <w:t>31.4</w:t>
                          </w:r>
                        </w:sdtContent>
                      </w:sdt>
                      <w:r>
                        <w:rPr>
                          <w:szCs w:val="24"/>
                        </w:rPr>
                        <w:t>.</w:t>
                        <w:tab/>
                      </w:r>
                      <w:r>
                        <w:rPr>
                          <w:szCs w:val="24"/>
                          <w:lang w:eastAsia="lt-LT"/>
                        </w:rPr>
                        <w:t>Jeigu, išsiuntus projektų finansavimo sąlygų aprašą potencialiam projekto vykdytojui, paaiškėja nuo jo nepriklausančios aplinkybės, dėl kurių projektai negalėtų būti įgyvendinti tinkamai, keičiamas projektų finansavimo sąlygų aprašas (keičiamos finansuotinos veiklos, projektų atrankos kriterijai, reikalavimai, susiję su stebėsenos rodikliais, tinkamomis finansuoti išlaidomis, ir (ar) kiti projektams taikomi reikalavimai). Tokiu atveju investavimo strategijos pateikimo terminas pratęsiamas ne mažiau kaip 5 darbo dienoms. Apie pratęstą terminą ir pakeistą projektų finansavimo sąlygų aprašą vadovaujančioji institucija informuoja potencialų projekto vykdytoją.</w:t>
                      </w:r>
                    </w:p>
                  </w:sdtContent>
                </w:sdt>
                <w:sdt>
                  <w:sdtPr>
                    <w:alias w:val="31.5 pp."/>
                    <w:tag w:val="part_044bb63a0e8c48e384525c0c5ee6f24d"/>
                    <w:lock w:val="sdtLocked"/>
                    <w:richText/>
                  </w:sdtPr>
                  <w:sdtContent>
                    <w:p>
                      <w:pPr>
                        <w:ind w:firstLine="567"/>
                        <w:jc w:val="both"/>
                        <w:rPr>
                          <w:szCs w:val="24"/>
                          <w:lang w:eastAsia="lt-LT"/>
                        </w:rPr>
                      </w:pPr>
                      <w:sdt>
                        <w:sdtPr>
                          <w:alias w:val="Numeris"/>
                          <w:tag w:val="nr_044bb63a0e8c48e384525c0c5ee6f24d"/>
                          <w:lock w:val="sdtLocked"/>
                          <w:richText/>
                        </w:sdtPr>
                        <w:sdtContent>
                          <w:r>
                            <w:rPr>
                              <w:bCs/>
                              <w:color w:val="000000"/>
                              <w:szCs w:val="24"/>
                              <w:lang w:eastAsia="lt-LT"/>
                            </w:rPr>
                            <w:t>31.5</w:t>
                          </w:r>
                        </w:sdtContent>
                      </w:sdt>
                      <w:r>
                        <w:rPr>
                          <w:bCs/>
                          <w:color w:val="000000"/>
                          <w:szCs w:val="24"/>
                          <w:lang w:eastAsia="lt-LT"/>
                        </w:rPr>
                        <w:t xml:space="preserve">. Vadovaujančioji institucija sudaro projektų atrankos komitetą, kurio institucinė sudėtis nustatoma finansų ministro įsakymu, kai projektai finansuojami ES fondų arba Ekonomikos gaivinimo ir atsparumo didinimo priemonės lėšomis, arba žemės ūkio ministro įsakymu, kai projektai finansuojami EŽŪFKP lėšomis. Vadovaujančioji institucija į projektų atrankos komiteto sudėtį įtraukia ministerijos, o kai finansinės priemonės finansuojamos EŽŪFKP lėšomis, – Mokėjimo agentūros deleguotus atstovus. Vadovaujančioji institucija per 20 darbo dienų nuo investavimo strategijos gavimo dienos atlieka potencialaus projekto vykdytojo per nustatytą terminą pateiktos investavimo strategijos vertinimą, atsižvelgdama į kriterijus, nustatytus Taisyklių 32 punkte. Įvertinta investavimo strategija teikiama svarstyti projektų atrankos komitetui. Projektų atrankos komitetas, atsižvelgdamas į šio vertinimo rezultatus, priima rekomendaciją pasirašyti projekto sutartį ar jos nepasirašyti arba teikia potencialiam projekto vykdytojui pastabas ir pasiūlymus dėl atlikto investavimo strategijos vertinimo.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Content>
            </w:sdt>
            <w:sdt>
              <w:sdtPr>
                <w:alias w:val="32 p."/>
                <w:tag w:val="part_1d05d9971aba4f87ac7f917605234525"/>
                <w:lock w:val="sdtLocked"/>
                <w:richText/>
              </w:sdtPr>
              <w:sdtContent>
                <w:p>
                  <w:pPr>
                    <w:tabs>
                      <w:tab w:val="left" w:pos="142"/>
                      <w:tab w:val="left" w:pos="993"/>
                    </w:tabs>
                    <w:ind w:firstLine="567"/>
                    <w:jc w:val="both"/>
                    <w:rPr>
                      <w:szCs w:val="24"/>
                      <w:lang w:eastAsia="lt-LT"/>
                    </w:rPr>
                  </w:pPr>
                  <w:sdt>
                    <w:sdtPr>
                      <w:alias w:val="Numeris"/>
                      <w:tag w:val="nr_1d05d9971aba4f87ac7f917605234525"/>
                      <w:lock w:val="sdtLocked"/>
                      <w:richText/>
                    </w:sdtPr>
                    <w:sdtContent>
                      <w:r>
                        <w:rPr>
                          <w:szCs w:val="24"/>
                          <w:lang w:eastAsia="lt-LT"/>
                        </w:rPr>
                        <w:t>32</w:t>
                      </w:r>
                    </w:sdtContent>
                  </w:sdt>
                  <w:r>
                    <w:rPr>
                      <w:szCs w:val="24"/>
                      <w:lang w:eastAsia="lt-LT"/>
                    </w:rPr>
                    <w:t>.</w:t>
                    <w:tab/>
                    <w:t>Investavimo strategija turi atitikti:</w:t>
                  </w:r>
                </w:p>
                <w:sdt>
                  <w:sdtPr>
                    <w:alias w:val="32.1 pp."/>
                    <w:tag w:val="part_a2e0f54e5fef4c2ebf8ab30086a724ca"/>
                    <w:lock w:val="sdtLocked"/>
                    <w:richText/>
                  </w:sdtPr>
                  <w:sdtContent>
                    <w:p>
                      <w:pPr>
                        <w:ind w:firstLine="567"/>
                        <w:jc w:val="both"/>
                        <w:rPr>
                          <w:szCs w:val="24"/>
                          <w:lang w:eastAsia="lt-LT"/>
                        </w:rPr>
                      </w:pPr>
                      <w:sdt>
                        <w:sdtPr>
                          <w:alias w:val="Numeris"/>
                          <w:tag w:val="nr_a2e0f54e5fef4c2ebf8ab30086a724ca"/>
                          <w:lock w:val="sdtLocked"/>
                          <w:richText/>
                        </w:sdtPr>
                        <w:sdtContent>
                          <w:r>
                            <w:rPr>
                              <w:szCs w:val="24"/>
                            </w:rPr>
                            <w:t>32.1</w:t>
                          </w:r>
                        </w:sdtContent>
                      </w:sdt>
                      <w:r>
                        <w:rPr>
                          <w:szCs w:val="24"/>
                        </w:rPr>
                        <w:t xml:space="preserve">. projektų bendruosius atrankos kriterijus, nurodytus Projektų administravimo ir finansavimo taisyklių 2 priede, </w:t>
                      </w:r>
                      <w:r>
                        <w:rPr>
                          <w:bCs/>
                          <w:iCs/>
                          <w:szCs w:val="24"/>
                        </w:rPr>
                        <w:t>kai projektai finansuojami</w:t>
                      </w:r>
                      <w:r>
                        <w:rPr>
                          <w:iCs/>
                          <w:szCs w:val="24"/>
                        </w:rPr>
                        <w:t xml:space="preserve"> </w:t>
                      </w:r>
                      <w:r>
                        <w:rPr>
                          <w:bCs/>
                          <w:iCs/>
                          <w:szCs w:val="24"/>
                        </w:rPr>
                        <w:t>ES fondų arba Ekonomikos gaivinimo ir atsparumo didinimo priemonės lėšomis</w:t>
                      </w:r>
                      <w:r>
                        <w:rPr>
                          <w:bCs/>
                          <w:szCs w:val="24"/>
                        </w:rPr>
                        <w:t xml:space="preserve">, arba Strateginio plano administravimo taisyklėse, kai projektai finansuojami </w:t>
                      </w:r>
                      <w:r>
                        <w:rPr>
                          <w:bCs/>
                          <w:iCs/>
                          <w:szCs w:val="24"/>
                        </w:rPr>
                        <w:t>EŽŪFKP</w:t>
                      </w:r>
                      <w:r>
                        <w:rPr>
                          <w:bCs/>
                          <w:szCs w:val="24"/>
                        </w:rPr>
                        <w:t xml:space="preserve"> lėšomis</w:t>
                      </w:r>
                      <w:r>
                        <w:rPr>
                          <w:szCs w:val="24"/>
                        </w:rPr>
                        <w:t xml:space="preserve"> (kai veikiama pagal Taisyklių 28.1 ir 28.2 papunkčius);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32.2 pp."/>
                    <w:tag w:val="part_a927dc3bcec14115b94faa9a88682b12"/>
                    <w:lock w:val="sdtLocked"/>
                    <w:richText/>
                  </w:sdtPr>
                  <w:sdtContent>
                    <w:p>
                      <w:pPr>
                        <w:tabs>
                          <w:tab w:val="left" w:pos="993"/>
                          <w:tab w:val="left" w:pos="1134"/>
                        </w:tabs>
                        <w:ind w:firstLine="567"/>
                        <w:jc w:val="both"/>
                        <w:rPr>
                          <w:szCs w:val="24"/>
                          <w:lang w:eastAsia="lt-LT"/>
                        </w:rPr>
                      </w:pPr>
                      <w:sdt>
                        <w:sdtPr>
                          <w:alias w:val="Numeris"/>
                          <w:tag w:val="nr_a927dc3bcec14115b94faa9a88682b12"/>
                          <w:lock w:val="sdtLocked"/>
                          <w:richText/>
                        </w:sdtPr>
                        <w:sdtContent>
                          <w:r>
                            <w:rPr>
                              <w:szCs w:val="24"/>
                              <w:lang w:eastAsia="lt-LT"/>
                            </w:rPr>
                            <w:t>32.2</w:t>
                          </w:r>
                        </w:sdtContent>
                      </w:sdt>
                      <w:r>
                        <w:rPr>
                          <w:szCs w:val="24"/>
                          <w:lang w:eastAsia="lt-LT"/>
                        </w:rPr>
                        <w:t>.</w:t>
                        <w:tab/>
                      </w:r>
                      <w:r>
                        <w:rPr>
                          <w:lang w:eastAsia="lt-LT"/>
                        </w:rPr>
                        <w:t xml:space="preserve">projektų specialiuosius atrankos kriterijus, jei jie buvo nustatyti </w:t>
                      </w:r>
                      <w:r>
                        <w:t>(kai veikiama pagal Taisyklių 28.1 ir 28.2 papunkčius)</w:t>
                      </w:r>
                      <w:r>
                        <w:rPr>
                          <w:lang w:eastAsia="lt-LT"/>
                        </w:rPr>
                        <w:t>;</w:t>
                      </w:r>
                    </w:p>
                  </w:sdtContent>
                </w:sdt>
                <w:sdt>
                  <w:sdtPr>
                    <w:alias w:val="32.3 pp."/>
                    <w:tag w:val="part_513dd64a403a4c5cb7dd0431e956a928"/>
                    <w:lock w:val="sdtLocked"/>
                    <w:richText/>
                  </w:sdtPr>
                  <w:sdtContent>
                    <w:p>
                      <w:pPr>
                        <w:tabs>
                          <w:tab w:val="left" w:pos="851"/>
                          <w:tab w:val="left" w:pos="1276"/>
                        </w:tabs>
                        <w:suppressAutoHyphens/>
                        <w:ind w:firstLine="567"/>
                        <w:jc w:val="both"/>
                        <w:textAlignment w:val="center"/>
                      </w:pPr>
                      <w:sdt>
                        <w:sdtPr>
                          <w:alias w:val="Numeris"/>
                          <w:tag w:val="nr_513dd64a403a4c5cb7dd0431e956a928"/>
                          <w:lock w:val="sdtLocked"/>
                          <w:richText/>
                        </w:sdtPr>
                        <w:sdtContent>
                          <w:r>
                            <w:rPr>
                              <w:szCs w:val="24"/>
                              <w:lang w:eastAsia="lt-LT"/>
                            </w:rPr>
                            <w:t>32.3</w:t>
                          </w:r>
                        </w:sdtContent>
                      </w:sdt>
                      <w:r>
                        <w:rPr>
                          <w:szCs w:val="24"/>
                          <w:lang w:eastAsia="lt-LT"/>
                        </w:rPr>
                        <w:t>. projektų finansavimo sąlygų aprašo nuostatas (kai veikiama pagal Taisyklių 28.2 papunktį) arba ministerijos rašte, kuriuo prašoma projekto vykdytojo atnaujinti investavimo strategiją, nurodytus reikalavimus (kai veikiama pagal Taisyklių 28.1 papunktį);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32.4 pp."/>
                    <w:tag w:val="part_c33e8e091a8c4ffaa6a828e59bd3edde"/>
                    <w:lock w:val="sdtLocked"/>
                    <w:richText/>
                  </w:sdtPr>
                  <w:sdtContent>
                    <w:p>
                      <w:pPr>
                        <w:tabs>
                          <w:tab w:val="left" w:pos="851"/>
                          <w:tab w:val="left" w:pos="1276"/>
                        </w:tabs>
                        <w:suppressAutoHyphens/>
                        <w:ind w:firstLine="567"/>
                        <w:jc w:val="both"/>
                        <w:textAlignment w:val="center"/>
                        <w:rPr>
                          <w:szCs w:val="24"/>
                          <w:lang w:eastAsia="lt-LT"/>
                        </w:rPr>
                      </w:pPr>
                      <w:sdt>
                        <w:sdtPr>
                          <w:alias w:val="Numeris"/>
                          <w:tag w:val="nr_c33e8e091a8c4ffaa6a828e59bd3edde"/>
                          <w:lock w:val="sdtLocked"/>
                          <w:richText/>
                        </w:sdtPr>
                        <w:sdtContent>
                          <w:r>
                            <w:rPr>
                              <w:szCs w:val="24"/>
                              <w:lang w:eastAsia="lt-LT"/>
                            </w:rPr>
                            <w:t>32.4</w:t>
                          </w:r>
                        </w:sdtContent>
                      </w:sdt>
                      <w:r>
                        <w:rPr>
                          <w:szCs w:val="24"/>
                          <w:lang w:eastAsia="lt-LT"/>
                        </w:rPr>
                        <w:t xml:space="preserve">. išankstinio vertinimo rezultatus </w:t>
                      </w:r>
                      <w:r>
                        <w:t xml:space="preserve">(kai veikiama pagal Taisyklių 28.1 ir 28.2 papunkčius).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Content>
            </w:sdt>
            <w:sdt>
              <w:sdtPr>
                <w:alias w:val="33 p."/>
                <w:tag w:val="part_d7941abd597f406fa619e90c3a586fcb"/>
                <w:lock w:val="sdtLocked"/>
                <w:richText/>
              </w:sdtPr>
              <w:sdtContent>
                <w:p>
                  <w:pPr>
                    <w:tabs>
                      <w:tab w:val="left" w:pos="993"/>
                    </w:tabs>
                    <w:ind w:firstLine="567"/>
                    <w:jc w:val="both"/>
                  </w:pPr>
                  <w:sdt>
                    <w:sdtPr>
                      <w:alias w:val="Numeris"/>
                      <w:tag w:val="nr_d7941abd597f406fa619e90c3a586fcb"/>
                      <w:lock w:val="sdtLocked"/>
                      <w:richText/>
                    </w:sdtPr>
                    <w:sdtContent>
                      <w:r>
                        <w:rPr>
                          <w:szCs w:val="24"/>
                        </w:rPr>
                        <w:t>33</w:t>
                      </w:r>
                    </w:sdtContent>
                  </w:sdt>
                  <w:r>
                    <w:rPr>
                      <w:szCs w:val="24"/>
                    </w:rPr>
                    <w:t>.</w:t>
                    <w:tab/>
                  </w:r>
                  <w:r>
                    <w:rPr>
                      <w:lang w:eastAsia="lt-LT"/>
                    </w:rPr>
                    <w:t xml:space="preserve">Projekto vykdytojo </w:t>
                  </w:r>
                  <w:r>
                    <w:t xml:space="preserve">pateiktoje atnaujintoje investavimo strategijoje (kai veikiama pagal </w:t>
                  </w:r>
                  <w:r>
                    <w:rPr>
                      <w:lang w:eastAsia="lt-LT"/>
                    </w:rPr>
                    <w:t>Taisyklių 28.1 papunktį)</w:t>
                  </w:r>
                  <w:r>
                    <w:t xml:space="preserve"> arba </w:t>
                  </w:r>
                  <w:r>
                    <w:rPr>
                      <w:lang w:eastAsia="lt-LT"/>
                    </w:rPr>
                    <w:t xml:space="preserve">potencialaus projekto vykdytojo pateiktoje </w:t>
                  </w:r>
                  <w:r>
                    <w:t xml:space="preserve">investavimo strategijoje (kai veikiama pagal Taisyklių 28.2 papunktį) turi būti nurodoma informacija pagal </w:t>
                  </w:r>
                  <w:r>
                    <w:rPr>
                      <w:szCs w:val="24"/>
                      <w:lang w:eastAsia="lt-LT"/>
                    </w:rPr>
                    <w:t>Skatinamųjų finansinių priemonių įgyvendinimo taisyklių</w:t>
                  </w:r>
                  <w:r>
                    <w:t xml:space="preserve"> 5 punkte nurodytus reikalavimus.</w:t>
                  </w:r>
                </w:p>
              </w:sdtContent>
            </w:sdt>
            <w:sdt>
              <w:sdtPr>
                <w:alias w:val="34 p."/>
                <w:tag w:val="part_d8436cdf4d934ab78aad0fd2be5c7681"/>
                <w:lock w:val="sdtLocked"/>
                <w:richText/>
              </w:sdtPr>
              <w:sdtContent>
                <w:p>
                  <w:pPr>
                    <w:tabs>
                      <w:tab w:val="left" w:pos="993"/>
                    </w:tabs>
                    <w:ind w:firstLine="567"/>
                    <w:jc w:val="both"/>
                  </w:pPr>
                  <w:sdt>
                    <w:sdtPr>
                      <w:alias w:val="Numeris"/>
                      <w:tag w:val="nr_d8436cdf4d934ab78aad0fd2be5c7681"/>
                      <w:lock w:val="sdtLocked"/>
                      <w:richText/>
                    </w:sdtPr>
                    <w:sdtContent>
                      <w:r>
                        <w:rPr>
                          <w:szCs w:val="24"/>
                        </w:rPr>
                        <w:t>34</w:t>
                      </w:r>
                    </w:sdtContent>
                  </w:sdt>
                  <w:r>
                    <w:rPr>
                      <w:szCs w:val="24"/>
                    </w:rPr>
                    <w:t>.</w:t>
                    <w:tab/>
                  </w:r>
                  <w:r>
                    <w:t xml:space="preserve">Jei investavimo strategija neatitinka </w:t>
                  </w:r>
                  <w:r>
                    <w:rPr>
                      <w:bCs/>
                    </w:rPr>
                    <w:t xml:space="preserve">Taisyklių </w:t>
                  </w:r>
                  <w:r>
                    <w:t xml:space="preserve">32 ir 33 punktuose nustatytų reikalavimų, su </w:t>
                  </w:r>
                  <w:r>
                    <w:rPr>
                      <w:bCs/>
                    </w:rPr>
                    <w:t>potencialiu</w:t>
                  </w:r>
                  <w:r>
                    <w:t xml:space="preserve"> projekto vykdytoju projekto sutartis nesudaroma (kai veikiama pagal Taisyklių 28.2 papunktį) arba </w:t>
                  </w:r>
                  <w:r>
                    <w:rPr>
                      <w:szCs w:val="24"/>
                      <w:lang w:eastAsia="lt-LT"/>
                    </w:rPr>
                    <w:t>finansavimo sutartis nekeičiama</w:t>
                  </w:r>
                  <w:r>
                    <w:rPr>
                      <w:lang w:eastAsia="lt-LT"/>
                    </w:rPr>
                    <w:t xml:space="preserve"> </w:t>
                  </w:r>
                  <w:r>
                    <w:t xml:space="preserve">(kai veikiama pagal </w:t>
                  </w:r>
                  <w:r>
                    <w:rPr>
                      <w:lang w:eastAsia="lt-LT"/>
                    </w:rPr>
                    <w:t>Taisyklių 28.1 papunktį).</w:t>
                  </w:r>
                </w:p>
                <w:p>
                  <w:pPr>
                    <w:tabs>
                      <w:tab w:val="left" w:pos="993"/>
                    </w:tabs>
                    <w:ind w:left="567"/>
                    <w:jc w:val="both"/>
                  </w:pPr>
                </w:p>
              </w:sdtContent>
            </w:sdt>
          </w:sdtContent>
        </w:sdt>
        <w:sdt>
          <w:sdtPr>
            <w:alias w:val="skyrius"/>
            <w:tag w:val="part_cc83f87ac90b424e9044927ac7e2b40b"/>
            <w:lock w:val="sdtLocked"/>
            <w:richText/>
          </w:sdtPr>
          <w:sdtContent>
            <w:p>
              <w:pPr>
                <w:tabs>
                  <w:tab w:val="left" w:pos="993"/>
                </w:tabs>
                <w:jc w:val="center"/>
                <w:rPr>
                  <w:b/>
                  <w:lang w:eastAsia="lt-LT"/>
                </w:rPr>
              </w:pPr>
              <w:sdt>
                <w:sdtPr>
                  <w:alias w:val="Numeris"/>
                  <w:tag w:val="nr_cc83f87ac90b424e9044927ac7e2b40b"/>
                  <w:lock w:val="sdtLocked"/>
                  <w:richText/>
                </w:sdtPr>
                <w:sdtContent>
                  <w:r>
                    <w:rPr>
                      <w:b/>
                      <w:lang w:eastAsia="lt-LT"/>
                    </w:rPr>
                    <w:t>VI</w:t>
                  </w:r>
                </w:sdtContent>
              </w:sdt>
              <w:r>
                <w:rPr>
                  <w:b/>
                  <w:lang w:eastAsia="lt-LT"/>
                </w:rPr>
                <w:t xml:space="preserve"> SKYRIUS</w:t>
              </w:r>
            </w:p>
            <w:p>
              <w:pPr>
                <w:tabs>
                  <w:tab w:val="left" w:pos="993"/>
                </w:tabs>
                <w:jc w:val="center"/>
                <w:rPr>
                  <w:lang w:eastAsia="lt-LT"/>
                </w:rPr>
              </w:pPr>
              <w:sdt>
                <w:sdtPr>
                  <w:alias w:val="Pavadinimas"/>
                  <w:tag w:val="title_cc83f87ac90b424e9044927ac7e2b40b"/>
                  <w:lock w:val="sdtLocked"/>
                  <w:richText/>
                </w:sdtPr>
                <w:sdtContent>
                  <w:r>
                    <w:rPr>
                      <w:b/>
                      <w:lang w:eastAsia="lt-LT"/>
                    </w:rPr>
                    <w:t xml:space="preserve">IŠ ES FONDŲ ARBA EŽŪFKP LĖŠŲ FINANSUOJAMŲ PROJEKTŲ IŠLAIDŲ PRISKYRIMAS INVESTICIJŲ PROGRAMOS ARBA STRATEGINIO PLANO ĮGYVENDINIMO REGIONUI </w:t>
                  </w:r>
                </w:sdtContent>
              </w:sdt>
            </w:p>
            <w:p>
              <w:pPr>
                <w:tabs>
                  <w:tab w:val="left" w:pos="993"/>
                </w:tabs>
                <w:ind w:firstLine="567"/>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
              <w:sdtPr>
                <w:alias w:val="35 p."/>
                <w:tag w:val="part_9fad804e6cdd4e71b7bb3b0cfcdf469e"/>
                <w:lock w:val="sdtLocked"/>
                <w:richText/>
              </w:sdtPr>
              <w:sdtContent>
                <w:p>
                  <w:pPr>
                    <w:tabs>
                      <w:tab w:val="left" w:pos="851"/>
                      <w:tab w:val="left" w:pos="1276"/>
                    </w:tabs>
                    <w:suppressAutoHyphens/>
                    <w:ind w:firstLine="567"/>
                    <w:jc w:val="both"/>
                    <w:textAlignment w:val="center"/>
                    <w:rPr>
                      <w:szCs w:val="24"/>
                    </w:rPr>
                  </w:pPr>
                  <w:sdt>
                    <w:sdtPr>
                      <w:alias w:val="Numeris"/>
                      <w:tag w:val="nr_9fad804e6cdd4e71b7bb3b0cfcdf469e"/>
                      <w:lock w:val="sdtLocked"/>
                      <w:richText/>
                    </w:sdtPr>
                    <w:sdtContent>
                      <w:r>
                        <w:rPr>
                          <w:rFonts w:eastAsia="Calibri"/>
                          <w:color w:val="000000"/>
                          <w:szCs w:val="24"/>
                        </w:rPr>
                        <w:t>35</w:t>
                      </w:r>
                    </w:sdtContent>
                  </w:sdt>
                  <w:r>
                    <w:rPr>
                      <w:rFonts w:eastAsia="Calibri"/>
                      <w:color w:val="000000"/>
                      <w:szCs w:val="24"/>
                    </w:rPr>
                    <w:t xml:space="preserve">. Projekto išlaidos, </w:t>
                  </w:r>
                  <w:r>
                    <w:rPr>
                      <w:rFonts w:eastAsia="Calibri"/>
                      <w:bCs/>
                      <w:color w:val="000000"/>
                      <w:szCs w:val="24"/>
                    </w:rPr>
                    <w:t>kai projektai finansuojami ES fondų lėšomis,</w:t>
                  </w:r>
                  <w:r>
                    <w:rPr>
                      <w:rFonts w:eastAsia="Calibri"/>
                      <w:color w:val="000000"/>
                      <w:szCs w:val="24"/>
                    </w:rPr>
                    <w:t xml:space="preserve"> priskiriamos Investicijų programos įgyvendinimo regionui (toliau – </w:t>
                  </w:r>
                  <w:r>
                    <w:rPr>
                      <w:rFonts w:eastAsia="Calibri"/>
                      <w:bCs/>
                      <w:color w:val="000000"/>
                      <w:szCs w:val="24"/>
                    </w:rPr>
                    <w:t>įgyvendinimo</w:t>
                  </w:r>
                  <w:r>
                    <w:rPr>
                      <w:rFonts w:eastAsia="Calibri"/>
                      <w:color w:val="000000"/>
                      <w:szCs w:val="24"/>
                    </w:rPr>
                    <w:t xml:space="preserve"> regionas</w:t>
                  </w:r>
                  <w:r>
                    <w:rPr>
                      <w:rFonts w:eastAsia="Calibri"/>
                      <w:bCs/>
                      <w:color w:val="000000"/>
                      <w:szCs w:val="24"/>
                    </w:rPr>
                    <w:t xml:space="preserve">) </w:t>
                  </w:r>
                  <w:r>
                    <w:rPr>
                      <w:rFonts w:eastAsia="Calibri"/>
                      <w:color w:val="000000"/>
                      <w:szCs w:val="24"/>
                    </w:rPr>
                    <w:t xml:space="preserve">pagal konkrečią projekto veiklą, net jei kelios projekto veiklos vykdomos pagal vieną projekto sutartį. Jei projektas įgyvendinamas abiejuose </w:t>
                  </w:r>
                  <w:r>
                    <w:rPr>
                      <w:rFonts w:eastAsia="Calibri"/>
                      <w:bCs/>
                      <w:color w:val="000000"/>
                      <w:szCs w:val="24"/>
                    </w:rPr>
                    <w:t xml:space="preserve">įgyvendinimo regionuose </w:t>
                  </w:r>
                  <w:r>
                    <w:rPr>
                      <w:rFonts w:eastAsia="Calibri"/>
                      <w:color w:val="000000"/>
                      <w:szCs w:val="24"/>
                    </w:rPr>
                    <w:t xml:space="preserve">– Sostinės bei Vidurio ir vakarų Lietuvos, – projekto sutartyje turi būti atskirta, kokios veiklos kuriame </w:t>
                  </w:r>
                  <w:r>
                    <w:rPr>
                      <w:rFonts w:eastAsia="Calibri"/>
                      <w:bCs/>
                      <w:color w:val="000000"/>
                      <w:szCs w:val="24"/>
                    </w:rPr>
                    <w:t>įgyvendinimo</w:t>
                  </w:r>
                  <w:r>
                    <w:rPr>
                      <w:rFonts w:eastAsia="Calibri"/>
                      <w:color w:val="000000"/>
                      <w:szCs w:val="24"/>
                    </w:rPr>
                    <w:t xml:space="preserve"> regione vykdomos.</w:t>
                  </w:r>
                  <w:r>
                    <w:rPr>
                      <w:rFonts w:eastAsia="Calibri"/>
                      <w:bCs/>
                      <w:color w:val="000000"/>
                      <w:szCs w:val="24"/>
                    </w:rPr>
                    <w:t xml:space="preserve"> Kai projektai finansuojami </w:t>
                  </w:r>
                  <w:r>
                    <w:rPr>
                      <w:rFonts w:eastAsia="Calibri"/>
                      <w:bCs/>
                      <w:iCs/>
                      <w:color w:val="000000"/>
                      <w:szCs w:val="24"/>
                    </w:rPr>
                    <w:t xml:space="preserve">EŽŪFKP </w:t>
                  </w:r>
                  <w:r>
                    <w:rPr>
                      <w:rFonts w:eastAsia="Calibri"/>
                      <w:bCs/>
                      <w:color w:val="000000"/>
                      <w:szCs w:val="24"/>
                    </w:rPr>
                    <w:t>lėšomis, vadovaujamasi Strateginio plano administravimo taisyklių nuostatomis dėl projekto priskyrimo konkrečiam įgyvendinimo regionui.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36 p."/>
                <w:tag w:val="part_12318d51a0a34b6d9ddfa64c6caa295b"/>
                <w:lock w:val="sdtLocked"/>
                <w:richText/>
              </w:sdtPr>
              <w:sdtContent>
                <w:p>
                  <w:pPr>
                    <w:ind w:firstLine="567"/>
                    <w:jc w:val="both"/>
                    <w:rPr>
                      <w:szCs w:val="24"/>
                      <w:lang w:eastAsia="lt-LT"/>
                    </w:rPr>
                  </w:pPr>
                  <w:sdt>
                    <w:sdtPr>
                      <w:alias w:val="Numeris"/>
                      <w:tag w:val="nr_12318d51a0a34b6d9ddfa64c6caa295b"/>
                      <w:lock w:val="sdtLocked"/>
                      <w:richText/>
                    </w:sdtPr>
                    <w:sdtContent>
                      <w:r>
                        <w:rPr>
                          <w:szCs w:val="24"/>
                        </w:rPr>
                        <w:t>36</w:t>
                      </w:r>
                    </w:sdtContent>
                  </w:sdt>
                  <w:r>
                    <w:rPr>
                      <w:szCs w:val="24"/>
                    </w:rPr>
                    <w:t xml:space="preserve">. Kai galutiniams gavėjams teikiama valstybės pagalba vadovaujantis Lietuvos Respublikos Vyriausybės 2021 m. gruodžio 22 d. nutarimu Nr. 1123 „Dėl regioninės pagalbos teikimo pagal Lietuvos Respublikos regioninės pagalbos žemėlapį, taikytiną nuo 2022 m. sausio 1 d. iki 2027 m. gruodžio 31 d.“, projekto ar jo dalies (veiklos) išlaidas priskiriant atitinkamam </w:t>
                  </w:r>
                  <w:r>
                    <w:rPr>
                      <w:bCs/>
                      <w:szCs w:val="24"/>
                    </w:rPr>
                    <w:t>įgyvendinimo</w:t>
                  </w:r>
                  <w:r>
                    <w:rPr>
                      <w:szCs w:val="24"/>
                    </w:rPr>
                    <w:t xml:space="preserve"> regionui atsižvelgiama į finansavimo dydžius, nustatytus šiame nutarime.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37 p."/>
                <w:tag w:val="part_b62d35a4a6c0412fbae913c203099448"/>
                <w:lock w:val="sdtLocked"/>
                <w:richText/>
              </w:sdtPr>
              <w:sdtContent>
                <w:p>
                  <w:pPr>
                    <w:ind w:firstLine="567"/>
                    <w:jc w:val="both"/>
                    <w:rPr>
                      <w:szCs w:val="24"/>
                      <w:lang w:eastAsia="lt-LT"/>
                    </w:rPr>
                  </w:pPr>
                  <w:sdt>
                    <w:sdtPr>
                      <w:alias w:val="Numeris"/>
                      <w:tag w:val="nr_b62d35a4a6c0412fbae913c203099448"/>
                      <w:lock w:val="sdtLocked"/>
                      <w:richText/>
                    </w:sdtPr>
                    <w:sdtContent>
                      <w:r>
                        <w:rPr>
                          <w:szCs w:val="24"/>
                        </w:rPr>
                        <w:t>37</w:t>
                      </w:r>
                    </w:sdtContent>
                  </w:sdt>
                  <w:r>
                    <w:rPr>
                      <w:szCs w:val="24"/>
                    </w:rPr>
                    <w:t xml:space="preserve">. Projektų finansavimo sąlygų apraše (kai veikiama pagal Taisyklių 28.2 papunktį) arba ministerijos rašte, kuriuo prašoma projekto vykdytojo atnaujinti investavimo strategiją (kai veikiama pagal Taisyklių 28.1 papunktį), nurodoma, kuriam </w:t>
                  </w:r>
                  <w:r>
                    <w:rPr>
                      <w:bCs/>
                      <w:szCs w:val="24"/>
                    </w:rPr>
                    <w:t>įgyvendinimo</w:t>
                  </w:r>
                  <w:r>
                    <w:rPr>
                      <w:szCs w:val="24"/>
                    </w:rPr>
                    <w:t xml:space="preserve"> regionui gali būti priskirtos projekto ar jo dalies (veiklos)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38 p."/>
                <w:tag w:val="part_3ec3bfa887b74876a028bbf09978d2f6"/>
                <w:lock w:val="sdtLocked"/>
                <w:richText/>
              </w:sdtPr>
              <w:sdtContent>
                <w:p>
                  <w:pPr>
                    <w:ind w:firstLine="567"/>
                    <w:jc w:val="both"/>
                    <w:rPr>
                      <w:szCs w:val="24"/>
                      <w:lang w:eastAsia="lt-LT"/>
                    </w:rPr>
                  </w:pPr>
                  <w:sdt>
                    <w:sdtPr>
                      <w:alias w:val="Numeris"/>
                      <w:tag w:val="nr_3ec3bfa887b74876a028bbf09978d2f6"/>
                      <w:lock w:val="sdtLocked"/>
                      <w:richText/>
                    </w:sdtPr>
                    <w:sdtContent>
                      <w:r>
                        <w:rPr>
                          <w:szCs w:val="24"/>
                        </w:rPr>
                        <w:t>38</w:t>
                      </w:r>
                    </w:sdtContent>
                  </w:sdt>
                  <w:r>
                    <w:rPr>
                      <w:szCs w:val="24"/>
                    </w:rPr>
                    <w:t xml:space="preserve">. Projekto ar jo dalies (veiklos) išlaidų priskyrimas </w:t>
                  </w:r>
                  <w:r>
                    <w:rPr>
                      <w:bCs/>
                      <w:szCs w:val="24"/>
                    </w:rPr>
                    <w:t>įgyvendinimo</w:t>
                  </w:r>
                  <w:r>
                    <w:rPr>
                      <w:szCs w:val="24"/>
                    </w:rPr>
                    <w:t xml:space="preserve"> regionui (-ams) nustatomas projekto sutartyje. Jei projekto sutartyje nustatytas požymis, kad projektas arba jo dalis (veikla) įgyvendinami Sostinės ir (arba) Vidurio ir vakarų Lietuvos regione, visos projekto ar jo dalies (veiklos) išlaidos priskiriamos atitinkamam </w:t>
                  </w:r>
                  <w:r>
                    <w:rPr>
                      <w:bCs/>
                      <w:szCs w:val="24"/>
                    </w:rPr>
                    <w:t>įgyvendinimo</w:t>
                  </w:r>
                  <w:r>
                    <w:rPr>
                      <w:szCs w:val="24"/>
                    </w:rPr>
                    <w:t xml:space="preserve"> regionui. Visi tokio projekto ar jo dalies (veiklos) rodiklių pasiekimai priskiriami atitinkamam</w:t>
                  </w:r>
                  <w:r>
                    <w:rPr>
                      <w:bCs/>
                      <w:szCs w:val="24"/>
                    </w:rPr>
                    <w:t xml:space="preserve"> įgyvendinimo</w:t>
                  </w:r>
                  <w:r>
                    <w:rPr>
                      <w:szCs w:val="24"/>
                    </w:rPr>
                    <w:t xml:space="preserve"> regionui.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39 p."/>
                <w:tag w:val="part_283d8b2dbbbd4f42bfb862f44074b014"/>
                <w:lock w:val="sdtLocked"/>
                <w:richText/>
              </w:sdtPr>
              <w:sdtContent>
                <w:p>
                  <w:pPr>
                    <w:tabs>
                      <w:tab w:val="left" w:pos="851"/>
                      <w:tab w:val="left" w:pos="1276"/>
                    </w:tabs>
                    <w:suppressAutoHyphens/>
                    <w:ind w:firstLine="567"/>
                    <w:jc w:val="both"/>
                    <w:textAlignment w:val="center"/>
                    <w:rPr>
                      <w:szCs w:val="24"/>
                    </w:rPr>
                  </w:pPr>
                  <w:sdt>
                    <w:sdtPr>
                      <w:alias w:val="Numeris"/>
                      <w:tag w:val="nr_283d8b2dbbbd4f42bfb862f44074b014"/>
                      <w:lock w:val="sdtLocked"/>
                      <w:richText/>
                    </w:sdtPr>
                    <w:sdtContent>
                      <w:r>
                        <w:rPr>
                          <w:szCs w:val="24"/>
                        </w:rPr>
                        <w:t>39</w:t>
                      </w:r>
                    </w:sdtContent>
                  </w:sdt>
                  <w:r>
                    <w:rPr>
                      <w:szCs w:val="24"/>
                    </w:rPr>
                    <w:t>. Kontroliuojančiojo fondo valdytojas arba specialiojo fondo valdytojas</w:t>
                  </w:r>
                  <w:r>
                    <w:rPr>
                      <w:szCs w:val="24"/>
                      <w:lang w:eastAsia="lt-LT"/>
                    </w:rPr>
                    <w:t xml:space="preserve">, </w:t>
                  </w:r>
                  <w:r>
                    <w:rPr>
                      <w:szCs w:val="24"/>
                    </w:rPr>
                    <w:t xml:space="preserve">įvertinęs, kuriam </w:t>
                  </w:r>
                  <w:r>
                    <w:rPr>
                      <w:bCs/>
                      <w:szCs w:val="24"/>
                    </w:rPr>
                    <w:t>įgyvendinimo</w:t>
                  </w:r>
                  <w:r>
                    <w:rPr>
                      <w:szCs w:val="24"/>
                    </w:rPr>
                    <w:t xml:space="preserve"> regionui tenka nauda iš investicijų, užtikrina, kad galutinių gavėjų patirtos išlaidos būtų priskirtos atitinkamai projekto veiklai pagal </w:t>
                  </w:r>
                  <w:r>
                    <w:rPr>
                      <w:bCs/>
                      <w:szCs w:val="24"/>
                    </w:rPr>
                    <w:t>įgyvendinimo</w:t>
                  </w:r>
                  <w:r>
                    <w:rPr>
                      <w:szCs w:val="24"/>
                    </w:rPr>
                    <w:t xml:space="preserve"> regioną: </w:t>
                  </w:r>
                </w:p>
                <w:sdt>
                  <w:sdtPr>
                    <w:alias w:val="39.1 pp."/>
                    <w:tag w:val="part_5edc441112a9488d9952c5d682d9d58d"/>
                    <w:lock w:val="sdtLocked"/>
                    <w:richText/>
                  </w:sdtPr>
                  <w:sdtContent>
                    <w:p>
                      <w:pPr>
                        <w:tabs>
                          <w:tab w:val="left" w:pos="709"/>
                          <w:tab w:val="left" w:pos="1276"/>
                        </w:tabs>
                        <w:suppressAutoHyphens/>
                        <w:ind w:firstLine="567"/>
                        <w:jc w:val="both"/>
                        <w:textAlignment w:val="center"/>
                        <w:rPr>
                          <w:bCs/>
                          <w:szCs w:val="24"/>
                        </w:rPr>
                      </w:pPr>
                      <w:sdt>
                        <w:sdtPr>
                          <w:alias w:val="Numeris"/>
                          <w:tag w:val="nr_5edc441112a9488d9952c5d682d9d58d"/>
                          <w:lock w:val="sdtLocked"/>
                          <w:richText/>
                        </w:sdtPr>
                        <w:sdtContent>
                          <w:r>
                            <w:rPr>
                              <w:bCs/>
                              <w:szCs w:val="24"/>
                            </w:rPr>
                            <w:t>39.1</w:t>
                          </w:r>
                        </w:sdtContent>
                      </w:sdt>
                      <w:r>
                        <w:rPr>
                          <w:bCs/>
                          <w:szCs w:val="24"/>
                        </w:rPr>
                        <w:t>. </w:t>
                      </w:r>
                      <w:r>
                        <w:rPr>
                          <w:bCs/>
                          <w:color w:val="000000"/>
                          <w:szCs w:val="24"/>
                          <w:lang w:eastAsia="lt-LT"/>
                        </w:rPr>
                        <w:t>kai projektas finansuojamas ES fondų lėšomis</w:t>
                      </w:r>
                      <w:r>
                        <w:rPr>
                          <w:bCs/>
                          <w:szCs w:val="24"/>
                        </w:rPr>
                        <w:t>:</w:t>
                      </w:r>
                    </w:p>
                    <w:sdt>
                      <w:sdtPr>
                        <w:alias w:val="39.1.1 pp."/>
                        <w:tag w:val="part_1fa58a9b8e8648e19954c2620f2e073b"/>
                        <w:lock w:val="sdtLocked"/>
                        <w:richText/>
                      </w:sdtPr>
                      <w:sdtContent>
                        <w:p>
                          <w:pPr>
                            <w:ind w:firstLine="567"/>
                            <w:jc w:val="both"/>
                            <w:textAlignment w:val="center"/>
                            <w:rPr>
                              <w:bCs/>
                              <w:szCs w:val="24"/>
                            </w:rPr>
                          </w:pPr>
                          <w:sdt>
                            <w:sdtPr>
                              <w:alias w:val="Numeris"/>
                              <w:tag w:val="nr_1fa58a9b8e8648e19954c2620f2e073b"/>
                              <w:lock w:val="sdtLocked"/>
                              <w:richText/>
                            </w:sdtPr>
                            <w:sdtContent>
                              <w:r>
                                <w:rPr>
                                  <w:bCs/>
                                  <w:szCs w:val="24"/>
                                </w:rPr>
                                <w:t>39.1.1</w:t>
                              </w:r>
                            </w:sdtContent>
                          </w:sdt>
                          <w:r>
                            <w:rPr>
                              <w:bCs/>
                              <w:szCs w:val="24"/>
                            </w:rPr>
                            <w:t xml:space="preserve">. </w:t>
                          </w:r>
                          <w:r>
                            <w:rPr>
                              <w:bCs/>
                              <w:color w:val="242424"/>
                              <w:szCs w:val="24"/>
                              <w:shd w:val="clear" w:color="auto" w:fill="FFFFFF"/>
                            </w:rPr>
                            <w:t xml:space="preserve">investicijos </w:t>
                          </w:r>
                          <w:r>
                            <w:rPr>
                              <w:bCs/>
                              <w:color w:val="000000"/>
                              <w:szCs w:val="24"/>
                            </w:rPr>
                            <w:t>į nuosavą kapitalą, kvazinuosavą kapitalą</w:t>
                          </w:r>
                          <w:r>
                            <w:rPr>
                              <w:bCs/>
                              <w:szCs w:val="24"/>
                            </w:rPr>
                            <w:t xml:space="preserve"> </w:t>
                          </w:r>
                          <w:r>
                            <w:rPr>
                              <w:bCs/>
                              <w:color w:val="242424"/>
                              <w:szCs w:val="24"/>
                              <w:shd w:val="clear" w:color="auto" w:fill="FFFFFF"/>
                            </w:rPr>
                            <w:t xml:space="preserve">ir, jei taikoma, su jomis derinama dotacija regionui priskiriamos </w:t>
                          </w:r>
                          <w:r>
                            <w:rPr>
                              <w:bCs/>
                              <w:i/>
                              <w:iCs/>
                              <w:color w:val="242424"/>
                              <w:szCs w:val="24"/>
                              <w:shd w:val="clear" w:color="auto" w:fill="FFFFFF"/>
                            </w:rPr>
                            <w:t>pro rata</w:t>
                          </w:r>
                          <w:r>
                            <w:rPr>
                              <w:bCs/>
                              <w:color w:val="242424"/>
                              <w:szCs w:val="24"/>
                              <w:shd w:val="clear" w:color="auto" w:fill="FFFFFF"/>
                            </w:rPr>
                            <w:t xml:space="preserve"> principu, t. y. 29,15 procento Sostinės regionui ir 70,85 procento Vidurio ir vakarų Lietuvos regionui kiekvienos investicijos </w:t>
                          </w:r>
                          <w:r>
                            <w:rPr>
                              <w:bCs/>
                              <w:color w:val="000000"/>
                              <w:szCs w:val="24"/>
                            </w:rPr>
                            <w:t>į nuosavą kapitalą, kvazinuosavą kapitalą</w:t>
                          </w:r>
                          <w:r>
                            <w:rPr>
                              <w:bCs/>
                              <w:szCs w:val="24"/>
                            </w:rPr>
                            <w:t xml:space="preserve"> </w:t>
                          </w:r>
                          <w:r>
                            <w:rPr>
                              <w:bCs/>
                              <w:color w:val="242424"/>
                              <w:szCs w:val="24"/>
                              <w:shd w:val="clear" w:color="auto" w:fill="FFFFFF"/>
                            </w:rPr>
                            <w:t>ir, jei taikoma, su jomis derinamos dotacijos arba viso rizikos kapitalo fondo lygiu. Vertinant investicijų priskyrimą regionui rizikos kapitalo fondo lygiu, laikoma, kad visų investicijų į nuosavą kapitalą ir kvazinuosavą kapitalą nauda atitenka Lietuvos Respublikai, jeigu šių investicijų dalis, kuri yra ne mažesnė nei ES fondų lėšų dalis, skirta konkretaus rizikos kapitalo fondo investicijoms, yra investuota Lietuvos Respublikoje arba kitoje ES valstybėje narėje, kai investicijų nauda atitenka Lietuvos Respublikai</w:t>
                          </w:r>
                          <w:r>
                            <w:rPr>
                              <w:bCs/>
                              <w:szCs w:val="24"/>
                            </w:rPr>
                            <w:t>;</w:t>
                          </w:r>
                        </w:p>
                      </w:sdtContent>
                    </w:sdt>
                    <w:sdt>
                      <w:sdtPr>
                        <w:alias w:val="39.1.2 pp."/>
                        <w:tag w:val="part_c2dfdf3534a94c0494ea8efe069e51f8"/>
                        <w:lock w:val="sdtLocked"/>
                        <w:richText/>
                      </w:sdtPr>
                      <w:sdtContent>
                        <w:p>
                          <w:pPr>
                            <w:ind w:firstLine="567"/>
                            <w:jc w:val="both"/>
                            <w:rPr>
                              <w:bCs/>
                              <w:color w:val="000000"/>
                              <w:szCs w:val="24"/>
                            </w:rPr>
                          </w:pPr>
                          <w:sdt>
                            <w:sdtPr>
                              <w:alias w:val="Numeris"/>
                              <w:tag w:val="nr_c2dfdf3534a94c0494ea8efe069e51f8"/>
                              <w:lock w:val="sdtLocked"/>
                              <w:richText/>
                            </w:sdtPr>
                            <w:sdtContent>
                              <w:r>
                                <w:rPr>
                                  <w:bCs/>
                                  <w:color w:val="000000"/>
                                  <w:szCs w:val="24"/>
                                </w:rPr>
                                <w:t>39.1.2</w:t>
                              </w:r>
                            </w:sdtContent>
                          </w:sdt>
                          <w:r>
                            <w:rPr>
                              <w:bCs/>
                              <w:color w:val="000000"/>
                              <w:szCs w:val="24"/>
                            </w:rPr>
                            <w:t xml:space="preserve">. investicijos į materialųjį turtą arba investicijos į materialųjį turtą </w:t>
                          </w:r>
                          <w:r>
                            <w:rPr>
                              <w:bCs/>
                              <w:color w:val="000000"/>
                              <w:szCs w:val="24"/>
                              <w:shd w:val="clear" w:color="auto" w:fill="FFFFFF"/>
                            </w:rPr>
                            <w:t xml:space="preserve">ir nematerialųjį turtą, </w:t>
                          </w:r>
                          <w:r>
                            <w:rPr>
                              <w:bCs/>
                              <w:color w:val="000000"/>
                              <w:szCs w:val="24"/>
                            </w:rPr>
                            <w:t>kai jos skirtos projektui įgyvendinti</w:t>
                          </w:r>
                          <w:r>
                            <w:rPr>
                              <w:bCs/>
                              <w:color w:val="000000"/>
                              <w:szCs w:val="24"/>
                              <w:shd w:val="clear" w:color="auto" w:fill="FFFFFF"/>
                            </w:rPr>
                            <w:t xml:space="preserve">, ir, jei taikoma, su jomis derinama dotacija </w:t>
                          </w:r>
                          <w:r>
                            <w:rPr>
                              <w:bCs/>
                              <w:color w:val="000000"/>
                              <w:szCs w:val="24"/>
                            </w:rPr>
                            <w:t>regionui priskiriamos pagal galutinio gavėjo investicijų vietą;</w:t>
                          </w:r>
                        </w:p>
                      </w:sdtContent>
                    </w:sdt>
                    <w:sdt>
                      <w:sdtPr>
                        <w:alias w:val="39.1.3 pp."/>
                        <w:tag w:val="part_45c14452b7e3484188e3c0da07e8d019"/>
                        <w:lock w:val="sdtLocked"/>
                        <w:richText/>
                      </w:sdtPr>
                      <w:sdtContent>
                        <w:p>
                          <w:pPr>
                            <w:ind w:firstLine="567"/>
                            <w:jc w:val="both"/>
                            <w:rPr>
                              <w:bCs/>
                              <w:szCs w:val="24"/>
                            </w:rPr>
                          </w:pPr>
                          <w:sdt>
                            <w:sdtPr>
                              <w:alias w:val="Numeris"/>
                              <w:tag w:val="nr_45c14452b7e3484188e3c0da07e8d019"/>
                              <w:lock w:val="sdtLocked"/>
                              <w:richText/>
                            </w:sdtPr>
                            <w:sdtContent>
                              <w:r>
                                <w:rPr>
                                  <w:bCs/>
                                  <w:szCs w:val="24"/>
                                </w:rPr>
                                <w:t>39.1.3</w:t>
                              </w:r>
                            </w:sdtContent>
                          </w:sdt>
                          <w:r>
                            <w:rPr>
                              <w:bCs/>
                              <w:szCs w:val="24"/>
                            </w:rPr>
                            <w:t xml:space="preserve">. investicijos į nematerialųjį turtą ir, jei taikoma, su jomis derinama dotacija regionui priskiriamos pagal galutinio gavėjo veiklos vykdymo vietą. Jeigu nėra galimybės nustatyti galutinio gavėjo veiklos vykdymo vietos arba galutinio gavėjo veikla vykdoma visoje Lietuvos Respublikoje, investicijos į nematerialųjį turtą ir, jei taikoma, su jomis derinama dotacija regionui priskiriamos </w:t>
                          </w:r>
                          <w:r>
                            <w:rPr>
                              <w:bCs/>
                              <w:i/>
                              <w:iCs/>
                              <w:szCs w:val="24"/>
                            </w:rPr>
                            <w:t>pro rata</w:t>
                          </w:r>
                          <w:r>
                            <w:rPr>
                              <w:bCs/>
                              <w:szCs w:val="24"/>
                            </w:rPr>
                            <w:t xml:space="preserve"> principu, t. y. 29,15 procento Sostinės regionui ir 70,85 procento Vidurio ir vakarų Lietuvos regionui;</w:t>
                          </w:r>
                        </w:p>
                      </w:sdtContent>
                    </w:sdt>
                    <w:sdt>
                      <w:sdtPr>
                        <w:alias w:val="39.1.4 pp."/>
                        <w:tag w:val="part_18c4ae1874424aefb0f23e0bf9a3fdbd"/>
                        <w:lock w:val="sdtLocked"/>
                        <w:richText/>
                      </w:sdtPr>
                      <w:sdtContent>
                        <w:p>
                          <w:pPr>
                            <w:ind w:firstLine="567"/>
                            <w:jc w:val="both"/>
                            <w:rPr>
                              <w:szCs w:val="24"/>
                            </w:rPr>
                          </w:pPr>
                          <w:sdt>
                            <w:sdtPr>
                              <w:alias w:val="Numeris"/>
                              <w:tag w:val="nr_18c4ae1874424aefb0f23e0bf9a3fdbd"/>
                              <w:lock w:val="sdtLocked"/>
                              <w:richText/>
                            </w:sdtPr>
                            <w:sdtContent>
                              <w:r>
                                <w:rPr>
                                  <w:bCs/>
                                  <w:szCs w:val="24"/>
                                </w:rPr>
                                <w:t>39.1.4</w:t>
                              </w:r>
                            </w:sdtContent>
                          </w:sdt>
                          <w:r>
                            <w:rPr>
                              <w:bCs/>
                              <w:szCs w:val="24"/>
                            </w:rPr>
                            <w:t xml:space="preserve">. investicijos į apyvartinį kapitalą </w:t>
                          </w:r>
                          <w:r>
                            <w:rPr>
                              <w:bCs/>
                              <w:color w:val="242424"/>
                              <w:szCs w:val="24"/>
                              <w:shd w:val="clear" w:color="auto" w:fill="FFFFFF"/>
                            </w:rPr>
                            <w:t xml:space="preserve">ir, jei taikoma, su jomis derinama dotacija </w:t>
                          </w:r>
                          <w:r>
                            <w:rPr>
                              <w:bCs/>
                              <w:szCs w:val="24"/>
                            </w:rPr>
                            <w:t>regionui priskiriamos pagal galutinio gavėjo veiklos vykdymo vietą.</w:t>
                          </w:r>
                          <w:r>
                            <w:rPr>
                              <w:bCs/>
                              <w:color w:val="000000"/>
                              <w:szCs w:val="24"/>
                            </w:rPr>
                            <w:t xml:space="preserve"> </w:t>
                          </w:r>
                          <w:r>
                            <w:rPr>
                              <w:bCs/>
                              <w:szCs w:val="24"/>
                            </w:rPr>
                            <w:t xml:space="preserve">Jeigu nėra galimybės nustatyti galutinio gavėjo veiklos vykdymo vietos arba galutinio gavėjo veikla vykdoma visoje Lietuvos Respublikoje, investicijos į apyvartinį kapitalą ir, jei taikoma, su jomis derinama dotacija regionui priskiriamos </w:t>
                          </w:r>
                          <w:r>
                            <w:rPr>
                              <w:bCs/>
                              <w:i/>
                              <w:iCs/>
                              <w:szCs w:val="24"/>
                            </w:rPr>
                            <w:t>pro rata</w:t>
                          </w:r>
                          <w:r>
                            <w:rPr>
                              <w:bCs/>
                              <w:szCs w:val="24"/>
                            </w:rPr>
                            <w:t xml:space="preserve"> principu, t. y. 29,15 procento Sostinės regionui ir 70,85 procento Vidurio ir vakarų Lietuvos regionui;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39.2 pp."/>
                    <w:tag w:val="part_b4dd02b0246c49bda9bd56d92e1f80c4"/>
                    <w:lock w:val="sdtLocked"/>
                    <w:richText/>
                  </w:sdtPr>
                  <w:sdtContent>
                    <w:p>
                      <w:pPr>
                        <w:tabs>
                          <w:tab w:val="left" w:pos="851"/>
                          <w:tab w:val="left" w:pos="1276"/>
                        </w:tabs>
                        <w:suppressAutoHyphens/>
                        <w:ind w:firstLine="567"/>
                        <w:jc w:val="both"/>
                        <w:textAlignment w:val="center"/>
                        <w:rPr>
                          <w:lang w:eastAsia="lt-LT"/>
                        </w:rPr>
                      </w:pPr>
                      <w:sdt>
                        <w:sdtPr>
                          <w:alias w:val="Numeris"/>
                          <w:tag w:val="nr_b4dd02b0246c49bda9bd56d92e1f80c4"/>
                          <w:lock w:val="sdtLocked"/>
                          <w:richText/>
                        </w:sdtPr>
                        <w:sdtContent>
                          <w:r>
                            <w:rPr>
                              <w:bCs/>
                              <w:szCs w:val="24"/>
                            </w:rPr>
                            <w:t>39.2</w:t>
                          </w:r>
                        </w:sdtContent>
                      </w:sdt>
                      <w:r>
                        <w:rPr>
                          <w:bCs/>
                          <w:szCs w:val="24"/>
                        </w:rPr>
                        <w:t>. kai projektas finansuojamas EŽŪFKP lėšomis, remdamasis Strateginio plano administravimo taisyklėmis.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Content>
        </w:sdt>
        <w:sdt>
          <w:sdtPr>
            <w:alias w:val="skyrius"/>
            <w:tag w:val="part_c129bf70705b4877b93f535377869507"/>
            <w:lock w:val="sdtLocked"/>
            <w:richText/>
          </w:sdtPr>
          <w:sdtContent>
            <w:p>
              <w:pPr>
                <w:tabs>
                  <w:tab w:val="left" w:pos="567"/>
                  <w:tab w:val="left" w:pos="1276"/>
                </w:tabs>
                <w:jc w:val="center"/>
                <w:rPr>
                  <w:b/>
                  <w:szCs w:val="24"/>
                  <w:lang w:eastAsia="lt-LT"/>
                </w:rPr>
              </w:pPr>
              <w:sdt>
                <w:sdtPr>
                  <w:alias w:val="Numeris"/>
                  <w:tag w:val="nr_c129bf70705b4877b93f535377869507"/>
                  <w:lock w:val="sdtLocked"/>
                  <w:richText/>
                </w:sdtPr>
                <w:sdtContent>
                  <w:r>
                    <w:rPr>
                      <w:b/>
                      <w:szCs w:val="24"/>
                      <w:lang w:eastAsia="lt-LT"/>
                    </w:rPr>
                    <w:t>VII</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c129bf70705b4877b93f535377869507"/>
                  <w:lock w:val="sdtLocked"/>
                  <w:richText/>
                </w:sdtPr>
                <w:sdtContent>
                  <w:r>
                    <w:rPr>
                      <w:b/>
                      <w:szCs w:val="24"/>
                      <w:lang w:eastAsia="lt-LT"/>
                    </w:rPr>
                    <w:t>PROJEKTŲ SUTARČIŲ SUDARYMAS IR KEITIMAS</w:t>
                  </w:r>
                </w:sdtContent>
              </w:sdt>
            </w:p>
            <w:p>
              <w:pPr>
                <w:tabs>
                  <w:tab w:val="left" w:pos="567"/>
                  <w:tab w:val="left" w:pos="1276"/>
                </w:tabs>
                <w:jc w:val="center"/>
                <w:rPr>
                  <w:b/>
                  <w:szCs w:val="24"/>
                  <w:lang w:eastAsia="lt-LT"/>
                </w:rPr>
              </w:pPr>
            </w:p>
            <w:sdt>
              <w:sdtPr>
                <w:alias w:val="40 p."/>
                <w:tag w:val="part_73f51b537dbf442c809d93ac4504e8c6"/>
                <w:lock w:val="sdtLocked"/>
                <w:richText/>
              </w:sdtPr>
              <w:sdtContent>
                <w:p>
                  <w:pPr>
                    <w:ind w:firstLine="567"/>
                    <w:jc w:val="both"/>
                    <w:rPr>
                      <w:szCs w:val="24"/>
                    </w:rPr>
                  </w:pPr>
                  <w:sdt>
                    <w:sdtPr>
                      <w:alias w:val="Numeris"/>
                      <w:tag w:val="nr_73f51b537dbf442c809d93ac4504e8c6"/>
                      <w:lock w:val="sdtLocked"/>
                      <w:richText/>
                    </w:sdtPr>
                    <w:sdtContent>
                      <w:r>
                        <w:rPr>
                          <w:szCs w:val="24"/>
                        </w:rPr>
                        <w:t>40</w:t>
                      </w:r>
                    </w:sdtContent>
                  </w:sdt>
                  <w:r>
                    <w:rPr>
                      <w:szCs w:val="24"/>
                    </w:rPr>
                    <w:t>. Kai veikiama pagal Taisyklių 28.2 papunktį, projektų atrankos komitetui rekomendavus pasirašyti projekto sutartį, vadovaujančioji institucija parengia projekto sutarties projektą</w:t>
                  </w:r>
                  <w:r>
                    <w:rPr>
                      <w:bCs/>
                      <w:szCs w:val="24"/>
                    </w:rPr>
                    <w:t>:</w:t>
                  </w:r>
                </w:p>
                <w:sdt>
                  <w:sdtPr>
                    <w:alias w:val="40.1 pp."/>
                    <w:tag w:val="part_2080da883d664c3eb5c2e592c123de97"/>
                    <w:lock w:val="sdtLocked"/>
                    <w:richText/>
                  </w:sdtPr>
                  <w:sdtContent>
                    <w:p>
                      <w:pPr>
                        <w:ind w:firstLine="567"/>
                        <w:jc w:val="both"/>
                        <w:rPr>
                          <w:bCs/>
                          <w:szCs w:val="24"/>
                        </w:rPr>
                      </w:pPr>
                      <w:sdt>
                        <w:sdtPr>
                          <w:alias w:val="Numeris"/>
                          <w:tag w:val="nr_2080da883d664c3eb5c2e592c123de97"/>
                          <w:lock w:val="sdtLocked"/>
                          <w:richText/>
                        </w:sdtPr>
                        <w:sdtContent>
                          <w:r>
                            <w:rPr>
                              <w:bCs/>
                              <w:szCs w:val="24"/>
                            </w:rPr>
                            <w:t>40.1</w:t>
                          </w:r>
                        </w:sdtContent>
                      </w:sdt>
                      <w:r>
                        <w:rPr>
                          <w:bCs/>
                          <w:szCs w:val="24"/>
                        </w:rPr>
                        <w:t>.</w:t>
                      </w:r>
                      <w:r>
                        <w:rPr>
                          <w:szCs w:val="24"/>
                        </w:rPr>
                        <w:t> </w:t>
                      </w:r>
                      <w:r>
                        <w:rPr>
                          <w:bCs/>
                          <w:iCs/>
                          <w:szCs w:val="24"/>
                        </w:rPr>
                        <w:t>kai projektas finansuojamas</w:t>
                      </w:r>
                      <w:r>
                        <w:rPr>
                          <w:iCs/>
                          <w:szCs w:val="24"/>
                        </w:rPr>
                        <w:t xml:space="preserve"> </w:t>
                      </w:r>
                      <w:r>
                        <w:rPr>
                          <w:bCs/>
                          <w:iCs/>
                          <w:szCs w:val="24"/>
                        </w:rPr>
                        <w:t>ES fondų arba Ekonomikos gaivinimo ir atsparumo didinimo priemonės lėšomis</w:t>
                      </w:r>
                      <w:r>
                        <w:rPr>
                          <w:bCs/>
                          <w:szCs w:val="24"/>
                        </w:rPr>
                        <w:t xml:space="preserve">, projekto sutarties projektas parengiamas </w:t>
                      </w:r>
                      <w:r>
                        <w:rPr>
                          <w:szCs w:val="24"/>
                        </w:rPr>
                        <w:t xml:space="preserve">pagal Projektų administravimo ir finansavimo taisyklių 3 priede pateiktą formą ir </w:t>
                      </w:r>
                      <w:r>
                        <w:rPr>
                          <w:bCs/>
                          <w:szCs w:val="24"/>
                        </w:rPr>
                        <w:t>vadovaujančioji institucija</w:t>
                      </w:r>
                      <w:r>
                        <w:rPr>
                          <w:szCs w:val="24"/>
                        </w:rPr>
                        <w:t xml:space="preserve"> jį išsiunčia kitoms projekto sutarties šalims derinti. Projektui įgyvendinti, kai kontroliuojantysis fondas arba specialusis fondas, jei kontroliuojantysis fondas nesteigiamas, finansuojamas naudojant vieno asignavimų valdytojo lėšas, su projekto vykdytoju sudaroma trišalė projekto sutartis tarp vadovaujančiosios institucijos, ministerijos ir projekto vykdytojo, o kai kontroliuojantysis fondas arba specialusis fondas, jei kontroliuojantysis fondas nesteigiamas, finansuojamas kelių asignavimų valdytojų lėšomis, – viena daugiašalė projekto sutartis tarp vadovaujančiosios institucijos, ministerijų ir projekto vykdytojo</w:t>
                      </w:r>
                      <w:r>
                        <w:rPr>
                          <w:bCs/>
                          <w:szCs w:val="24"/>
                        </w:rPr>
                        <w:t>;</w:t>
                      </w:r>
                    </w:p>
                  </w:sdtContent>
                </w:sdt>
                <w:sdt>
                  <w:sdtPr>
                    <w:alias w:val="40.2 pp."/>
                    <w:tag w:val="part_e5f5adcdc9474686b95fd6455b8e8bd6"/>
                    <w:lock w:val="sdtLocked"/>
                    <w:richText/>
                  </w:sdtPr>
                  <w:sdtContent>
                    <w:p>
                      <w:pPr>
                        <w:ind w:firstLine="567"/>
                        <w:jc w:val="both"/>
                        <w:rPr>
                          <w:szCs w:val="24"/>
                        </w:rPr>
                      </w:pPr>
                      <w:sdt>
                        <w:sdtPr>
                          <w:alias w:val="Numeris"/>
                          <w:tag w:val="nr_e5f5adcdc9474686b95fd6455b8e8bd6"/>
                          <w:lock w:val="sdtLocked"/>
                          <w:richText/>
                        </w:sdtPr>
                        <w:sdtContent>
                          <w:r>
                            <w:rPr>
                              <w:bCs/>
                              <w:szCs w:val="24"/>
                            </w:rPr>
                            <w:t>40.2</w:t>
                          </w:r>
                        </w:sdtContent>
                      </w:sdt>
                      <w:r>
                        <w:rPr>
                          <w:bCs/>
                          <w:szCs w:val="24"/>
                        </w:rPr>
                        <w:t>. </w:t>
                      </w:r>
                      <w:r>
                        <w:rPr>
                          <w:bCs/>
                          <w:iCs/>
                          <w:szCs w:val="24"/>
                        </w:rPr>
                        <w:t>kai projektas finansuojamas EŽŪFKP lėšomis</w:t>
                      </w:r>
                      <w:r>
                        <w:rPr>
                          <w:bCs/>
                          <w:szCs w:val="24"/>
                        </w:rPr>
                        <w:t>, sudaroma trišalė vadovaujančiosios institucijos, Mokėjimo agentūros ir projekto vykdytojo projekto sutartis, atitinkanti Reglamento (ES) 2021/1060 X priede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40-1 p."/>
                <w:tag w:val="part_8952777f9fda46e997f625090e1995a3"/>
                <w:lock w:val="sdtLocked"/>
                <w:richText/>
              </w:sdtPr>
              <w:sdtContent>
                <w:p>
                  <w:pPr>
                    <w:tabs>
                      <w:tab w:val="left" w:pos="993"/>
                      <w:tab w:val="left" w:pos="1276"/>
                    </w:tabs>
                    <w:ind w:firstLine="567"/>
                    <w:jc w:val="both"/>
                    <w:rPr>
                      <w:szCs w:val="24"/>
                    </w:rPr>
                  </w:pPr>
                  <w:sdt>
                    <w:sdtPr>
                      <w:alias w:val="Numeris"/>
                      <w:tag w:val="nr_8952777f9fda46e997f625090e1995a3"/>
                      <w:lock w:val="sdtLocked"/>
                      <w:richText/>
                    </w:sdtPr>
                    <w:sdtContent>
                      <w:r>
                        <w:rPr>
                          <w:szCs w:val="24"/>
                        </w:rPr>
                        <w:t>40</w:t>
                      </w:r>
                      <w:r>
                        <w:rPr>
                          <w:szCs w:val="24"/>
                          <w:vertAlign w:val="superscript"/>
                        </w:rPr>
                        <w:t>1</w:t>
                      </w:r>
                    </w:sdtContent>
                  </w:sdt>
                  <w:r>
                    <w:rPr>
                      <w:szCs w:val="24"/>
                    </w:rPr>
                    <w:t xml:space="preserve">. Rengiant projekto sutartį (kai </w:t>
                  </w:r>
                  <w:r>
                    <w:rPr>
                      <w:szCs w:val="24"/>
                      <w:lang w:eastAsia="lt-LT"/>
                    </w:rPr>
                    <w:t xml:space="preserve">veikiama pagal </w:t>
                  </w:r>
                  <w:r>
                    <w:t>Taisyklių 28.2 papunktį)</w:t>
                  </w:r>
                  <w:r>
                    <w:rPr>
                      <w:szCs w:val="24"/>
                    </w:rPr>
                    <w:t xml:space="preserve"> arba keičiant finansavimo sutartį (k</w:t>
                  </w:r>
                  <w:r>
                    <w:rPr>
                      <w:szCs w:val="24"/>
                      <w:lang w:eastAsia="lt-LT"/>
                    </w:rPr>
                    <w:t xml:space="preserve">ai veikiama pagal </w:t>
                  </w:r>
                  <w:r>
                    <w:t xml:space="preserve">Taisyklių </w:t>
                  </w:r>
                  <w:r>
                    <w:rPr>
                      <w:lang w:eastAsia="lt-LT"/>
                    </w:rPr>
                    <w:t>28.1 papunktį)</w:t>
                  </w:r>
                  <w:r>
                    <w:rPr>
                      <w:szCs w:val="24"/>
                    </w:rPr>
                    <w:t xml:space="preserve">, </w:t>
                  </w:r>
                  <w:r>
                    <w:rPr>
                      <w:rFonts w:eastAsia="Calibri"/>
                      <w:color w:val="000000"/>
                      <w:szCs w:val="24"/>
                    </w:rPr>
                    <w:t>laikoma, kad specialusis fondas apima projekto veiklų grupę, o projekto veikla atitinka pažangos priemonės veiklą arba poveiklę.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41 p."/>
                <w:tag w:val="part_319d51009507407794aef854d25ac28f"/>
                <w:lock w:val="sdtLocked"/>
                <w:richText/>
              </w:sdtPr>
              <w:sdtContent>
                <w:p>
                  <w:pPr>
                    <w:tabs>
                      <w:tab w:val="left" w:pos="993"/>
                    </w:tabs>
                    <w:ind w:firstLine="567"/>
                    <w:jc w:val="both"/>
                    <w:rPr>
                      <w:lang w:eastAsia="lt-LT"/>
                    </w:rPr>
                  </w:pPr>
                  <w:sdt>
                    <w:sdtPr>
                      <w:alias w:val="Numeris"/>
                      <w:tag w:val="nr_319d51009507407794aef854d25ac28f"/>
                      <w:lock w:val="sdtLocked"/>
                      <w:richText/>
                    </w:sdtPr>
                    <w:sdtContent>
                      <w:r>
                        <w:rPr>
                          <w:szCs w:val="24"/>
                          <w:lang w:eastAsia="lt-LT"/>
                        </w:rPr>
                        <w:t>41</w:t>
                      </w:r>
                    </w:sdtContent>
                  </w:sdt>
                  <w:r>
                    <w:rPr>
                      <w:szCs w:val="24"/>
                      <w:lang w:eastAsia="lt-LT"/>
                    </w:rPr>
                    <w:t>.</w:t>
                    <w:tab/>
                  </w:r>
                  <w:r>
                    <w:rPr>
                      <w:szCs w:val="24"/>
                    </w:rPr>
                    <w:t>K</w:t>
                  </w:r>
                  <w:r>
                    <w:rPr>
                      <w:szCs w:val="24"/>
                      <w:lang w:eastAsia="lt-LT"/>
                    </w:rPr>
                    <w:t xml:space="preserve">ai veikiama pagal </w:t>
                  </w:r>
                  <w:r>
                    <w:t xml:space="preserve">Taisyklių </w:t>
                  </w:r>
                  <w:r>
                    <w:rPr>
                      <w:lang w:eastAsia="lt-LT"/>
                    </w:rPr>
                    <w:t xml:space="preserve">28.1 arba </w:t>
                  </w:r>
                  <w:r>
                    <w:t>28.2 papunktį</w:t>
                  </w:r>
                  <w:r>
                    <w:rPr>
                      <w:lang w:eastAsia="lt-LT"/>
                    </w:rPr>
                    <w:t xml:space="preserve">, vadovaujančioji institucija užtikrina, kad su projekto vykdytoju sudaroma projekto sutartis arba keičiama finansavimo sutartis atitiktų </w:t>
                  </w:r>
                  <w:r>
                    <w:t>Reglamente (ES) 2021/1060</w:t>
                  </w:r>
                  <w:r>
                    <w:rPr>
                      <w:lang w:eastAsia="lt-LT"/>
                    </w:rPr>
                    <w:t xml:space="preserve"> ir Taisyklėse nustatytus reikalavimus. Į projekto sutartį turi būti įtrauktos nuostatos, nurodytos Skatinamųjų finansinių priemonių įgyvendinimo taisyklių 11 punkte, taip pat </w:t>
                  </w:r>
                  <w:r>
                    <w:t>Reglamento (ES) 2021/1060</w:t>
                  </w:r>
                  <w:r>
                    <w:rPr>
                      <w:lang w:eastAsia="lt-LT"/>
                    </w:rPr>
                    <w:t xml:space="preserve"> X priedo nuostatos.</w:t>
                  </w:r>
                </w:p>
              </w:sdtContent>
            </w:sdt>
            <w:sdt>
              <w:sdtPr>
                <w:alias w:val="42 p."/>
                <w:tag w:val="part_e020599751f64650ba38b65bfc598536"/>
                <w:lock w:val="sdtLocked"/>
                <w:richText/>
              </w:sdtPr>
              <w:sdtContent>
                <w:p>
                  <w:pPr>
                    <w:tabs>
                      <w:tab w:val="left" w:pos="993"/>
                      <w:tab w:val="left" w:pos="1276"/>
                    </w:tabs>
                    <w:ind w:firstLine="567"/>
                    <w:jc w:val="both"/>
                    <w:rPr>
                      <w:szCs w:val="24"/>
                      <w:lang w:eastAsia="lt-LT"/>
                    </w:rPr>
                  </w:pPr>
                  <w:sdt>
                    <w:sdtPr>
                      <w:alias w:val="Numeris"/>
                      <w:tag w:val="nr_e020599751f64650ba38b65bfc598536"/>
                      <w:lock w:val="sdtLocked"/>
                      <w:richText/>
                    </w:sdtPr>
                    <w:sdtContent>
                      <w:r>
                        <w:rPr>
                          <w:szCs w:val="24"/>
                          <w:lang w:eastAsia="lt-LT"/>
                        </w:rPr>
                        <w:t>42</w:t>
                      </w:r>
                    </w:sdtContent>
                  </w:sdt>
                  <w:r>
                    <w:rPr>
                      <w:szCs w:val="24"/>
                      <w:lang w:eastAsia="lt-LT"/>
                    </w:rPr>
                    <w:t>. Finansavimo sutarties keitimą, kai ji keičiama veikiant pagal Taisyklių 28.1 papunktį, inicijuoja vadovaujančioji institucija arba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43 p."/>
                <w:tag w:val="part_4d400042461c44ee9e36e053661fa4b3"/>
                <w:lock w:val="sdtLocked"/>
                <w:richText/>
              </w:sdtPr>
              <w:sdtContent>
                <w:p>
                  <w:pPr>
                    <w:tabs>
                      <w:tab w:val="left" w:pos="993"/>
                    </w:tabs>
                    <w:ind w:firstLine="567"/>
                    <w:jc w:val="both"/>
                    <w:rPr>
                      <w:szCs w:val="24"/>
                      <w:lang w:eastAsia="lt-LT"/>
                    </w:rPr>
                  </w:pPr>
                  <w:sdt>
                    <w:sdtPr>
                      <w:alias w:val="Numeris"/>
                      <w:tag w:val="nr_4d400042461c44ee9e36e053661fa4b3"/>
                      <w:lock w:val="sdtLocked"/>
                      <w:richText/>
                    </w:sdtPr>
                    <w:sdtContent>
                      <w:r>
                        <w:rPr>
                          <w:szCs w:val="24"/>
                          <w:lang w:eastAsia="lt-LT"/>
                        </w:rPr>
                        <w:t>43</w:t>
                      </w:r>
                    </w:sdtContent>
                  </w:sdt>
                  <w:r>
                    <w:rPr>
                      <w:szCs w:val="24"/>
                      <w:lang w:eastAsia="lt-LT"/>
                    </w:rPr>
                    <w:t>.</w:t>
                    <w:tab/>
                    <w:t>Projekto sutarties keitimą, kai sutartis keičiama projekto įgyvendinimo metu, gali inicijuoti bet kuri projekto sutarties šalis.</w:t>
                  </w:r>
                </w:p>
              </w:sdtContent>
            </w:sdt>
            <w:sdt>
              <w:sdtPr>
                <w:alias w:val="44 p."/>
                <w:tag w:val="part_ab6586087f844d5e8da0000fbc142c7e"/>
                <w:lock w:val="sdtLocked"/>
                <w:richText/>
              </w:sdtPr>
              <w:sdtContent>
                <w:p>
                  <w:pPr>
                    <w:tabs>
                      <w:tab w:val="left" w:pos="993"/>
                    </w:tabs>
                    <w:ind w:firstLine="567"/>
                    <w:jc w:val="both"/>
                    <w:rPr>
                      <w:szCs w:val="24"/>
                      <w:lang w:eastAsia="lt-LT"/>
                    </w:rPr>
                  </w:pPr>
                  <w:sdt>
                    <w:sdtPr>
                      <w:alias w:val="Numeris"/>
                      <w:tag w:val="nr_ab6586087f844d5e8da0000fbc142c7e"/>
                      <w:lock w:val="sdtLocked"/>
                      <w:richText/>
                    </w:sdtPr>
                    <w:sdtContent>
                      <w:r>
                        <w:rPr>
                          <w:szCs w:val="24"/>
                          <w:lang w:eastAsia="lt-LT"/>
                        </w:rPr>
                        <w:t>44</w:t>
                      </w:r>
                    </w:sdtContent>
                  </w:sdt>
                  <w:r>
                    <w:rPr>
                      <w:szCs w:val="24"/>
                      <w:lang w:eastAsia="lt-LT"/>
                    </w:rPr>
                    <w:t>. </w:t>
                  </w:r>
                  <w:r>
                    <w:rPr>
                      <w:bCs/>
                      <w:szCs w:val="24"/>
                      <w:lang w:eastAsia="lt-LT"/>
                    </w:rPr>
                    <w:t xml:space="preserve">Kai projektas finansuojamas ES fondų arba </w:t>
                  </w:r>
                  <w:r>
                    <w:rPr>
                      <w:bCs/>
                      <w:iCs/>
                      <w:szCs w:val="24"/>
                      <w:lang w:eastAsia="lt-LT"/>
                    </w:rPr>
                    <w:t>Ekonomikos gaivinimo ir atsparumo didinimo priemonės</w:t>
                  </w:r>
                  <w:r>
                    <w:rPr>
                      <w:bCs/>
                      <w:szCs w:val="24"/>
                      <w:lang w:eastAsia="lt-LT"/>
                    </w:rPr>
                    <w:t xml:space="preserve"> lėšomis</w:t>
                  </w:r>
                  <w:r>
                    <w:rPr>
                      <w:szCs w:val="24"/>
                      <w:lang w:eastAsia="lt-LT"/>
                    </w:rPr>
                    <w:t>, informaciją apie pasirašytą projekto sutartį ar susitarimą dėl projekto sutarties pakeitimo vadovaujančioji institucija ne vėliau kaip per 5 darbo dienas nuo projekto sutarties ar susitarimo dėl projekto sutarties pakeitimo pasirašymo dienos pateikia</w:t>
                  </w:r>
                  <w:r>
                    <w:rPr>
                      <w:bCs/>
                      <w:szCs w:val="24"/>
                      <w:lang w:eastAsia="lt-LT"/>
                    </w:rPr>
                    <w:t xml:space="preserve"> </w:t>
                  </w:r>
                  <w:r>
                    <w:rPr>
                      <w:szCs w:val="24"/>
                      <w:lang w:eastAsia="lt-LT"/>
                    </w:rPr>
                    <w:t>administruojančiajai institucijai, kuri projekto sutartį ar susitarimą dėl projekto sutarties pakeitimo užregistruoja INVESTIS ne vėliau kaip per 5 darbo dienas nuo informacijos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45 p."/>
                <w:tag w:val="part_69ab5e3a12b74978a04642098869677d"/>
                <w:lock w:val="sdtLocked"/>
                <w:richText/>
              </w:sdtPr>
              <w:sdtContent>
                <w:p>
                  <w:pPr>
                    <w:ind w:firstLine="567"/>
                    <w:jc w:val="both"/>
                    <w:rPr>
                      <w:szCs w:val="24"/>
                      <w:lang w:eastAsia="lt-LT"/>
                    </w:rPr>
                  </w:pPr>
                  <w:sdt>
                    <w:sdtPr>
                      <w:alias w:val="Numeris"/>
                      <w:tag w:val="nr_69ab5e3a12b74978a04642098869677d"/>
                      <w:lock w:val="sdtLocked"/>
                      <w:richText/>
                    </w:sdtPr>
                    <w:sdtContent>
                      <w:r>
                        <w:rPr>
                          <w:szCs w:val="24"/>
                        </w:rPr>
                        <w:t>45</w:t>
                      </w:r>
                    </w:sdtContent>
                  </w:sdt>
                  <w:r>
                    <w:rPr>
                      <w:szCs w:val="24"/>
                    </w:rPr>
                    <w:t xml:space="preserve">. Kai veikiama pagal Taisyklių 28.2 papunktį, pasirašius projekto sutartį, sudaromas priežiūros komitetas iš ministerijos, </w:t>
                  </w:r>
                  <w:r>
                    <w:rPr>
                      <w:bCs/>
                      <w:szCs w:val="24"/>
                    </w:rPr>
                    <w:t>o</w:t>
                  </w:r>
                  <w:r>
                    <w:rPr>
                      <w:szCs w:val="24"/>
                    </w:rPr>
                    <w:t xml:space="preserve"> </w:t>
                  </w:r>
                  <w:r>
                    <w:rPr>
                      <w:bCs/>
                      <w:szCs w:val="24"/>
                    </w:rPr>
                    <w:t xml:space="preserve">kai finansinės priemonės finansuojamos </w:t>
                  </w:r>
                  <w:r>
                    <w:rPr>
                      <w:bCs/>
                      <w:iCs/>
                      <w:szCs w:val="24"/>
                    </w:rPr>
                    <w:t xml:space="preserve">EŽŪFKP </w:t>
                  </w:r>
                  <w:r>
                    <w:rPr>
                      <w:bCs/>
                      <w:szCs w:val="24"/>
                    </w:rPr>
                    <w:t xml:space="preserve">lėšomis, </w:t>
                  </w:r>
                  <w:r>
                    <w:rPr>
                      <w:szCs w:val="24"/>
                    </w:rPr>
                    <w:t>–</w:t>
                  </w:r>
                  <w:r>
                    <w:rPr>
                      <w:bCs/>
                      <w:szCs w:val="24"/>
                    </w:rPr>
                    <w:t xml:space="preserve"> Mokėjimo agentūros</w:t>
                  </w:r>
                  <w:r>
                    <w:rPr>
                      <w:szCs w:val="24"/>
                    </w:rPr>
                    <w:t xml:space="preserve"> ir vadovaujančiosios institucijos atstovų. Į priežiūros komitetą stebėtojo teisėmis įtraukiami ir kitų institucijų atstovai, kviečiami socialinių ir ekonominių partnerių atstovai ir ekspertai. Priežiūros komiteto funkcijos nurodytos Skatinamųjų finansinių priemonių įgyvendinimo taisyklių IV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46 p."/>
                <w:tag w:val="part_974aba79abd2480588ea811b135b8733"/>
                <w:lock w:val="sdtLocked"/>
                <w:richText/>
              </w:sdtPr>
              <w:sdtContent>
                <w:p>
                  <w:pPr>
                    <w:tabs>
                      <w:tab w:val="left" w:pos="993"/>
                    </w:tabs>
                    <w:ind w:firstLine="567"/>
                    <w:jc w:val="both"/>
                    <w:rPr>
                      <w:szCs w:val="24"/>
                      <w:lang w:eastAsia="lt-LT"/>
                    </w:rPr>
                  </w:pPr>
                  <w:sdt>
                    <w:sdtPr>
                      <w:alias w:val="Numeris"/>
                      <w:tag w:val="nr_974aba79abd2480588ea811b135b8733"/>
                      <w:lock w:val="sdtLocked"/>
                      <w:richText/>
                    </w:sdtPr>
                    <w:sdtContent>
                      <w:r>
                        <w:rPr>
                          <w:szCs w:val="24"/>
                          <w:lang w:eastAsia="lt-LT"/>
                        </w:rPr>
                        <w:t>46</w:t>
                      </w:r>
                    </w:sdtContent>
                  </w:sdt>
                  <w:r>
                    <w:rPr>
                      <w:szCs w:val="24"/>
                      <w:lang w:eastAsia="lt-LT"/>
                    </w:rPr>
                    <w:t>.</w:t>
                    <w:tab/>
                    <w:t xml:space="preserve">Kai veikiama pagal Taisyklių 28.1 papunktį, naujas priežiūros komitetas nesudaromas. </w:t>
                  </w:r>
                </w:p>
                <w:p>
                  <w:pPr>
                    <w:tabs>
                      <w:tab w:val="left" w:pos="567"/>
                      <w:tab w:val="left" w:pos="1276"/>
                    </w:tabs>
                    <w:jc w:val="center"/>
                    <w:rPr>
                      <w:b/>
                      <w:szCs w:val="24"/>
                      <w:lang w:eastAsia="lt-LT"/>
                    </w:rPr>
                  </w:pPr>
                </w:p>
              </w:sdtContent>
            </w:sdt>
          </w:sdtContent>
        </w:sdt>
        <w:sdt>
          <w:sdtPr>
            <w:alias w:val="skyrius"/>
            <w:tag w:val="part_02f19e0e62ac434a853f6def9961ee4a"/>
            <w:lock w:val="sdtLocked"/>
            <w:richText/>
          </w:sdtPr>
          <w:sdtContent>
            <w:p>
              <w:pPr>
                <w:tabs>
                  <w:tab w:val="left" w:pos="567"/>
                  <w:tab w:val="left" w:pos="1276"/>
                </w:tabs>
                <w:jc w:val="center"/>
                <w:rPr>
                  <w:b/>
                  <w:szCs w:val="24"/>
                  <w:lang w:eastAsia="lt-LT"/>
                </w:rPr>
              </w:pPr>
              <w:sdt>
                <w:sdtPr>
                  <w:alias w:val="Numeris"/>
                  <w:tag w:val="nr_02f19e0e62ac434a853f6def9961ee4a"/>
                  <w:lock w:val="sdtLocked"/>
                  <w:richText/>
                </w:sdtPr>
                <w:sdtContent>
                  <w:r>
                    <w:rPr>
                      <w:b/>
                      <w:szCs w:val="24"/>
                      <w:lang w:eastAsia="lt-LT"/>
                    </w:rPr>
                    <w:t>VIII</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02f19e0e62ac434a853f6def9961ee4a"/>
                  <w:lock w:val="sdtLocked"/>
                  <w:richText/>
                </w:sdtPr>
                <w:sdtContent>
                  <w:r>
                    <w:rPr>
                      <w:b/>
                      <w:szCs w:val="24"/>
                      <w:lang w:eastAsia="lt-LT"/>
                    </w:rPr>
                    <w:t>FINANSŲ TARPININKŲ, JEI KONTROLIUOJANTYSIS FONDAS STEIGIAMAS, ATRANKA IR SUTARČIŲ SU FINANSŲ TARPININKAIS SUDARYMO TVARKA</w:t>
                  </w:r>
                </w:sdtContent>
              </w:sdt>
            </w:p>
            <w:p>
              <w:pPr>
                <w:tabs>
                  <w:tab w:val="left" w:pos="567"/>
                  <w:tab w:val="left" w:pos="1276"/>
                </w:tabs>
                <w:jc w:val="center"/>
                <w:rPr>
                  <w:b/>
                  <w:szCs w:val="24"/>
                  <w:lang w:eastAsia="lt-LT"/>
                </w:rPr>
              </w:pPr>
            </w:p>
            <w:sdt>
              <w:sdtPr>
                <w:alias w:val="47 p."/>
                <w:tag w:val="part_09ccd1783159424b8595fea880827896"/>
                <w:lock w:val="sdtLocked"/>
                <w:richText/>
              </w:sdtPr>
              <w:sdtContent>
                <w:p>
                  <w:pPr>
                    <w:tabs>
                      <w:tab w:val="left" w:pos="993"/>
                    </w:tabs>
                    <w:ind w:firstLine="567"/>
                    <w:jc w:val="both"/>
                    <w:rPr>
                      <w:szCs w:val="24"/>
                      <w:lang w:eastAsia="lt-LT"/>
                    </w:rPr>
                  </w:pPr>
                  <w:sdt>
                    <w:sdtPr>
                      <w:alias w:val="Numeris"/>
                      <w:tag w:val="nr_09ccd1783159424b8595fea880827896"/>
                      <w:lock w:val="sdtLocked"/>
                      <w:richText/>
                    </w:sdtPr>
                    <w:sdtContent>
                      <w:r>
                        <w:rPr>
                          <w:szCs w:val="24"/>
                          <w:lang w:eastAsia="lt-LT"/>
                        </w:rPr>
                        <w:t>47</w:t>
                      </w:r>
                    </w:sdtContent>
                  </w:sdt>
                  <w:r>
                    <w:rPr>
                      <w:szCs w:val="24"/>
                      <w:lang w:eastAsia="lt-LT"/>
                    </w:rPr>
                    <w:t>.</w:t>
                    <w:tab/>
                    <w:t>Jei kontroliuojantysis fondas steigiamas, kontroliuojančiojo fondo valdytojas atrenka finansų tarpininkus ir, nepažeisdamas pirkimų teisės aktų, pasirašo su jais dvišales projektų sutartis Skatinamųjų finansinių priemonių įgyvendinimo taisyklių V skyriuje nustatyta tvarka, išskyrus atvejus, kai investavimo strategijoje nurodyta, kad kontroliuojančiojo fondo valdytojas pats įgyvendina finansines priemones. Vieša finansų tarpininkų atranka nevykdoma, kai projekto vykdytojas valdo specialųjį fondą kartu su savo patronuojamąja bendrove.</w:t>
                  </w:r>
                </w:p>
              </w:sdtContent>
            </w:sdt>
            <w:sdt>
              <w:sdtPr>
                <w:alias w:val="48 p."/>
                <w:tag w:val="part_546aeeb7ac124aa59f007c1de9d13c7d"/>
                <w:lock w:val="sdtLocked"/>
                <w:richText/>
              </w:sdtPr>
              <w:sdtContent>
                <w:p>
                  <w:pPr>
                    <w:ind w:firstLine="567"/>
                    <w:jc w:val="both"/>
                    <w:rPr>
                      <w:b/>
                      <w:szCs w:val="24"/>
                      <w:lang w:eastAsia="lt-LT"/>
                    </w:rPr>
                  </w:pPr>
                  <w:sdt>
                    <w:sdtPr>
                      <w:alias w:val="Numeris"/>
                      <w:tag w:val="nr_546aeeb7ac124aa59f007c1de9d13c7d"/>
                      <w:lock w:val="sdtLocked"/>
                      <w:richText/>
                    </w:sdtPr>
                    <w:sdtContent>
                      <w:r>
                        <w:rPr>
                          <w:rFonts w:eastAsia="Calibri"/>
                          <w:bCs/>
                          <w:color w:val="000000"/>
                          <w:szCs w:val="24"/>
                        </w:rPr>
                        <w:t>48</w:t>
                      </w:r>
                    </w:sdtContent>
                  </w:sdt>
                  <w:r>
                    <w:rPr>
                      <w:rFonts w:eastAsia="Calibri"/>
                      <w:bCs/>
                      <w:color w:val="000000"/>
                      <w:szCs w:val="24"/>
                    </w:rPr>
                    <w:t xml:space="preserve">. Kontroliuojančiojo fondo valdytojas turi viešai paskelbti finansų tarpininkų atrankos sąlygų sąvadą (kai jis rengiamas) projekto vykdytojo interneto svetainėje. Kai tas pats subjektas yra kontroliuojančiojo fondo valdytojas ir specialiojo fondo valdytojas arba kai finansų tarpininkas yra tarptautinė finansų įstaiga, kontroliuojančiojo fondo valdytojas vietoj finansų tarpininkų atrankos sąlygų sąvado rengia finansinės priemonės aprašymą, jeigu jis nėra įtrauktas į investavimo strategiją, ir skelbia projekto vykdytojo interneto svetainėje. Šiame punkte nurodytą projekto vykdytojo interneto svetainėje skelbiamą informaciją projekto vykdytojas pateikia administruojančiajai institucijai, o ši ją paskelbia svetainėje </w:t>
                  </w:r>
                  <w:r>
                    <w:rPr>
                      <w:rFonts w:eastAsia="Calibri"/>
                      <w:bCs/>
                      <w:i/>
                      <w:iCs/>
                      <w:color w:val="000000"/>
                      <w:szCs w:val="24"/>
                    </w:rPr>
                    <w:t>esinvesticijos.lt</w:t>
                  </w:r>
                  <w:r>
                    <w:rPr>
                      <w:rFonts w:eastAsia="Calibri"/>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Content>
        </w:sdt>
        <w:sdt>
          <w:sdtPr>
            <w:alias w:val="skyrius"/>
            <w:tag w:val="part_39b09fc48d6d4d35bf3023637086717e"/>
            <w:lock w:val="sdtLocked"/>
            <w:richText/>
          </w:sdtPr>
          <w:sdtContent>
            <w:p>
              <w:pPr>
                <w:tabs>
                  <w:tab w:val="left" w:pos="567"/>
                  <w:tab w:val="left" w:pos="1276"/>
                </w:tabs>
                <w:jc w:val="center"/>
                <w:rPr>
                  <w:b/>
                  <w:szCs w:val="24"/>
                  <w:lang w:eastAsia="lt-LT"/>
                </w:rPr>
              </w:pPr>
              <w:sdt>
                <w:sdtPr>
                  <w:alias w:val="Numeris"/>
                  <w:tag w:val="nr_39b09fc48d6d4d35bf3023637086717e"/>
                  <w:lock w:val="sdtLocked"/>
                  <w:richText/>
                </w:sdtPr>
                <w:sdtContent>
                  <w:r>
                    <w:rPr>
                      <w:b/>
                      <w:szCs w:val="24"/>
                      <w:lang w:eastAsia="lt-LT"/>
                    </w:rPr>
                    <w:t>IX</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39b09fc48d6d4d35bf3023637086717e"/>
                  <w:lock w:val="sdtLocked"/>
                  <w:richText/>
                </w:sdtPr>
                <w:sdtContent>
                  <w:r>
                    <w:rPr>
                      <w:b/>
                      <w:szCs w:val="24"/>
                      <w:lang w:eastAsia="lt-LT"/>
                    </w:rPr>
                    <w:t>FINANSINIŲ PRIEMONIŲ DERINIMAS SU DOTACIJOMIS IR (AR) DOTACIJOMIS TAIKANT SĄLYGAS</w:t>
                  </w:r>
                </w:sdtContent>
              </w:sdt>
            </w:p>
            <w:p>
              <w:pPr>
                <w:jc w:val="both"/>
                <w:rPr>
                  <w:lang w:eastAsia="lt-LT"/>
                </w:rPr>
              </w:pPr>
            </w:p>
            <w:sdt>
              <w:sdtPr>
                <w:alias w:val="49 p."/>
                <w:tag w:val="part_6eeb7e8f014347309cdf2951c516f762"/>
                <w:lock w:val="sdtLocked"/>
                <w:richText/>
              </w:sdtPr>
              <w:sdtContent>
                <w:p>
                  <w:pPr>
                    <w:tabs>
                      <w:tab w:val="left" w:pos="993"/>
                    </w:tabs>
                    <w:ind w:firstLine="567"/>
                    <w:jc w:val="both"/>
                    <w:rPr>
                      <w:lang w:eastAsia="lt-LT"/>
                    </w:rPr>
                  </w:pPr>
                  <w:sdt>
                    <w:sdtPr>
                      <w:alias w:val="Numeris"/>
                      <w:tag w:val="nr_6eeb7e8f014347309cdf2951c516f762"/>
                      <w:lock w:val="sdtLocked"/>
                      <w:richText/>
                    </w:sdtPr>
                    <w:sdtContent>
                      <w:r>
                        <w:rPr>
                          <w:szCs w:val="24"/>
                          <w:lang w:eastAsia="lt-LT"/>
                        </w:rPr>
                        <w:t>49</w:t>
                      </w:r>
                    </w:sdtContent>
                  </w:sdt>
                  <w:r>
                    <w:rPr>
                      <w:szCs w:val="24"/>
                      <w:lang w:eastAsia="lt-LT"/>
                    </w:rPr>
                    <w:t>.</w:t>
                    <w:tab/>
                  </w:r>
                  <w:r>
                    <w:rPr>
                      <w:lang w:eastAsia="lt-LT"/>
                    </w:rPr>
                    <w:t xml:space="preserve">Vadovaujantis </w:t>
                  </w:r>
                  <w:r>
                    <w:t>Reglamento (ES) 2021/1060</w:t>
                  </w:r>
                  <w:r>
                    <w:rPr>
                      <w:lang w:eastAsia="lt-LT"/>
                    </w:rPr>
                    <w:t xml:space="preserve"> 58 straipsnio 5 dalimi, </w:t>
                  </w:r>
                  <w:r>
                    <w:rPr>
                      <w:szCs w:val="24"/>
                      <w:lang w:eastAsia="lt-LT"/>
                    </w:rPr>
                    <w:t xml:space="preserve">finansinė priemonė gali būti derinama su dotacijomis ir (ar) dotacijomis taikant sąlygas, įgyvendinant vieną projektą pagal vieną projekto sutartį, kai dotacija ir (ar) dotacija taikant sąlygas yra tiesiogiai susijusios su finansine priemone </w:t>
                  </w:r>
                  <w:r>
                    <w:rPr>
                      <w:lang w:eastAsia="lt-LT"/>
                    </w:rPr>
                    <w:t xml:space="preserve">ir būtinos finansinei priemonei įgyvendinti bei neviršija finansiniu produktu remiamų investicijų vertės. </w:t>
                  </w:r>
                </w:p>
              </w:sdtContent>
            </w:sdt>
            <w:sdt>
              <w:sdtPr>
                <w:alias w:val="50 p."/>
                <w:tag w:val="part_42b6e1444b5e4c6ba8e2cb062f585ba5"/>
                <w:lock w:val="sdtLocked"/>
                <w:richText/>
              </w:sdtPr>
              <w:sdtContent>
                <w:p>
                  <w:pPr>
                    <w:tabs>
                      <w:tab w:val="left" w:pos="993"/>
                      <w:tab w:val="left" w:pos="1276"/>
                    </w:tabs>
                    <w:ind w:firstLine="567"/>
                    <w:jc w:val="both"/>
                    <w:rPr>
                      <w:szCs w:val="24"/>
                      <w:lang w:eastAsia="lt-LT"/>
                    </w:rPr>
                  </w:pPr>
                  <w:sdt>
                    <w:sdtPr>
                      <w:alias w:val="Numeris"/>
                      <w:tag w:val="nr_42b6e1444b5e4c6ba8e2cb062f585ba5"/>
                      <w:lock w:val="sdtLocked"/>
                      <w:richText/>
                    </w:sdtPr>
                    <w:sdtContent>
                      <w:r>
                        <w:rPr>
                          <w:szCs w:val="24"/>
                        </w:rPr>
                        <w:t>50</w:t>
                      </w:r>
                    </w:sdtContent>
                  </w:sdt>
                  <w:r>
                    <w:rPr>
                      <w:szCs w:val="24"/>
                    </w:rPr>
                    <w:t xml:space="preserve">. </w:t>
                  </w:r>
                  <w:r>
                    <w:rPr>
                      <w:szCs w:val="24"/>
                      <w:lang w:eastAsia="lt-LT"/>
                    </w:rPr>
                    <w:t>Kai vienas projektas apima kelias finansavimo formas, kaip nustatyta Taisyklių 49 punkte, visoms finansavimo formoms taikomi Taisyklėse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51 p."/>
                <w:tag w:val="part_7404b066e7724e659120a9af26ae0cbf"/>
                <w:lock w:val="sdtLocked"/>
                <w:richText/>
              </w:sdtPr>
              <w:sdtContent>
                <w:p>
                  <w:pPr>
                    <w:tabs>
                      <w:tab w:val="left" w:pos="993"/>
                    </w:tabs>
                    <w:ind w:firstLine="567"/>
                    <w:jc w:val="both"/>
                    <w:rPr>
                      <w:lang w:eastAsia="lt-LT"/>
                    </w:rPr>
                  </w:pPr>
                  <w:sdt>
                    <w:sdtPr>
                      <w:alias w:val="Numeris"/>
                      <w:tag w:val="nr_7404b066e7724e659120a9af26ae0cbf"/>
                      <w:lock w:val="sdtLocked"/>
                      <w:richText/>
                    </w:sdtPr>
                    <w:sdtContent>
                      <w:r>
                        <w:rPr>
                          <w:szCs w:val="24"/>
                          <w:lang w:eastAsia="lt-LT"/>
                        </w:rPr>
                        <w:t>51</w:t>
                      </w:r>
                    </w:sdtContent>
                  </w:sdt>
                  <w:r>
                    <w:rPr>
                      <w:szCs w:val="24"/>
                      <w:lang w:eastAsia="lt-LT"/>
                    </w:rPr>
                    <w:t>.</w:t>
                    <w:tab/>
                    <w:t xml:space="preserve">Vadovaujantis </w:t>
                  </w:r>
                  <w:r>
                    <w:t>Reglamento (ES) 2021/1060</w:t>
                  </w:r>
                  <w:r>
                    <w:rPr>
                      <w:lang w:eastAsia="lt-LT"/>
                    </w:rPr>
                    <w:t xml:space="preserve"> 58 straipsnio 4 dalimi, toms pačioms išlaidoms finansuoti lėšos galutiniams gavėjams gali būti skirtos iš ES fondų, </w:t>
                  </w:r>
                  <w:r>
                    <w:rPr>
                      <w:szCs w:val="24"/>
                      <w:lang w:eastAsia="lt-LT"/>
                    </w:rPr>
                    <w:t xml:space="preserve">Ekonomikos gaivinimo ir atsparumo didinimo priemonės ar kitų ES finansavimo šaltinių. </w:t>
                  </w:r>
                  <w:r>
                    <w:rPr>
                      <w:lang w:eastAsia="lt-LT"/>
                    </w:rPr>
                    <w:t>Tokiu atveju tos pačios išlaidos ar jų dalis neturi būti deklaruojamos Europos Komisijai kelis kartus.</w:t>
                  </w:r>
                </w:p>
              </w:sdtContent>
            </w:sdt>
            <w:sdt>
              <w:sdtPr>
                <w:alias w:val="52 p."/>
                <w:tag w:val="part_65121852f3ec4915a97dceaaff4e80ab"/>
                <w:lock w:val="sdtLocked"/>
                <w:richText/>
              </w:sdtPr>
              <w:sdtContent>
                <w:p>
                  <w:pPr>
                    <w:tabs>
                      <w:tab w:val="left" w:pos="993"/>
                      <w:tab w:val="left" w:pos="1276"/>
                    </w:tabs>
                    <w:ind w:firstLine="567"/>
                    <w:jc w:val="both"/>
                    <w:rPr>
                      <w:lang w:eastAsia="lt-LT"/>
                    </w:rPr>
                  </w:pPr>
                  <w:sdt>
                    <w:sdtPr>
                      <w:alias w:val="Numeris"/>
                      <w:tag w:val="nr_65121852f3ec4915a97dceaaff4e80ab"/>
                      <w:lock w:val="sdtLocked"/>
                      <w:richText/>
                    </w:sdtPr>
                    <w:sdtContent>
                      <w:r>
                        <w:rPr>
                          <w:lang w:eastAsia="lt-LT"/>
                        </w:rPr>
                        <w:t>52</w:t>
                      </w:r>
                    </w:sdtContent>
                  </w:sdt>
                  <w:r>
                    <w:rPr>
                      <w:lang w:eastAsia="lt-LT"/>
                    </w:rPr>
                    <w:t xml:space="preserve">. Įgyvendinant projektus Taisyklių 49 ir 51 punktuose nustatyta tvarka, turi būti užtikrinamas kiekvieno finansavimo šaltinio atskyrimas apskaitoje, </w:t>
                  </w:r>
                  <w:r>
                    <w:rPr>
                      <w:szCs w:val="24"/>
                      <w:lang w:eastAsia="lt-LT"/>
                    </w:rPr>
                    <w:t xml:space="preserve">vadovaujantis </w:t>
                  </w:r>
                  <w:r>
                    <w:t>Reglamento (ES) 2021/1060</w:t>
                  </w:r>
                  <w:r>
                    <w:rPr>
                      <w:lang w:eastAsia="lt-LT"/>
                    </w:rPr>
                    <w:t xml:space="preserve"> 58 straipsnio 6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53 p."/>
                <w:tag w:val="part_7846a2dc2e904ce3900c217ceb43fa6e"/>
                <w:lock w:val="sdtLocked"/>
                <w:richText/>
              </w:sdtPr>
              <w:sdtContent>
                <w:p>
                  <w:pPr>
                    <w:tabs>
                      <w:tab w:val="left" w:pos="993"/>
                    </w:tabs>
                    <w:ind w:firstLine="567"/>
                    <w:jc w:val="both"/>
                    <w:rPr>
                      <w:szCs w:val="24"/>
                      <w:lang w:eastAsia="lt-LT"/>
                    </w:rPr>
                  </w:pPr>
                  <w:sdt>
                    <w:sdtPr>
                      <w:alias w:val="Numeris"/>
                      <w:tag w:val="nr_7846a2dc2e904ce3900c217ceb43fa6e"/>
                      <w:lock w:val="sdtLocked"/>
                      <w:richText/>
                    </w:sdtPr>
                    <w:sdtContent>
                      <w:r>
                        <w:rPr>
                          <w:szCs w:val="24"/>
                          <w:lang w:eastAsia="lt-LT"/>
                        </w:rPr>
                        <w:t>53</w:t>
                      </w:r>
                    </w:sdtContent>
                  </w:sdt>
                  <w:r>
                    <w:rPr>
                      <w:szCs w:val="24"/>
                      <w:lang w:eastAsia="lt-LT"/>
                    </w:rPr>
                    <w:t>.</w:t>
                    <w:tab/>
                  </w:r>
                  <w:r>
                    <w:rPr>
                      <w:lang w:eastAsia="lt-LT"/>
                    </w:rPr>
                    <w:t xml:space="preserve">Vadovaujantis </w:t>
                  </w:r>
                  <w:r>
                    <w:t>Reglamento (ES) 2021/1060</w:t>
                  </w:r>
                  <w:r>
                    <w:rPr>
                      <w:lang w:eastAsia="lt-LT"/>
                    </w:rPr>
                    <w:t xml:space="preserve"> 58 straipsnio 7 dalimi, kartu sudėjus visas finansavimo formas, konkrečioms išlaidoms finansuoti negali būti skirta daugiau kaip 100 procentų šių išlaidų dydžio sumos. </w:t>
                  </w:r>
                  <w:r>
                    <w:rPr>
                      <w:szCs w:val="24"/>
                      <w:lang w:eastAsia="lt-LT"/>
                    </w:rPr>
                    <w:t xml:space="preserve">Galutiniai gavėjai gali gauti dotaciją, dotaciją taikant sąlygas ar finansavimą iš kitų šaltinių, kaip nurodyta </w:t>
                  </w:r>
                  <w:r>
                    <w:t>Reglamento (ES) 2021/1060</w:t>
                  </w:r>
                  <w:r>
                    <w:rPr>
                      <w:szCs w:val="24"/>
                      <w:lang w:eastAsia="lt-LT"/>
                    </w:rPr>
                    <w:t xml:space="preserve"> 58 straipsnio 4 dalyje, tačiau dotacija ir (ar) dotacija taikant sąlygas negali būti naudojamos įsipareigojimams, prisiimtiems gavus finansavimą pagal finansines priemones, padengti, o finansinių priemonių finansavimo lėšos negali būti naudojamos išlaidoms, kurioms skiriama dotacija ir (ar) dotacija taikant sąlygas, apmokėti, kaip nurodyta </w:t>
                  </w:r>
                  <w:r>
                    <w:t>Reglamento (ES) 2021/1060</w:t>
                  </w:r>
                  <w:r>
                    <w:rPr>
                      <w:szCs w:val="24"/>
                      <w:lang w:eastAsia="lt-LT"/>
                    </w:rPr>
                    <w:t xml:space="preserve"> 58 straipsnio 7 dalyje. </w:t>
                  </w:r>
                </w:p>
              </w:sdtContent>
            </w:sdt>
            <w:sdt>
              <w:sdtPr>
                <w:alias w:val="54 p."/>
                <w:tag w:val="part_a540671e151948cfafa60423026a3a4f"/>
                <w:lock w:val="sdtLocked"/>
                <w:richText/>
              </w:sdtPr>
              <w:sdtContent>
                <w:p>
                  <w:pPr>
                    <w:tabs>
                      <w:tab w:val="left" w:pos="993"/>
                    </w:tabs>
                    <w:ind w:firstLine="567"/>
                    <w:jc w:val="both"/>
                    <w:rPr>
                      <w:szCs w:val="24"/>
                      <w:lang w:eastAsia="lt-LT"/>
                    </w:rPr>
                  </w:pPr>
                  <w:sdt>
                    <w:sdtPr>
                      <w:alias w:val="Numeris"/>
                      <w:tag w:val="nr_a540671e151948cfafa60423026a3a4f"/>
                      <w:lock w:val="sdtLocked"/>
                      <w:richText/>
                    </w:sdtPr>
                    <w:sdtContent>
                      <w:r>
                        <w:rPr>
                          <w:szCs w:val="24"/>
                          <w:lang w:eastAsia="lt-LT"/>
                        </w:rPr>
                        <w:t>54</w:t>
                      </w:r>
                    </w:sdtContent>
                  </w:sdt>
                  <w:r>
                    <w:rPr>
                      <w:szCs w:val="24"/>
                      <w:lang w:eastAsia="lt-LT"/>
                    </w:rPr>
                    <w:t>.</w:t>
                    <w:tab/>
                    <w:t>Taisyklių 49, 51–53 punktuose nurodytų reikalavimų laikymąsi užtikrina projekto vykdytojas.</w:t>
                  </w:r>
                </w:p>
                <w:p>
                  <w:pPr>
                    <w:jc w:val="both"/>
                    <w:rPr>
                      <w:lang w:eastAsia="lt-LT"/>
                    </w:rPr>
                  </w:pPr>
                </w:p>
              </w:sdtContent>
            </w:sdt>
          </w:sdtContent>
        </w:sdt>
        <w:sdt>
          <w:sdtPr>
            <w:alias w:val="skyrius"/>
            <w:tag w:val="part_52f99a61392e4310bba9683af2969cd5"/>
            <w:lock w:val="sdtLocked"/>
            <w:richText/>
          </w:sdtPr>
          <w:sdtContent>
            <w:p>
              <w:pPr>
                <w:tabs>
                  <w:tab w:val="left" w:pos="567"/>
                  <w:tab w:val="left" w:pos="1276"/>
                </w:tabs>
                <w:jc w:val="center"/>
                <w:rPr>
                  <w:b/>
                  <w:szCs w:val="24"/>
                  <w:lang w:eastAsia="lt-LT"/>
                </w:rPr>
              </w:pPr>
              <w:sdt>
                <w:sdtPr>
                  <w:alias w:val="Numeris"/>
                  <w:tag w:val="nr_52f99a61392e4310bba9683af2969cd5"/>
                  <w:lock w:val="sdtLocked"/>
                  <w:richText/>
                </w:sdtPr>
                <w:sdtContent>
                  <w:r>
                    <w:rPr>
                      <w:b/>
                      <w:szCs w:val="24"/>
                      <w:lang w:eastAsia="lt-LT"/>
                    </w:rPr>
                    <w:t>X</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52f99a61392e4310bba9683af2969cd5"/>
                  <w:lock w:val="sdtLocked"/>
                  <w:richText/>
                </w:sdtPr>
                <w:sdtContent>
                  <w:r>
                    <w:rPr>
                      <w:b/>
                      <w:szCs w:val="24"/>
                      <w:lang w:eastAsia="lt-LT"/>
                    </w:rPr>
                    <w:t>PROJEKTO VYKDYTOJO TEIKIAMA INFORMACIJA APIE PROJEKTO ĮGYVENDINIMĄ</w:t>
                  </w:r>
                </w:sdtContent>
              </w:sdt>
            </w:p>
            <w:p>
              <w:pPr>
                <w:tabs>
                  <w:tab w:val="left" w:pos="567"/>
                  <w:tab w:val="left" w:pos="1276"/>
                </w:tabs>
                <w:jc w:val="center"/>
                <w:rPr>
                  <w:b/>
                  <w:szCs w:val="24"/>
                  <w:lang w:eastAsia="lt-LT"/>
                </w:rPr>
              </w:pPr>
            </w:p>
            <w:sdt>
              <w:sdtPr>
                <w:alias w:val="55 p."/>
                <w:tag w:val="part_33dd76383fd149dca245b30d9ed70eb5"/>
                <w:lock w:val="sdtLocked"/>
                <w:richText/>
              </w:sdtPr>
              <w:sdtContent>
                <w:p>
                  <w:pPr>
                    <w:tabs>
                      <w:tab w:val="left" w:pos="993"/>
                      <w:tab w:val="left" w:pos="1276"/>
                    </w:tabs>
                    <w:ind w:firstLine="567"/>
                    <w:jc w:val="both"/>
                    <w:rPr>
                      <w:szCs w:val="24"/>
                      <w:lang w:eastAsia="lt-LT"/>
                    </w:rPr>
                  </w:pPr>
                  <w:sdt>
                    <w:sdtPr>
                      <w:alias w:val="Numeris"/>
                      <w:tag w:val="nr_33dd76383fd149dca245b30d9ed70eb5"/>
                      <w:lock w:val="sdtLocked"/>
                      <w:richText/>
                    </w:sdtPr>
                    <w:sdtContent>
                      <w:r>
                        <w:rPr>
                          <w:szCs w:val="24"/>
                          <w:lang w:eastAsia="lt-LT"/>
                        </w:rPr>
                        <w:t>55</w:t>
                      </w:r>
                    </w:sdtContent>
                  </w:sdt>
                  <w:r>
                    <w:rPr>
                      <w:szCs w:val="24"/>
                      <w:lang w:eastAsia="lt-LT"/>
                    </w:rPr>
                    <w:t>.</w:t>
                    <w:tab/>
                    <w:t xml:space="preserve">Projekto vykdytojas planuoja </w:t>
                  </w:r>
                  <w:r>
                    <w:rPr>
                      <w:bCs/>
                      <w:szCs w:val="24"/>
                      <w:lang w:eastAsia="lt-LT"/>
                    </w:rPr>
                    <w:t xml:space="preserve">projektui skiriamų finansavimo lėšų </w:t>
                  </w:r>
                  <w:r>
                    <w:rPr>
                      <w:szCs w:val="24"/>
                      <w:lang w:eastAsia="lt-LT"/>
                    </w:rPr>
                    <w:t xml:space="preserve">panaudojimą siekdamas, kad projektui skiriamos finansavimo lėšos būtų tinkamai panaudotos projekto sutartyje nurodytais terminais. </w:t>
                  </w:r>
                </w:p>
              </w:sdtContent>
            </w:sdt>
            <w:sdt>
              <w:sdtPr>
                <w:alias w:val="56 p."/>
                <w:tag w:val="part_72cec3e3224542bda27aa45eddcb7159"/>
                <w:lock w:val="sdtLocked"/>
                <w:richText/>
              </w:sdtPr>
              <w:sdtContent>
                <w:p>
                  <w:pPr>
                    <w:tabs>
                      <w:tab w:val="left" w:pos="993"/>
                      <w:tab w:val="left" w:pos="1134"/>
                    </w:tabs>
                    <w:ind w:firstLine="567"/>
                    <w:jc w:val="both"/>
                    <w:rPr>
                      <w:szCs w:val="24"/>
                      <w:lang w:eastAsia="lt-LT"/>
                    </w:rPr>
                  </w:pPr>
                  <w:sdt>
                    <w:sdtPr>
                      <w:alias w:val="Numeris"/>
                      <w:tag w:val="nr_72cec3e3224542bda27aa45eddcb7159"/>
                      <w:lock w:val="sdtLocked"/>
                      <w:richText/>
                    </w:sdtPr>
                    <w:sdtContent>
                      <w:r>
                        <w:rPr>
                          <w:szCs w:val="24"/>
                          <w:lang w:eastAsia="lt-LT"/>
                        </w:rPr>
                        <w:t>56</w:t>
                      </w:r>
                    </w:sdtContent>
                  </w:sdt>
                  <w:r>
                    <w:rPr>
                      <w:szCs w:val="24"/>
                      <w:lang w:eastAsia="lt-LT"/>
                    </w:rPr>
                    <w:t>. Projekto vykdytojas per 10 darbo dienų nuo kiekvieno ataskaitinio mėnesio pabaigos, jeigu projekto sutartyje nenustatyta kitaip, priežiūros komiteto nariams teikia duomenis apie projekto įgyvendinimo pažangą projekto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57 p."/>
                <w:tag w:val="part_50e6dd8c5efb4e33a11b70450e27f45c"/>
                <w:lock w:val="sdtLocked"/>
                <w:richText/>
              </w:sdtPr>
              <w:sdtContent>
                <w:p>
                  <w:pPr>
                    <w:tabs>
                      <w:tab w:val="left" w:pos="993"/>
                    </w:tabs>
                    <w:ind w:firstLine="567"/>
                    <w:jc w:val="both"/>
                    <w:rPr>
                      <w:szCs w:val="24"/>
                    </w:rPr>
                  </w:pPr>
                  <w:sdt>
                    <w:sdtPr>
                      <w:alias w:val="Numeris"/>
                      <w:tag w:val="nr_50e6dd8c5efb4e33a11b70450e27f45c"/>
                      <w:lock w:val="sdtLocked"/>
                      <w:richText/>
                    </w:sdtPr>
                    <w:sdtContent>
                      <w:r>
                        <w:rPr>
                          <w:bCs/>
                          <w:szCs w:val="24"/>
                          <w:lang w:eastAsia="lt-LT"/>
                        </w:rPr>
                        <w:t>57</w:t>
                      </w:r>
                    </w:sdtContent>
                  </w:sdt>
                  <w:r>
                    <w:rPr>
                      <w:bCs/>
                      <w:szCs w:val="24"/>
                      <w:lang w:eastAsia="lt-LT"/>
                    </w:rPr>
                    <w:t xml:space="preserve">. Projekto vykdytojas ne vėliau kaip iki kitų metų, einančių po ataskaitinių metų, kovo 31 dienos teikia vadovaujančiajai institucijai ir, </w:t>
                  </w:r>
                  <w:r>
                    <w:rPr>
                      <w:szCs w:val="24"/>
                      <w:lang w:eastAsia="lt-LT"/>
                    </w:rPr>
                    <w:t xml:space="preserve">kai </w:t>
                  </w:r>
                  <w:r>
                    <w:rPr>
                      <w:bCs/>
                      <w:iCs/>
                      <w:szCs w:val="24"/>
                    </w:rPr>
                    <w:t>projektai finansuojami</w:t>
                  </w:r>
                  <w:r>
                    <w:rPr>
                      <w:iCs/>
                      <w:szCs w:val="24"/>
                    </w:rPr>
                    <w:t xml:space="preserve"> </w:t>
                  </w:r>
                  <w:r>
                    <w:rPr>
                      <w:bCs/>
                      <w:szCs w:val="24"/>
                    </w:rPr>
                    <w:t xml:space="preserve">ES fondų </w:t>
                  </w:r>
                  <w:r>
                    <w:rPr>
                      <w:bCs/>
                      <w:iCs/>
                      <w:szCs w:val="24"/>
                    </w:rPr>
                    <w:t>arba Ekonomikos gaivinimo ir atsparumo didinimo priemonės lėšomis,</w:t>
                  </w:r>
                  <w:r>
                    <w:rPr>
                      <w:szCs w:val="24"/>
                      <w:lang w:eastAsia="lt-LT"/>
                    </w:rPr>
                    <w:t xml:space="preserve"> ministerijai </w:t>
                  </w:r>
                  <w:r>
                    <w:rPr>
                      <w:bCs/>
                      <w:szCs w:val="24"/>
                      <w:lang w:eastAsia="lt-LT"/>
                    </w:rPr>
                    <w:t>metinę projekto ataskaitą pagal projekto sutartyje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58 p."/>
                <w:tag w:val="part_604f741187d64990867247c27230b34f"/>
                <w:lock w:val="sdtLocked"/>
                <w:richText/>
              </w:sdtPr>
              <w:sdtContent>
                <w:p>
                  <w:pPr>
                    <w:ind w:firstLine="567"/>
                    <w:jc w:val="both"/>
                    <w:rPr>
                      <w:szCs w:val="24"/>
                      <w:lang w:eastAsia="lt-LT"/>
                    </w:rPr>
                  </w:pPr>
                  <w:sdt>
                    <w:sdtPr>
                      <w:alias w:val="Numeris"/>
                      <w:tag w:val="nr_604f741187d64990867247c27230b34f"/>
                      <w:lock w:val="sdtLocked"/>
                      <w:richText/>
                    </w:sdtPr>
                    <w:sdtContent>
                      <w:r>
                        <w:rPr>
                          <w:szCs w:val="24"/>
                        </w:rPr>
                        <w:t>58</w:t>
                      </w:r>
                    </w:sdtContent>
                  </w:sdt>
                  <w:r>
                    <w:rPr>
                      <w:szCs w:val="24"/>
                    </w:rPr>
                    <w:t xml:space="preserve">. Kiti informacijos apie atitinkamo projekto įgyvendinimą teikimo reikalavimai, kuriuos nustato ir su projekto vykdytoju bei, kai </w:t>
                  </w:r>
                  <w:r>
                    <w:rPr>
                      <w:bCs/>
                      <w:iCs/>
                      <w:szCs w:val="24"/>
                    </w:rPr>
                    <w:t>projektai finansuojami</w:t>
                  </w:r>
                  <w:r>
                    <w:rPr>
                      <w:iCs/>
                      <w:szCs w:val="24"/>
                    </w:rPr>
                    <w:t xml:space="preserve"> </w:t>
                  </w:r>
                  <w:r>
                    <w:rPr>
                      <w:bCs/>
                      <w:szCs w:val="24"/>
                    </w:rPr>
                    <w:t xml:space="preserve">ES fondų </w:t>
                  </w:r>
                  <w:r>
                    <w:rPr>
                      <w:bCs/>
                      <w:iCs/>
                      <w:szCs w:val="24"/>
                    </w:rPr>
                    <w:t>arba Ekonomikos gaivinimo ir atsparumo didinimo priemonės lėšomis</w:t>
                  </w:r>
                  <w:r>
                    <w:rPr>
                      <w:szCs w:val="24"/>
                    </w:rPr>
                    <w:t>,</w:t>
                  </w:r>
                  <w:r>
                    <w:rPr>
                      <w:bCs/>
                      <w:szCs w:val="24"/>
                    </w:rPr>
                    <w:t xml:space="preserve"> ministerija </w:t>
                  </w:r>
                  <w:r>
                    <w:rPr>
                      <w:szCs w:val="24"/>
                    </w:rPr>
                    <w:t>suderina vadovaujančioji institucija, gali būti nustatomi projekto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59 p."/>
                <w:tag w:val="part_b71e8666b08443a7a944312916b2c627"/>
                <w:lock w:val="sdtLocked"/>
                <w:richText/>
              </w:sdtPr>
              <w:sdtContent>
                <w:p>
                  <w:pPr>
                    <w:tabs>
                      <w:tab w:val="left" w:pos="993"/>
                      <w:tab w:val="left" w:pos="1134"/>
                      <w:tab w:val="left" w:pos="1276"/>
                    </w:tabs>
                    <w:ind w:firstLine="567"/>
                    <w:jc w:val="both"/>
                    <w:rPr>
                      <w:szCs w:val="24"/>
                    </w:rPr>
                  </w:pPr>
                  <w:sdt>
                    <w:sdtPr>
                      <w:alias w:val="Numeris"/>
                      <w:tag w:val="nr_b71e8666b08443a7a944312916b2c627"/>
                      <w:lock w:val="sdtLocked"/>
                      <w:richText/>
                    </w:sdtPr>
                    <w:sdtContent>
                      <w:r>
                        <w:rPr>
                          <w:szCs w:val="24"/>
                        </w:rPr>
                        <w:t>59</w:t>
                      </w:r>
                    </w:sdtContent>
                  </w:sdt>
                  <w:r>
                    <w:rPr>
                      <w:szCs w:val="24"/>
                    </w:rPr>
                    <w:t>.</w:t>
                    <w:tab/>
                  </w:r>
                  <w:r>
                    <w:rPr>
                      <w:szCs w:val="24"/>
                      <w:lang w:eastAsia="lt-LT"/>
                    </w:rPr>
                    <w:t>Kontroliuojančiojo fondo valdytojas turi užtikrinti, kad finansų tarpininkai laiku ir tinkamai pateiktų informaciją, reikalingą projekto ataskaitoms ir kitai informacijai apie projekto įgyvendinimą parengti.</w:t>
                  </w:r>
                </w:p>
              </w:sdtContent>
            </w:sdt>
            <w:sdt>
              <w:sdtPr>
                <w:alias w:val="60 p."/>
                <w:tag w:val="part_07deb869f634473e8dc6faad8c2f6beb"/>
                <w:lock w:val="sdtLocked"/>
                <w:richText/>
              </w:sdtPr>
              <w:sdtContent>
                <w:p>
                  <w:pPr>
                    <w:ind w:firstLine="567"/>
                    <w:jc w:val="both"/>
                    <w:rPr>
                      <w:szCs w:val="24"/>
                    </w:rPr>
                  </w:pPr>
                  <w:sdt>
                    <w:sdtPr>
                      <w:alias w:val="Numeris"/>
                      <w:tag w:val="nr_07deb869f634473e8dc6faad8c2f6beb"/>
                      <w:lock w:val="sdtLocked"/>
                      <w:richText/>
                    </w:sdtPr>
                    <w:sdtContent>
                      <w:r>
                        <w:rPr>
                          <w:rFonts w:eastAsia="Calibri"/>
                          <w:szCs w:val="24"/>
                        </w:rPr>
                        <w:t>60</w:t>
                      </w:r>
                    </w:sdtContent>
                  </w:sdt>
                  <w:r>
                    <w:rPr>
                      <w:rFonts w:eastAsia="Calibri"/>
                      <w:szCs w:val="24"/>
                    </w:rPr>
                    <w:t>. Projekto vykdytojas projekto sutartyje nustatytu periodiškumu, bet ne rečiau nei 2 kartus per metus (iki sausio 20 dienos ir liepos 20 dienos), jei projektas finansuojamas ES fondų ir (arba) Ekonomikos gaivinimo ir atsparumo didinimo priemonės lėšomis, arba iki 2026 m. liepos 22 d., jei projektas finansuojamas Ekonomikos gaivinimo ir atsparumo didinimo priemonės lėšomis ir projekto vykdytojas atsiskaito už Plane „Naujos kartos Lietuva“ nustatytų reformų ir investicijų galutines reikšmes, administruojančiajai institucijai Taisyklių 62 punkte nustatyta tvarka teikia veiklos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sdt>
                  <w:sdtPr>
                    <w:alias w:val="60.1 pp."/>
                    <w:tag w:val="part_36a22fc8f21f46c98e88c4cf8125b819"/>
                    <w:lock w:val="sdtLocked"/>
                    <w:richText/>
                  </w:sdtPr>
                  <w:sdtContent>
                    <w:p>
                      <w:pPr>
                        <w:ind w:firstLine="567"/>
                        <w:jc w:val="both"/>
                        <w:rPr>
                          <w:szCs w:val="24"/>
                        </w:rPr>
                      </w:pPr>
                      <w:sdt>
                        <w:sdtPr>
                          <w:alias w:val="Numeris"/>
                          <w:tag w:val="nr_36a22fc8f21f46c98e88c4cf8125b819"/>
                          <w:lock w:val="sdtLocked"/>
                          <w:richText/>
                        </w:sdtPr>
                        <w:sdtContent>
                          <w:r>
                            <w:rPr>
                              <w:bCs/>
                              <w:szCs w:val="24"/>
                            </w:rPr>
                            <w:t>60.1</w:t>
                          </w:r>
                        </w:sdtContent>
                      </w:sdt>
                      <w:r>
                        <w:rPr>
                          <w:bCs/>
                          <w:szCs w:val="24"/>
                        </w:rPr>
                        <w:t>.</w:t>
                      </w:r>
                      <w:r>
                        <w:rPr>
                          <w:szCs w:val="24"/>
                        </w:rPr>
                        <w:t> </w:t>
                      </w:r>
                      <w:r>
                        <w:rPr>
                          <w:bCs/>
                          <w:iCs/>
                          <w:szCs w:val="24"/>
                        </w:rPr>
                        <w:t>Kai projektai finansuojami</w:t>
                      </w:r>
                      <w:r>
                        <w:rPr>
                          <w:iCs/>
                          <w:szCs w:val="24"/>
                        </w:rPr>
                        <w:t xml:space="preserve"> </w:t>
                      </w:r>
                      <w:r>
                        <w:rPr>
                          <w:bCs/>
                          <w:szCs w:val="24"/>
                        </w:rPr>
                        <w:t xml:space="preserve">ES fondų </w:t>
                      </w:r>
                      <w:r>
                        <w:rPr>
                          <w:bCs/>
                          <w:iCs/>
                          <w:szCs w:val="24"/>
                        </w:rPr>
                        <w:t>arba Ekonomikos gaivinimo ir atsparumo didinimo priemonės lėšomis</w:t>
                      </w:r>
                      <w:r>
                        <w:rPr>
                          <w:bCs/>
                          <w:szCs w:val="24"/>
                        </w:rPr>
                        <w:t>, veiklos ataskaitos</w:t>
                      </w:r>
                      <w:r>
                        <w:rPr>
                          <w:szCs w:val="24"/>
                        </w:rPr>
                        <w:t xml:space="preserve"> rengiamos ir tikrinamos Bendruosiuose nuostatuose nustatyta apimtimi pagal CPVA priskirtas funkcijas bei tvirtinamos Projektų administravimo ir finansavimo taisyklėse nustatyta tvarka, išskyrus veiklos ataskaitos tikrinimo ir tvirtinimo terminus, nustatytus Taisyklių 63 punkte. Veiklos ataskaita ir jos dalys rengiamos pagal tarpinstitucinės darbo grupės 2021‒2027 metų Europos Sąjungos fondų investicijų programos ir Ekonomikos gaivinimo ir atsparumo didinimo plano „Naujos kartos Lietuva“ investicijų administravimo procesams kurti, sudarytos Lietuvos Respublikos finansų ministro 2021 m. birželio 11 d. įsakymu Nr. 1K-219 „Dėl tarpinstitucinės darbo grupės sudarymo“, patvirtintas formas, kurios skelbiamos svetainėje </w:t>
                      </w:r>
                      <w:r>
                        <w:rPr>
                          <w:i/>
                          <w:iCs/>
                          <w:szCs w:val="24"/>
                        </w:rPr>
                        <w:t>esinvesticijos.lt</w:t>
                      </w:r>
                      <w:r>
                        <w:rPr>
                          <w:szCs w:val="24"/>
                        </w:rPr>
                        <w:t>.</w:t>
                      </w:r>
                    </w:p>
                  </w:sdtContent>
                </w:sdt>
                <w:sdt>
                  <w:sdtPr>
                    <w:alias w:val="60.2 pp."/>
                    <w:tag w:val="part_480131a6f8d346f580f582165f7aaeb1"/>
                    <w:lock w:val="sdtLocked"/>
                    <w:richText/>
                  </w:sdtPr>
                  <w:sdtContent>
                    <w:p>
                      <w:pPr>
                        <w:ind w:firstLine="567"/>
                        <w:jc w:val="both"/>
                        <w:rPr>
                          <w:szCs w:val="24"/>
                        </w:rPr>
                      </w:pPr>
                      <w:sdt>
                        <w:sdtPr>
                          <w:alias w:val="Numeris"/>
                          <w:tag w:val="nr_480131a6f8d346f580f582165f7aaeb1"/>
                          <w:lock w:val="sdtLocked"/>
                          <w:richText/>
                        </w:sdtPr>
                        <w:sdtContent>
                          <w:r>
                            <w:rPr>
                              <w:bCs/>
                              <w:szCs w:val="24"/>
                            </w:rPr>
                            <w:t>60.2</w:t>
                          </w:r>
                        </w:sdtContent>
                      </w:sdt>
                      <w:r>
                        <w:rPr>
                          <w:bCs/>
                          <w:szCs w:val="24"/>
                        </w:rPr>
                        <w:t>.</w:t>
                      </w:r>
                      <w:r>
                        <w:rPr>
                          <w:rFonts w:eastAsia="Calibri"/>
                          <w:bCs/>
                          <w:iCs/>
                          <w:color w:val="000000"/>
                          <w:szCs w:val="24"/>
                        </w:rPr>
                        <w:t> Kai projektai finansuojami EŽŪFKP lėšomis, veiklos ataskaitos rengiamos pagal projekto sutartyje nustatytą formą</w:t>
                      </w:r>
                      <w:r>
                        <w:rPr>
                          <w:rFonts w:eastAsia="Calibri"/>
                          <w:bCs/>
                          <w:iCs/>
                          <w:szCs w:val="24"/>
                        </w:rPr>
                        <w:t>.</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61 p."/>
                <w:tag w:val="part_6d10205cc048412fbebc74a307e3501b"/>
                <w:lock w:val="sdtLocked"/>
                <w:richText/>
              </w:sdtPr>
              <w:sdtContent>
                <w:p>
                  <w:pPr>
                    <w:tabs>
                      <w:tab w:val="left" w:pos="993"/>
                      <w:tab w:val="left" w:pos="1276"/>
                    </w:tabs>
                    <w:ind w:firstLine="567"/>
                    <w:jc w:val="both"/>
                    <w:rPr>
                      <w:szCs w:val="24"/>
                    </w:rPr>
                  </w:pPr>
                  <w:sdt>
                    <w:sdtPr>
                      <w:alias w:val="Numeris"/>
                      <w:tag w:val="nr_6d10205cc048412fbebc74a307e3501b"/>
                      <w:lock w:val="sdtLocked"/>
                      <w:richText/>
                    </w:sdtPr>
                    <w:sdtContent>
                      <w:r>
                        <w:rPr>
                          <w:szCs w:val="24"/>
                        </w:rPr>
                        <w:t>61</w:t>
                      </w:r>
                    </w:sdtContent>
                  </w:sdt>
                  <w:r>
                    <w:rPr>
                      <w:szCs w:val="24"/>
                    </w:rPr>
                    <w:t>.</w:t>
                    <w:tab/>
                    <w:t>Kartu su veiklos ataskaita, teikiama Taisyklių 62 ir 63 punktuose nustatyta tvarka, gali būti teikiama informacija apie prašomas pripažinti tinkamomis finansuoti išlaidas ir (arba) galutinių gavėjų sąrašas.</w:t>
                  </w:r>
                </w:p>
              </w:sdtContent>
            </w:sdt>
            <w:sdt>
              <w:sdtPr>
                <w:alias w:val="62 p."/>
                <w:tag w:val="part_496d1947e1ad4ef1b29f1409c17cc061"/>
                <w:lock w:val="sdtLocked"/>
                <w:richText/>
              </w:sdtPr>
              <w:sdtContent>
                <w:p>
                  <w:pPr>
                    <w:ind w:firstLine="567"/>
                    <w:jc w:val="both"/>
                    <w:rPr>
                      <w:szCs w:val="24"/>
                    </w:rPr>
                  </w:pPr>
                  <w:sdt>
                    <w:sdtPr>
                      <w:alias w:val="Numeris"/>
                      <w:tag w:val="nr_496d1947e1ad4ef1b29f1409c17cc061"/>
                      <w:lock w:val="sdtLocked"/>
                      <w:richText/>
                    </w:sdtPr>
                    <w:sdtContent>
                      <w:r>
                        <w:rPr>
                          <w:rFonts w:eastAsia="Calibri"/>
                          <w:color w:val="000000"/>
                          <w:szCs w:val="24"/>
                        </w:rPr>
                        <w:t>62</w:t>
                      </w:r>
                    </w:sdtContent>
                  </w:sdt>
                  <w:r>
                    <w:rPr>
                      <w:rFonts w:eastAsia="Calibri"/>
                      <w:color w:val="000000"/>
                      <w:szCs w:val="24"/>
                    </w:rPr>
                    <w:t>. </w:t>
                  </w:r>
                  <w:r>
                    <w:rPr>
                      <w:rFonts w:eastAsia="Calibri"/>
                      <w:bCs/>
                      <w:color w:val="000000"/>
                      <w:szCs w:val="24"/>
                    </w:rPr>
                    <w:t>K</w:t>
                  </w:r>
                  <w:r>
                    <w:rPr>
                      <w:rFonts w:eastAsia="Calibri"/>
                      <w:bCs/>
                      <w:iCs/>
                      <w:color w:val="000000"/>
                      <w:szCs w:val="24"/>
                    </w:rPr>
                    <w:t>ai projektai finansuojami</w:t>
                  </w:r>
                  <w:r>
                    <w:rPr>
                      <w:rFonts w:eastAsia="Calibri"/>
                      <w:iCs/>
                      <w:color w:val="000000"/>
                      <w:szCs w:val="24"/>
                    </w:rPr>
                    <w:t xml:space="preserve"> </w:t>
                  </w:r>
                  <w:r>
                    <w:rPr>
                      <w:rFonts w:eastAsia="Calibri"/>
                      <w:bCs/>
                      <w:iCs/>
                      <w:color w:val="000000"/>
                      <w:szCs w:val="24"/>
                    </w:rPr>
                    <w:t>ES fondų arba Ekonomikos gaivinimo ir atsparumo didinimo priemonės lėšomis</w:t>
                  </w:r>
                  <w:r>
                    <w:rPr>
                      <w:rFonts w:eastAsia="Calibri"/>
                      <w:bCs/>
                      <w:color w:val="000000"/>
                      <w:szCs w:val="24"/>
                    </w:rPr>
                    <w:t xml:space="preserve">, </w:t>
                  </w:r>
                  <w:r>
                    <w:rPr>
                      <w:szCs w:val="24"/>
                      <w:lang w:val="ga-IE"/>
                    </w:rPr>
                    <w:t>projekto vykdytojas</w:t>
                  </w:r>
                  <w:r>
                    <w:rPr>
                      <w:szCs w:val="24"/>
                    </w:rPr>
                    <w:t xml:space="preserve">, DMS užpildęs veiklos ataskaitos formą arba iš DMS parsisiuntęs iš dalies užpildytą veiklos ataskaitos formą ir ją papildęs, teikia veiklos ataskaitą administruojančiajai institucijai per DMS. </w:t>
                  </w:r>
                  <w:r>
                    <w:rPr>
                      <w:bCs/>
                      <w:szCs w:val="24"/>
                    </w:rPr>
                    <w:t>K</w:t>
                  </w:r>
                  <w:r>
                    <w:rPr>
                      <w:bCs/>
                      <w:iCs/>
                      <w:szCs w:val="24"/>
                    </w:rPr>
                    <w:t>ai projektai finansuojami</w:t>
                  </w:r>
                  <w:r>
                    <w:rPr>
                      <w:iCs/>
                      <w:szCs w:val="24"/>
                    </w:rPr>
                    <w:t xml:space="preserve"> </w:t>
                  </w:r>
                  <w:r>
                    <w:rPr>
                      <w:bCs/>
                      <w:iCs/>
                      <w:szCs w:val="24"/>
                    </w:rPr>
                    <w:t>EŽŪFKP lėšomis, projekto vykdytojas veiklos ataskaitą siunčia Mokėjimo agentūros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63 p."/>
                <w:tag w:val="part_c5e81ceba47742cd92fdcde5e6452f7a"/>
                <w:lock w:val="sdtLocked"/>
                <w:richText/>
              </w:sdtPr>
              <w:sdtContent>
                <w:p>
                  <w:pPr>
                    <w:ind w:firstLine="567"/>
                    <w:jc w:val="both"/>
                    <w:rPr>
                      <w:szCs w:val="24"/>
                      <w:lang w:eastAsia="lt-LT"/>
                    </w:rPr>
                  </w:pPr>
                  <w:sdt>
                    <w:sdtPr>
                      <w:alias w:val="Numeris"/>
                      <w:tag w:val="nr_c5e81ceba47742cd92fdcde5e6452f7a"/>
                      <w:lock w:val="sdtLocked"/>
                      <w:richText/>
                    </w:sdtPr>
                    <w:sdtContent>
                      <w:r>
                        <w:rPr>
                          <w:szCs w:val="24"/>
                          <w:lang w:eastAsia="lt-LT"/>
                        </w:rPr>
                        <w:t>63</w:t>
                      </w:r>
                    </w:sdtContent>
                  </w:sdt>
                  <w:r>
                    <w:rPr>
                      <w:szCs w:val="24"/>
                      <w:lang w:eastAsia="lt-LT"/>
                    </w:rPr>
                    <w:t xml:space="preserve">. Administruojančioji institucija veiklos ataskaitą be mokėjimo prašymo dalies patikrina ir patvirtina bei apie tai informuoja projekto vykdytoją ne vėliau kaip per 20 darbo dienų, veiklos ataskaitą su avanso mokėjimo prašymo, kuriuo prašo išmokėti projekto sutartyje nustatyto dydžio avansą, dalimi (toliau – avanso mokėjimo prašymas) – ne vėliau kaip per 10 darbo dienų ir veiklos ataskaitą su finansinės priemonės tarpinio mokėjimo prašymo, kuriuo prašoma apmokėti projekto išlaidas ir (arba) deklaruoja tinkamas finansuoti išlaidas, kaip nustatyta Taisyklių 69 punkte, dalimi (toliau – tarpinio mokėjimo prašymas) – ne vėliau kaip per 50 darbo dienų nuo veiklos ataskaitos gavimo dienos. Jei administruojančioji institucija, patikrinusi pateiktą veiklos ataskaitą, nustato, kad ji parengta netinkamai ir (ar) nepridėti reikalingi dokumentai, apie tai informuoja projekto vykdytoją ir nurodo ne trumpesnį kaip 5 darbo dienų ir ne ilgesnį kaip 10 darbo dienų terminą, per kurį turi būti pateikta patikslinta veiklos ataskaita, jeigu administruojančioji institucija ir projekto vykdytojas bendru sutarimu nenusprendžia kitaip. </w:t>
                  </w:r>
                  <w:r>
                    <w:rPr>
                      <w:bCs/>
                      <w:szCs w:val="24"/>
                      <w:lang w:eastAsia="lt-LT"/>
                    </w:rPr>
                    <w:t>Administruojančioji institucija projektų, finansuojamų</w:t>
                  </w:r>
                  <w:r>
                    <w:rPr>
                      <w:szCs w:val="24"/>
                      <w:lang w:eastAsia="lt-LT"/>
                    </w:rPr>
                    <w:t xml:space="preserve"> </w:t>
                  </w:r>
                  <w:r>
                    <w:rPr>
                      <w:bCs/>
                      <w:szCs w:val="24"/>
                    </w:rPr>
                    <w:t xml:space="preserve">ES fondų </w:t>
                  </w:r>
                  <w:r>
                    <w:rPr>
                      <w:bCs/>
                      <w:iCs/>
                      <w:szCs w:val="24"/>
                      <w:lang w:eastAsia="lt-LT"/>
                    </w:rPr>
                    <w:t>arba Ekonomikos gaivinimo ir atsparumo didinimo priemonės lėšomis</w:t>
                  </w:r>
                  <w:r>
                    <w:rPr>
                      <w:bCs/>
                      <w:szCs w:val="24"/>
                      <w:lang w:eastAsia="lt-LT"/>
                    </w:rPr>
                    <w:t xml:space="preserve">, informaciją apie veiklos ataskaitos patikrinimo rezultatus projekto vykdytojams teikia per DMS, o projektų, finansuojamų </w:t>
                  </w:r>
                  <w:r>
                    <w:rPr>
                      <w:bCs/>
                      <w:iCs/>
                      <w:szCs w:val="24"/>
                      <w:lang w:eastAsia="lt-LT"/>
                    </w:rPr>
                    <w:t>EŽŪFKP</w:t>
                  </w:r>
                  <w:r>
                    <w:rPr>
                      <w:bCs/>
                      <w:szCs w:val="24"/>
                      <w:lang w:eastAsia="lt-LT"/>
                    </w:rPr>
                    <w:t xml:space="preserve"> lėšomis, – projekto vykdytojo nurodytu elektroninio pašto adresu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Content>
        </w:sdt>
        <w:sdt>
          <w:sdtPr>
            <w:alias w:val="skyrius"/>
            <w:tag w:val="part_2c5edc39f6504546b922ef38456e4163"/>
            <w:lock w:val="sdtLocked"/>
            <w:richText/>
          </w:sdtPr>
          <w:sdtContent>
            <w:p>
              <w:pPr>
                <w:tabs>
                  <w:tab w:val="left" w:pos="567"/>
                  <w:tab w:val="left" w:pos="1276"/>
                </w:tabs>
                <w:jc w:val="center"/>
                <w:rPr>
                  <w:b/>
                  <w:szCs w:val="24"/>
                  <w:lang w:eastAsia="lt-LT"/>
                </w:rPr>
              </w:pPr>
              <w:sdt>
                <w:sdtPr>
                  <w:alias w:val="Numeris"/>
                  <w:tag w:val="nr_2c5edc39f6504546b922ef38456e4163"/>
                  <w:lock w:val="sdtLocked"/>
                  <w:richText/>
                </w:sdtPr>
                <w:sdtContent>
                  <w:r>
                    <w:rPr>
                      <w:b/>
                      <w:szCs w:val="24"/>
                      <w:lang w:eastAsia="lt-LT"/>
                    </w:rPr>
                    <w:t>XI</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2c5edc39f6504546b922ef38456e4163"/>
                  <w:lock w:val="sdtLocked"/>
                  <w:richText/>
                </w:sdtPr>
                <w:sdtContent>
                  <w:r>
                    <w:rPr>
                      <w:b/>
                      <w:szCs w:val="24"/>
                      <w:lang w:eastAsia="lt-LT"/>
                    </w:rPr>
                    <w:t>MOKĖJIMAI PROJEKTO VYKDYTOJUI</w:t>
                  </w:r>
                </w:sdtContent>
              </w:sdt>
            </w:p>
            <w:p>
              <w:pPr>
                <w:tabs>
                  <w:tab w:val="left" w:pos="567"/>
                  <w:tab w:val="left" w:pos="1276"/>
                </w:tabs>
                <w:jc w:val="center"/>
                <w:rPr>
                  <w:b/>
                  <w:szCs w:val="24"/>
                  <w:lang w:eastAsia="lt-LT"/>
                </w:rPr>
              </w:pPr>
            </w:p>
            <w:sdt>
              <w:sdtPr>
                <w:alias w:val="64 p."/>
                <w:tag w:val="part_f83a441503ad4f1db8564adaaf29494c"/>
                <w:lock w:val="sdtLocked"/>
                <w:richText/>
              </w:sdtPr>
              <w:sdtContent>
                <w:p>
                  <w:pPr>
                    <w:ind w:firstLine="567"/>
                    <w:jc w:val="both"/>
                    <w:rPr>
                      <w:szCs w:val="24"/>
                    </w:rPr>
                  </w:pPr>
                  <w:sdt>
                    <w:sdtPr>
                      <w:alias w:val="Numeris"/>
                      <w:tag w:val="nr_f83a441503ad4f1db8564adaaf29494c"/>
                      <w:lock w:val="sdtLocked"/>
                      <w:richText/>
                    </w:sdtPr>
                    <w:sdtContent>
                      <w:r>
                        <w:rPr>
                          <w:szCs w:val="24"/>
                        </w:rPr>
                        <w:t>64</w:t>
                      </w:r>
                    </w:sdtContent>
                  </w:sdt>
                  <w:r>
                    <w:rPr>
                      <w:szCs w:val="24"/>
                    </w:rPr>
                    <w:t>. Projektui skiriamos finansavimo lėšos projekto vykdytojui išmokamos dalimis pagal projekto sutartyje nurodytus finansavimo šaltinius. Kai projektai finansuojami EŽŪFKP lėšomis, mokėjimo prašymai rengiami pagal projekto sutartyje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65 p."/>
                <w:tag w:val="part_f708b564246540178dc4e59c5beda002"/>
                <w:lock w:val="sdtLocked"/>
                <w:richText/>
              </w:sdtPr>
              <w:sdtContent>
                <w:p>
                  <w:pPr>
                    <w:tabs>
                      <w:tab w:val="left" w:pos="993"/>
                    </w:tabs>
                    <w:ind w:firstLine="567"/>
                    <w:jc w:val="both"/>
                    <w:rPr>
                      <w:szCs w:val="24"/>
                    </w:rPr>
                  </w:pPr>
                  <w:sdt>
                    <w:sdtPr>
                      <w:alias w:val="Numeris"/>
                      <w:tag w:val="nr_f708b564246540178dc4e59c5beda002"/>
                      <w:lock w:val="sdtLocked"/>
                      <w:richText/>
                    </w:sdtPr>
                    <w:sdtContent>
                      <w:r>
                        <w:rPr>
                          <w:szCs w:val="24"/>
                        </w:rPr>
                        <w:t>65</w:t>
                      </w:r>
                    </w:sdtContent>
                  </w:sdt>
                  <w:r>
                    <w:rPr>
                      <w:szCs w:val="24"/>
                    </w:rPr>
                    <w:t>.</w:t>
                    <w:tab/>
                    <w:t xml:space="preserve">Projekto vykdytojas kartu su pirma veiklos ataskaita po projekto sutarties pasirašymo arba finansavimo sutarties pakeitimo teikia </w:t>
                  </w:r>
                  <w:r>
                    <w:rPr>
                      <w:color w:val="000000"/>
                      <w:szCs w:val="24"/>
                    </w:rPr>
                    <w:t>avanso mokėjimo prašymą</w:t>
                  </w:r>
                  <w:r>
                    <w:rPr>
                      <w:szCs w:val="24"/>
                    </w:rPr>
                    <w:t>.</w:t>
                  </w:r>
                </w:p>
              </w:sdtContent>
            </w:sdt>
            <w:sdt>
              <w:sdtPr>
                <w:alias w:val="66 p."/>
                <w:tag w:val="part_0f7d09f426824eb9b0d9d6b547f191f9"/>
                <w:lock w:val="sdtLocked"/>
                <w:richText/>
              </w:sdtPr>
              <w:sdtContent>
                <w:p>
                  <w:pPr>
                    <w:ind w:firstLine="567"/>
                    <w:jc w:val="both"/>
                    <w:rPr>
                      <w:szCs w:val="24"/>
                      <w:lang w:eastAsia="lt-LT"/>
                    </w:rPr>
                  </w:pPr>
                  <w:sdt>
                    <w:sdtPr>
                      <w:alias w:val="Numeris"/>
                      <w:tag w:val="nr_0f7d09f426824eb9b0d9d6b547f191f9"/>
                      <w:lock w:val="sdtLocked"/>
                      <w:richText/>
                    </w:sdtPr>
                    <w:sdtContent>
                      <w:r>
                        <w:rPr>
                          <w:bCs/>
                          <w:color w:val="000000"/>
                          <w:szCs w:val="24"/>
                          <w:lang w:eastAsia="lt-LT"/>
                        </w:rPr>
                        <w:t>66</w:t>
                      </w:r>
                    </w:sdtContent>
                  </w:sdt>
                  <w:r>
                    <w:rPr>
                      <w:bCs/>
                      <w:color w:val="000000"/>
                      <w:szCs w:val="24"/>
                      <w:lang w:eastAsia="lt-LT"/>
                    </w:rPr>
                    <w:t>. Kiekvieno mokėjimo prašymo, kuriuo prašoma išmokėti projektui skiriamų finansavimo lėšų, suma negali būti didesnė kaip 30 procentų projekto sutarties sumos, o, kai vadovaujamasi Taisyklių 28.1 papunkčiu, – programos įnašo, kaip jis apibrėžtas Reglamento 2021/1060 2 straipsnio 19 punkte, (toliau – įnašas) ir Ekonomikos gaivinimo ir atsparumo didinimo priemonės lėšų, jei tokios lėšos yra skiriamos, dalies, kuria papildoma finansavimo sutarties suma, pagal atskirus finansavimo šaltinius. Jeigu projektui skiriamos Ekonomikos gaivinimo ir atsparumo didinimo priemonės lėšos, tarpinio mokėjimo prašymo suma, atsižvelgiant į projekto vykdytojo pateiktą ir su ministerija suderintą pagrindimą, gali viršyti šiame Taisyklių punkte nustatytas ribas.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67 p."/>
                <w:tag w:val="part_20286365583e4ddbaf9d9761cafef4d5"/>
                <w:lock w:val="sdtLocked"/>
                <w:richText/>
              </w:sdtPr>
              <w:sdtContent>
                <w:p>
                  <w:pPr>
                    <w:tabs>
                      <w:tab w:val="left" w:pos="1276"/>
                    </w:tabs>
                    <w:suppressAutoHyphens/>
                    <w:ind w:firstLine="567"/>
                    <w:jc w:val="both"/>
                    <w:textAlignment w:val="center"/>
                    <w:rPr>
                      <w:szCs w:val="24"/>
                      <w:lang w:eastAsia="lt-LT"/>
                    </w:rPr>
                  </w:pPr>
                  <w:sdt>
                    <w:sdtPr>
                      <w:alias w:val="Numeris"/>
                      <w:tag w:val="nr_20286365583e4ddbaf9d9761cafef4d5"/>
                      <w:lock w:val="sdtLocked"/>
                      <w:richText/>
                    </w:sdtPr>
                    <w:sdtContent>
                      <w:r>
                        <w:rPr>
                          <w:rFonts w:eastAsia="Calibri"/>
                          <w:szCs w:val="24"/>
                        </w:rPr>
                        <w:t>67</w:t>
                      </w:r>
                    </w:sdtContent>
                  </w:sdt>
                  <w:r>
                    <w:rPr>
                      <w:rFonts w:eastAsia="Calibri"/>
                      <w:szCs w:val="24"/>
                    </w:rPr>
                    <w:t xml:space="preserve">. Projekto įgyvendinimo metu projekto vykdytojas, jei tai numatyta projekto sutartyje, prireikus gali teikti papildomus avanso mokėjimo prašymus, kurių bendra suma kartu su Taisyklių 65 punkte nustatytu pirmu avanso mokėjimo prašymu negali viršyti 60 procentų projekto sutarties sumos arba dalies, kuria papildoma finansavimo sutarties suma, pagal atskirus finansavimo šaltinius, išskyrus atvejus, kai projekto vykdytojas, įgyvendindamas projektą, kuria investavimo platformą privačioms lėšoms pritraukti ir galutiniams gavėjams </w:t>
                  </w:r>
                  <w:r>
                    <w:rPr>
                      <w:rFonts w:eastAsia="Calibri"/>
                      <w:color w:val="000000"/>
                      <w:szCs w:val="24"/>
                    </w:rPr>
                    <w:t>finansuoti arba kai projektas finansuojamas Ekonomikos gaivinimo ir atsparumo didinimo priemonės lėšomis, – tokiais atvejais bendra avanso suma gali siekti iki 100 procentų projekto sutarties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3de4a8fc11f0a34db2fbd35a03b2">
                    <w:r w:rsidRPr="00532B9F">
                      <w:rPr>
                        <w:rFonts w:ascii="Times New Roman" w:eastAsia="MS Mincho" w:hAnsi="Times New Roman"/>
                        <w:sz w:val="20"/>
                        <w:i/>
                        <w:iCs/>
                        <w:color w:val="0000FF" w:themeColor="hyperlink"/>
                        <w:u w:val="single"/>
                      </w:rPr>
                      <w:t>1K-250</w:t>
                    </w:r>
                  </w:fldSimple>
                  <w:r>
                    <w:rPr>
                      <w:rFonts w:ascii="Times New Roman" w:eastAsia="MS Mincho" w:hAnsi="Times New Roman"/>
                      <w:sz w:val="20"/>
                      <w:i/>
                      <w:iCs/>
                    </w:rPr>
                    <w:t>,
2025-10-14,
paskelbta TAR 2025-10-14, i. k. 2025-17134            </w:t>
                  </w:r>
                </w:p>
                <w:p/>
              </w:sdtContent>
            </w:sdt>
            <w:sdt>
              <w:sdtPr>
                <w:alias w:val="68 p."/>
                <w:tag w:val="part_ca20b5d8281d450eb005dbf00c4745aa"/>
                <w:lock w:val="sdtLocked"/>
                <w:richText/>
              </w:sdtPr>
              <w:sdtContent>
                <w:p>
                  <w:pPr>
                    <w:tabs>
                      <w:tab w:val="left" w:pos="993"/>
                    </w:tabs>
                    <w:ind w:firstLine="567"/>
                    <w:jc w:val="both"/>
                    <w:rPr>
                      <w:szCs w:val="24"/>
                      <w:lang w:eastAsia="lt-LT"/>
                    </w:rPr>
                  </w:pPr>
                  <w:sdt>
                    <w:sdtPr>
                      <w:alias w:val="Numeris"/>
                      <w:tag w:val="nr_ca20b5d8281d450eb005dbf00c4745aa"/>
                      <w:lock w:val="sdtLocked"/>
                      <w:richText/>
                    </w:sdtPr>
                    <w:sdtContent>
                      <w:r>
                        <w:rPr>
                          <w:szCs w:val="24"/>
                          <w:lang w:eastAsia="lt-LT"/>
                        </w:rPr>
                        <w:t>68</w:t>
                      </w:r>
                    </w:sdtContent>
                  </w:sdt>
                  <w:r>
                    <w:rPr>
                      <w:szCs w:val="24"/>
                      <w:lang w:eastAsia="lt-LT"/>
                    </w:rPr>
                    <w:t>.</w:t>
                    <w:tab/>
                    <w:t>Projekto vykdytojas administruojančiajai institucijai teikia tarpinio mokėjimo prašymus tik kartu su veiklos ataskaita.</w:t>
                  </w:r>
                </w:p>
              </w:sdtContent>
            </w:sdt>
            <w:sdt>
              <w:sdtPr>
                <w:alias w:val="69 p."/>
                <w:tag w:val="part_2bec5f837ec8435281f02b267ef0285f"/>
                <w:lock w:val="sdtLocked"/>
                <w:richText/>
              </w:sdtPr>
              <w:sdtContent>
                <w:p>
                  <w:pPr>
                    <w:tabs>
                      <w:tab w:val="left" w:pos="993"/>
                    </w:tabs>
                    <w:ind w:firstLine="567"/>
                    <w:jc w:val="both"/>
                    <w:rPr>
                      <w:szCs w:val="24"/>
                      <w:lang w:eastAsia="lt-LT"/>
                    </w:rPr>
                  </w:pPr>
                  <w:sdt>
                    <w:sdtPr>
                      <w:alias w:val="Numeris"/>
                      <w:tag w:val="nr_2bec5f837ec8435281f02b267ef0285f"/>
                      <w:lock w:val="sdtLocked"/>
                      <w:richText/>
                    </w:sdtPr>
                    <w:sdtContent>
                      <w:r>
                        <w:rPr>
                          <w:szCs w:val="24"/>
                          <w:lang w:eastAsia="lt-LT"/>
                        </w:rPr>
                        <w:t>69</w:t>
                      </w:r>
                    </w:sdtContent>
                  </w:sdt>
                  <w:r>
                    <w:rPr>
                      <w:szCs w:val="24"/>
                      <w:lang w:eastAsia="lt-LT"/>
                    </w:rPr>
                    <w:t>.</w:t>
                    <w:tab/>
                    <w:t xml:space="preserve">Teikdamas tarpinio mokėjimo prašymą projekto vykdytojas gali tik deklaruoti tinkamas finansuoti išlaidas arba deklaruoti tinkamas finansuoti išlaidas ir prašyti išmokėti lėšas. </w:t>
                  </w:r>
                </w:p>
              </w:sdtContent>
            </w:sdt>
            <w:sdt>
              <w:sdtPr>
                <w:alias w:val="70 p."/>
                <w:tag w:val="part_49c67e55606a45209fd3c360eb2f9181"/>
                <w:lock w:val="sdtLocked"/>
                <w:richText/>
              </w:sdtPr>
              <w:sdtContent>
                <w:p>
                  <w:pPr>
                    <w:ind w:firstLine="567"/>
                    <w:jc w:val="both"/>
                    <w:rPr>
                      <w:szCs w:val="24"/>
                      <w:lang w:eastAsia="lt-LT"/>
                    </w:rPr>
                  </w:pPr>
                  <w:sdt>
                    <w:sdtPr>
                      <w:alias w:val="Numeris"/>
                      <w:tag w:val="nr_49c67e55606a45209fd3c360eb2f9181"/>
                      <w:lock w:val="sdtLocked"/>
                      <w:richText/>
                    </w:sdtPr>
                    <w:sdtContent>
                      <w:r>
                        <w:rPr>
                          <w:bCs/>
                          <w:color w:val="000000"/>
                          <w:szCs w:val="24"/>
                          <w:lang w:eastAsia="lt-LT"/>
                        </w:rPr>
                        <w:t>70</w:t>
                      </w:r>
                    </w:sdtContent>
                  </w:sdt>
                  <w:r>
                    <w:rPr>
                      <w:bCs/>
                      <w:color w:val="000000"/>
                      <w:szCs w:val="24"/>
                      <w:lang w:eastAsia="lt-LT"/>
                    </w:rPr>
                    <w:t>. Kai projektas finansuojamas ES fondų arba EŽŪFKP lėšomis, tarpinio mokėjimo prašymus projekto vykdytojas gali teikti pagal projekto sutartyje nustatytas sąlygas. Tarpinio mokėjimo prašymą rekomenduojama teikti, kai patirtų tinkamų finansuoti išlaidų suma yra ne mažesnė kaip 60 procentų prieš tai išmokėtos mokėjimo prašymo (-ų) sumos pagal atskirus finansavimo šaltinius.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71 p."/>
                <w:tag w:val="part_8cf6ab189cfd4b278b15d905869b4d62"/>
                <w:lock w:val="sdtLocked"/>
                <w:richText/>
              </w:sdtPr>
              <w:sdtContent>
                <w:p>
                  <w:pPr>
                    <w:ind w:firstLine="567"/>
                    <w:jc w:val="both"/>
                    <w:textAlignment w:val="center"/>
                    <w:rPr>
                      <w:szCs w:val="24"/>
                      <w:lang w:eastAsia="lt-LT"/>
                    </w:rPr>
                  </w:pPr>
                  <w:sdt>
                    <w:sdtPr>
                      <w:alias w:val="Numeris"/>
                      <w:tag w:val="nr_8cf6ab189cfd4b278b15d905869b4d62"/>
                      <w:lock w:val="sdtLocked"/>
                      <w:richText/>
                    </w:sdtPr>
                    <w:sdtContent>
                      <w:r>
                        <w:rPr>
                          <w:szCs w:val="24"/>
                        </w:rPr>
                        <w:t>71</w:t>
                      </w:r>
                    </w:sdtContent>
                  </w:sdt>
                  <w:r>
                    <w:rPr>
                      <w:szCs w:val="24"/>
                    </w:rPr>
                    <w:t>. Projekto vykdytojas su tarpinio mokėjimo prašymais teikia informaciją apie prašomas pripažinti tinkamomis finansuoti išlaidas, įskaitant informaciją apie stebėsenos rodiklių reikšmių pasiekimą, projekto vykdytojo ir specialiojo fondo valdytojo (jei taikoma) patirtas valdymo išlaidas ir (arba) valdymo mokesčius ir auditorių vadovaujantis tarptautiniais audito standartais parengtas ataskaitas, kuriose pateikiami faktiniai pastebėjimai, (toliau – auditorių ataskaitos), jei projekto vykdytojas jas turi. Jei auditorių ataskaitos neteikiamos, administruojančioji institucija tikrina stebėsenos rodiklių reikšmių pasiekimą, projekto išlaidas ir tvirtina išlaidų tinkamumą finansuoti, atlikdama atrankinę išlaidų pagrindimo dokumentų ir stebėsenos rodiklių reikšmių pasiekimo patikrą, arba tikrina visus projekto vykdytojo pateiktus dokumentus ir duomenis administruojančiosios institucijos nustatyta vidaus tvarka. Jei administruojančioji institucija atlieka atrankinę išlaidų pagrindimo dokumentų patikrą, išlaidų pagrindimo dokumentai turi būti teikiami administruojančiajai institucijai tik administruojančiajai institucijai atlikus tikrintinos imties atranką. Jei auditorių ataskaitos teikiamos, administruojančioji institucija, atsižvelgdama į auditorių ataskaitas, gali apriboti projekto išlaidų tikrinimo apimtis arba, įvertinusi, kad projekto vykdytojo pagal Taisyklių 60 punktą teikiamos veiklos ataskaitos nėra rizikingos, stebėsenos rodiklių reikšmių pasiekimą ir projekto išlaidas gali tikrinti ne su kiekvienu mokėjimo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72 p."/>
                <w:tag w:val="part_ca2394fb149f4a8bb26cfc26a3c08070"/>
                <w:lock w:val="sdtLocked"/>
                <w:richText/>
              </w:sdtPr>
              <w:sdtContent>
                <w:p>
                  <w:pPr>
                    <w:ind w:firstLine="567"/>
                    <w:jc w:val="both"/>
                    <w:rPr>
                      <w:szCs w:val="24"/>
                      <w:lang w:eastAsia="lt-LT"/>
                    </w:rPr>
                  </w:pPr>
                  <w:sdt>
                    <w:sdtPr>
                      <w:alias w:val="Numeris"/>
                      <w:tag w:val="nr_ca2394fb149f4a8bb26cfc26a3c08070"/>
                      <w:lock w:val="sdtLocked"/>
                      <w:richText/>
                    </w:sdtPr>
                    <w:sdtContent>
                      <w:r>
                        <w:rPr>
                          <w:bCs/>
                          <w:color w:val="000000"/>
                          <w:szCs w:val="24"/>
                        </w:rPr>
                        <w:t>72</w:t>
                      </w:r>
                    </w:sdtContent>
                  </w:sdt>
                  <w:r>
                    <w:rPr>
                      <w:bCs/>
                      <w:color w:val="000000"/>
                      <w:szCs w:val="24"/>
                    </w:rPr>
                    <w:t>. </w:t>
                  </w:r>
                  <w:r>
                    <w:rPr>
                      <w:bCs/>
                      <w:color w:val="000000"/>
                      <w:szCs w:val="24"/>
                      <w:lang w:eastAsia="lt-LT"/>
                    </w:rPr>
                    <w:t xml:space="preserve">Jei projekto vykdytojas pastebi riziką, kad dalis projektui skiriamų finansavimo lėšų nebus panaudota, jis turi ne vėliau kaip per vieną mėnesį paaiškėjus tokiai rizikai informuoti vadovaujančiąją instituciją ir ministeriją (kai projektai finansuojami ES fondų arba Ekonomikos gaivinimo ir atsparumo didinimo priemonės lėšomis) apie būtinybę tam tikra dalimi mažinti projektui skiriamų finansavimo lėšų sumą arba imtis kitų priemonių šiai rizikai sumažinti. </w:t>
                  </w:r>
                  <w:r>
                    <w:rPr>
                      <w:bCs/>
                      <w:szCs w:val="24"/>
                    </w:rPr>
                    <w:t xml:space="preserve">Vadovaujančioji institucija, gavusi informaciją apie riziką nepanaudoti Ekonomikos gaivinimo ir atsparumo didinimo priemonės subsidijos lėšų, priima sprendimą dėl planuojamų nepanaudoti lėšų tolesnio naudojimo arba grąžinimo į valstybės iždą. </w:t>
                  </w:r>
                  <w:r>
                    <w:rPr>
                      <w:bCs/>
                      <w:color w:val="000000"/>
                      <w:szCs w:val="24"/>
                      <w:lang w:eastAsia="lt-LT"/>
                    </w:rPr>
                    <w:t>Vadovaujančioji institucija, atsižvelgdama į gautą informaciją iš projekto vykdytojo, prireikus inicijuoja projekto sutarties keitimą.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73 p."/>
                <w:tag w:val="part_d7d8ff98d0524026b96e933787910240"/>
                <w:lock w:val="sdtLocked"/>
                <w:richText/>
              </w:sdtPr>
              <w:sdtContent>
                <w:p>
                  <w:pPr>
                    <w:ind w:firstLine="567"/>
                    <w:jc w:val="both"/>
                    <w:rPr>
                      <w:szCs w:val="24"/>
                      <w:lang w:eastAsia="lt-LT"/>
                    </w:rPr>
                  </w:pPr>
                  <w:sdt>
                    <w:sdtPr>
                      <w:alias w:val="Numeris"/>
                      <w:tag w:val="nr_d7d8ff98d0524026b96e933787910240"/>
                      <w:lock w:val="sdtLocked"/>
                      <w:richText/>
                    </w:sdtPr>
                    <w:sdtContent>
                      <w:r>
                        <w:rPr>
                          <w:szCs w:val="24"/>
                          <w:lang w:eastAsia="lt-LT"/>
                        </w:rPr>
                        <w:t>73</w:t>
                      </w:r>
                    </w:sdtContent>
                  </w:sdt>
                  <w:r>
                    <w:rPr>
                      <w:szCs w:val="24"/>
                      <w:lang w:eastAsia="lt-LT"/>
                    </w:rPr>
                    <w:t xml:space="preserve">. Jei projekto vykdytojas nepanaudoja visų ar dalies pagal mokėjimo prašymą gautų </w:t>
                  </w:r>
                  <w:r>
                    <w:rPr>
                      <w:bCs/>
                      <w:szCs w:val="24"/>
                      <w:lang w:eastAsia="lt-LT"/>
                    </w:rPr>
                    <w:t>projektui skiriamų</w:t>
                  </w:r>
                  <w:r>
                    <w:rPr>
                      <w:szCs w:val="24"/>
                      <w:lang w:eastAsia="lt-LT"/>
                    </w:rPr>
                    <w:t xml:space="preserve"> finansavimo lėšų per projekto sutartyje nustatytą laikotarpį, administruojančiajai institucijai inicijavus </w:t>
                  </w:r>
                  <w:r>
                    <w:rPr>
                      <w:bCs/>
                      <w:szCs w:val="24"/>
                      <w:lang w:eastAsia="lt-LT"/>
                    </w:rPr>
                    <w:t xml:space="preserve">projektui skiriamų </w:t>
                  </w:r>
                  <w:r>
                    <w:rPr>
                      <w:szCs w:val="24"/>
                      <w:lang w:eastAsia="lt-LT"/>
                    </w:rPr>
                    <w:t>finansavimo lėšų susigrąžinimo procedūras, projekto vykdytojo gautos lėšos ar jų dalis grąžinamos ministerijai (</w:t>
                  </w:r>
                  <w:r>
                    <w:rPr>
                      <w:bCs/>
                      <w:iCs/>
                      <w:szCs w:val="24"/>
                    </w:rPr>
                    <w:t>kai projektai finansuojami</w:t>
                  </w:r>
                  <w:r>
                    <w:rPr>
                      <w:iCs/>
                      <w:szCs w:val="24"/>
                    </w:rPr>
                    <w:t xml:space="preserve"> </w:t>
                  </w:r>
                  <w:r>
                    <w:rPr>
                      <w:bCs/>
                      <w:szCs w:val="24"/>
                    </w:rPr>
                    <w:t xml:space="preserve">ES fondų </w:t>
                  </w:r>
                  <w:r>
                    <w:rPr>
                      <w:bCs/>
                      <w:iCs/>
                      <w:szCs w:val="24"/>
                    </w:rPr>
                    <w:t>arba Ekonomikos gaivinimo ir atsparumo didinimo priemonės lėšomis</w:t>
                  </w:r>
                  <w:r>
                    <w:rPr>
                      <w:szCs w:val="24"/>
                      <w:lang w:eastAsia="lt-LT"/>
                    </w:rPr>
                    <w:t xml:space="preserve">) arba Mokėjimo agentūrai (kai projektai finansuojami EŽŪFKP lėšomis). Sprendimai dėl lėšų susigrąžinimo iš projekto vykdytojo priimami ir vykdomi vadovaujantis Taisyklių XVIII skyriaus nuostatomis.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74 p."/>
                <w:tag w:val="part_9aa1a158beb2466d85e4f1f35ce598e4"/>
                <w:lock w:val="sdtLocked"/>
                <w:richText/>
              </w:sdtPr>
              <w:sdtContent>
                <w:p>
                  <w:pPr>
                    <w:tabs>
                      <w:tab w:val="left" w:pos="851"/>
                    </w:tabs>
                    <w:ind w:firstLine="567"/>
                    <w:jc w:val="both"/>
                    <w:textAlignment w:val="center"/>
                    <w:rPr>
                      <w:szCs w:val="24"/>
                      <w:lang w:eastAsia="lt-LT"/>
                    </w:rPr>
                  </w:pPr>
                  <w:sdt>
                    <w:sdtPr>
                      <w:alias w:val="Numeris"/>
                      <w:tag w:val="nr_9aa1a158beb2466d85e4f1f35ce598e4"/>
                      <w:lock w:val="sdtLocked"/>
                      <w:richText/>
                    </w:sdtPr>
                    <w:sdtContent>
                      <w:r>
                        <w:rPr>
                          <w:szCs w:val="24"/>
                        </w:rPr>
                        <w:t>74</w:t>
                      </w:r>
                    </w:sdtContent>
                  </w:sdt>
                  <w:r>
                    <w:rPr>
                      <w:szCs w:val="24"/>
                    </w:rPr>
                    <w:t xml:space="preserve">. Kai projektas finansuojamas ES fondų arba EŽŪFKP lėšomis, administruojančioji institucija, patikrinusi projekto vykdytojo pateiktus dokumentus ir duomenis, kaip panaudotos projektui skiriamos finansavimo lėšos, nustato išlaidų tinkamumą finansuoti ir projekto vykdytojui pagal pateiktą veiklos ataskaitą su mokėjimo prašymu pervestinų projektui skiriamų finansavimo lėšų sumą. Administruojančioji institucija, prieš patvirtindama veiklos ataskaitas su mokėjimo prašymo dalimi, atlieka dokumentų tikrinimus, kaip nustatyta Reglamento </w:t>
                  </w:r>
                  <w:hyperlink r:id="rId76" w:tgtFrame="_blank" w:history="1">
                    <w:r>
                      <w:rPr>
                        <w:color w:val="0000FF" w:themeColor="hyperlink"/>
                        <w:szCs w:val="24"/>
                        <w:u w:val="single"/>
                      </w:rPr>
                      <w:t>(ES) 2021/1060</w:t>
                    </w:r>
                  </w:hyperlink>
                  <w:r>
                    <w:rPr>
                      <w:szCs w:val="24"/>
                    </w:rPr>
                    <w:t xml:space="preserve"> 74 straipsnio 1 dalies a punkte, išskyrus atvejus, nurodytus Reglamento </w:t>
                  </w:r>
                  <w:hyperlink r:id="rId77" w:tgtFrame="_blank" w:history="1">
                    <w:r>
                      <w:rPr>
                        <w:color w:val="0000FF" w:themeColor="hyperlink"/>
                        <w:szCs w:val="24"/>
                        <w:u w:val="single"/>
                      </w:rPr>
                      <w:t>(ES) 2021/1060</w:t>
                    </w:r>
                  </w:hyperlink>
                  <w:r>
                    <w:rPr>
                      <w:szCs w:val="24"/>
                    </w:rPr>
                    <w:t xml:space="preserve"> 81 straipsnio 2 dalyje, ir tas projekto lėšas, dėl kurių pagal projekto sutartį turi būti teikiamos auditorių ataskaitos, kaip nustatyta Taisyklių 71 punkte. Kai projektas finansuojamas Ekonomikos gaivinimo ir atsparumo didinimo priemonės lėšomis, administruojančioji institucija, prieš patvirtindama veiklos ataskaitas su mokėjimo prašymo dalimi, atlieka dokumentų tikrinimus, vadovaudamasi 2021 m. vasario 12 d. Europos Parlamento ir Tarybos reglamento </w:t>
                  </w:r>
                  <w:hyperlink r:id="rId78" w:tgtFrame="_blank" w:history="1">
                    <w:r>
                      <w:rPr>
                        <w:color w:val="0000FF" w:themeColor="hyperlink"/>
                        <w:szCs w:val="24"/>
                        <w:u w:val="single"/>
                      </w:rPr>
                      <w:t>(ES) 2021/241</w:t>
                    </w:r>
                  </w:hyperlink>
                  <w:r>
                    <w:rPr>
                      <w:szCs w:val="24"/>
                    </w:rPr>
                    <w:t>, kuriuo nustatoma ekonomikos gaivinimo ir atsparumo didinimo priemonė, su visais pakeitimais 17 straipsnio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75 p."/>
                <w:tag w:val="part_540dec2819f949cbb8c76a7dd01665b5"/>
                <w:lock w:val="sdtLocked"/>
                <w:richText/>
              </w:sdtPr>
              <w:sdtContent>
                <w:p>
                  <w:pPr>
                    <w:ind w:firstLine="567"/>
                    <w:jc w:val="both"/>
                    <w:rPr>
                      <w:szCs w:val="24"/>
                    </w:rPr>
                  </w:pPr>
                  <w:sdt>
                    <w:sdtPr>
                      <w:alias w:val="Numeris"/>
                      <w:tag w:val="nr_540dec2819f949cbb8c76a7dd01665b5"/>
                      <w:lock w:val="sdtLocked"/>
                      <w:richText/>
                    </w:sdtPr>
                    <w:sdtContent>
                      <w:r>
                        <w:rPr>
                          <w:szCs w:val="24"/>
                        </w:rPr>
                        <w:t>75</w:t>
                      </w:r>
                    </w:sdtContent>
                  </w:sdt>
                  <w:r>
                    <w:rPr>
                      <w:szCs w:val="24"/>
                    </w:rPr>
                    <w:t>. Atlikusi</w:t>
                  </w:r>
                  <w:r>
                    <w:rPr>
                      <w:szCs w:val="24"/>
                      <w:lang w:val="ga-IE"/>
                    </w:rPr>
                    <w:t xml:space="preserve"> Taisyklių 74 punkte nurodytą</w:t>
                  </w:r>
                  <w:r>
                    <w:rPr>
                      <w:szCs w:val="24"/>
                    </w:rPr>
                    <w:t xml:space="preserve"> veiklos ataskaitos su mokėjimo prašymo dalimi patikrinimą:</w:t>
                  </w:r>
                </w:p>
                <w:sdt>
                  <w:sdtPr>
                    <w:alias w:val="75.1 pp."/>
                    <w:tag w:val="part_93ae2f32a67645ecae150ce7bab6bb70"/>
                    <w:lock w:val="sdtLocked"/>
                    <w:richText/>
                  </w:sdtPr>
                  <w:sdtContent>
                    <w:p>
                      <w:pPr>
                        <w:ind w:firstLine="567"/>
                        <w:jc w:val="both"/>
                        <w:rPr>
                          <w:szCs w:val="24"/>
                        </w:rPr>
                      </w:pPr>
                      <w:sdt>
                        <w:sdtPr>
                          <w:alias w:val="Numeris"/>
                          <w:tag w:val="nr_93ae2f32a67645ecae150ce7bab6bb70"/>
                          <w:lock w:val="sdtLocked"/>
                          <w:richText/>
                        </w:sdtPr>
                        <w:sdtContent>
                          <w:r>
                            <w:rPr>
                              <w:szCs w:val="24"/>
                            </w:rPr>
                            <w:t>75.1</w:t>
                          </w:r>
                        </w:sdtContent>
                      </w:sdt>
                      <w:r>
                        <w:rPr>
                          <w:szCs w:val="24"/>
                        </w:rPr>
                        <w:t xml:space="preserve">. kai projektas finansuojamas ES fondų arba Ekonomikos gaivinimo ir atsparumo didinimo priemonės lėšomis, administruojančioji institucija, nepažeisdama Taisyklių 63 punkte nustatyto termino, parengia paraiškos asignavimų valdytojui duomenis, juos patvirtina ir perduoda į VBAMS. Paraiškos asignavimų valdytojui duomenis tvirtina administruojančiosios institucijos vadovas ar jo įgaliotas asmuo. Administruojančiajai institucijai patvirtinus paraiškos asignavimų valdytojui duomenis ir perdavus juos į VBAMS Valstybės biudžeto lėšų išdavimo iš valstybės iždo pagrindinės sąskaitos taisyklėse, patvirtintose </w:t>
                      </w:r>
                      <w:r>
                        <w:rPr>
                          <w:szCs w:val="22"/>
                        </w:rPr>
                        <w:t>Lietuvos Respublikos finansų ministro 2023 m. gegužės 8 d. įsakymu Nr. 1K-180 „Dėl Lietuvos Respublikos valstybės iždo įstatymo įgyvendinimo“</w:t>
                      </w:r>
                      <w:r>
                        <w:rPr>
                          <w:szCs w:val="24"/>
                        </w:rPr>
                        <w:t>, nustatyta tvarka VBAMS rengiama mokėjimo paraiška Finansų ministerijos Valstybės iždo departamentui (toliau – Valstybės iždo departamentas), pagal kurią projekto vykdytojui išmokamos projektui skiriamos finansavimo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75.2 pp."/>
                    <w:tag w:val="part_7cca2de796e944459fc8a8df9d77a716"/>
                    <w:lock w:val="sdtLocked"/>
                    <w:richText/>
                  </w:sdtPr>
                  <w:sdtContent>
                    <w:p>
                      <w:pPr>
                        <w:ind w:firstLine="567"/>
                        <w:jc w:val="both"/>
                        <w:rPr>
                          <w:szCs w:val="24"/>
                          <w:lang w:eastAsia="lt-LT"/>
                        </w:rPr>
                      </w:pPr>
                      <w:sdt>
                        <w:sdtPr>
                          <w:alias w:val="Numeris"/>
                          <w:tag w:val="nr_7cca2de796e944459fc8a8df9d77a716"/>
                          <w:lock w:val="sdtLocked"/>
                          <w:richText/>
                        </w:sdtPr>
                        <w:sdtContent>
                          <w:r>
                            <w:rPr>
                              <w:bCs/>
                              <w:szCs w:val="24"/>
                            </w:rPr>
                            <w:t>75.2</w:t>
                          </w:r>
                        </w:sdtContent>
                      </w:sdt>
                      <w:r>
                        <w:rPr>
                          <w:bCs/>
                          <w:szCs w:val="24"/>
                        </w:rPr>
                        <w:t>. kai projektas finansuojamas EŽŪFKP lėšomis, administruojančioji institucija lėšas projekto vykdytojui išmoka Strateginio plano administravimo taisyklėse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76 p."/>
                <w:tag w:val="part_fec7573fbd8546b4a8c3a8cd8ea57334"/>
                <w:lock w:val="sdtLocked"/>
                <w:richText/>
              </w:sdtPr>
              <w:sdtContent>
                <w:p>
                  <w:pPr>
                    <w:tabs>
                      <w:tab w:val="left" w:pos="993"/>
                    </w:tabs>
                    <w:ind w:firstLine="567"/>
                    <w:jc w:val="both"/>
                    <w:rPr>
                      <w:szCs w:val="24"/>
                      <w:lang w:eastAsia="lt-LT"/>
                    </w:rPr>
                  </w:pPr>
                  <w:sdt>
                    <w:sdtPr>
                      <w:alias w:val="Numeris"/>
                      <w:tag w:val="nr_fec7573fbd8546b4a8c3a8cd8ea57334"/>
                      <w:lock w:val="sdtLocked"/>
                      <w:richText/>
                    </w:sdtPr>
                    <w:sdtContent>
                      <w:r>
                        <w:rPr>
                          <w:szCs w:val="24"/>
                          <w:lang w:eastAsia="lt-LT"/>
                        </w:rPr>
                        <w:t>76</w:t>
                      </w:r>
                    </w:sdtContent>
                  </w:sdt>
                  <w:r>
                    <w:rPr>
                      <w:szCs w:val="24"/>
                      <w:lang w:eastAsia="lt-LT"/>
                    </w:rPr>
                    <w:t>.</w:t>
                    <w:tab/>
                    <w:t>Kai projektui skiriamos finansavimo lėšos negali būti išmokėtos projekto vykdytojui dėl neteisingai nurodytų paraiškos asignavimų valdytojui duomenų, administruojančioji institucija, gavusi informaciją apie atmestas VBAMS mokėjimo paraiškas, ne vėliau kaip per vieną darbo dieną turi patikslinti paraiškos asignavimų valdytojui duomenis, juos patvirtinti ir perduoti į VBAMS Taisyklių 75 punkte nustatyta tvarka.</w:t>
                  </w:r>
                  <w:r>
                    <w:rPr>
                      <w:szCs w:val="24"/>
                    </w:rPr>
                    <w:t xml:space="preserve"> </w:t>
                  </w:r>
                </w:p>
              </w:sdtContent>
            </w:sdt>
            <w:sdt>
              <w:sdtPr>
                <w:alias w:val="77 p."/>
                <w:tag w:val="part_03b92ad70015419b809d74d0aec7aba0"/>
                <w:lock w:val="sdtLocked"/>
                <w:richText/>
              </w:sdtPr>
              <w:sdtContent>
                <w:p>
                  <w:pPr>
                    <w:ind w:firstLine="567"/>
                    <w:jc w:val="both"/>
                    <w:rPr>
                      <w:szCs w:val="24"/>
                      <w:lang w:eastAsia="lt-LT"/>
                    </w:rPr>
                  </w:pPr>
                  <w:sdt>
                    <w:sdtPr>
                      <w:alias w:val="Numeris"/>
                      <w:tag w:val="nr_03b92ad70015419b809d74d0aec7aba0"/>
                      <w:lock w:val="sdtLocked"/>
                      <w:richText/>
                    </w:sdtPr>
                    <w:sdtContent>
                      <w:r>
                        <w:rPr>
                          <w:szCs w:val="24"/>
                          <w:lang w:eastAsia="lt-LT"/>
                        </w:rPr>
                        <w:t>77</w:t>
                      </w:r>
                    </w:sdtContent>
                  </w:sdt>
                  <w:r>
                    <w:rPr>
                      <w:szCs w:val="24"/>
                      <w:lang w:eastAsia="lt-LT"/>
                    </w:rPr>
                    <w:t xml:space="preserve">. </w:t>
                  </w:r>
                  <w:r>
                    <w:rPr>
                      <w:bCs/>
                      <w:szCs w:val="24"/>
                      <w:lang w:eastAsia="lt-LT"/>
                    </w:rPr>
                    <w:t>Projektui skiriamos finansavimo lėšos</w:t>
                  </w:r>
                  <w:r>
                    <w:rPr>
                      <w:szCs w:val="24"/>
                      <w:lang w:eastAsia="lt-LT"/>
                    </w:rPr>
                    <w:t xml:space="preserve"> pervedamos į projekto sutartyje nurodytą sąskaitą. Jei pasikeičia projekto sutartyje nurodytos sąskaitos duomenys, projekto vykdytojas privalo per 2 darbo dienas nuo sąskaitos duomenų pasikeitimo dienos per DMS, jei</w:t>
                  </w:r>
                  <w:r>
                    <w:rPr>
                      <w:bCs/>
                      <w:szCs w:val="24"/>
                      <w:lang w:eastAsia="lt-LT"/>
                    </w:rPr>
                    <w:t xml:space="preserve"> projektas finansuojamas</w:t>
                  </w:r>
                  <w:r>
                    <w:rPr>
                      <w:szCs w:val="24"/>
                      <w:lang w:eastAsia="lt-LT"/>
                    </w:rPr>
                    <w:t xml:space="preserve"> </w:t>
                  </w:r>
                  <w:r>
                    <w:rPr>
                      <w:bCs/>
                      <w:szCs w:val="24"/>
                    </w:rPr>
                    <w:t xml:space="preserve">ES fondų </w:t>
                  </w:r>
                  <w:r>
                    <w:rPr>
                      <w:bCs/>
                      <w:iCs/>
                      <w:szCs w:val="24"/>
                      <w:lang w:eastAsia="lt-LT"/>
                    </w:rPr>
                    <w:t>arba Ekonomikos gaivinimo ir atsparumo didinimo priemonės lėšomis,</w:t>
                  </w:r>
                  <w:r>
                    <w:rPr>
                      <w:szCs w:val="24"/>
                      <w:lang w:eastAsia="lt-LT"/>
                    </w:rPr>
                    <w:t xml:space="preserve"> </w:t>
                  </w:r>
                  <w:r>
                    <w:rPr>
                      <w:bCs/>
                      <w:szCs w:val="24"/>
                      <w:lang w:eastAsia="lt-LT"/>
                    </w:rPr>
                    <w:t xml:space="preserve">arba Mokėjimo agentūros nurodytu elektroninio pašto adresu, jei projektas finansuojamas </w:t>
                  </w:r>
                  <w:r>
                    <w:rPr>
                      <w:bCs/>
                      <w:iCs/>
                      <w:szCs w:val="24"/>
                      <w:lang w:eastAsia="lt-LT"/>
                    </w:rPr>
                    <w:t xml:space="preserve">EŽŪFKP </w:t>
                  </w:r>
                  <w:r>
                    <w:rPr>
                      <w:bCs/>
                      <w:szCs w:val="24"/>
                      <w:lang w:eastAsia="lt-LT"/>
                    </w:rPr>
                    <w:t>lėšomis</w:t>
                  </w:r>
                  <w:r>
                    <w:rPr>
                      <w:szCs w:val="24"/>
                      <w:lang w:eastAsia="lt-LT"/>
                    </w:rPr>
                    <w:t xml:space="preserve">, apie tai pranešti administruojančiajai institucijai. Jei projekto vykdytojas neįvykdo šios pareigos arba sąskaitos duomenys pasikeičia po to, kai administruojančioji institucija patvirtina mokėjimo prašymą, ir </w:t>
                  </w:r>
                  <w:r>
                    <w:rPr>
                      <w:bCs/>
                      <w:szCs w:val="24"/>
                      <w:lang w:eastAsia="lt-LT"/>
                    </w:rPr>
                    <w:t>projektui skiriamos finansavimo lėšos</w:t>
                  </w:r>
                  <w:r>
                    <w:rPr>
                      <w:szCs w:val="24"/>
                      <w:lang w:eastAsia="lt-LT"/>
                    </w:rPr>
                    <w:t xml:space="preserve"> pervedamos į ankstesnę sąskaitą, toks lėšų pervedimas laikomas tinkamu ir visa atsakomybė dėl tokio lėšų pervedimo tenka projekto vykdytojui.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78 p."/>
                <w:tag w:val="part_af85c297907f4364acd2d4fe6d87afa1"/>
                <w:lock w:val="sdtLocked"/>
                <w:richText/>
              </w:sdtPr>
              <w:sdtContent>
                <w:p>
                  <w:pPr>
                    <w:ind w:firstLine="567"/>
                    <w:jc w:val="both"/>
                    <w:rPr>
                      <w:szCs w:val="24"/>
                      <w:lang w:eastAsia="lt-LT"/>
                    </w:rPr>
                  </w:pPr>
                  <w:sdt>
                    <w:sdtPr>
                      <w:alias w:val="Numeris"/>
                      <w:tag w:val="nr_af85c297907f4364acd2d4fe6d87afa1"/>
                      <w:lock w:val="sdtLocked"/>
                      <w:richText/>
                    </w:sdtPr>
                    <w:sdtContent>
                      <w:r>
                        <w:rPr>
                          <w:szCs w:val="24"/>
                        </w:rPr>
                        <w:t>78</w:t>
                      </w:r>
                    </w:sdtContent>
                  </w:sdt>
                  <w:r>
                    <w:rPr>
                      <w:szCs w:val="24"/>
                    </w:rPr>
                    <w:t xml:space="preserve">. </w:t>
                  </w:r>
                  <w:r>
                    <w:rPr>
                      <w:bCs/>
                      <w:szCs w:val="24"/>
                    </w:rPr>
                    <w:t>K</w:t>
                  </w:r>
                  <w:r>
                    <w:rPr>
                      <w:bCs/>
                      <w:iCs/>
                      <w:szCs w:val="24"/>
                    </w:rPr>
                    <w:t>ai projektas finansuojamas</w:t>
                  </w:r>
                  <w:r>
                    <w:rPr>
                      <w:iCs/>
                      <w:szCs w:val="24"/>
                    </w:rPr>
                    <w:t xml:space="preserve"> </w:t>
                  </w:r>
                  <w:r>
                    <w:rPr>
                      <w:bCs/>
                      <w:szCs w:val="24"/>
                    </w:rPr>
                    <w:t xml:space="preserve">ES fondų </w:t>
                  </w:r>
                  <w:r>
                    <w:rPr>
                      <w:bCs/>
                      <w:iCs/>
                      <w:szCs w:val="24"/>
                    </w:rPr>
                    <w:t>arba Ekonomikos gaivinimo ir atsparumo didinimo priemonės lėšomis</w:t>
                  </w:r>
                  <w:r>
                    <w:rPr>
                      <w:bCs/>
                      <w:szCs w:val="24"/>
                    </w:rPr>
                    <w:t xml:space="preserve">, </w:t>
                  </w:r>
                  <w:r>
                    <w:rPr>
                      <w:szCs w:val="24"/>
                      <w:lang w:val="ga-IE"/>
                    </w:rPr>
                    <w:t xml:space="preserve">informacija </w:t>
                  </w:r>
                  <w:r>
                    <w:rPr>
                      <w:szCs w:val="24"/>
                    </w:rPr>
                    <w:t xml:space="preserve">apie Valstybės iždo departamento atliktus mokėjimus VBAMS siunčiama į INVESTIS. Projekto vykdytojas apie atliktus mokėjimus informuojamas per DMS. </w:t>
                  </w:r>
                  <w:r>
                    <w:rPr>
                      <w:bCs/>
                      <w:szCs w:val="24"/>
                    </w:rPr>
                    <w:t xml:space="preserve">Kai projektas finansuojamas </w:t>
                  </w:r>
                  <w:r>
                    <w:rPr>
                      <w:bCs/>
                      <w:iCs/>
                      <w:szCs w:val="24"/>
                    </w:rPr>
                    <w:t>EŽŪFKP</w:t>
                  </w:r>
                  <w:r>
                    <w:rPr>
                      <w:bCs/>
                      <w:szCs w:val="24"/>
                    </w:rPr>
                    <w:t xml:space="preserve"> lėšomis, projekto vykdytojas apie atliktus mokėjimus informuojamas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79 p."/>
                <w:tag w:val="part_20a4e3b7f20a455a8b541d61caba7ac8"/>
                <w:lock w:val="sdtLocked"/>
                <w:richText/>
              </w:sdtPr>
              <w:sdtContent>
                <w:p>
                  <w:pPr>
                    <w:tabs>
                      <w:tab w:val="left" w:pos="993"/>
                    </w:tabs>
                    <w:ind w:firstLine="567"/>
                    <w:jc w:val="both"/>
                    <w:rPr>
                      <w:szCs w:val="24"/>
                      <w:lang w:eastAsia="lt-LT"/>
                    </w:rPr>
                  </w:pPr>
                  <w:sdt>
                    <w:sdtPr>
                      <w:alias w:val="Numeris"/>
                      <w:tag w:val="nr_20a4e3b7f20a455a8b541d61caba7ac8"/>
                      <w:lock w:val="sdtLocked"/>
                      <w:richText/>
                    </w:sdtPr>
                    <w:sdtContent>
                      <w:r>
                        <w:rPr>
                          <w:szCs w:val="24"/>
                          <w:lang w:eastAsia="lt-LT"/>
                        </w:rPr>
                        <w:t>79</w:t>
                      </w:r>
                    </w:sdtContent>
                  </w:sdt>
                  <w:r>
                    <w:rPr>
                      <w:szCs w:val="24"/>
                      <w:lang w:eastAsia="lt-LT"/>
                    </w:rPr>
                    <w:t>.</w:t>
                    <w:tab/>
                    <w:t>Administruojančioji institucija registruoja informaciją, susijusią su projekto išlaidų pripažinimu tinkamomis finansuoti išlaidomis.</w:t>
                  </w:r>
                  <w:r>
                    <w:rPr>
                      <w:szCs w:val="24"/>
                    </w:rPr>
                    <w:t xml:space="preserve"> </w:t>
                  </w:r>
                </w:p>
              </w:sdtContent>
            </w:sdt>
            <w:sdt>
              <w:sdtPr>
                <w:alias w:val="80 p."/>
                <w:tag w:val="part_967899f273c6474b984792e358b639b8"/>
                <w:lock w:val="sdtLocked"/>
                <w:richText/>
              </w:sdtPr>
              <w:sdtContent>
                <w:p>
                  <w:pPr>
                    <w:ind w:firstLine="567"/>
                    <w:jc w:val="both"/>
                    <w:rPr>
                      <w:bCs/>
                      <w:color w:val="000000"/>
                      <w:szCs w:val="24"/>
                      <w:lang w:eastAsia="lt-LT"/>
                    </w:rPr>
                  </w:pPr>
                  <w:sdt>
                    <w:sdtPr>
                      <w:alias w:val="Numeris"/>
                      <w:tag w:val="nr_967899f273c6474b984792e358b639b8"/>
                      <w:lock w:val="sdtLocked"/>
                      <w:richText/>
                    </w:sdtPr>
                    <w:sdtContent>
                      <w:r>
                        <w:rPr>
                          <w:bCs/>
                          <w:color w:val="000000"/>
                          <w:szCs w:val="24"/>
                          <w:lang w:eastAsia="lt-LT"/>
                        </w:rPr>
                        <w:t>80</w:t>
                      </w:r>
                    </w:sdtContent>
                  </w:sdt>
                  <w:r>
                    <w:rPr>
                      <w:bCs/>
                      <w:color w:val="000000"/>
                      <w:szCs w:val="24"/>
                      <w:lang w:eastAsia="lt-LT"/>
                    </w:rPr>
                    <w:t>. Kai projektas finansuojamas ES fondų arba EŽŪFKP lėšomis, vadovaujantis Reglamento (ES) 2021/1060 68 straipsnio 6 dalimi, bendra projekto pripažintų tinkamomis finansuoti išlaidų, atitinkančių Taisyklių 85 punkte nurodytas išlaidas, jei nepažeidžiami kiti Taisyklėse nurodyti projekto tinkamoms finansuoti išlaidoms taikomi reikalavimai, suma negali viršyti:</w:t>
                  </w:r>
                </w:p>
                <w:sdt>
                  <w:sdtPr>
                    <w:alias w:val="80.1 pp."/>
                    <w:tag w:val="part_b666c2fa6730455aa517c8257c5c51ae"/>
                    <w:lock w:val="sdtLocked"/>
                    <w:richText/>
                  </w:sdtPr>
                  <w:sdtContent>
                    <w:p>
                      <w:pPr>
                        <w:ind w:firstLine="567"/>
                        <w:jc w:val="both"/>
                        <w:rPr>
                          <w:bCs/>
                          <w:color w:val="000000"/>
                          <w:szCs w:val="24"/>
                          <w:lang w:eastAsia="lt-LT"/>
                        </w:rPr>
                      </w:pPr>
                      <w:sdt>
                        <w:sdtPr>
                          <w:alias w:val="Numeris"/>
                          <w:tag w:val="nr_b666c2fa6730455aa517c8257c5c51ae"/>
                          <w:lock w:val="sdtLocked"/>
                          <w:richText/>
                        </w:sdtPr>
                        <w:sdtContent>
                          <w:r>
                            <w:rPr>
                              <w:bCs/>
                              <w:color w:val="000000"/>
                              <w:szCs w:val="24"/>
                              <w:lang w:eastAsia="lt-LT"/>
                            </w:rPr>
                            <w:t>80.1</w:t>
                          </w:r>
                        </w:sdtContent>
                      </w:sdt>
                      <w:r>
                        <w:rPr>
                          <w:bCs/>
                          <w:color w:val="000000"/>
                          <w:szCs w:val="24"/>
                          <w:lang w:eastAsia="lt-LT"/>
                        </w:rPr>
                        <w:t>. pagal mokėjimo prašymus projekto vykdytojui pervestos ES fondų arba EŽŪFKP lėšų sumos ir</w:t>
                      </w:r>
                    </w:p>
                  </w:sdtContent>
                </w:sdt>
                <w:sdt>
                  <w:sdtPr>
                    <w:alias w:val="80.2 pp."/>
                    <w:tag w:val="part_92d0181da1a14ac383f60297995cf8df"/>
                    <w:lock w:val="sdtLocked"/>
                    <w:richText/>
                  </w:sdtPr>
                  <w:sdtContent>
                    <w:p>
                      <w:pPr>
                        <w:ind w:firstLine="567"/>
                        <w:jc w:val="both"/>
                        <w:rPr>
                          <w:szCs w:val="24"/>
                          <w:lang w:eastAsia="lt-LT"/>
                        </w:rPr>
                      </w:pPr>
                      <w:sdt>
                        <w:sdtPr>
                          <w:alias w:val="Numeris"/>
                          <w:tag w:val="nr_92d0181da1a14ac383f60297995cf8df"/>
                          <w:lock w:val="sdtLocked"/>
                          <w:richText/>
                        </w:sdtPr>
                        <w:sdtContent>
                          <w:r>
                            <w:rPr>
                              <w:bCs/>
                              <w:color w:val="000000"/>
                              <w:szCs w:val="24"/>
                            </w:rPr>
                            <w:t>80.2</w:t>
                          </w:r>
                        </w:sdtContent>
                      </w:sdt>
                      <w:r>
                        <w:rPr>
                          <w:bCs/>
                          <w:color w:val="000000"/>
                          <w:szCs w:val="24"/>
                        </w:rPr>
                        <w:t>. atitinkamos bendrojo finansavimo lėšų, skirtų atsižvelgiant į Taisyklių 22 punktą, sumos.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81 p."/>
                <w:tag w:val="part_f33747d3fcc8457d9f3831a9fc7ac052"/>
                <w:lock w:val="sdtLocked"/>
                <w:richText/>
              </w:sdtPr>
              <w:sdtContent>
                <w:p>
                  <w:pPr>
                    <w:ind w:firstLine="567"/>
                    <w:jc w:val="both"/>
                    <w:rPr>
                      <w:b/>
                      <w:szCs w:val="24"/>
                      <w:lang w:eastAsia="lt-LT"/>
                    </w:rPr>
                  </w:pPr>
                  <w:sdt>
                    <w:sdtPr>
                      <w:alias w:val="Numeris"/>
                      <w:tag w:val="nr_f33747d3fcc8457d9f3831a9fc7ac052"/>
                      <w:lock w:val="sdtLocked"/>
                      <w:richText/>
                    </w:sdtPr>
                    <w:sdtContent>
                      <w:r>
                        <w:rPr>
                          <w:szCs w:val="24"/>
                        </w:rPr>
                        <w:t>81</w:t>
                      </w:r>
                    </w:sdtContent>
                  </w:sdt>
                  <w:r>
                    <w:rPr>
                      <w:szCs w:val="24"/>
                    </w:rPr>
                    <w:t xml:space="preserve">. Administruojančioji institucija projektų išlaidas pripažįsta deklaruotinomis Europos Komisijai, vadovaudamasi Administravimo taisyklėmis, </w:t>
                  </w:r>
                  <w:r>
                    <w:rPr>
                      <w:bCs/>
                      <w:szCs w:val="24"/>
                    </w:rPr>
                    <w:t>k</w:t>
                  </w:r>
                  <w:r>
                    <w:rPr>
                      <w:bCs/>
                      <w:iCs/>
                      <w:szCs w:val="24"/>
                    </w:rPr>
                    <w:t>ai projektas finansuojamas</w:t>
                  </w:r>
                  <w:r>
                    <w:rPr>
                      <w:iCs/>
                      <w:szCs w:val="24"/>
                    </w:rPr>
                    <w:t xml:space="preserve"> </w:t>
                  </w:r>
                  <w:r>
                    <w:rPr>
                      <w:bCs/>
                      <w:szCs w:val="24"/>
                    </w:rPr>
                    <w:t>ES fondų</w:t>
                  </w:r>
                  <w:r>
                    <w:rPr>
                      <w:bCs/>
                      <w:iCs/>
                      <w:szCs w:val="24"/>
                    </w:rPr>
                    <w:t xml:space="preserve"> arba Ekonomikos gaivinimo ir atsparumo didinimo priemonės lėšomis,</w:t>
                  </w:r>
                  <w:r>
                    <w:rPr>
                      <w:szCs w:val="24"/>
                    </w:rPr>
                    <w:t xml:space="preserve"> </w:t>
                  </w:r>
                  <w:r>
                    <w:rPr>
                      <w:bCs/>
                      <w:szCs w:val="24"/>
                    </w:rPr>
                    <w:t xml:space="preserve">arba Strateginio plano administravimo taisyklėmis, kai projektas finansuojamas </w:t>
                  </w:r>
                  <w:r>
                    <w:rPr>
                      <w:bCs/>
                      <w:iCs/>
                      <w:szCs w:val="24"/>
                    </w:rPr>
                    <w:t>EŽŪFKP</w:t>
                  </w:r>
                  <w:r>
                    <w:rPr>
                      <w:bCs/>
                      <w:szCs w:val="24"/>
                    </w:rPr>
                    <w:t xml:space="preserve"> lėšomis</w:t>
                  </w:r>
                  <w:r>
                    <w:rPr>
                      <w:szCs w:val="24"/>
                    </w:rPr>
                    <w:t xml:space="preserve">. Projektų išlaidos Europos Komisijai deklaruojamos Administravimo taisyklėse </w:t>
                  </w:r>
                  <w:r>
                    <w:rPr>
                      <w:bCs/>
                      <w:szCs w:val="24"/>
                    </w:rPr>
                    <w:t xml:space="preserve">arba Strateginio plano administravimo taisyklėse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Content>
        </w:sdt>
        <w:sdt>
          <w:sdtPr>
            <w:alias w:val="skyrius"/>
            <w:tag w:val="part_3465990e1f434269ada8812b1a9f174f"/>
            <w:lock w:val="sdtLocked"/>
            <w:richText/>
          </w:sdtPr>
          <w:sdtContent>
            <w:p>
              <w:pPr>
                <w:tabs>
                  <w:tab w:val="left" w:pos="142"/>
                  <w:tab w:val="left" w:pos="567"/>
                  <w:tab w:val="left" w:pos="1276"/>
                </w:tabs>
                <w:jc w:val="center"/>
                <w:rPr>
                  <w:b/>
                  <w:szCs w:val="24"/>
                  <w:lang w:eastAsia="lt-LT"/>
                </w:rPr>
              </w:pPr>
              <w:sdt>
                <w:sdtPr>
                  <w:alias w:val="Numeris"/>
                  <w:tag w:val="nr_3465990e1f434269ada8812b1a9f174f"/>
                  <w:lock w:val="sdtLocked"/>
                  <w:richText/>
                </w:sdtPr>
                <w:sdtContent>
                  <w:r>
                    <w:rPr>
                      <w:b/>
                      <w:szCs w:val="24"/>
                      <w:lang w:eastAsia="lt-LT"/>
                    </w:rPr>
                    <w:t>XII</w:t>
                  </w:r>
                </w:sdtContent>
              </w:sdt>
              <w:r>
                <w:rPr>
                  <w:b/>
                  <w:szCs w:val="24"/>
                  <w:lang w:eastAsia="lt-LT"/>
                </w:rPr>
                <w:t xml:space="preserve"> SKYRIUS</w:t>
              </w:r>
            </w:p>
            <w:p>
              <w:pPr>
                <w:tabs>
                  <w:tab w:val="left" w:pos="142"/>
                  <w:tab w:val="left" w:pos="567"/>
                  <w:tab w:val="left" w:pos="1276"/>
                </w:tabs>
                <w:jc w:val="center"/>
                <w:rPr>
                  <w:b/>
                  <w:szCs w:val="24"/>
                  <w:lang w:eastAsia="lt-LT"/>
                </w:rPr>
              </w:pPr>
              <w:sdt>
                <w:sdtPr>
                  <w:alias w:val="Pavadinimas"/>
                  <w:tag w:val="title_3465990e1f434269ada8812b1a9f174f"/>
                  <w:lock w:val="sdtLocked"/>
                  <w:richText/>
                </w:sdtPr>
                <w:sdtContent>
                  <w:r>
                    <w:rPr>
                      <w:b/>
                      <w:szCs w:val="24"/>
                      <w:lang w:eastAsia="lt-LT"/>
                    </w:rPr>
                    <w:t>PROJEKTŲ IŠLAIDŲ TINKAMUMO FINANSUOTI REIKALAVIMAI</w:t>
                  </w:r>
                </w:sdtContent>
              </w:sdt>
            </w:p>
            <w:p>
              <w:pPr>
                <w:tabs>
                  <w:tab w:val="left" w:pos="142"/>
                  <w:tab w:val="left" w:pos="567"/>
                  <w:tab w:val="left" w:pos="1276"/>
                </w:tabs>
                <w:jc w:val="center"/>
                <w:rPr>
                  <w:b/>
                  <w:szCs w:val="24"/>
                  <w:lang w:eastAsia="lt-LT"/>
                </w:rPr>
              </w:pPr>
            </w:p>
            <w:sdt>
              <w:sdtPr>
                <w:alias w:val="82 p."/>
                <w:tag w:val="part_0ad1cb583ef945cd8a78af123d3fce4b"/>
                <w:lock w:val="sdtLocked"/>
                <w:richText/>
              </w:sdtPr>
              <w:sdtContent>
                <w:p>
                  <w:pPr>
                    <w:ind w:firstLine="567"/>
                    <w:jc w:val="both"/>
                    <w:rPr>
                      <w:szCs w:val="24"/>
                    </w:rPr>
                  </w:pPr>
                  <w:sdt>
                    <w:sdtPr>
                      <w:alias w:val="Numeris"/>
                      <w:tag w:val="nr_0ad1cb583ef945cd8a78af123d3fce4b"/>
                      <w:lock w:val="sdtLocked"/>
                      <w:richText/>
                    </w:sdtPr>
                    <w:sdtContent>
                      <w:r>
                        <w:rPr>
                          <w:szCs w:val="24"/>
                        </w:rPr>
                        <w:t>82</w:t>
                      </w:r>
                    </w:sdtContent>
                  </w:sdt>
                  <w:r>
                    <w:rPr>
                      <w:szCs w:val="24"/>
                    </w:rPr>
                    <w:t>. Kad būtų pripažintos tinkamomis finansuoti:</w:t>
                  </w:r>
                </w:p>
                <w:sdt>
                  <w:sdtPr>
                    <w:alias w:val="82.1 pp."/>
                    <w:tag w:val="part_9f23f55c99ad4681861f1e389b9c0169"/>
                    <w:lock w:val="sdtLocked"/>
                    <w:richText/>
                  </w:sdtPr>
                  <w:sdtContent>
                    <w:p>
                      <w:pPr>
                        <w:ind w:firstLine="567"/>
                        <w:jc w:val="both"/>
                        <w:rPr>
                          <w:szCs w:val="24"/>
                        </w:rPr>
                      </w:pPr>
                      <w:sdt>
                        <w:sdtPr>
                          <w:alias w:val="Numeris"/>
                          <w:tag w:val="nr_9f23f55c99ad4681861f1e389b9c0169"/>
                          <w:lock w:val="sdtLocked"/>
                          <w:richText/>
                        </w:sdtPr>
                        <w:sdtContent>
                          <w:r>
                            <w:rPr>
                              <w:szCs w:val="24"/>
                            </w:rPr>
                            <w:t>82.1</w:t>
                          </w:r>
                        </w:sdtContent>
                      </w:sdt>
                      <w:r>
                        <w:rPr>
                          <w:szCs w:val="24"/>
                        </w:rPr>
                        <w:t>. išlaidos turi atitikti projekto sutarties ir, kai taikoma, – dvišalės sutarties, sudarytos Taisyklių VIII skyriuje nustatyta tvarka kontroliuojančiojo fondo valdytojo su finansų tarpininku, reikalavimus;</w:t>
                      </w:r>
                    </w:p>
                  </w:sdtContent>
                </w:sdt>
                <w:sdt>
                  <w:sdtPr>
                    <w:alias w:val="82.2 pp."/>
                    <w:tag w:val="part_84b03c51df5e43fe8d1a2b4647804249"/>
                    <w:lock w:val="sdtLocked"/>
                    <w:richText/>
                  </w:sdtPr>
                  <w:sdtContent>
                    <w:p>
                      <w:pPr>
                        <w:ind w:firstLine="567"/>
                        <w:jc w:val="both"/>
                        <w:rPr>
                          <w:szCs w:val="24"/>
                        </w:rPr>
                      </w:pPr>
                      <w:sdt>
                        <w:sdtPr>
                          <w:alias w:val="Numeris"/>
                          <w:tag w:val="nr_84b03c51df5e43fe8d1a2b4647804249"/>
                          <w:lock w:val="sdtLocked"/>
                          <w:richText/>
                        </w:sdtPr>
                        <w:sdtContent>
                          <w:r>
                            <w:rPr>
                              <w:szCs w:val="24"/>
                            </w:rPr>
                            <w:t>82.2</w:t>
                          </w:r>
                        </w:sdtContent>
                      </w:sdt>
                      <w:r>
                        <w:rPr>
                          <w:szCs w:val="24"/>
                        </w:rPr>
                        <w:t>. kai projektai finansuojami įgyvendinant Investicijų programą:</w:t>
                      </w:r>
                    </w:p>
                    <w:sdt>
                      <w:sdtPr>
                        <w:alias w:val="82.2.1 pp."/>
                        <w:tag w:val="part_8112f94cf3c744648a71ac496fcde69c"/>
                        <w:lock w:val="sdtLocked"/>
                        <w:richText/>
                      </w:sdtPr>
                      <w:sdtContent>
                        <w:p>
                          <w:pPr>
                            <w:suppressAutoHyphens/>
                            <w:ind w:firstLine="567"/>
                            <w:jc w:val="both"/>
                            <w:textAlignment w:val="center"/>
                            <w:rPr>
                              <w:szCs w:val="24"/>
                            </w:rPr>
                          </w:pPr>
                          <w:sdt>
                            <w:sdtPr>
                              <w:alias w:val="Numeris"/>
                              <w:tag w:val="nr_8112f94cf3c744648a71ac496fcde69c"/>
                              <w:lock w:val="sdtLocked"/>
                              <w:richText/>
                            </w:sdtPr>
                            <w:sdtContent>
                              <w:r>
                                <w:rPr>
                                  <w:rFonts w:eastAsia="Calibri"/>
                                  <w:szCs w:val="24"/>
                                </w:rPr>
                                <w:t>82.2.1</w:t>
                              </w:r>
                            </w:sdtContent>
                          </w:sdt>
                          <w:r>
                            <w:rPr>
                              <w:rFonts w:eastAsia="Calibri"/>
                              <w:szCs w:val="24"/>
                            </w:rPr>
                            <w:t>. projekto išlaidos turi būti patirtos ir apmokėtos nuo 2021 m. sausio 1 d. iki 2030 m. gruodžio 31 d., jeigu visos projekto veiklos nėra baigtos iki potencialiam projekto vykdytojui pateikiant investavimo strategiją;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p/>
                      </w:sdtContent>
                    </w:sdt>
                    <w:sdt>
                      <w:sdtPr>
                        <w:alias w:val="82.2.2 pp."/>
                        <w:tag w:val="part_2306559c77c14539a25c7a9335877a89"/>
                        <w:lock w:val="sdtLocked"/>
                        <w:richText/>
                      </w:sdtPr>
                      <w:sdtContent>
                        <w:p>
                          <w:pPr>
                            <w:ind w:firstLine="567"/>
                            <w:jc w:val="both"/>
                            <w:rPr>
                              <w:szCs w:val="24"/>
                            </w:rPr>
                          </w:pPr>
                          <w:sdt>
                            <w:sdtPr>
                              <w:alias w:val="Numeris"/>
                              <w:tag w:val="nr_2306559c77c14539a25c7a9335877a89"/>
                              <w:lock w:val="sdtLocked"/>
                              <w:richText/>
                            </w:sdtPr>
                            <w:sdtContent>
                              <w:r>
                                <w:rPr>
                                  <w:szCs w:val="24"/>
                                </w:rPr>
                                <w:t>82.2.2</w:t>
                              </w:r>
                            </w:sdtContent>
                          </w:sdt>
                          <w:r>
                            <w:rPr>
                              <w:szCs w:val="24"/>
                            </w:rPr>
                            <w:t xml:space="preserve">. išlaidos, kurios tampa tinkamos finansuoti keičiant Investicijų programą, laikomos atitinkančiomis finansavimo reikalavimus nuo tos dienos, kurią Europos Komisijai pateiktas prašymas peržiūrėti Investicijų programą, jeigu Europos Komisija pritarė Investicijų programos pakeitimui. Ši nuostata taikoma Europos regioninės plėtros fondo ir Sanglaudos fondo investicijoms, kai į Investicijų programą įtraukiamas Reglamento </w:t>
                          </w:r>
                          <w:hyperlink r:id="rId126" w:tgtFrame="_blank" w:history="1">
                            <w:r>
                              <w:rPr>
                                <w:color w:val="0000FF" w:themeColor="hyperlink"/>
                                <w:szCs w:val="24"/>
                                <w:u w:val="single"/>
                              </w:rPr>
                              <w:t>(ES) 2021/1060</w:t>
                            </w:r>
                          </w:hyperlink>
                          <w:r>
                            <w:rPr>
                              <w:szCs w:val="24"/>
                            </w:rPr>
                            <w:t xml:space="preserve"> I priedo 1 lentelėje nurodytas naujas intervencijų kodas. Kai Investicijų programa keičiama siekiant reaguoti į gaivalines nelaimes, Investicijų programoje gali būti numatyta, kad su tokiu pakeitimu susijusių išlaidų tinkamumas finansuoti pradedamas skaičiuoti nuo tos dienos, kai įvyksta gaivalinė nelaimė;</w:t>
                          </w:r>
                        </w:p>
                      </w:sdtContent>
                    </w:sdt>
                  </w:sdtContent>
                </w:sdt>
                <w:sdt>
                  <w:sdtPr>
                    <w:alias w:val="82.3 pp."/>
                    <w:tag w:val="part_420df8fa56b74449bdd1f39ad6a8997e"/>
                    <w:lock w:val="sdtLocked"/>
                    <w:richText/>
                  </w:sdtPr>
                  <w:sdtContent>
                    <w:p>
                      <w:pPr>
                        <w:ind w:firstLine="567"/>
                        <w:jc w:val="both"/>
                        <w:rPr>
                          <w:color w:val="000000"/>
                          <w:szCs w:val="24"/>
                          <w:lang w:eastAsia="lt-LT"/>
                        </w:rPr>
                      </w:pPr>
                      <w:sdt>
                        <w:sdtPr>
                          <w:alias w:val="Numeris"/>
                          <w:tag w:val="nr_420df8fa56b74449bdd1f39ad6a8997e"/>
                          <w:lock w:val="sdtLocked"/>
                          <w:richText/>
                        </w:sdtPr>
                        <w:sdtContent>
                          <w:r>
                            <w:rPr>
                              <w:szCs w:val="24"/>
                            </w:rPr>
                            <w:t>82.3</w:t>
                          </w:r>
                        </w:sdtContent>
                      </w:sdt>
                      <w:r>
                        <w:rPr>
                          <w:szCs w:val="24"/>
                        </w:rPr>
                        <w:t xml:space="preserve">. kai veiklos finansuojamos Ekonomikos gaivinimo ir atsparumo didinimo priemonės lėšomis, jos turi būti vykdytos nuo 2020 m. vasario 1 d., o kai įgyvendinamos </w:t>
                      </w:r>
                      <w:r>
                        <w:rPr>
                          <w:rFonts w:eastAsia="Calibri"/>
                          <w:color w:val="000000"/>
                          <w:szCs w:val="24"/>
                        </w:rPr>
                        <w:t>Sprendimo dėl Plano „Naujos kartos Lietuva“ patvirtinimo</w:t>
                      </w:r>
                      <w:r>
                        <w:rPr>
                          <w:szCs w:val="24"/>
                        </w:rPr>
                        <w:t xml:space="preserve"> H skyriaus 8 komponente „REPowerEU“ nurodytos naujos priemonės, – nuo 2022 m. vasario 1 d. Plane „Naujos kartos Lietuva“ nustatytų reformų ir investicijų galutinės ir tarpinės siektinos reikšmės turi būti pasiektos, administruojančiosios institucijos patvirtintos ir projektui skirtos finansavimo lėšos projekto vykdytojui išmokėtos iki 2026 m. rugpjūčio 31 d</w:t>
                      </w:r>
                      <w:r>
                        <w:rPr>
                          <w:color w:val="000000"/>
                          <w:szCs w:val="24"/>
                          <w:lang w:eastAsia="lt-LT"/>
                        </w:rPr>
                        <w:t>.;</w:t>
                      </w:r>
                    </w:p>
                  </w:sdtContent>
                </w:sdt>
                <w:sdt>
                  <w:sdtPr>
                    <w:alias w:val="82.4 pp."/>
                    <w:tag w:val="part_22a98959306e42c6ba8e79fa9705139b"/>
                    <w:lock w:val="sdtLocked"/>
                    <w:richText/>
                  </w:sdtPr>
                  <w:sdtContent>
                    <w:p>
                      <w:pPr>
                        <w:ind w:firstLine="567"/>
                        <w:jc w:val="both"/>
                        <w:rPr>
                          <w:szCs w:val="24"/>
                        </w:rPr>
                      </w:pPr>
                      <w:sdt>
                        <w:sdtPr>
                          <w:alias w:val="Numeris"/>
                          <w:tag w:val="nr_22a98959306e42c6ba8e79fa9705139b"/>
                          <w:lock w:val="sdtLocked"/>
                          <w:richText/>
                        </w:sdtPr>
                        <w:sdtContent>
                          <w:r>
                            <w:rPr>
                              <w:szCs w:val="24"/>
                            </w:rPr>
                            <w:t>82.4</w:t>
                          </w:r>
                        </w:sdtContent>
                      </w:sdt>
                      <w:r>
                        <w:rPr>
                          <w:szCs w:val="24"/>
                        </w:rPr>
                        <w:t>. kai projektai finansuojami įgyvendinant Strateginį planą:</w:t>
                      </w:r>
                    </w:p>
                    <w:sdt>
                      <w:sdtPr>
                        <w:alias w:val="82.4.1 pp."/>
                        <w:tag w:val="part_5cafd963e173462c9a8adda7124b2ce4"/>
                        <w:lock w:val="sdtLocked"/>
                        <w:richText/>
                      </w:sdtPr>
                      <w:sdtContent>
                        <w:p>
                          <w:pPr>
                            <w:ind w:firstLine="567"/>
                            <w:jc w:val="both"/>
                            <w:rPr>
                              <w:szCs w:val="24"/>
                            </w:rPr>
                          </w:pPr>
                          <w:sdt>
                            <w:sdtPr>
                              <w:alias w:val="Numeris"/>
                              <w:tag w:val="nr_5cafd963e173462c9a8adda7124b2ce4"/>
                              <w:lock w:val="sdtLocked"/>
                              <w:richText/>
                            </w:sdtPr>
                            <w:sdtContent>
                              <w:r>
                                <w:rPr>
                                  <w:szCs w:val="24"/>
                                </w:rPr>
                                <w:t>82.4.1</w:t>
                              </w:r>
                            </w:sdtContent>
                          </w:sdt>
                          <w:r>
                            <w:rPr>
                              <w:szCs w:val="24"/>
                            </w:rPr>
                            <w:t>. projekto išlaidos turi būti patirtos ir apmokėtos nuo 2023 m. sausio 1 d. iki 2029 m. gruodžio 31 d., jeigu visos projekto veiklos nėra baigtos, iki potencialus projekto vykdytojas pateikia investavimo strategiją;</w:t>
                          </w:r>
                        </w:p>
                      </w:sdtContent>
                    </w:sdt>
                    <w:sdt>
                      <w:sdtPr>
                        <w:alias w:val="82.4.2 pp."/>
                        <w:tag w:val="part_66af30f9f4fb48d3bdaebf3f5d0361f5"/>
                        <w:lock w:val="sdtLocked"/>
                        <w:richText/>
                      </w:sdtPr>
                      <w:sdtContent>
                        <w:p>
                          <w:pPr>
                            <w:ind w:firstLine="567"/>
                            <w:jc w:val="both"/>
                            <w:rPr>
                              <w:szCs w:val="24"/>
                            </w:rPr>
                          </w:pPr>
                          <w:sdt>
                            <w:sdtPr>
                              <w:alias w:val="Numeris"/>
                              <w:tag w:val="nr_66af30f9f4fb48d3bdaebf3f5d0361f5"/>
                              <w:lock w:val="sdtLocked"/>
                              <w:richText/>
                            </w:sdtPr>
                            <w:sdtContent>
                              <w:r>
                                <w:rPr>
                                  <w:szCs w:val="24"/>
                                </w:rPr>
                                <w:t>82.4.2</w:t>
                              </w:r>
                            </w:sdtContent>
                          </w:sdt>
                          <w:r>
                            <w:rPr>
                              <w:szCs w:val="24"/>
                            </w:rPr>
                            <w:t>. projekto išlaidos, kurios tampa tinkamos finansuoti keičiant Strateginį planą, laikomos atitinkančiomis finansavimo reikalavimus nuo tos dienos, kurią Europos Komisijai pateiktas prašymas peržiūrėti Strateginį planą, jeigu Europos Komisija pritarė Strateginio plano pakeitimui, arba nuo pranešimo apie Strateginio plano elementų, susijusių su kaimo plėtrai skirtomis intervencinėmis priemonėmis, įskaitant tokių intervencinių priemonių tinkamumo finansuoti sąlygas, keitimą pateikimo Europos Komisijai dienos, jei dėl to nesikeičia Strateginio plano rezultatų rodiklių siektinos reikšmės. Kai Strateginis planas keičiamas siekiant reaguoti į gaivalines nelaimes, Strateginiame plane gali būti numatyta, kad su tokiu pakeitimu susijusių išlaidų tinkamumas finansuoti pradedamas skaičiuoti nuo tos dienos, kai įvyksta gaivalinė nelaimė;</w:t>
                          </w:r>
                        </w:p>
                      </w:sdtContent>
                    </w:sdt>
                  </w:sdtContent>
                </w:sdt>
                <w:sdt>
                  <w:sdtPr>
                    <w:alias w:val="82.5 pp."/>
                    <w:tag w:val="part_c9d02f60cca8456c8e8b6d1f4d4f75dc"/>
                    <w:lock w:val="sdtLocked"/>
                    <w:richText/>
                  </w:sdtPr>
                  <w:sdtContent>
                    <w:p>
                      <w:pPr>
                        <w:ind w:firstLine="567"/>
                        <w:jc w:val="both"/>
                        <w:rPr>
                          <w:szCs w:val="24"/>
                        </w:rPr>
                      </w:pPr>
                      <w:sdt>
                        <w:sdtPr>
                          <w:alias w:val="Numeris"/>
                          <w:tag w:val="nr_c9d02f60cca8456c8e8b6d1f4d4f75dc"/>
                          <w:lock w:val="sdtLocked"/>
                          <w:richText/>
                        </w:sdtPr>
                        <w:sdtContent>
                          <w:r>
                            <w:rPr>
                              <w:szCs w:val="24"/>
                            </w:rPr>
                            <w:t>82.5</w:t>
                          </w:r>
                        </w:sdtContent>
                      </w:sdt>
                      <w:r>
                        <w:rPr>
                          <w:szCs w:val="24"/>
                        </w:rPr>
                        <w:t>. išlaidos turi būti tinkamai dokumentuotos, t. y.:</w:t>
                      </w:r>
                    </w:p>
                    <w:sdt>
                      <w:sdtPr>
                        <w:alias w:val="82.5.1 pp."/>
                        <w:tag w:val="part_0060bb55a06c452ca7bec2f0853e0d3f"/>
                        <w:lock w:val="sdtLocked"/>
                        <w:richText/>
                      </w:sdtPr>
                      <w:sdtContent>
                        <w:p>
                          <w:pPr>
                            <w:ind w:firstLine="567"/>
                            <w:jc w:val="both"/>
                            <w:rPr>
                              <w:szCs w:val="24"/>
                            </w:rPr>
                          </w:pPr>
                          <w:sdt>
                            <w:sdtPr>
                              <w:alias w:val="Numeris"/>
                              <w:tag w:val="nr_0060bb55a06c452ca7bec2f0853e0d3f"/>
                              <w:lock w:val="sdtLocked"/>
                              <w:richText/>
                            </w:sdtPr>
                            <w:sdtContent>
                              <w:r>
                                <w:rPr>
                                  <w:szCs w:val="24"/>
                                </w:rPr>
                                <w:t>82.5.1</w:t>
                              </w:r>
                            </w:sdtContent>
                          </w:sdt>
                          <w:r>
                            <w:rPr>
                              <w:szCs w:val="24"/>
                            </w:rPr>
                            <w:t>. kai projektas finansuojamas EŽŪFKP lėšomis, pagrįstos projekto tinkamų finansuoti išlaidų patvirtinimo dokumentais, kurių atsekamumas turi būti užtikrintas;</w:t>
                          </w:r>
                        </w:p>
                      </w:sdtContent>
                    </w:sdt>
                    <w:sdt>
                      <w:sdtPr>
                        <w:alias w:val="82.5.2 pp."/>
                        <w:tag w:val="part_e2d4c1ca800a4618beee45e11c20e8eb"/>
                        <w:lock w:val="sdtLocked"/>
                        <w:richText/>
                      </w:sdtPr>
                      <w:sdtContent>
                        <w:p>
                          <w:pPr>
                            <w:ind w:firstLine="567"/>
                            <w:jc w:val="both"/>
                            <w:rPr>
                              <w:szCs w:val="24"/>
                            </w:rPr>
                          </w:pPr>
                          <w:sdt>
                            <w:sdtPr>
                              <w:alias w:val="Numeris"/>
                              <w:tag w:val="nr_e2d4c1ca800a4618beee45e11c20e8eb"/>
                              <w:lock w:val="sdtLocked"/>
                              <w:richText/>
                            </w:sdtPr>
                            <w:sdtContent>
                              <w:r>
                                <w:rPr>
                                  <w:szCs w:val="24"/>
                                </w:rPr>
                                <w:t>82.5.2</w:t>
                              </w:r>
                            </w:sdtContent>
                          </w:sdt>
                          <w:r>
                            <w:rPr>
                              <w:szCs w:val="24"/>
                            </w:rPr>
                            <w:t>. kai projektas finansuojamas ES fondų arba Ekonomikos gaivinimo ir atsparumo didinimo priemonės lėšomis, numatytos sutartyje su galutiniu gavėju ar analogiškuose dokumentuose, kurie pateikiami projekto vykdytojui arba finansų tarpininkui ir kurių atsekamumas turi būti užtikrintas;</w:t>
                          </w:r>
                        </w:p>
                      </w:sdtContent>
                    </w:sdt>
                  </w:sdtContent>
                </w:sdt>
                <w:sdt>
                  <w:sdtPr>
                    <w:alias w:val="82.6 pp."/>
                    <w:tag w:val="part_0a12857a54b94446991a1cbc55d95cdb"/>
                    <w:lock w:val="sdtLocked"/>
                    <w:richText/>
                  </w:sdtPr>
                  <w:sdtContent>
                    <w:p>
                      <w:pPr>
                        <w:ind w:firstLine="567"/>
                        <w:jc w:val="both"/>
                        <w:rPr>
                          <w:szCs w:val="24"/>
                        </w:rPr>
                      </w:pPr>
                      <w:sdt>
                        <w:sdtPr>
                          <w:alias w:val="Numeris"/>
                          <w:tag w:val="nr_0a12857a54b94446991a1cbc55d95cdb"/>
                          <w:lock w:val="sdtLocked"/>
                          <w:richText/>
                        </w:sdtPr>
                        <w:sdtContent>
                          <w:r>
                            <w:rPr>
                              <w:szCs w:val="24"/>
                            </w:rPr>
                            <w:t>82.6</w:t>
                          </w:r>
                        </w:sdtContent>
                      </w:sdt>
                      <w:r>
                        <w:rPr>
                          <w:szCs w:val="24"/>
                        </w:rPr>
                        <w:t>. išlaidos turi atitikti Taisyklių, projektų finansavimo sąlygų apraše, kai jis rengiamas, ir kituose valstybės pagalbą, pirkimus, aplinkos apsaugą, horizontaliuosius principus reglamentuojančiuose teisės aktuose nustatytus reikalavimus;</w:t>
                      </w:r>
                    </w:p>
                  </w:sdtContent>
                </w:sdt>
                <w:sdt>
                  <w:sdtPr>
                    <w:alias w:val="82.7 pp."/>
                    <w:tag w:val="part_e57615c5e0594c4bb8b3d93f4c9cf340"/>
                    <w:lock w:val="sdtLocked"/>
                    <w:richText/>
                  </w:sdtPr>
                  <w:sdtContent>
                    <w:p>
                      <w:pPr>
                        <w:ind w:firstLine="567"/>
                        <w:jc w:val="both"/>
                        <w:rPr>
                          <w:szCs w:val="24"/>
                        </w:rPr>
                      </w:pPr>
                      <w:sdt>
                        <w:sdtPr>
                          <w:alias w:val="Numeris"/>
                          <w:tag w:val="nr_e57615c5e0594c4bb8b3d93f4c9cf340"/>
                          <w:lock w:val="sdtLocked"/>
                          <w:richText/>
                        </w:sdtPr>
                        <w:sdtContent>
                          <w:r>
                            <w:rPr>
                              <w:szCs w:val="24"/>
                            </w:rPr>
                            <w:t>82.7</w:t>
                          </w:r>
                        </w:sdtContent>
                      </w:sdt>
                      <w:r>
                        <w:rPr>
                          <w:szCs w:val="24"/>
                        </w:rPr>
                        <w:t xml:space="preserve">. išlaidos turi atitikti tam tikro ES fondo finansavimo sritis, nurodytas konkrečiam fondui taikomuose Europos Parlamento ir Tarybos reglamentuose, Investicijų programoje, Plane „Naujos kartos Lietuva“ arba Strateginiame plane, ir atitinkamos ministerijos veiklos srities (-čių) pažangos priemonę (-es). Kai projektai finansuojami EŽŪFKP lėšomis, taikomos specialios tinkamumo finansuoti finansinėmis priemonėmis taisyklės, nustatytos Reglamento </w:t>
                      </w:r>
                      <w:hyperlink r:id="rId127" w:tgtFrame="_blank" w:history="1">
                        <w:r>
                          <w:rPr>
                            <w:color w:val="0000FF" w:themeColor="hyperlink"/>
                            <w:szCs w:val="24"/>
                            <w:u w:val="single"/>
                          </w:rPr>
                          <w:t>(ES) 2021/2115</w:t>
                        </w:r>
                      </w:hyperlink>
                      <w:r>
                        <w:rPr>
                          <w:szCs w:val="24"/>
                        </w:rPr>
                        <w:t xml:space="preserve"> 80 straipsnyje, ir tinkamumo finansuoti finansinėmis priemonėmis išimtys, nustatytos Reglamento </w:t>
                      </w:r>
                      <w:hyperlink r:id="rId128" w:tgtFrame="_blank" w:history="1">
                        <w:r>
                          <w:rPr>
                            <w:color w:val="0000FF" w:themeColor="hyperlink"/>
                            <w:szCs w:val="24"/>
                            <w:u w:val="single"/>
                          </w:rPr>
                          <w:t>(ES) 2021/2115</w:t>
                        </w:r>
                      </w:hyperlink>
                      <w:r>
                        <w:rPr>
                          <w:szCs w:val="24"/>
                        </w:rPr>
                        <w:t xml:space="preserve"> 73 straipsnio 3 dalyje.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83 p."/>
                <w:tag w:val="part_b929ac9c7c524d22ad35e3874580617b"/>
                <w:lock w:val="sdtLocked"/>
                <w:richText/>
              </w:sdtPr>
              <w:sdtContent>
                <w:p>
                  <w:pPr>
                    <w:tabs>
                      <w:tab w:val="left" w:pos="0"/>
                      <w:tab w:val="left" w:pos="142"/>
                      <w:tab w:val="left" w:pos="993"/>
                    </w:tabs>
                    <w:ind w:firstLine="567"/>
                    <w:jc w:val="both"/>
                    <w:rPr>
                      <w:szCs w:val="24"/>
                    </w:rPr>
                  </w:pPr>
                  <w:sdt>
                    <w:sdtPr>
                      <w:alias w:val="Numeris"/>
                      <w:tag w:val="nr_b929ac9c7c524d22ad35e3874580617b"/>
                      <w:lock w:val="sdtLocked"/>
                      <w:richText/>
                    </w:sdtPr>
                    <w:sdtContent>
                      <w:r>
                        <w:rPr>
                          <w:szCs w:val="24"/>
                        </w:rPr>
                        <w:t>83</w:t>
                      </w:r>
                    </w:sdtContent>
                  </w:sdt>
                  <w:r>
                    <w:rPr>
                      <w:szCs w:val="24"/>
                    </w:rPr>
                    <w:t>. </w:t>
                  </w:r>
                  <w:r>
                    <w:rPr>
                      <w:szCs w:val="24"/>
                      <w:lang w:eastAsia="lt-LT"/>
                    </w:rPr>
                    <w:t xml:space="preserve">Kaip nustatyta </w:t>
                  </w:r>
                  <w:r>
                    <w:rPr>
                      <w:szCs w:val="24"/>
                    </w:rPr>
                    <w:t>Reglamento (ES) 2021/1060</w:t>
                  </w:r>
                  <w:r>
                    <w:rPr>
                      <w:szCs w:val="24"/>
                      <w:lang w:eastAsia="lt-LT"/>
                    </w:rPr>
                    <w:t xml:space="preserve"> 58 straipsnio 2 dalyje</w:t>
                  </w:r>
                  <w:r>
                    <w:rPr>
                      <w:szCs w:val="24"/>
                    </w:rPr>
                    <w:t xml:space="preserve">, </w:t>
                  </w:r>
                  <w:r>
                    <w:rPr>
                      <w:color w:val="000000"/>
                      <w:szCs w:val="24"/>
                    </w:rPr>
                    <w:t xml:space="preserve">finansavimas galutiniam gavėjui gali apimti investicijas į materialųjį ir nematerialųjį turtą, taip pat apyvartinį kapitalą, neviršijant taikytinose valstybės pagalbos taisyklėse nustatytų ribų. </w:t>
                  </w:r>
                  <w:r>
                    <w:rPr>
                      <w:bCs/>
                      <w:color w:val="000000"/>
                      <w:szCs w:val="24"/>
                    </w:rPr>
                    <w:t>Kai projektai finansuojami EŽŪFKP lėšomis, visais atvejais paramos suma turi neviršyti maksimalios paramos sumos, taikomos atskiroms intervencinėms priemonėms, išskyrus atvejus, kai teikiama parama apyvartiniam kapitalui, kuris pats vienas sudaro išlaidas, finansuoti, kaip nustatyta Reglamento (ES) 2021/2115 80 straipsnio 3 ir 4 dalyse</w:t>
                  </w:r>
                  <w:r>
                    <w:rPr>
                      <w:rFonts w:eastAsia="Calibri"/>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84 p."/>
                <w:tag w:val="part_dd3d567cf47d45aa900f064a76bdd8da"/>
                <w:lock w:val="sdtLocked"/>
                <w:richText/>
              </w:sdtPr>
              <w:sdtContent>
                <w:p>
                  <w:pPr>
                    <w:tabs>
                      <w:tab w:val="left" w:pos="993"/>
                    </w:tabs>
                    <w:ind w:firstLine="567"/>
                    <w:jc w:val="both"/>
                  </w:pPr>
                  <w:sdt>
                    <w:sdtPr>
                      <w:alias w:val="Numeris"/>
                      <w:tag w:val="nr_dd3d567cf47d45aa900f064a76bdd8da"/>
                      <w:lock w:val="sdtLocked"/>
                      <w:richText/>
                    </w:sdtPr>
                    <w:sdtContent>
                      <w:r>
                        <w:rPr>
                          <w:szCs w:val="24"/>
                        </w:rPr>
                        <w:t>84</w:t>
                      </w:r>
                    </w:sdtContent>
                  </w:sdt>
                  <w:r>
                    <w:rPr>
                      <w:szCs w:val="24"/>
                    </w:rPr>
                    <w:t>.</w:t>
                    <w:tab/>
                  </w:r>
                  <w:r>
                    <w:rPr>
                      <w:lang w:eastAsia="lt-LT"/>
                    </w:rPr>
                    <w:t xml:space="preserve">Projekto veiklos gali būti vykdomos ne Lietuvos Respublikoje (ir ne ES </w:t>
                  </w:r>
                  <w:r>
                    <w:t>valstybių narių teritorijoje</w:t>
                  </w:r>
                  <w:r>
                    <w:rPr>
                      <w:lang w:eastAsia="lt-LT"/>
                    </w:rPr>
                    <w:t xml:space="preserve">), jei jas vykdant </w:t>
                  </w:r>
                  <w:r>
                    <w:t xml:space="preserve">siekiama Investicijų programos </w:t>
                  </w:r>
                  <w:r>
                    <w:rPr>
                      <w:bCs/>
                    </w:rPr>
                    <w:t xml:space="preserve">arba Plano „Naujos kartos Lietuva“ </w:t>
                  </w:r>
                  <w:r>
                    <w:t xml:space="preserve">tikslų. </w:t>
                  </w:r>
                </w:p>
              </w:sdtContent>
            </w:sdt>
            <w:sdt>
              <w:sdtPr>
                <w:alias w:val="85 p."/>
                <w:tag w:val="part_b88ad9a147334c01b3a00f26c442a0e2"/>
                <w:lock w:val="sdtLocked"/>
                <w:richText/>
              </w:sdtPr>
              <w:sdtContent>
                <w:p>
                  <w:pPr>
                    <w:tabs>
                      <w:tab w:val="left" w:pos="0"/>
                      <w:tab w:val="left" w:pos="993"/>
                    </w:tabs>
                    <w:ind w:firstLine="567"/>
                    <w:jc w:val="both"/>
                    <w:rPr>
                      <w:lang w:eastAsia="lt-LT"/>
                    </w:rPr>
                  </w:pPr>
                  <w:sdt>
                    <w:sdtPr>
                      <w:alias w:val="Numeris"/>
                      <w:tag w:val="nr_b88ad9a147334c01b3a00f26c442a0e2"/>
                      <w:lock w:val="sdtLocked"/>
                      <w:richText/>
                    </w:sdtPr>
                    <w:sdtContent>
                      <w:r>
                        <w:rPr>
                          <w:bCs/>
                          <w:color w:val="000000"/>
                          <w:szCs w:val="24"/>
                          <w:lang w:eastAsia="lt-LT"/>
                        </w:rPr>
                        <w:t>85</w:t>
                      </w:r>
                    </w:sdtContent>
                  </w:sdt>
                  <w:r>
                    <w:rPr>
                      <w:bCs/>
                      <w:color w:val="000000"/>
                      <w:szCs w:val="24"/>
                      <w:lang w:eastAsia="lt-LT"/>
                    </w:rPr>
                    <w:t>. Kai finansinė priemonė finansuojama iš ES fondų arba EŽŪFKP lėšų, kaip nustatyta Reglamento (ES) 2021/1060 68 straipsnio 1 dalyje, finansinės priemonės tinkamos finansuoti išlaidos yra visa ES fondų ir atitinkamo bendrojo finansavimo lėšų suma, sumokėta finansinei priemonei įgyvendinti arba, kai teikiamos garantijos, atidėta sandoriams pagal suteiktas garantijas pagal finansinę priemonę išlaidų tinkamumo finansuoti laikotarpiu, jei ta suma atitinka:</w:t>
                  </w:r>
                  <w:r>
                    <w:t xml:space="preserve"> </w:t>
                  </w:r>
                </w:p>
                <w:p>
                  <w:pPr>
                    <w:tabs>
                      <w:tab w:val="left" w:pos="0"/>
                      <w:tab w:val="left" w:pos="993"/>
                    </w:tabs>
                    <w:ind w:firstLine="567"/>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sdt>
                  <w:sdtPr>
                    <w:alias w:val="85.1 pp."/>
                    <w:tag w:val="part_f72dc97180d34a83bef8f75e793d39ea"/>
                    <w:lock w:val="sdtLocked"/>
                    <w:richText/>
                  </w:sdtPr>
                  <w:sdtContent>
                    <w:p>
                      <w:pPr>
                        <w:tabs>
                          <w:tab w:val="left" w:pos="1134"/>
                          <w:tab w:val="left" w:pos="1418"/>
                        </w:tabs>
                        <w:ind w:firstLine="567"/>
                        <w:jc w:val="both"/>
                        <w:rPr>
                          <w:lang w:eastAsia="lt-LT"/>
                        </w:rPr>
                      </w:pPr>
                      <w:sdt>
                        <w:sdtPr>
                          <w:alias w:val="Numeris"/>
                          <w:tag w:val="nr_f72dc97180d34a83bef8f75e793d39ea"/>
                          <w:lock w:val="sdtLocked"/>
                          <w:richText/>
                        </w:sdtPr>
                        <w:sdtContent>
                          <w:r>
                            <w:rPr>
                              <w:lang w:eastAsia="lt-LT"/>
                            </w:rPr>
                            <w:t>85.1</w:t>
                          </w:r>
                        </w:sdtContent>
                      </w:sdt>
                      <w:r>
                        <w:rPr>
                          <w:lang w:eastAsia="lt-LT"/>
                        </w:rPr>
                        <w:t>.</w:t>
                        <w:tab/>
                      </w:r>
                      <w:r>
                        <w:rPr>
                          <w:szCs w:val="24"/>
                          <w:lang w:eastAsia="lt-LT"/>
                        </w:rPr>
                        <w:t>mokėjimus galutiniams gavėjams, susijusius su paskolomis ir (arba) investicijomis į nuosavą kapitalą bei kvazinuosavą kapitalą;</w:t>
                      </w:r>
                    </w:p>
                  </w:sdtContent>
                </w:sdt>
                <w:sdt>
                  <w:sdtPr>
                    <w:alias w:val="85.2 pp."/>
                    <w:tag w:val="part_b526cf2aa4ba4343b0be79d9baeaddaa"/>
                    <w:lock w:val="sdtLocked"/>
                    <w:richText/>
                  </w:sdtPr>
                  <w:sdtContent>
                    <w:p>
                      <w:pPr>
                        <w:tabs>
                          <w:tab w:val="left" w:pos="993"/>
                          <w:tab w:val="left" w:pos="1134"/>
                        </w:tabs>
                        <w:ind w:firstLine="567"/>
                        <w:jc w:val="both"/>
                        <w:rPr>
                          <w:lang w:eastAsia="lt-LT"/>
                        </w:rPr>
                      </w:pPr>
                      <w:sdt>
                        <w:sdtPr>
                          <w:alias w:val="Numeris"/>
                          <w:tag w:val="nr_b526cf2aa4ba4343b0be79d9baeaddaa"/>
                          <w:lock w:val="sdtLocked"/>
                          <w:richText/>
                        </w:sdtPr>
                        <w:sdtContent>
                          <w:r>
                            <w:rPr>
                              <w:lang w:eastAsia="lt-LT"/>
                            </w:rPr>
                            <w:t>85.2</w:t>
                          </w:r>
                        </w:sdtContent>
                      </w:sdt>
                      <w:r>
                        <w:rPr>
                          <w:lang w:eastAsia="lt-LT"/>
                        </w:rPr>
                        <w:t>.</w:t>
                        <w:tab/>
                      </w:r>
                      <w:r>
                        <w:rPr>
                          <w:szCs w:val="24"/>
                          <w:lang w:eastAsia="lt-LT"/>
                        </w:rPr>
                        <w:t xml:space="preserve">atidėtus išteklius sandoriams pagal suteiktas garantijas, dar nesumokėtus arba jau sulaukusius mokėjimo termino, siekiant apmokėti galimus nuostolius pagal garantiją, kaip nustatyta </w:t>
                      </w:r>
                      <w:r>
                        <w:t>Reglamento (ES) 2021/1060</w:t>
                      </w:r>
                      <w:r>
                        <w:rPr>
                          <w:szCs w:val="24"/>
                          <w:lang w:eastAsia="lt-LT"/>
                        </w:rPr>
                        <w:t xml:space="preserve"> 68 straipsnio 1 dalies b papunktyje ir 3 dalyje;</w:t>
                      </w:r>
                    </w:p>
                  </w:sdtContent>
                </w:sdt>
                <w:sdt>
                  <w:sdtPr>
                    <w:alias w:val="85.3 pp."/>
                    <w:tag w:val="part_0a8df561363247ef8a143811d8441e11"/>
                    <w:lock w:val="sdtLocked"/>
                    <w:richText/>
                  </w:sdtPr>
                  <w:sdtContent>
                    <w:p>
                      <w:pPr>
                        <w:tabs>
                          <w:tab w:val="left" w:pos="993"/>
                          <w:tab w:val="left" w:pos="1134"/>
                        </w:tabs>
                        <w:ind w:firstLine="567"/>
                        <w:jc w:val="both"/>
                        <w:rPr>
                          <w:lang w:eastAsia="lt-LT"/>
                        </w:rPr>
                      </w:pPr>
                      <w:sdt>
                        <w:sdtPr>
                          <w:alias w:val="Numeris"/>
                          <w:tag w:val="nr_0a8df561363247ef8a143811d8441e11"/>
                          <w:lock w:val="sdtLocked"/>
                          <w:richText/>
                        </w:sdtPr>
                        <w:sdtContent>
                          <w:r>
                            <w:rPr>
                              <w:lang w:eastAsia="lt-LT"/>
                            </w:rPr>
                            <w:t>85.3</w:t>
                          </w:r>
                        </w:sdtContent>
                      </w:sdt>
                      <w:r>
                        <w:rPr>
                          <w:lang w:eastAsia="lt-LT"/>
                        </w:rPr>
                        <w:t>.</w:t>
                        <w:tab/>
                      </w:r>
                      <w:r>
                        <w:rPr>
                          <w:szCs w:val="24"/>
                          <w:lang w:eastAsia="lt-LT"/>
                        </w:rPr>
                        <w:t xml:space="preserve">mokėjimus galutiniams gavėjams arba jų naudai, jei finansinės priemonės derinamos su dotacija ir (ar) </w:t>
                      </w:r>
                      <w:r>
                        <w:rPr>
                          <w:lang w:eastAsia="lt-LT"/>
                        </w:rPr>
                        <w:t>dotacija taikant sąlygas</w:t>
                      </w:r>
                      <w:r>
                        <w:rPr>
                          <w:szCs w:val="24"/>
                          <w:lang w:eastAsia="lt-LT"/>
                        </w:rPr>
                        <w:t xml:space="preserve">, įgyvendinant vieną projektą pagal vieną projekto sutartį, kaip nustatyta </w:t>
                      </w:r>
                      <w:r>
                        <w:t>Reglamento (ES) 2021/1060</w:t>
                      </w:r>
                      <w:r>
                        <w:rPr>
                          <w:szCs w:val="24"/>
                          <w:lang w:eastAsia="lt-LT"/>
                        </w:rPr>
                        <w:t xml:space="preserve"> 58 straipsnio 5 dalyje;</w:t>
                      </w:r>
                    </w:p>
                  </w:sdtContent>
                </w:sdt>
                <w:sdt>
                  <w:sdtPr>
                    <w:alias w:val="85.4 pp."/>
                    <w:tag w:val="part_2edd12b3e5924326add2f5d7546a5eed"/>
                    <w:lock w:val="sdtLocked"/>
                    <w:richText/>
                  </w:sdtPr>
                  <w:sdtContent>
                    <w:p>
                      <w:pPr>
                        <w:tabs>
                          <w:tab w:val="left" w:pos="993"/>
                          <w:tab w:val="left" w:pos="1134"/>
                        </w:tabs>
                        <w:ind w:firstLine="567"/>
                        <w:jc w:val="both"/>
                        <w:rPr>
                          <w:lang w:eastAsia="lt-LT"/>
                        </w:rPr>
                      </w:pPr>
                      <w:sdt>
                        <w:sdtPr>
                          <w:alias w:val="Numeris"/>
                          <w:tag w:val="nr_2edd12b3e5924326add2f5d7546a5eed"/>
                          <w:lock w:val="sdtLocked"/>
                          <w:richText/>
                        </w:sdtPr>
                        <w:sdtContent>
                          <w:r>
                            <w:rPr>
                              <w:lang w:eastAsia="lt-LT"/>
                            </w:rPr>
                            <w:t>85.4</w:t>
                          </w:r>
                        </w:sdtContent>
                      </w:sdt>
                      <w:r>
                        <w:rPr>
                          <w:lang w:eastAsia="lt-LT"/>
                        </w:rPr>
                        <w:t>.</w:t>
                        <w:tab/>
                      </w:r>
                      <w:r>
                        <w:rPr>
                          <w:szCs w:val="24"/>
                          <w:lang w:eastAsia="lt-LT"/>
                        </w:rPr>
                        <w:t xml:space="preserve">projekto vykdytojo ir finansų tarpininkų valdymo mokesčius ir (ar) patirtas valdymo išlaidas, atsižvelgiant į </w:t>
                      </w:r>
                      <w:r>
                        <w:t>Reglamento (ES) 2021/1060</w:t>
                      </w:r>
                      <w:r>
                        <w:rPr>
                          <w:szCs w:val="24"/>
                          <w:lang w:eastAsia="lt-LT"/>
                        </w:rPr>
                        <w:t xml:space="preserve"> 68 straipsnio 4 dalyje nustatytas sąlygas. </w:t>
                      </w:r>
                    </w:p>
                  </w:sdtContent>
                </w:sdt>
              </w:sdtContent>
            </w:sdt>
            <w:sdt>
              <w:sdtPr>
                <w:alias w:val="85-1 p."/>
                <w:tag w:val="part_023f39e7267e41ed8b1264def1d89c79"/>
                <w:lock w:val="sdtLocked"/>
                <w:richText/>
              </w:sdtPr>
              <w:sdtContent>
                <w:p>
                  <w:pPr>
                    <w:ind w:firstLine="567"/>
                    <w:jc w:val="both"/>
                    <w:rPr>
                      <w:bCs/>
                      <w:color w:val="000000"/>
                      <w:szCs w:val="24"/>
                      <w:lang w:eastAsia="lt-LT"/>
                    </w:rPr>
                  </w:pPr>
                  <w:sdt>
                    <w:sdtPr>
                      <w:alias w:val="Numeris"/>
                      <w:tag w:val="nr_023f39e7267e41ed8b1264def1d89c79"/>
                      <w:lock w:val="sdtLocked"/>
                      <w:richText/>
                    </w:sdtPr>
                    <w:sdtContent>
                      <w:r>
                        <w:rPr>
                          <w:bCs/>
                          <w:color w:val="000000"/>
                          <w:szCs w:val="24"/>
                          <w:lang w:eastAsia="lt-LT"/>
                        </w:rPr>
                        <w:t>85</w:t>
                      </w:r>
                      <w:r>
                        <w:rPr>
                          <w:bCs/>
                          <w:color w:val="000000"/>
                          <w:szCs w:val="24"/>
                          <w:vertAlign w:val="superscript"/>
                          <w:lang w:eastAsia="lt-LT"/>
                        </w:rPr>
                        <w:t>1</w:t>
                      </w:r>
                    </w:sdtContent>
                  </w:sdt>
                  <w:r>
                    <w:rPr>
                      <w:bCs/>
                      <w:color w:val="000000"/>
                      <w:szCs w:val="24"/>
                      <w:lang w:eastAsia="lt-LT"/>
                    </w:rPr>
                    <w:t>. Kai finansinė priemonė finansuojama iš Ekonomikos gaivinimo ir atsparumo didinimo priemonės lėšų, finansinės priemonės tinkamos finansuoti išlaidos yra:</w:t>
                  </w:r>
                </w:p>
                <w:sdt>
                  <w:sdtPr>
                    <w:alias w:val="85-1.1 pp."/>
                    <w:tag w:val="part_b2b0509df52843d894db948811f5d7a4"/>
                    <w:lock w:val="sdtLocked"/>
                    <w:richText/>
                  </w:sdtPr>
                  <w:sdtContent>
                    <w:p>
                      <w:pPr>
                        <w:ind w:firstLine="567"/>
                        <w:jc w:val="both"/>
                        <w:rPr>
                          <w:bCs/>
                          <w:color w:val="000000"/>
                          <w:szCs w:val="24"/>
                          <w:lang w:eastAsia="lt-LT"/>
                        </w:rPr>
                      </w:pPr>
                      <w:sdt>
                        <w:sdtPr>
                          <w:alias w:val="Numeris"/>
                          <w:tag w:val="nr_b2b0509df52843d894db948811f5d7a4"/>
                          <w:lock w:val="sdtLocked"/>
                          <w:richText/>
                        </w:sdtPr>
                        <w:sdtContent>
                          <w:r>
                            <w:rPr>
                              <w:color w:val="000000"/>
                              <w:szCs w:val="24"/>
                              <w:lang w:eastAsia="lt-LT"/>
                            </w:rPr>
                            <w:t>85</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visa Ekonomikos gaivinimo ir atsparumo didinimo priemonės lėšų suma, skirta finansinei priemonei įgyvendinti, kai yra pasiektos projekto sutartyje nustatytos Plano „Naujos kartos Lietuva“ rodiklių siektinos reikšmės, </w:t>
                      </w:r>
                      <w:r>
                        <w:rPr>
                          <w:szCs w:val="24"/>
                        </w:rPr>
                        <w:t>arba proporcinga dalis Ekonomikos gaivinimo ir atsparumo didinimo priemonės lėšų sumos, skirtos finansinei priemonei įgyvendinti, atsižvelgiant į tai, kokia projekto sutartyje nustatytų Plano „Naujos kartos Lietuva“ rodiklių siektinų reikšmių dalis pasiekta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85-1.2 pp."/>
                    <w:tag w:val="part_531623a0a7014fa39e80db8087045b24"/>
                    <w:lock w:val="sdtLocked"/>
                    <w:richText/>
                  </w:sdtPr>
                  <w:sdtContent>
                    <w:p>
                      <w:pPr>
                        <w:ind w:firstLine="567"/>
                        <w:jc w:val="both"/>
                        <w:rPr>
                          <w:bCs/>
                          <w:color w:val="000000"/>
                          <w:szCs w:val="24"/>
                          <w:lang w:eastAsia="lt-LT"/>
                        </w:rPr>
                      </w:pPr>
                      <w:sdt>
                        <w:sdtPr>
                          <w:alias w:val="Numeris"/>
                          <w:tag w:val="nr_531623a0a7014fa39e80db8087045b24"/>
                          <w:lock w:val="sdtLocked"/>
                          <w:richText/>
                        </w:sdtPr>
                        <w:sdtContent>
                          <w:r>
                            <w:rPr>
                              <w:bCs/>
                              <w:color w:val="000000"/>
                              <w:szCs w:val="24"/>
                              <w:lang w:eastAsia="lt-LT"/>
                            </w:rPr>
                            <w:t>85</w:t>
                          </w:r>
                          <w:r>
                            <w:rPr>
                              <w:bCs/>
                              <w:color w:val="000000"/>
                              <w:szCs w:val="24"/>
                              <w:vertAlign w:val="superscript"/>
                              <w:lang w:eastAsia="lt-LT"/>
                            </w:rPr>
                            <w:t>1</w:t>
                          </w:r>
                          <w:r>
                            <w:rPr>
                              <w:bCs/>
                              <w:color w:val="000000"/>
                              <w:szCs w:val="24"/>
                              <w:lang w:eastAsia="lt-LT"/>
                            </w:rPr>
                            <w:t>.2</w:t>
                          </w:r>
                        </w:sdtContent>
                      </w:sdt>
                      <w:r>
                        <w:rPr>
                          <w:bCs/>
                          <w:color w:val="000000"/>
                          <w:szCs w:val="24"/>
                          <w:lang w:eastAsia="lt-LT"/>
                        </w:rPr>
                        <w:t>. projekto vykdytojui projekto sutartyje nustatyti valdymo mokesčiai ir (ar) valdymo išlaidos;</w:t>
                      </w:r>
                    </w:p>
                  </w:sdtContent>
                </w:sdt>
                <w:sdt>
                  <w:sdtPr>
                    <w:alias w:val="85-1.3 pp."/>
                    <w:tag w:val="part_3c651e718fe84dc8bf3f55e95bee4149"/>
                    <w:lock w:val="sdtLocked"/>
                    <w:richText/>
                  </w:sdtPr>
                  <w:sdtContent>
                    <w:p>
                      <w:pPr>
                        <w:ind w:firstLine="567"/>
                        <w:jc w:val="both"/>
                        <w:rPr>
                          <w:lang w:eastAsia="lt-LT"/>
                        </w:rPr>
                      </w:pPr>
                      <w:sdt>
                        <w:sdtPr>
                          <w:alias w:val="Numeris"/>
                          <w:tag w:val="nr_3c651e718fe84dc8bf3f55e95bee4149"/>
                          <w:lock w:val="sdtLocked"/>
                          <w:richText/>
                        </w:sdtPr>
                        <w:sdtContent>
                          <w:r>
                            <w:rPr>
                              <w:bCs/>
                              <w:color w:val="000000"/>
                              <w:szCs w:val="24"/>
                              <w:lang w:eastAsia="lt-LT"/>
                            </w:rPr>
                            <w:t>85</w:t>
                          </w:r>
                          <w:r>
                            <w:rPr>
                              <w:bCs/>
                              <w:color w:val="000000"/>
                              <w:szCs w:val="24"/>
                              <w:vertAlign w:val="superscript"/>
                              <w:lang w:eastAsia="lt-LT"/>
                            </w:rPr>
                            <w:t>1</w:t>
                          </w:r>
                          <w:r>
                            <w:rPr>
                              <w:bCs/>
                              <w:color w:val="000000"/>
                              <w:szCs w:val="24"/>
                              <w:lang w:eastAsia="lt-LT"/>
                            </w:rPr>
                            <w:t>.3</w:t>
                          </w:r>
                        </w:sdtContent>
                      </w:sdt>
                      <w:r>
                        <w:rPr>
                          <w:bCs/>
                          <w:color w:val="000000"/>
                          <w:szCs w:val="24"/>
                          <w:lang w:eastAsia="lt-LT"/>
                        </w:rPr>
                        <w:t>. sutartyse su finansų tarpininkais jiems nustatyti valdymo mokesčiai ir (ar) valdymo išlaidos.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86 p."/>
                <w:tag w:val="part_a0168da01541406193454bd339129ed5"/>
                <w:lock w:val="sdtLocked"/>
                <w:richText/>
              </w:sdtPr>
              <w:sdtContent>
                <w:p>
                  <w:pPr>
                    <w:tabs>
                      <w:tab w:val="left" w:pos="993"/>
                      <w:tab w:val="left" w:pos="1134"/>
                    </w:tabs>
                    <w:ind w:firstLine="567"/>
                    <w:jc w:val="both"/>
                    <w:rPr>
                      <w:lang w:eastAsia="lt-LT"/>
                    </w:rPr>
                  </w:pPr>
                  <w:sdt>
                    <w:sdtPr>
                      <w:alias w:val="Numeris"/>
                      <w:tag w:val="nr_a0168da01541406193454bd339129ed5"/>
                      <w:lock w:val="sdtLocked"/>
                      <w:richText/>
                    </w:sdtPr>
                    <w:sdtContent>
                      <w:r>
                        <w:rPr>
                          <w:szCs w:val="24"/>
                          <w:lang w:eastAsia="lt-LT"/>
                        </w:rPr>
                        <w:t>86</w:t>
                      </w:r>
                    </w:sdtContent>
                  </w:sdt>
                  <w:r>
                    <w:rPr>
                      <w:szCs w:val="24"/>
                      <w:lang w:eastAsia="lt-LT"/>
                    </w:rPr>
                    <w:t>.</w:t>
                    <w:tab/>
                  </w:r>
                  <w:r>
                    <w:rPr>
                      <w:lang w:eastAsia="lt-LT"/>
                    </w:rPr>
                    <w:t>Taisyklių 85 punkte nurodytos tinkamos finansuoti išlaidos turi neviršyti visos projektui skiriamų finansavimo lėšų sumos.</w:t>
                  </w:r>
                </w:p>
              </w:sdtContent>
            </w:sdt>
            <w:sdt>
              <w:sdtPr>
                <w:alias w:val="87 p."/>
                <w:tag w:val="part_8a0f6cea30bc43d6a41f34ca35f80dc8"/>
                <w:lock w:val="sdtLocked"/>
                <w:richText/>
              </w:sdtPr>
              <w:sdtContent>
                <w:p>
                  <w:pPr>
                    <w:tabs>
                      <w:tab w:val="left" w:pos="993"/>
                      <w:tab w:val="left" w:pos="1134"/>
                    </w:tabs>
                    <w:ind w:firstLine="567"/>
                    <w:jc w:val="both"/>
                    <w:rPr>
                      <w:lang w:eastAsia="lt-LT"/>
                    </w:rPr>
                  </w:pPr>
                  <w:sdt>
                    <w:sdtPr>
                      <w:alias w:val="Numeris"/>
                      <w:tag w:val="nr_8a0f6cea30bc43d6a41f34ca35f80dc8"/>
                      <w:lock w:val="sdtLocked"/>
                      <w:richText/>
                    </w:sdtPr>
                    <w:sdtContent>
                      <w:r>
                        <w:rPr>
                          <w:szCs w:val="24"/>
                          <w:lang w:eastAsia="lt-LT"/>
                        </w:rPr>
                        <w:t>87</w:t>
                      </w:r>
                    </w:sdtContent>
                  </w:sdt>
                  <w:r>
                    <w:rPr>
                      <w:szCs w:val="24"/>
                      <w:lang w:eastAsia="lt-LT"/>
                    </w:rPr>
                    <w:t>. Europos regioninės plėtros fondo</w:t>
                  </w:r>
                  <w:r>
                    <w:rPr>
                      <w:bCs/>
                      <w:szCs w:val="24"/>
                      <w:lang w:eastAsia="lt-LT"/>
                    </w:rPr>
                    <w:t>,</w:t>
                  </w:r>
                  <w:r>
                    <w:rPr>
                      <w:szCs w:val="24"/>
                      <w:lang w:eastAsia="lt-LT"/>
                    </w:rPr>
                    <w:t xml:space="preserve"> Sanglaudos fondo </w:t>
                  </w:r>
                  <w:r>
                    <w:rPr>
                      <w:bCs/>
                      <w:szCs w:val="24"/>
                      <w:lang w:eastAsia="lt-LT"/>
                    </w:rPr>
                    <w:t xml:space="preserve">ir EŽŪFKP </w:t>
                  </w:r>
                  <w:r>
                    <w:rPr>
                      <w:szCs w:val="24"/>
                      <w:lang w:eastAsia="lt-LT"/>
                    </w:rPr>
                    <w:t xml:space="preserve">lėšomis finansuojamais projektais galima įgyvendinti investicijas, kurios apima neužstatytos ir užstatytos žemės pirkimą už sumą, neviršijančią 10 procentų projektui skiriamų finansavimo lėšų sumos, sumokėtos galutiniam gavėjui </w:t>
                  </w:r>
                  <w:r>
                    <w:rPr>
                      <w:szCs w:val="24"/>
                    </w:rPr>
                    <w:t>(apleistose ir ankstesnės pramoninės paskirties vietovėse perkant žemę, kurioje yra pastatų, – 15 procentų)</w:t>
                  </w:r>
                  <w:r>
                    <w:rPr>
                      <w:szCs w:val="24"/>
                      <w:lang w:eastAsia="lt-LT"/>
                    </w:rPr>
                    <w:t xml:space="preserve">, kaip nurodyta </w:t>
                  </w:r>
                  <w:r>
                    <w:rPr>
                      <w:szCs w:val="24"/>
                    </w:rPr>
                    <w:t>Reglamento (ES) 2021/1060</w:t>
                  </w:r>
                  <w:r>
                    <w:rPr>
                      <w:szCs w:val="24"/>
                      <w:lang w:eastAsia="lt-LT"/>
                    </w:rPr>
                    <w:t xml:space="preserve"> 64 straipsnio 1 dalies b punkte. Kai teikiamos garantijos, ši procentinė dalis taikoma pagrindinės paskolos sumos dydžiui. Žemės pirkimo procentinis apribojimas netaikomas, kai žemės pirkimas susijęs su aplinkos apsauga </w:t>
                  </w:r>
                  <w:r>
                    <w:rPr>
                      <w:bCs/>
                      <w:szCs w:val="24"/>
                      <w:lang w:eastAsia="lt-LT"/>
                    </w:rPr>
                    <w:t>ir kai žemės pirkimą vykdo jaunieji ūkininkai, kaip jie apibrėžti Strateginio plano administravimo taisyklėse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88 p."/>
                <w:tag w:val="part_863b0d88c61c4c359b8cf8d31037e8d1"/>
                <w:lock w:val="sdtLocked"/>
                <w:richText/>
              </w:sdtPr>
              <w:sdtContent>
                <w:p>
                  <w:pPr>
                    <w:tabs>
                      <w:tab w:val="left" w:pos="1134"/>
                      <w:tab w:val="left" w:pos="1276"/>
                    </w:tabs>
                    <w:ind w:firstLine="567"/>
                    <w:jc w:val="both"/>
                    <w:rPr>
                      <w:lang w:eastAsia="lt-LT"/>
                    </w:rPr>
                  </w:pPr>
                  <w:sdt>
                    <w:sdtPr>
                      <w:alias w:val="Numeris"/>
                      <w:tag w:val="nr_863b0d88c61c4c359b8cf8d31037e8d1"/>
                      <w:lock w:val="sdtLocked"/>
                      <w:richText/>
                    </w:sdtPr>
                    <w:sdtContent>
                      <w:r>
                        <w:rPr>
                          <w:lang w:eastAsia="lt-LT"/>
                        </w:rPr>
                        <w:t>88</w:t>
                      </w:r>
                    </w:sdtContent>
                  </w:sdt>
                  <w:r>
                    <w:rPr>
                      <w:lang w:eastAsia="lt-LT"/>
                    </w:rPr>
                    <w:t xml:space="preserve">. Kai projektas finansuojamas iš Ekonomikos gaivinimo ir atsparumo didinimo priemonės lėšų, pridėtinės vertės mokestis (toliau – PVM) nėra tinkamas finansuoti. </w:t>
                  </w:r>
                  <w:r>
                    <w:rPr>
                      <w:color w:val="000000"/>
                    </w:rPr>
                    <w:t>Kai projektas finansuojamas iš ES fond</w:t>
                  </w:r>
                  <w:r>
                    <w:t xml:space="preserve">ų lėšų, </w:t>
                  </w:r>
                  <w:r>
                    <w:rPr>
                      <w:color w:val="000000"/>
                    </w:rPr>
                    <w:t xml:space="preserve">PVM nėra tinkamas finansuoti, išskyrus atvejus, nustatytus </w:t>
                  </w:r>
                  <w:r>
                    <w:rPr>
                      <w:color w:val="000000"/>
                      <w:szCs w:val="24"/>
                    </w:rPr>
                    <w:t>Reglamento (ES) 2021/1060</w:t>
                  </w:r>
                  <w:r>
                    <w:rPr>
                      <w:color w:val="000000"/>
                      <w:szCs w:val="24"/>
                      <w:shd w:val="clear" w:color="auto" w:fill="FFFFFF"/>
                    </w:rPr>
                    <w:t xml:space="preserve"> </w:t>
                  </w:r>
                  <w:r>
                    <w:rPr>
                      <w:color w:val="000000"/>
                      <w:szCs w:val="24"/>
                      <w:lang w:val="en-US"/>
                    </w:rPr>
                    <w:t>64</w:t>
                  </w:r>
                  <w:r>
                    <w:rPr>
                      <w:color w:val="000000"/>
                      <w:szCs w:val="24"/>
                    </w:rPr>
                    <w:t xml:space="preserve"> straipsnio 1 dalies c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sdtContent>
            </w:sdt>
            <w:sdt>
              <w:sdtPr>
                <w:alias w:val="89 p."/>
                <w:tag w:val="part_0f234cf568ef4046a62ca1ea779cb02a"/>
                <w:lock w:val="sdtLocked"/>
                <w:richText/>
              </w:sdtPr>
              <w:sdtContent>
                <w:p>
                  <w:pPr>
                    <w:tabs>
                      <w:tab w:val="left" w:pos="993"/>
                      <w:tab w:val="left" w:pos="1134"/>
                    </w:tabs>
                    <w:ind w:firstLine="567"/>
                    <w:jc w:val="both"/>
                    <w:rPr>
                      <w:lang w:eastAsia="lt-LT"/>
                    </w:rPr>
                  </w:pPr>
                  <w:sdt>
                    <w:sdtPr>
                      <w:alias w:val="Numeris"/>
                      <w:tag w:val="nr_0f234cf568ef4046a62ca1ea779cb02a"/>
                      <w:lock w:val="sdtLocked"/>
                      <w:richText/>
                    </w:sdtPr>
                    <w:sdtContent>
                      <w:r>
                        <w:rPr>
                          <w:szCs w:val="24"/>
                          <w:lang w:eastAsia="lt-LT"/>
                        </w:rPr>
                        <w:t>89</w:t>
                      </w:r>
                    </w:sdtContent>
                  </w:sdt>
                  <w:r>
                    <w:rPr>
                      <w:szCs w:val="24"/>
                      <w:lang w:eastAsia="lt-LT"/>
                    </w:rPr>
                    <w:t>.</w:t>
                    <w:tab/>
                    <w:t xml:space="preserve">Administravimo mokesčiai arba jų dalis, kurie renkami iš galutinių gavėjų, nėra tinkamos finansuoti išlaidos, kaip nustatyta </w:t>
                  </w:r>
                  <w:r>
                    <w:t>Reglamento (ES) 2021/1060</w:t>
                  </w:r>
                  <w:r>
                    <w:rPr>
                      <w:szCs w:val="24"/>
                      <w:lang w:eastAsia="lt-LT"/>
                    </w:rPr>
                    <w:t xml:space="preserve"> 68 straipsnio 5 dalyje.</w:t>
                  </w:r>
                </w:p>
              </w:sdtContent>
            </w:sdt>
            <w:sdt>
              <w:sdtPr>
                <w:alias w:val="90 p."/>
                <w:tag w:val="part_ff14b8a784df4edbb44824370ee109fb"/>
                <w:lock w:val="sdtLocked"/>
                <w:richText/>
              </w:sdtPr>
              <w:sdtContent>
                <w:p>
                  <w:pPr>
                    <w:ind w:firstLine="567"/>
                    <w:jc w:val="both"/>
                    <w:rPr>
                      <w:lang w:eastAsia="lt-LT"/>
                    </w:rPr>
                  </w:pPr>
                  <w:sdt>
                    <w:sdtPr>
                      <w:alias w:val="Numeris"/>
                      <w:tag w:val="nr_ff14b8a784df4edbb44824370ee109fb"/>
                      <w:lock w:val="sdtLocked"/>
                      <w:richText/>
                    </w:sdtPr>
                    <w:sdtContent>
                      <w:r>
                        <w:rPr>
                          <w:rFonts w:eastAsia="Calibri"/>
                          <w:color w:val="000000"/>
                          <w:szCs w:val="24"/>
                        </w:rPr>
                        <w:t>90</w:t>
                      </w:r>
                    </w:sdtContent>
                  </w:sdt>
                  <w:r>
                    <w:rPr>
                      <w:rFonts w:eastAsia="Calibri"/>
                      <w:color w:val="000000"/>
                      <w:szCs w:val="24"/>
                    </w:rPr>
                    <w:t>. </w:t>
                  </w:r>
                  <w:r>
                    <w:rPr>
                      <w:szCs w:val="24"/>
                    </w:rPr>
                    <w:t>ES fondų lėšos turi būti skiriamos nepažeidžiant 2021 m. birželio 24 d. Europos Parlamento ir Tarybos</w:t>
                  </w:r>
                  <w:r>
                    <w:rPr>
                      <w:szCs w:val="24"/>
                      <w:lang w:eastAsia="lt-LT"/>
                    </w:rPr>
                    <w:t xml:space="preserve"> </w:t>
                  </w:r>
                  <w:r>
                    <w:rPr>
                      <w:rFonts w:eastAsia="MS Mincho"/>
                      <w:iCs/>
                      <w:szCs w:val="24"/>
                    </w:rPr>
                    <w:t>reglamento</w:t>
                  </w:r>
                  <w:r>
                    <w:rPr>
                      <w:rFonts w:eastAsia="MS Mincho"/>
                      <w:szCs w:val="24"/>
                    </w:rPr>
                    <w:t xml:space="preserve"> (ES) 2021/1057</w:t>
                  </w:r>
                  <w:r>
                    <w:rPr>
                      <w:szCs w:val="24"/>
                    </w:rPr>
                    <w:t>,</w:t>
                  </w:r>
                  <w:r>
                    <w:rPr>
                      <w:i/>
                      <w:szCs w:val="24"/>
                    </w:rPr>
                    <w:t xml:space="preserve"> </w:t>
                  </w:r>
                  <w:r>
                    <w:rPr>
                      <w:color w:val="000000"/>
                      <w:szCs w:val="24"/>
                    </w:rPr>
                    <w:t xml:space="preserve">kuriuo nustatomas „Europos socialinis fondas +“ (ESF+) ir </w:t>
                  </w:r>
                  <w:r>
                    <w:rPr>
                      <w:szCs w:val="24"/>
                    </w:rPr>
                    <w:t xml:space="preserve">panaikinamas </w:t>
                  </w:r>
                  <w:r>
                    <w:rPr>
                      <w:color w:val="000000"/>
                      <w:szCs w:val="24"/>
                    </w:rPr>
                    <w:t xml:space="preserve">Reglamentas </w:t>
                  </w:r>
                  <w:r>
                    <w:rPr>
                      <w:szCs w:val="24"/>
                    </w:rPr>
                    <w:t>(ES) Nr. 1296/2013,</w:t>
                  </w:r>
                  <w:r>
                    <w:rPr>
                      <w:rFonts w:eastAsia="MS Mincho"/>
                      <w:szCs w:val="24"/>
                    </w:rPr>
                    <w:t xml:space="preserve"> 16</w:t>
                  </w:r>
                  <w:r>
                    <w:rPr>
                      <w:rFonts w:eastAsia="MS Mincho"/>
                      <w:iCs/>
                      <w:szCs w:val="24"/>
                    </w:rPr>
                    <w:t> </w:t>
                  </w:r>
                  <w:r>
                    <w:rPr>
                      <w:rFonts w:eastAsia="MS Mincho"/>
                      <w:szCs w:val="24"/>
                    </w:rPr>
                    <w:t xml:space="preserve">straipsnio 1 dalyje, </w:t>
                  </w:r>
                  <w:r>
                    <w:rPr>
                      <w:color w:val="000000"/>
                      <w:szCs w:val="24"/>
                    </w:rPr>
                    <w:t xml:space="preserve">2021 m. birželio 24 d. </w:t>
                  </w:r>
                  <w:r>
                    <w:rPr>
                      <w:szCs w:val="24"/>
                    </w:rPr>
                    <w:t>Europos Parlamento ir Tarybos</w:t>
                  </w:r>
                  <w:r>
                    <w:rPr>
                      <w:i/>
                      <w:szCs w:val="24"/>
                    </w:rPr>
                    <w:t xml:space="preserve"> </w:t>
                  </w:r>
                  <w:r>
                    <w:rPr>
                      <w:rFonts w:eastAsia="MS Mincho"/>
                      <w:iCs/>
                      <w:szCs w:val="24"/>
                    </w:rPr>
                    <w:t>reglamento</w:t>
                  </w:r>
                  <w:r>
                    <w:rPr>
                      <w:rFonts w:eastAsia="MS Mincho"/>
                      <w:szCs w:val="24"/>
                    </w:rPr>
                    <w:t xml:space="preserve"> (ES) 2021/1058 </w:t>
                  </w:r>
                  <w:r>
                    <w:rPr>
                      <w:szCs w:val="24"/>
                    </w:rPr>
                    <w:t>dėl Europos regioninės plėtros fondo ir Sanglaudos fondo</w:t>
                  </w:r>
                  <w:r>
                    <w:rPr>
                      <w:i/>
                      <w:szCs w:val="24"/>
                    </w:rPr>
                    <w:t xml:space="preserve"> </w:t>
                  </w:r>
                  <w:r>
                    <w:rPr>
                      <w:szCs w:val="24"/>
                    </w:rPr>
                    <w:t>7 straipsnio 1 dalyje ir Reglamento (ES) 2021/2115 73–78 straipsniuose nurodytų apribojimų</w:t>
                  </w:r>
                  <w:r>
                    <w:rPr>
                      <w:rFonts w:eastAsia="Calibri"/>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91 p."/>
                <w:tag w:val="part_8fda7bd12ece4c73b534d7305b12d701"/>
                <w:lock w:val="sdtLocked"/>
                <w:richText/>
              </w:sdtPr>
              <w:sdtContent>
                <w:p>
                  <w:pPr>
                    <w:ind w:firstLine="567"/>
                    <w:jc w:val="both"/>
                    <w:textAlignment w:val="center"/>
                    <w:rPr>
                      <w:lang w:eastAsia="lt-LT"/>
                    </w:rPr>
                  </w:pPr>
                  <w:sdt>
                    <w:sdtPr>
                      <w:alias w:val="Numeris"/>
                      <w:tag w:val="nr_8fda7bd12ece4c73b534d7305b12d701"/>
                      <w:lock w:val="sdtLocked"/>
                      <w:richText/>
                    </w:sdtPr>
                    <w:sdtContent>
                      <w:r>
                        <w:rPr>
                          <w:bCs/>
                          <w:color w:val="000000"/>
                          <w:szCs w:val="24"/>
                          <w:lang w:eastAsia="lt-LT"/>
                        </w:rPr>
                        <w:t>91</w:t>
                      </w:r>
                    </w:sdtContent>
                  </w:sdt>
                  <w:r>
                    <w:rPr>
                      <w:bCs/>
                      <w:color w:val="000000"/>
                      <w:szCs w:val="24"/>
                      <w:lang w:eastAsia="lt-LT"/>
                    </w:rPr>
                    <w:t>. Griežtesni, negu nustatyta Taisyklėse, projektų išlaidų tinkamumo finansuoti reikalavimų atitikties ribojimai gali būti nustatomi projektų finansavimo sąlygų apraše arba ministerijos rašte, kuriuo prašoma projekto vykdytojo atnaujinti investavimo strategiją, taip pat projekto sutartyje, finansinių priemonių schemose ir aprašymuose.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7dba0b76d11ed8df094f359a60216">
                    <w:r w:rsidRPr="00532B9F">
                      <w:rPr>
                        <w:rFonts w:ascii="Times New Roman" w:eastAsia="MS Mincho" w:hAnsi="Times New Roman"/>
                        <w:sz w:val="20"/>
                        <w:i/>
                        <w:iCs/>
                        <w:color w:val="0000FF" w:themeColor="hyperlink"/>
                        <w:u w:val="single"/>
                      </w:rPr>
                      <w:t>1K-73</w:t>
                    </w:r>
                  </w:fldSimple>
                  <w:r>
                    <w:rPr>
                      <w:rFonts w:ascii="Times New Roman" w:eastAsia="MS Mincho" w:hAnsi="Times New Roman"/>
                      <w:sz w:val="20"/>
                      <w:i/>
                      <w:iCs/>
                    </w:rPr>
                    <w:t>,
2023-02-28,
paskelbta TAR 2023-02-28, i. k. 2023-03628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
              <w:sdtPr>
                <w:alias w:val="92 p."/>
                <w:tag w:val="part_af2dc99ebe7941d582872ef43eb4914b"/>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2024-07-03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Content>
        </w:sdt>
        <w:sdt>
          <w:sdtPr>
            <w:alias w:val="skyrius"/>
            <w:tag w:val="part_10d5ee6ebf414ceeb9f7c8a37b147dbd"/>
            <w:lock w:val="sdtLocked"/>
            <w:richText/>
          </w:sdtPr>
          <w:sdtContent>
            <w:p>
              <w:pPr>
                <w:tabs>
                  <w:tab w:val="left" w:pos="567"/>
                  <w:tab w:val="left" w:pos="1276"/>
                </w:tabs>
                <w:jc w:val="center"/>
                <w:rPr>
                  <w:b/>
                  <w:szCs w:val="24"/>
                  <w:lang w:eastAsia="lt-LT"/>
                </w:rPr>
              </w:pPr>
              <w:sdt>
                <w:sdtPr>
                  <w:alias w:val="Numeris"/>
                  <w:tag w:val="nr_10d5ee6ebf414ceeb9f7c8a37b147dbd"/>
                  <w:lock w:val="sdtLocked"/>
                  <w:richText/>
                </w:sdtPr>
                <w:sdtContent>
                  <w:r>
                    <w:rPr>
                      <w:b/>
                      <w:szCs w:val="24"/>
                      <w:lang w:eastAsia="lt-LT"/>
                    </w:rPr>
                    <w:t>XIII</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10d5ee6ebf414ceeb9f7c8a37b147dbd"/>
                  <w:lock w:val="sdtLocked"/>
                  <w:richText/>
                </w:sdtPr>
                <w:sdtContent>
                  <w:r>
                    <w:rPr>
                      <w:b/>
                      <w:szCs w:val="24"/>
                      <w:lang w:eastAsia="lt-LT"/>
                    </w:rPr>
                    <w:t>PAŽEIDIMŲ ADMINISTRAVIMAS</w:t>
                  </w:r>
                </w:sdtContent>
              </w:sdt>
            </w:p>
            <w:p>
              <w:pPr>
                <w:tabs>
                  <w:tab w:val="left" w:pos="567"/>
                  <w:tab w:val="left" w:pos="1276"/>
                </w:tabs>
                <w:jc w:val="center"/>
                <w:rPr>
                  <w:b/>
                  <w:szCs w:val="24"/>
                  <w:lang w:eastAsia="lt-LT"/>
                </w:rPr>
              </w:pPr>
            </w:p>
            <w:sdt>
              <w:sdtPr>
                <w:alias w:val="93 p."/>
                <w:tag w:val="part_92a2451d86224b169e89ba4e4292c1fd"/>
                <w:lock w:val="sdtLocked"/>
                <w:richText/>
              </w:sdtPr>
              <w:sdtContent>
                <w:p>
                  <w:pPr>
                    <w:ind w:firstLine="567"/>
                    <w:jc w:val="both"/>
                    <w:rPr>
                      <w:szCs w:val="24"/>
                      <w:lang w:eastAsia="lt-LT"/>
                    </w:rPr>
                  </w:pPr>
                  <w:sdt>
                    <w:sdtPr>
                      <w:alias w:val="Numeris"/>
                      <w:tag w:val="nr_92a2451d86224b169e89ba4e4292c1fd"/>
                      <w:lock w:val="sdtLocked"/>
                      <w:richText/>
                    </w:sdtPr>
                    <w:sdtContent>
                      <w:r>
                        <w:rPr>
                          <w:szCs w:val="24"/>
                          <w:lang w:eastAsia="lt-LT"/>
                        </w:rPr>
                        <w:t>93</w:t>
                      </w:r>
                    </w:sdtContent>
                  </w:sdt>
                  <w:r>
                    <w:rPr>
                      <w:szCs w:val="24"/>
                      <w:lang w:eastAsia="lt-LT"/>
                    </w:rPr>
                    <w:t xml:space="preserve">. Su projekto vykdytojo veikla susijusius pažeidimus tiria ir juos nustato arba pripažįsta, kad pažeidimų nėra, administruojančioji institucija, vadovaudamasi Administravimo taisyklėmis ir atlikdama Projektų administravimo ir finansavimo taisyklėse nustatytas procedūras, </w:t>
                  </w:r>
                  <w:r>
                    <w:rPr>
                      <w:bCs/>
                      <w:szCs w:val="24"/>
                      <w:lang w:eastAsia="lt-LT"/>
                    </w:rPr>
                    <w:t xml:space="preserve">kai projekto veikla finansuojama </w:t>
                  </w:r>
                  <w:r>
                    <w:rPr>
                      <w:bCs/>
                      <w:szCs w:val="24"/>
                    </w:rPr>
                    <w:t xml:space="preserve">ES fondų </w:t>
                  </w:r>
                  <w:r>
                    <w:rPr>
                      <w:bCs/>
                      <w:szCs w:val="24"/>
                      <w:lang w:eastAsia="lt-LT"/>
                    </w:rPr>
                    <w:t>arba Ekonomikos gaivinimo ir atsparumo didinimo priemonės lėšomis, arba Strateginio plano administravimo taisyklėmis, kai projekto veikla finansuojama</w:t>
                  </w:r>
                  <w:r>
                    <w:rPr>
                      <w:szCs w:val="24"/>
                      <w:lang w:eastAsia="lt-LT"/>
                    </w:rPr>
                    <w:t xml:space="preserve"> </w:t>
                  </w:r>
                  <w:r>
                    <w:rPr>
                      <w:bCs/>
                      <w:iCs/>
                      <w:szCs w:val="24"/>
                      <w:lang w:eastAsia="lt-LT"/>
                    </w:rPr>
                    <w:t xml:space="preserve">EŽŪFKP lėšomis, </w:t>
                  </w:r>
                  <w:r>
                    <w:rPr>
                      <w:szCs w:val="24"/>
                      <w:lang w:eastAsia="lt-LT"/>
                    </w:rPr>
                    <w:t>išskyrus lėšų susigrąžinimo procedūras, kurios atliekamos vadovaujantis Taisyklių XVIII skyriaus nuostatomis, projekto sutarties keitimo procedūras, kurios atliekamos vadovaujantis Taisyklių VII skyriaus nuostatomis, ir kitas procedūras, taikomas išimtinai ES ir Ekonomikos gaivinimo ir atsparumo didinimo priemonės lėšomis finansuojamiems projektams, finansuojamiems pagal dotacijas ir (ar) dotacijas taikant sąlygas. Administruojančioji institucija registruoja tik tuos su projekto vykdytojo veikla susijusius pažeidimus, kurie negali būti ištaisyti arba per nustatytą terminą nėra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94 p."/>
                <w:tag w:val="part_45d4694bbd6c40a18aa93b81695eda5e"/>
                <w:lock w:val="sdtLocked"/>
                <w:richText/>
              </w:sdtPr>
              <w:sdtContent>
                <w:p>
                  <w:pPr>
                    <w:tabs>
                      <w:tab w:val="left" w:pos="993"/>
                      <w:tab w:val="left" w:pos="1276"/>
                    </w:tabs>
                    <w:ind w:firstLine="567"/>
                    <w:jc w:val="both"/>
                    <w:rPr>
                      <w:szCs w:val="24"/>
                      <w:lang w:eastAsia="lt-LT"/>
                    </w:rPr>
                  </w:pPr>
                  <w:sdt>
                    <w:sdtPr>
                      <w:alias w:val="Numeris"/>
                      <w:tag w:val="nr_45d4694bbd6c40a18aa93b81695eda5e"/>
                      <w:lock w:val="sdtLocked"/>
                      <w:richText/>
                    </w:sdtPr>
                    <w:sdtContent>
                      <w:r>
                        <w:rPr>
                          <w:szCs w:val="24"/>
                          <w:lang w:eastAsia="lt-LT"/>
                        </w:rPr>
                        <w:t>94</w:t>
                      </w:r>
                    </w:sdtContent>
                  </w:sdt>
                  <w:r>
                    <w:rPr>
                      <w:szCs w:val="24"/>
                      <w:lang w:eastAsia="lt-LT"/>
                    </w:rPr>
                    <w:t>.</w:t>
                    <w:tab/>
                    <w:t>Kontroliuojančiojo fondo valdytojas tiria specialiojo fondo, kurį apima šis kontroliuojantysis fondas, valdytojo pažeidimus, išskyrus atvejus, kai kontroliuojančiojo fondo valdytojas pats įgyvendina finansines priemones. Specialiojo fondo valdytojas arba kontroliuojančiojo fondo valdytojas, kai kontroliuojančiojo fondo valdytojas pats įgyvendina finansinę priemonę, tiria galutinių gavėjų pažeidimus. Su pažeidimais susijusi informacija turi būti naudojama finansinių priemonių valdymui tobulinti ir pažeidimų prevencijai. Atsakomybė už įtariamų pažeidimų tyrimą ir nustatytų pažeidimų šalinimą nustatoma projekto sutartyse ir kontroliuojančiojo fondo valdytojo su finansų tarpininku sudarytose dvišalėse sutartyse.</w:t>
                  </w:r>
                </w:p>
              </w:sdtContent>
            </w:sdt>
            <w:sdt>
              <w:sdtPr>
                <w:alias w:val="95 p."/>
                <w:tag w:val="part_c228547ccc234ecc8cfa2ba012df43ea"/>
                <w:lock w:val="sdtLocked"/>
                <w:richText/>
              </w:sdtPr>
              <w:sdtContent>
                <w:p>
                  <w:pPr>
                    <w:tabs>
                      <w:tab w:val="left" w:pos="993"/>
                      <w:tab w:val="left" w:pos="1276"/>
                    </w:tabs>
                    <w:ind w:firstLine="567"/>
                    <w:jc w:val="both"/>
                    <w:rPr>
                      <w:szCs w:val="24"/>
                      <w:lang w:eastAsia="lt-LT"/>
                    </w:rPr>
                  </w:pPr>
                  <w:sdt>
                    <w:sdtPr>
                      <w:alias w:val="Numeris"/>
                      <w:tag w:val="nr_c228547ccc234ecc8cfa2ba012df43ea"/>
                      <w:lock w:val="sdtLocked"/>
                      <w:richText/>
                    </w:sdtPr>
                    <w:sdtContent>
                      <w:r>
                        <w:rPr>
                          <w:szCs w:val="24"/>
                          <w:lang w:eastAsia="lt-LT"/>
                        </w:rPr>
                        <w:t>95</w:t>
                      </w:r>
                    </w:sdtContent>
                  </w:sdt>
                  <w:r>
                    <w:rPr>
                      <w:szCs w:val="24"/>
                      <w:lang w:eastAsia="lt-LT"/>
                    </w:rPr>
                    <w:t>.</w:t>
                    <w:tab/>
                    <w:t>Įtarti pažeidimą gali kiekvienas kontroliuojančiojo fondo valdytojo, specialiojo fondo valdytojo, vadovaujančiosios institucijos, administruojančiosios institucijos, audito institucijos, ministerijos, Europos Komisijos, Europos Audito Rūmų ar kitos institucijos darbuotojas.</w:t>
                  </w:r>
                  <w:r>
                    <w:t xml:space="preserve"> </w:t>
                  </w:r>
                </w:p>
              </w:sdtContent>
            </w:sdt>
            <w:sdt>
              <w:sdtPr>
                <w:alias w:val="96 p."/>
                <w:tag w:val="part_17512bf229f746fbb05573a250ed3c71"/>
                <w:lock w:val="sdtLocked"/>
                <w:richText/>
              </w:sdtPr>
              <w:sdtContent>
                <w:p>
                  <w:pPr>
                    <w:tabs>
                      <w:tab w:val="left" w:pos="993"/>
                      <w:tab w:val="left" w:pos="1276"/>
                    </w:tabs>
                    <w:ind w:firstLine="567"/>
                    <w:jc w:val="both"/>
                    <w:rPr>
                      <w:szCs w:val="24"/>
                      <w:lang w:eastAsia="lt-LT"/>
                    </w:rPr>
                  </w:pPr>
                  <w:sdt>
                    <w:sdtPr>
                      <w:alias w:val="Numeris"/>
                      <w:tag w:val="nr_17512bf229f746fbb05573a250ed3c71"/>
                      <w:lock w:val="sdtLocked"/>
                      <w:richText/>
                    </w:sdtPr>
                    <w:sdtContent>
                      <w:r>
                        <w:rPr>
                          <w:szCs w:val="24"/>
                          <w:lang w:eastAsia="lt-LT"/>
                        </w:rPr>
                        <w:t>96</w:t>
                      </w:r>
                    </w:sdtContent>
                  </w:sdt>
                  <w:r>
                    <w:rPr>
                      <w:szCs w:val="24"/>
                      <w:lang w:eastAsia="lt-LT"/>
                    </w:rPr>
                    <w:t>.</w:t>
                    <w:tab/>
                    <w:t>Kontroliuojančiojo fondo valdytojas ir (arba) specialiojo fondo valdytojas paskiria vieną ar kelis darbuotojus, kurie atlieka pažeidimų kontrolieriaus funkcijas, t. y. tiria pažeidimus, tvarko dokumentus, susijusius su pažeidimais, teikia informaciją apie pažeidimus ir pažeidimų prevenciją. Įtarę pažeidimą ir (ar) gavę informacijos apie įtariamą pažeidimą iš kitų kontroliuojančiojo fondo valdytojo ir (arba) specialiojo fondo valdytojo darbuotojų, vadovaujančiosios institucijos, administruojančiosios institucijos, audito institucijos, ministerijos, išorės auditorių, pažeidimų kontrolieriaus funkcijas atliekantys darbuotojai tiria įtariamus pažeidimus ir nustato pažeidimą arba pripažįsta, kad pažeidimo nėra, vadovaudamiesi kontroliuojančiojo fondo valdytojo ir (arba) specialiojo fondo valdytojo nustatyta vidaus tvarka.</w:t>
                  </w:r>
                  <w:r>
                    <w:t xml:space="preserve"> </w:t>
                  </w:r>
                </w:p>
              </w:sdtContent>
            </w:sdt>
            <w:sdt>
              <w:sdtPr>
                <w:alias w:val="97 p."/>
                <w:tag w:val="part_98f9ed85b5824318a75678126434cb2f"/>
                <w:lock w:val="sdtLocked"/>
                <w:richText/>
              </w:sdtPr>
              <w:sdtContent>
                <w:p>
                  <w:pPr>
                    <w:tabs>
                      <w:tab w:val="left" w:pos="993"/>
                      <w:tab w:val="left" w:pos="1276"/>
                    </w:tabs>
                    <w:ind w:firstLine="567"/>
                    <w:jc w:val="both"/>
                    <w:rPr>
                      <w:szCs w:val="24"/>
                      <w:lang w:eastAsia="lt-LT"/>
                    </w:rPr>
                  </w:pPr>
                  <w:sdt>
                    <w:sdtPr>
                      <w:alias w:val="Numeris"/>
                      <w:tag w:val="nr_98f9ed85b5824318a75678126434cb2f"/>
                      <w:lock w:val="sdtLocked"/>
                      <w:richText/>
                    </w:sdtPr>
                    <w:sdtContent>
                      <w:r>
                        <w:rPr>
                          <w:szCs w:val="24"/>
                          <w:lang w:eastAsia="lt-LT"/>
                        </w:rPr>
                        <w:t>97</w:t>
                      </w:r>
                    </w:sdtContent>
                  </w:sdt>
                  <w:r>
                    <w:rPr>
                      <w:szCs w:val="24"/>
                      <w:lang w:eastAsia="lt-LT"/>
                    </w:rPr>
                    <w:t>.</w:t>
                    <w:tab/>
                    <w:t>Kontroliuojančiojo fondo valdytojas ir (arba) specialiojo fondo valdytojas užtikrina, kad informacija apie įtartus pažeidimus per 5 darbo dienas nuo šios informacijos gavimo dienos būtų registruojama įtariamų pažeidimų registravimo žurnale (toliau – žurnalas) (1 priedas), kuris pildomas vadovaujantis Taisyklių 1 priedo priede pateikta instrukcija. Pildoma elektroninė žurnalo forma. Žurnalas gali būti rengiamas kita forma, jei užtikrinama, kad bus kaupiama Taisyklių 1 priede nurodyta informacija. Informacija apie įtariamus pažeidimus žurnale registruojama kaupiamuoju būdu. Žurnale fizinio asmens duomenys gali būti renkami ir kaupiami informacijos apie įtariamą pažeidimą tikslais.</w:t>
                  </w:r>
                </w:p>
              </w:sdtContent>
            </w:sdt>
            <w:sdt>
              <w:sdtPr>
                <w:alias w:val="98 p."/>
                <w:tag w:val="part_891cb4a4bb664b04a6859cd353c7cec6"/>
                <w:lock w:val="sdtLocked"/>
                <w:richText/>
              </w:sdtPr>
              <w:sdtContent>
                <w:p>
                  <w:pPr>
                    <w:tabs>
                      <w:tab w:val="left" w:pos="993"/>
                      <w:tab w:val="left" w:pos="1276"/>
                    </w:tabs>
                    <w:ind w:firstLine="567"/>
                    <w:jc w:val="both"/>
                    <w:rPr>
                      <w:szCs w:val="24"/>
                      <w:lang w:eastAsia="lt-LT"/>
                    </w:rPr>
                  </w:pPr>
                  <w:sdt>
                    <w:sdtPr>
                      <w:alias w:val="Numeris"/>
                      <w:tag w:val="nr_891cb4a4bb664b04a6859cd353c7cec6"/>
                      <w:lock w:val="sdtLocked"/>
                      <w:richText/>
                    </w:sdtPr>
                    <w:sdtContent>
                      <w:r>
                        <w:rPr>
                          <w:szCs w:val="24"/>
                          <w:lang w:eastAsia="lt-LT"/>
                        </w:rPr>
                        <w:t>98</w:t>
                      </w:r>
                    </w:sdtContent>
                  </w:sdt>
                  <w:r>
                    <w:rPr>
                      <w:szCs w:val="24"/>
                      <w:lang w:eastAsia="lt-LT"/>
                    </w:rPr>
                    <w:t>.</w:t>
                    <w:tab/>
                    <w:t xml:space="preserve">Įtariamas pažeidimas turi būti ištirtas per ne ilgesnį kaip 20 darbo dienų laikotarpį nuo pažeidimo įtarimo ar informacijos apie įtariamą pažeidimą gavimo dienos, žurnale užfiksuojant pažeidimo nustatymo datą arba, jei įtarimas apie pažeidimą nepasitvirtino, datą, kada buvo pripažinta, kad pažeidimo nėra. </w:t>
                  </w:r>
                  <w:r>
                    <w:rPr>
                      <w:szCs w:val="24"/>
                    </w:rPr>
                    <w:t>Kai reikia kreiptis į kitas institucijas ir įstaigas dėl papildomos informacijos, pažeidimo tyrimas baigiamas ne vėliau kaip per 20 darbo dienų nuo papildomos informacijos gavimo dienos</w:t>
                  </w:r>
                  <w:r>
                    <w:rPr>
                      <w:szCs w:val="24"/>
                      <w:lang w:eastAsia="lt-LT"/>
                    </w:rPr>
                    <w:t xml:space="preserve">. </w:t>
                  </w:r>
                </w:p>
              </w:sdtContent>
            </w:sdt>
            <w:sdt>
              <w:sdtPr>
                <w:alias w:val="99 p."/>
                <w:tag w:val="part_59c5ef5ac9a0491fbe9db8af5217f843"/>
                <w:lock w:val="sdtLocked"/>
                <w:richText/>
              </w:sdtPr>
              <w:sdtContent>
                <w:p>
                  <w:pPr>
                    <w:tabs>
                      <w:tab w:val="left" w:pos="993"/>
                      <w:tab w:val="left" w:pos="1276"/>
                    </w:tabs>
                    <w:ind w:firstLine="567"/>
                    <w:jc w:val="both"/>
                    <w:rPr>
                      <w:szCs w:val="24"/>
                      <w:lang w:eastAsia="lt-LT"/>
                    </w:rPr>
                  </w:pPr>
                  <w:sdt>
                    <w:sdtPr>
                      <w:alias w:val="Numeris"/>
                      <w:tag w:val="nr_59c5ef5ac9a0491fbe9db8af5217f843"/>
                      <w:lock w:val="sdtLocked"/>
                      <w:richText/>
                    </w:sdtPr>
                    <w:sdtContent>
                      <w:r>
                        <w:rPr>
                          <w:szCs w:val="24"/>
                          <w:lang w:eastAsia="lt-LT"/>
                        </w:rPr>
                        <w:t>99</w:t>
                      </w:r>
                    </w:sdtContent>
                  </w:sdt>
                  <w:r>
                    <w:rPr>
                      <w:szCs w:val="24"/>
                      <w:lang w:eastAsia="lt-LT"/>
                    </w:rPr>
                    <w:t>.</w:t>
                    <w:tab/>
                    <w:t xml:space="preserve">Jei nustatytą pažeidimą įmanoma ištaisyti, kontroliuojančiojo fondo valdytojas ir (arba) specialiojo fondo valdytojas nustato terminą, per kurį pažeidimas turi būti ištaisytas ir kuris turi būti ne ilgesnis kaip 20 darbo dienų nuo pažeidimo nustatymo dienos, ir prižiūri, ar pažeidimas ištaisomas. Esant pagrįstoms priežastims, pavyzdžiui, kai reikia gauti papildomą informaciją iš kitų institucijų ar įstaigų, pažeidimo ištaisymo terminas gali būti pratęstas iki 40 darbo dienų. Jei pažeidimo ištaisyti neįmanoma, kontroliuojančiojo fondo valdytojas ir (arba) specialiojo fondo valdytojas užtikrina, kad su pažeidimu susijusi suma, pavyzdžiui, paskolos, garantijos ar investicijos suma, specialiojo fondo valdytojui išmokėto valdymo mokesčio dalis, nebūtų įtraukta į kontroliuojančiojo fondo valdytojo arba specialiojo fondo valdytojo rengiamas ataskaitas kaip tinkamos finansuoti finansinėms priemonėms įgyvendinti skirtos lėšos, nurodant, kurie anksčiau teikti duomenys yra tikslinami, ir sprendžia dėl tolesnio įsipareigojimų galutiniam gavėjui vykdymo nuosavomis lėšomis. </w:t>
                  </w:r>
                </w:p>
              </w:sdtContent>
            </w:sdt>
            <w:sdt>
              <w:sdtPr>
                <w:alias w:val="100 p."/>
                <w:tag w:val="part_fcdff7d921f248d7bee73e59fa927a0b"/>
                <w:lock w:val="sdtLocked"/>
                <w:richText/>
              </w:sdtPr>
              <w:sdtContent>
                <w:p>
                  <w:pPr>
                    <w:tabs>
                      <w:tab w:val="left" w:pos="1134"/>
                      <w:tab w:val="left" w:pos="1276"/>
                    </w:tabs>
                    <w:ind w:firstLine="567"/>
                    <w:jc w:val="both"/>
                    <w:rPr>
                      <w:szCs w:val="24"/>
                      <w:lang w:eastAsia="lt-LT"/>
                    </w:rPr>
                  </w:pPr>
                  <w:sdt>
                    <w:sdtPr>
                      <w:alias w:val="Numeris"/>
                      <w:tag w:val="nr_fcdff7d921f248d7bee73e59fa927a0b"/>
                      <w:lock w:val="sdtLocked"/>
                      <w:richText/>
                    </w:sdtPr>
                    <w:sdtContent>
                      <w:r>
                        <w:rPr>
                          <w:szCs w:val="24"/>
                          <w:lang w:eastAsia="lt-LT"/>
                        </w:rPr>
                        <w:t>100</w:t>
                      </w:r>
                    </w:sdtContent>
                  </w:sdt>
                  <w:r>
                    <w:rPr>
                      <w:szCs w:val="24"/>
                      <w:lang w:eastAsia="lt-LT"/>
                    </w:rPr>
                    <w:t>.</w:t>
                    <w:tab/>
                    <w:t>Jei kontroliuojančiojo fondo valdytojas ir (arba) specialiojo fondo valdytojas įtaria nusikalstamą veiką, susijusią su ES fondų, Ekonomikos gaivinimo ir atsparumo didinimo priemonės lėšų neteisėtu gavimu ir (ar) panaudojimu (toliau – nusikalstama veika), jie apie tai nedelsdami, ne vėliau kaip per 5 darbo dienas nuo informacijos apie įtariamą nusikalstamą veiką gavimo dienos, informuoja Finansinių nusikaltimų tyrimo tarnybą prie Lietuvos Respublikos vidaus reikalų ministerijos, vadovaujančiąją instituciją ir ministeriją, naudodami pranešimo apie pažeidimą formą (2 priedas), kuri pildoma vadovaujantis Taisyklių 2 priedo priede pateikta instrukcija, kartu pateikdami su įtariama nusikalstama veika susijusią informaciją. Jei kontroliuojančiojo fondo valdytojas ir (arba) specialiojo fondo valdytojas įtaria korupcinio pobūdžio nusikalstamą veiką, susijusią su ES fondų, Ekonomikos gaivinimo ir atsparumo didinimo priemonės lėšų neteisėtu gavimu ir (ar) panaudojimu (toliau – korupcinio pobūdžio nusikalstama veika), jie apie tai nedelsdami, ne vėliau kaip per 5 darbo dienas nuo informacijos apie įtariamą korupcinio pobūdžio nusikalstamą veiką gavimo dienos, informuoja Lietuvos Respublikos specialiųjų tyrimų tarnybą, vadovaujančiąją instituciją ir ministeriją, naudodami pranešimo apie pažeidimą formą (2 priedas), kartu pateikdami su įtariama korupcinio pobūdžio nusikalstama veika susijusią informaciją.</w:t>
                  </w:r>
                  <w:r>
                    <w:t xml:space="preserve"> P</w:t>
                  </w:r>
                  <w:r>
                    <w:rPr>
                      <w:szCs w:val="24"/>
                      <w:lang w:eastAsia="lt-LT"/>
                    </w:rPr>
                    <w:t>ranešimas apie pažeidimą gali būti rengiamas kita forma, jei užtikrinama, kad bus pateikiama Taisyklių 2 priede nurodyta informacija.</w:t>
                  </w:r>
                </w:p>
              </w:sdtContent>
            </w:sdt>
            <w:sdt>
              <w:sdtPr>
                <w:alias w:val="101 p."/>
                <w:tag w:val="part_b5fd654aa01148dd8e23b9e18aa79117"/>
                <w:lock w:val="sdtLocked"/>
                <w:richText/>
              </w:sdtPr>
              <w:sdtContent>
                <w:p>
                  <w:pPr>
                    <w:tabs>
                      <w:tab w:val="left" w:pos="1134"/>
                      <w:tab w:val="left" w:pos="1276"/>
                    </w:tabs>
                    <w:ind w:firstLine="567"/>
                    <w:jc w:val="both"/>
                    <w:rPr>
                      <w:szCs w:val="24"/>
                      <w:lang w:eastAsia="lt-LT"/>
                    </w:rPr>
                  </w:pPr>
                  <w:sdt>
                    <w:sdtPr>
                      <w:alias w:val="Numeris"/>
                      <w:tag w:val="nr_b5fd654aa01148dd8e23b9e18aa79117"/>
                      <w:lock w:val="sdtLocked"/>
                      <w:richText/>
                    </w:sdtPr>
                    <w:sdtContent>
                      <w:r>
                        <w:rPr>
                          <w:szCs w:val="24"/>
                          <w:lang w:eastAsia="lt-LT"/>
                        </w:rPr>
                        <w:t>101</w:t>
                      </w:r>
                    </w:sdtContent>
                  </w:sdt>
                  <w:r>
                    <w:rPr>
                      <w:szCs w:val="24"/>
                      <w:lang w:eastAsia="lt-LT"/>
                    </w:rPr>
                    <w:t>.</w:t>
                    <w:tab/>
                    <w:t xml:space="preserve">Jei kontroliuojantysis fondas steigiamas, specialiojo fondo valdytojas ne vėliau kaip per 10 darbo dienų nuo kiekvieno ataskaitinio laikotarpio – kalendorinio ketvirčio – pabaigos teikia kontroliuojančiojo fondo valdytojui informaciją apie visus per ataskaitinį laikotarpį nustatytus pažeidimus ir atnaujintą informaciją apie anksčiau praneštus nustatytus pažeidimus, naudodamas pranešimo apie pažeidimą formą (2 priedas). </w:t>
                  </w:r>
                  <w:r>
                    <w:t>P</w:t>
                  </w:r>
                  <w:r>
                    <w:rPr>
                      <w:szCs w:val="24"/>
                      <w:lang w:eastAsia="lt-LT"/>
                    </w:rPr>
                    <w:t xml:space="preserve">ranešimas apie pažeidimą gali būti rengiamas kita forma, jei užtikrinama, kad bus pateikiama Taisyklių 2 priede nurodyta informacija. Jei per ataskaitinį laikotarpį nėra pažeidimų, apie kuriuos reikėtų pranešti, arba nėra naujos informacijos apie anksčiau praneštus nustatytus pažeidimus, pranešimas apie pažeidimą neteikiamas, tačiau specialiojo fondo valdytojas užtikrina, kad apie šį faktą kontroliuojančiojo fondo valdytojas būtų informuotas jo nurodytu elektroninio pašto adresu ne vėliau kaip per 10 darbo dienų nuo kiekvieno ataskaitinio laikotarpio pabaigos. </w:t>
                  </w:r>
                </w:p>
              </w:sdtContent>
            </w:sdt>
            <w:sdt>
              <w:sdtPr>
                <w:alias w:val="102 p."/>
                <w:tag w:val="part_67323468a6e84cf69e8eb23f0b3c3fba"/>
                <w:lock w:val="sdtLocked"/>
                <w:richText/>
              </w:sdtPr>
              <w:sdtContent>
                <w:p>
                  <w:pPr>
                    <w:tabs>
                      <w:tab w:val="left" w:pos="1134"/>
                    </w:tabs>
                    <w:ind w:firstLine="567"/>
                    <w:jc w:val="both"/>
                    <w:rPr>
                      <w:szCs w:val="24"/>
                      <w:lang w:eastAsia="lt-LT"/>
                    </w:rPr>
                  </w:pPr>
                  <w:sdt>
                    <w:sdtPr>
                      <w:alias w:val="Numeris"/>
                      <w:tag w:val="nr_67323468a6e84cf69e8eb23f0b3c3fba"/>
                      <w:lock w:val="sdtLocked"/>
                      <w:richText/>
                    </w:sdtPr>
                    <w:sdtContent>
                      <w:r>
                        <w:rPr>
                          <w:szCs w:val="24"/>
                          <w:lang w:eastAsia="lt-LT"/>
                        </w:rPr>
                        <w:t>102</w:t>
                      </w:r>
                    </w:sdtContent>
                  </w:sdt>
                  <w:r>
                    <w:rPr>
                      <w:szCs w:val="24"/>
                      <w:lang w:eastAsia="lt-LT"/>
                    </w:rPr>
                    <w:t>.</w:t>
                    <w:tab/>
                    <w:t xml:space="preserve">Projekto vykdytojas ne vėliau kaip per vieną mėnesį nuo kiekvieno ataskaitinio laikotarpio – kalendorinio ketvirčio – pabaigos teikia vadovaujančiajai institucijai ir ministerijai informaciją apie visus per ataskaitinį laikotarpį nustatytus pažeidimus ir atnaujintą informaciją apie anksčiau praneštus nustatytus pažeidimus, naudodamas pranešimo apie pažeidimą formą (2 priedas). </w:t>
                  </w:r>
                  <w:r>
                    <w:t>P</w:t>
                  </w:r>
                  <w:r>
                    <w:rPr>
                      <w:szCs w:val="24"/>
                      <w:lang w:eastAsia="lt-LT"/>
                    </w:rPr>
                    <w:t xml:space="preserve">ranešimas apie pažeidimą gali būti rengiamas kita forma, jei užtikrinama, kad bus pateikiama Taisyklių 2 priede nurodyta informacija. Jei kontroliuojantysis fondas steigiamas, kontroliuojančiojo fondo valdytojas kartu teikia informaciją ir apie visus per ataskaitinį laikotarpį specialiųjų fondų valdytojų nustatytus pažeidimus ir atnaujintą informaciją apie anksčiau praneštus specialiųjų fondų valdytojų nustatytus pažeidimus persiųsdamas iš specialiųjų fondų valdytojų gautus pranešimus apie pažeidimus. Jei per ataskaitinį laikotarpį nėra pažeidimų, apie kuriuos reikėtų pranešti, arba nėra naujos informacijos apie anksčiau praneštus nustatytus pažeidimus, įskaitant, jei kontroliuojantysis fondas steigiamas, iš specialiųjų fondų valdytojų gautą atitinkamą informaciją, pranešimas apie pažeidimą neteikiamas, tačiau projekto vykdytojas užtikrina, kad apie šį faktą vadovaujančioji institucija ir ministerija būtų informuotos jų nurodytais elektroninio pašto adresais ne vėliau kaip per vieną mėnesį nuo kiekvieno ataskaitinio laikotarpio pabaigos. </w:t>
                  </w:r>
                </w:p>
              </w:sdtContent>
            </w:sdt>
            <w:sdt>
              <w:sdtPr>
                <w:alias w:val="103 p."/>
                <w:tag w:val="part_2e480a7077c14238bd2657ac8977e24f"/>
                <w:lock w:val="sdtLocked"/>
                <w:richText/>
              </w:sdtPr>
              <w:sdtContent>
                <w:p>
                  <w:pPr>
                    <w:tabs>
                      <w:tab w:val="left" w:pos="1134"/>
                      <w:tab w:val="left" w:pos="1276"/>
                    </w:tabs>
                    <w:ind w:firstLine="567"/>
                    <w:jc w:val="both"/>
                    <w:rPr>
                      <w:szCs w:val="24"/>
                    </w:rPr>
                  </w:pPr>
                  <w:sdt>
                    <w:sdtPr>
                      <w:alias w:val="Numeris"/>
                      <w:tag w:val="nr_2e480a7077c14238bd2657ac8977e24f"/>
                      <w:lock w:val="sdtLocked"/>
                      <w:richText/>
                    </w:sdtPr>
                    <w:sdtContent>
                      <w:r>
                        <w:rPr>
                          <w:szCs w:val="24"/>
                        </w:rPr>
                        <w:t>103</w:t>
                      </w:r>
                    </w:sdtContent>
                  </w:sdt>
                  <w:r>
                    <w:rPr>
                      <w:szCs w:val="24"/>
                    </w:rPr>
                    <w:t>.</w:t>
                    <w:tab/>
                  </w:r>
                  <w:r>
                    <w:rPr>
                      <w:szCs w:val="24"/>
                      <w:lang w:eastAsia="lt-LT"/>
                    </w:rPr>
                    <w:t>Nustačius pažeidimą, kontroliuojančiojo fondo valdytojas ir (arba) specialiojo fondo valdytojas yra atsakingi už projektui skirtų finansavimo lėšų, kurias naudojant padarytas pažeidimas, susigrąžinimą kartu su palūkanomis ir (arba) kitu iš įnašo gautu pelnu</w:t>
                  </w:r>
                  <w:r>
                    <w:rPr>
                      <w:szCs w:val="24"/>
                    </w:rPr>
                    <w:t>.</w:t>
                  </w:r>
                </w:p>
              </w:sdtContent>
            </w:sdt>
            <w:sdt>
              <w:sdtPr>
                <w:alias w:val="104 p."/>
                <w:tag w:val="part_69e45702fe9a472bba0177c2b36a8f26"/>
                <w:lock w:val="sdtLocked"/>
                <w:richText/>
              </w:sdtPr>
              <w:sdtContent>
                <w:p>
                  <w:pPr>
                    <w:tabs>
                      <w:tab w:val="left" w:pos="1134"/>
                      <w:tab w:val="left" w:pos="1276"/>
                    </w:tabs>
                    <w:ind w:firstLine="567"/>
                    <w:jc w:val="both"/>
                    <w:rPr>
                      <w:lang w:eastAsia="lt-LT"/>
                    </w:rPr>
                  </w:pPr>
                  <w:sdt>
                    <w:sdtPr>
                      <w:alias w:val="Numeris"/>
                      <w:tag w:val="nr_69e45702fe9a472bba0177c2b36a8f26"/>
                      <w:lock w:val="sdtLocked"/>
                      <w:richText/>
                    </w:sdtPr>
                    <w:sdtContent>
                      <w:r>
                        <w:rPr>
                          <w:szCs w:val="24"/>
                          <w:lang w:eastAsia="lt-LT"/>
                        </w:rPr>
                        <w:t>104</w:t>
                      </w:r>
                    </w:sdtContent>
                  </w:sdt>
                  <w:r>
                    <w:rPr>
                      <w:szCs w:val="24"/>
                      <w:lang w:eastAsia="lt-LT"/>
                    </w:rPr>
                    <w:t>.</w:t>
                    <w:tab/>
                  </w:r>
                  <w:r>
                    <w:rPr>
                      <w:lang w:eastAsia="lt-LT"/>
                    </w:rPr>
                    <w:t>Nustačius pažeidimą ir kontroliuojančiojo fondo valdytojui ir (arba) specialiojo fondo valdytojui priėmus sprendimą susigrąžinti projektui skirtas finansavimo lėšas, šios lėšos gali būti panaudotos dar kartą tokiomis sąlygomis:</w:t>
                  </w:r>
                </w:p>
                <w:sdt>
                  <w:sdtPr>
                    <w:alias w:val="104.1 pp."/>
                    <w:tag w:val="part_44e772eb669a49c0b077899309c53ab8"/>
                    <w:lock w:val="sdtLocked"/>
                    <w:richText/>
                  </w:sdtPr>
                  <w:sdtContent>
                    <w:p>
                      <w:pPr>
                        <w:tabs>
                          <w:tab w:val="left" w:pos="1276"/>
                        </w:tabs>
                        <w:ind w:firstLine="567"/>
                        <w:jc w:val="both"/>
                        <w:rPr>
                          <w:lang w:eastAsia="lt-LT"/>
                        </w:rPr>
                      </w:pPr>
                      <w:sdt>
                        <w:sdtPr>
                          <w:alias w:val="Numeris"/>
                          <w:tag w:val="nr_44e772eb669a49c0b077899309c53ab8"/>
                          <w:lock w:val="sdtLocked"/>
                          <w:richText/>
                        </w:sdtPr>
                        <w:sdtContent>
                          <w:r>
                            <w:rPr>
                              <w:lang w:eastAsia="lt-LT"/>
                            </w:rPr>
                            <w:t>104.1</w:t>
                          </w:r>
                        </w:sdtContent>
                      </w:sdt>
                      <w:r>
                        <w:rPr>
                          <w:lang w:eastAsia="lt-LT"/>
                        </w:rPr>
                        <w:t>.</w:t>
                        <w:tab/>
                      </w:r>
                      <w:r>
                        <w:rPr>
                          <w:szCs w:val="24"/>
                          <w:lang w:eastAsia="lt-LT"/>
                        </w:rPr>
                        <w:t>K</w:t>
                      </w:r>
                      <w:r>
                        <w:rPr>
                          <w:lang w:eastAsia="lt-LT"/>
                        </w:rPr>
                        <w:t>ai pažeidimas nustatomas galutinio gavėjo lygmeniu, susigrąžintos lėšos gali būti panaudotos tik kitiems galutiniams gavėjams finansuoti pagal tą pačią finansinę priemonę.</w:t>
                      </w:r>
                    </w:p>
                  </w:sdtContent>
                </w:sdt>
                <w:sdt>
                  <w:sdtPr>
                    <w:alias w:val="104.2 pp."/>
                    <w:tag w:val="part_1986d003142f467c8439ba3bbab0843a"/>
                    <w:lock w:val="sdtLocked"/>
                    <w:richText/>
                  </w:sdtPr>
                  <w:sdtContent>
                    <w:p>
                      <w:pPr>
                        <w:tabs>
                          <w:tab w:val="left" w:pos="1276"/>
                        </w:tabs>
                        <w:ind w:firstLine="567"/>
                        <w:jc w:val="both"/>
                      </w:pPr>
                      <w:sdt>
                        <w:sdtPr>
                          <w:alias w:val="Numeris"/>
                          <w:tag w:val="nr_1986d003142f467c8439ba3bbab0843a"/>
                          <w:lock w:val="sdtLocked"/>
                          <w:richText/>
                        </w:sdtPr>
                        <w:sdtContent>
                          <w:r>
                            <w:t>104.2</w:t>
                          </w:r>
                        </w:sdtContent>
                      </w:sdt>
                      <w:r>
                        <w:t>.</w:t>
                        <w:tab/>
                      </w:r>
                      <w:r>
                        <w:rPr>
                          <w:lang w:eastAsia="lt-LT"/>
                        </w:rPr>
                        <w:t>Kai pažeidimas nustatomas specialiojo fondo, jei kontroliuojantysis fondas steigiamas, valdytojo lygmeniu, susigrąžintos lėšos gali būti panaudotos tik kitiems specialiųjų fondų valdytojams.</w:t>
                      </w:r>
                    </w:p>
                  </w:sdtContent>
                </w:sdt>
              </w:sdtContent>
            </w:sdt>
            <w:sdt>
              <w:sdtPr>
                <w:alias w:val="105 p."/>
                <w:tag w:val="part_749254f7b4e44d7586d0cf172014a796"/>
                <w:lock w:val="sdtLocked"/>
                <w:richText/>
              </w:sdtPr>
              <w:sdtContent>
                <w:p>
                  <w:pPr>
                    <w:tabs>
                      <w:tab w:val="left" w:pos="1134"/>
                    </w:tabs>
                    <w:ind w:firstLine="567"/>
                    <w:jc w:val="both"/>
                  </w:pPr>
                  <w:sdt>
                    <w:sdtPr>
                      <w:alias w:val="Numeris"/>
                      <w:tag w:val="nr_749254f7b4e44d7586d0cf172014a796"/>
                      <w:lock w:val="sdtLocked"/>
                      <w:richText/>
                    </w:sdtPr>
                    <w:sdtContent>
                      <w:r>
                        <w:rPr>
                          <w:szCs w:val="24"/>
                        </w:rPr>
                        <w:t>105</w:t>
                      </w:r>
                    </w:sdtContent>
                  </w:sdt>
                  <w:r>
                    <w:rPr>
                      <w:szCs w:val="24"/>
                    </w:rPr>
                    <w:t>.</w:t>
                    <w:tab/>
                  </w:r>
                  <w:r>
                    <w:rPr>
                      <w:szCs w:val="24"/>
                      <w:lang w:eastAsia="lt-LT"/>
                    </w:rPr>
                    <w:t>Nustačius pažeidimą kontroliuojančiojo fondo valdytojo arba specialiojo fondo,</w:t>
                  </w:r>
                  <w:r>
                    <w:rPr>
                      <w:bCs/>
                      <w:szCs w:val="24"/>
                      <w:lang w:eastAsia="lt-LT"/>
                    </w:rPr>
                    <w:t xml:space="preserve"> jei kontroliuojantysis fondas nesteigiamas,</w:t>
                  </w:r>
                  <w:r>
                    <w:rPr>
                      <w:szCs w:val="24"/>
                      <w:lang w:eastAsia="lt-LT"/>
                    </w:rPr>
                    <w:t xml:space="preserve"> valdytojo lygmeniu, susigrąžintos lėšos negali būti naudojamos įgyvendinant tą patį projektą</w:t>
                  </w:r>
                  <w:r>
                    <w:rPr>
                      <w:lang w:eastAsia="lt-LT"/>
                    </w:rPr>
                    <w:t xml:space="preserve">, kaip nustatyta </w:t>
                  </w:r>
                  <w:r>
                    <w:t>Reglamento (ES) 2021/1060</w:t>
                  </w:r>
                  <w:r>
                    <w:rPr>
                      <w:lang w:eastAsia="lt-LT"/>
                    </w:rPr>
                    <w:t xml:space="preserve"> 103 straipsnio 5 dalies antrojoje pastraipoje.</w:t>
                  </w:r>
                  <w:r>
                    <w:t xml:space="preserve"> </w:t>
                  </w:r>
                </w:p>
              </w:sdtContent>
            </w:sdt>
            <w:sdt>
              <w:sdtPr>
                <w:alias w:val="106 p."/>
                <w:tag w:val="part_9b69601b34ae438cbf2453186b79e4d4"/>
                <w:lock w:val="sdtLocked"/>
                <w:richText/>
              </w:sdtPr>
              <w:sdtContent>
                <w:p>
                  <w:pPr>
                    <w:tabs>
                      <w:tab w:val="left" w:pos="1134"/>
                    </w:tabs>
                    <w:ind w:firstLine="567"/>
                    <w:jc w:val="both"/>
                  </w:pPr>
                  <w:sdt>
                    <w:sdtPr>
                      <w:alias w:val="Numeris"/>
                      <w:tag w:val="nr_9b69601b34ae438cbf2453186b79e4d4"/>
                      <w:lock w:val="sdtLocked"/>
                      <w:richText/>
                    </w:sdtPr>
                    <w:sdtContent>
                      <w:r>
                        <w:rPr>
                          <w:szCs w:val="24"/>
                        </w:rPr>
                        <w:t>106</w:t>
                      </w:r>
                    </w:sdtContent>
                  </w:sdt>
                  <w:r>
                    <w:rPr>
                      <w:szCs w:val="24"/>
                    </w:rPr>
                    <w:t>.</w:t>
                    <w:tab/>
                  </w:r>
                  <w:r>
                    <w:rPr>
                      <w:lang w:eastAsia="lt-LT"/>
                    </w:rPr>
                    <w:t>Dėl sisteminio pažeidimo susigrąžintos lėšos negali būti dar kartą panaudotos įgyvendinant su sisteminiu pažeidimu susijusį projektą.</w:t>
                  </w:r>
                  <w:r>
                    <w:t xml:space="preserve"> </w:t>
                  </w:r>
                </w:p>
                <w:p/>
              </w:sdtContent>
            </w:sdt>
          </w:sdtContent>
        </w:sdt>
        <w:sdt>
          <w:sdtPr>
            <w:alias w:val="skyrius"/>
            <w:tag w:val="part_3eb7bddc49fd44348fe4740fabf6c84c"/>
            <w:lock w:val="sdtLocked"/>
            <w:richText/>
          </w:sdtPr>
          <w:sdtContent>
            <w:p>
              <w:pPr>
                <w:tabs>
                  <w:tab w:val="left" w:pos="567"/>
                  <w:tab w:val="left" w:pos="1276"/>
                </w:tabs>
                <w:jc w:val="center"/>
                <w:rPr>
                  <w:b/>
                  <w:szCs w:val="24"/>
                  <w:lang w:eastAsia="lt-LT"/>
                </w:rPr>
              </w:pPr>
              <w:sdt>
                <w:sdtPr>
                  <w:alias w:val="Numeris"/>
                  <w:tag w:val="nr_3eb7bddc49fd44348fe4740fabf6c84c"/>
                  <w:lock w:val="sdtLocked"/>
                  <w:richText/>
                </w:sdtPr>
                <w:sdtContent>
                  <w:r>
                    <w:rPr>
                      <w:b/>
                      <w:szCs w:val="24"/>
                      <w:lang w:eastAsia="lt-LT"/>
                    </w:rPr>
                    <w:t>XIV</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3eb7bddc49fd44348fe4740fabf6c84c"/>
                  <w:lock w:val="sdtLocked"/>
                  <w:richText/>
                </w:sdtPr>
                <w:sdtContent>
                  <w:r>
                    <w:rPr>
                      <w:b/>
                      <w:szCs w:val="24"/>
                      <w:lang w:eastAsia="lt-LT"/>
                    </w:rPr>
                    <w:t xml:space="preserve">INFORMAVIMAS, KOMUNIKACIJA IR MATOMUMAS </w:t>
                  </w:r>
                </w:sdtContent>
              </w:sdt>
            </w:p>
            <w:p>
              <w:pPr>
                <w:tabs>
                  <w:tab w:val="left" w:pos="567"/>
                  <w:tab w:val="left" w:pos="1276"/>
                </w:tabs>
                <w:jc w:val="center"/>
                <w:rPr>
                  <w:b/>
                  <w:szCs w:val="24"/>
                  <w:lang w:val="es-ES" w:eastAsia="lt-LT"/>
                </w:rPr>
              </w:pPr>
            </w:p>
            <w:sdt>
              <w:sdtPr>
                <w:alias w:val="107 p."/>
                <w:tag w:val="part_b7d155cdba3b4e9389715e3ee1d187ea"/>
                <w:lock w:val="sdtLocked"/>
                <w:richText/>
              </w:sdtPr>
              <w:sdtContent>
                <w:p>
                  <w:pPr>
                    <w:tabs>
                      <w:tab w:val="left" w:pos="1134"/>
                    </w:tabs>
                    <w:ind w:firstLine="567"/>
                    <w:jc w:val="both"/>
                    <w:rPr>
                      <w:szCs w:val="24"/>
                      <w:lang w:eastAsia="lt-LT"/>
                    </w:rPr>
                  </w:pPr>
                  <w:sdt>
                    <w:sdtPr>
                      <w:alias w:val="Numeris"/>
                      <w:tag w:val="nr_b7d155cdba3b4e9389715e3ee1d187ea"/>
                      <w:lock w:val="sdtLocked"/>
                      <w:richText/>
                    </w:sdtPr>
                    <w:sdtContent>
                      <w:r>
                        <w:rPr>
                          <w:rFonts w:eastAsia="Calibri"/>
                          <w:color w:val="000000"/>
                          <w:szCs w:val="24"/>
                        </w:rPr>
                        <w:t>107</w:t>
                      </w:r>
                    </w:sdtContent>
                  </w:sdt>
                  <w:r>
                    <w:rPr>
                      <w:rFonts w:eastAsia="Calibri"/>
                      <w:color w:val="000000"/>
                      <w:szCs w:val="24"/>
                    </w:rPr>
                    <w:t xml:space="preserve">. Projekto vykdytojas turi užtikrinti galimybę ES institucijų, organų, tarnybų ar agentūrų prašymu jiems susipažinti su projekto komunikacijos ir matomumo medžiaga, taip pat užtikrinti, kad ES </w:t>
                  </w:r>
                  <w:r>
                    <w:rPr>
                      <w:rFonts w:eastAsia="Calibri"/>
                      <w:bCs/>
                      <w:color w:val="000000"/>
                      <w:szCs w:val="24"/>
                    </w:rPr>
                    <w:t>institucijoms, organams, tarnyboms ar agentūroms</w:t>
                  </w:r>
                  <w:r>
                    <w:rPr>
                      <w:rFonts w:eastAsia="Calibri"/>
                      <w:color w:val="000000"/>
                      <w:szCs w:val="24"/>
                    </w:rPr>
                    <w:t xml:space="preserve"> būtų suteikta nemokama, neišimtinė ir neatšaukiama licencija naudoti tokią medžiagą ir visas su ja susijusias ankstesnes teises pagal Reglamento (ES) 2021/1060 49 straipsnio 6 dalį ir IX priedą</w:t>
                  </w:r>
                  <w:r>
                    <w:rPr>
                      <w:rFonts w:eastAsia="Calibri"/>
                      <w:bCs/>
                      <w:color w:val="000000"/>
                      <w:szCs w:val="24"/>
                    </w:rPr>
                    <w:t>,</w:t>
                  </w:r>
                  <w:r>
                    <w:rPr>
                      <w:rFonts w:eastAsia="Calibri"/>
                      <w:color w:val="000000"/>
                      <w:szCs w:val="24"/>
                    </w:rPr>
                    <w:t xml:space="preserve"> Ekonomikos gaivinimo ir atsparumo didinimo priemonės finansinio susitarimo tarp Europos Komisijos ir Lietuvos Respublikos 10 straipsnio 6 punktą ir </w:t>
                  </w:r>
                  <w:r>
                    <w:rPr>
                      <w:bCs/>
                      <w:color w:val="000000"/>
                      <w:szCs w:val="24"/>
                    </w:rPr>
                    <w:t xml:space="preserve">2021 m. gruodžio 21 d. Komisijos įgyvendinimo reglamento (ES) 2022/129, kuriuo pagal Europos Parlamento ir Tarybos reglamentą (ES) 2021/2115 nustatomos su aliejingosiomis sėklomis, medvilne ir vyno gamybos šalutiniais produktais susijusių intervencinių priemonių rūšių ir informavimo, viešinimo ir matomumo reikalavimų, susijusių su Sąjungos parama ir BŽŪP strateginiais planais, taisyklės, </w:t>
                  </w:r>
                  <w:r>
                    <w:rPr>
                      <w:rFonts w:eastAsia="Calibri"/>
                      <w:bCs/>
                      <w:color w:val="000000"/>
                      <w:szCs w:val="24"/>
                    </w:rPr>
                    <w:t>III priedo 1.7 papunktį</w:t>
                  </w:r>
                  <w:r>
                    <w:rPr>
                      <w:rFonts w:eastAsia="Calibri"/>
                      <w:color w:val="000000"/>
                      <w:szCs w:val="24"/>
                    </w:rPr>
                    <w:t xml:space="preserve">. Pagal Reglamento (ES) 2021/1060 49 straipsnio 3 ir 5 dalis ir Ekonomikos gaivinimo ir atsparumo didinimo priemonės finansinio susitarimo tarp Europos Komisijos ir Lietuvos Respublikos 10 straipsnio 2 dalies c punktą svetainėje </w:t>
                  </w:r>
                  <w:r>
                    <w:rPr>
                      <w:rFonts w:eastAsia="Calibri"/>
                      <w:i/>
                      <w:color w:val="000000"/>
                      <w:szCs w:val="24"/>
                    </w:rPr>
                    <w:t>esinvesticijos.lt</w:t>
                  </w:r>
                  <w:r>
                    <w:rPr>
                      <w:rFonts w:eastAsia="Calibri"/>
                      <w:color w:val="000000"/>
                      <w:szCs w:val="24"/>
                    </w:rPr>
                    <w:t xml:space="preserve">, Finansų ministerijos interneto svetainėje </w:t>
                  </w:r>
                  <w:r>
                    <w:rPr>
                      <w:rFonts w:eastAsia="Calibri"/>
                      <w:i/>
                      <w:color w:val="000000"/>
                      <w:szCs w:val="24"/>
                    </w:rPr>
                    <w:t>finmin.lrv.lt</w:t>
                  </w:r>
                  <w:r>
                    <w:rPr>
                      <w:rFonts w:eastAsia="Calibri"/>
                      <w:color w:val="000000"/>
                      <w:szCs w:val="24"/>
                    </w:rPr>
                    <w:t xml:space="preserve">, Europos Komisijos interneto svetainėje </w:t>
                  </w:r>
                  <w:r>
                    <w:rPr>
                      <w:rFonts w:eastAsia="Calibri"/>
                      <w:i/>
                      <w:color w:val="000000"/>
                      <w:szCs w:val="24"/>
                    </w:rPr>
                    <w:t>kohesio.eu</w:t>
                  </w:r>
                  <w:r>
                    <w:rPr>
                      <w:rFonts w:eastAsia="Calibri"/>
                      <w:color w:val="000000"/>
                      <w:szCs w:val="24"/>
                    </w:rPr>
                    <w:t>,</w:t>
                  </w:r>
                  <w:r>
                    <w:rPr>
                      <w:rFonts w:eastAsia="Calibri"/>
                      <w:i/>
                      <w:color w:val="000000"/>
                      <w:szCs w:val="24"/>
                    </w:rPr>
                    <w:t xml:space="preserve"> </w:t>
                  </w:r>
                  <w:r>
                    <w:rPr>
                      <w:rFonts w:eastAsia="Calibri"/>
                      <w:bCs/>
                      <w:iCs/>
                      <w:color w:val="000000"/>
                      <w:szCs w:val="24"/>
                    </w:rPr>
                    <w:t>o</w:t>
                  </w:r>
                  <w:r>
                    <w:rPr>
                      <w:rFonts w:eastAsia="Calibri"/>
                      <w:bCs/>
                      <w:color w:val="000000"/>
                      <w:szCs w:val="24"/>
                    </w:rPr>
                    <w:t xml:space="preserve"> pagal</w:t>
                  </w:r>
                  <w:r>
                    <w:rPr>
                      <w:rFonts w:eastAsia="Calibri"/>
                      <w:color w:val="000000"/>
                      <w:szCs w:val="24"/>
                    </w:rPr>
                    <w:t xml:space="preserve"> </w:t>
                  </w:r>
                  <w:r>
                    <w:rPr>
                      <w:rFonts w:eastAsia="Calibri"/>
                      <w:bCs/>
                      <w:color w:val="000000"/>
                      <w:szCs w:val="24"/>
                    </w:rPr>
                    <w:t>Reglamento (ES) 2021/2115 123 straipsnio 2 dalies k punktą ir Reglamento (ES) 2022/129 III priedą Mokėjimo agentūros</w:t>
                  </w:r>
                  <w:r>
                    <w:rPr>
                      <w:rFonts w:eastAsia="Calibri"/>
                      <w:color w:val="000000"/>
                      <w:szCs w:val="24"/>
                    </w:rPr>
                    <w:t xml:space="preserve"> interneto </w:t>
                  </w:r>
                  <w:r>
                    <w:rPr>
                      <w:rFonts w:eastAsia="Calibri"/>
                      <w:bCs/>
                      <w:color w:val="000000"/>
                      <w:szCs w:val="24"/>
                    </w:rPr>
                    <w:t xml:space="preserve">svetainėje </w:t>
                  </w:r>
                  <w:r>
                    <w:rPr>
                      <w:rFonts w:eastAsia="Calibri"/>
                      <w:bCs/>
                      <w:i/>
                      <w:color w:val="000000"/>
                      <w:szCs w:val="24"/>
                    </w:rPr>
                    <w:t>nma.lt</w:t>
                  </w:r>
                  <w:r>
                    <w:rPr>
                      <w:rFonts w:eastAsia="Calibri"/>
                      <w:bCs/>
                      <w:iCs/>
                      <w:color w:val="000000"/>
                      <w:szCs w:val="24"/>
                    </w:rPr>
                    <w:t xml:space="preserve"> </w:t>
                  </w:r>
                  <w:r>
                    <w:rPr>
                      <w:rFonts w:eastAsia="Calibri"/>
                      <w:color w:val="000000"/>
                      <w:szCs w:val="24"/>
                    </w:rPr>
                    <w:t>ir kitose su ES investicijomis susijusiose interneto svetainėse bei projekto komunikacijos ir matomumo priemonėse bus skelbiama: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sdt>
                  <w:sdtPr>
                    <w:alias w:val="107.1 pp."/>
                    <w:tag w:val="part_74cdae51246c4fc9b06cd7c53cb81a03"/>
                    <w:lock w:val="sdtLocked"/>
                    <w:richText/>
                  </w:sdtPr>
                  <w:sdtContent>
                    <w:p>
                      <w:pPr>
                        <w:tabs>
                          <w:tab w:val="left" w:pos="1134"/>
                          <w:tab w:val="left" w:pos="1276"/>
                        </w:tabs>
                        <w:ind w:firstLine="567"/>
                        <w:jc w:val="both"/>
                        <w:rPr>
                          <w:szCs w:val="24"/>
                          <w:lang w:eastAsia="lt-LT"/>
                        </w:rPr>
                      </w:pPr>
                      <w:sdt>
                        <w:sdtPr>
                          <w:alias w:val="Numeris"/>
                          <w:tag w:val="nr_74cdae51246c4fc9b06cd7c53cb81a03"/>
                          <w:lock w:val="sdtLocked"/>
                          <w:richText/>
                        </w:sdtPr>
                        <w:sdtContent>
                          <w:r>
                            <w:rPr>
                              <w:szCs w:val="24"/>
                              <w:lang w:eastAsia="lt-LT"/>
                            </w:rPr>
                            <w:t>107.1</w:t>
                          </w:r>
                        </w:sdtContent>
                      </w:sdt>
                      <w:r>
                        <w:rPr>
                          <w:szCs w:val="24"/>
                          <w:lang w:eastAsia="lt-LT"/>
                        </w:rPr>
                        <w:t>.</w:t>
                        <w:tab/>
                      </w:r>
                      <w:r>
                        <w:rPr>
                          <w:szCs w:val="24"/>
                        </w:rPr>
                        <w:t>projekto vykdytojo pavadinimas;</w:t>
                      </w:r>
                    </w:p>
                  </w:sdtContent>
                </w:sdt>
                <w:sdt>
                  <w:sdtPr>
                    <w:alias w:val="107.2 pp."/>
                    <w:tag w:val="part_29d3d254a2aa434f8717939c29a415e5"/>
                    <w:lock w:val="sdtLocked"/>
                    <w:richText/>
                  </w:sdtPr>
                  <w:sdtContent>
                    <w:p>
                      <w:pPr>
                        <w:tabs>
                          <w:tab w:val="left" w:pos="1134"/>
                          <w:tab w:val="left" w:pos="1276"/>
                        </w:tabs>
                        <w:ind w:firstLine="567"/>
                        <w:jc w:val="both"/>
                        <w:rPr>
                          <w:szCs w:val="24"/>
                          <w:lang w:eastAsia="lt-LT"/>
                        </w:rPr>
                      </w:pPr>
                      <w:sdt>
                        <w:sdtPr>
                          <w:alias w:val="Numeris"/>
                          <w:tag w:val="nr_29d3d254a2aa434f8717939c29a415e5"/>
                          <w:lock w:val="sdtLocked"/>
                          <w:richText/>
                        </w:sdtPr>
                        <w:sdtContent>
                          <w:r>
                            <w:rPr>
                              <w:szCs w:val="24"/>
                              <w:lang w:eastAsia="lt-LT"/>
                            </w:rPr>
                            <w:t>107.2</w:t>
                          </w:r>
                        </w:sdtContent>
                      </w:sdt>
                      <w:r>
                        <w:rPr>
                          <w:szCs w:val="24"/>
                          <w:lang w:eastAsia="lt-LT"/>
                        </w:rPr>
                        <w:t>.</w:t>
                        <w:tab/>
                      </w:r>
                      <w:r>
                        <w:rPr>
                          <w:szCs w:val="24"/>
                        </w:rPr>
                        <w:t>projekto pavadinimas, projekto tikslas ir rezultatai, projekto pradžios ir pabaigos (t. y. išlaidų tinkamumo laikotarpio pabaigos) data, projektui skiriamų finansavimo lėšų suma, ES lėšų šaltinio (fondo) pavadinimas ir ES lėšų šaltinio (fondo) finansavimo dydis, kai įgyvendinami mobilieji projektai arba projektai keliose vietose, – projekto vykdytojo buveinės adresas (kai projekto vykdytojas yra juridinis asmuo), Investicijų programos konkretus uždavinys, su projektu susijusi intervencinės priemonės sritis, projekto įgyvendinimo vietos šalies nuoroda arba geografinė padėtis;</w:t>
                      </w:r>
                    </w:p>
                  </w:sdtContent>
                </w:sdt>
                <w:sdt>
                  <w:sdtPr>
                    <w:alias w:val="107.3 pp."/>
                    <w:tag w:val="part_a3e8e8a2756e45709af2ec2d613a9c04"/>
                    <w:lock w:val="sdtLocked"/>
                    <w:richText/>
                  </w:sdtPr>
                  <w:sdtContent>
                    <w:p>
                      <w:pPr>
                        <w:tabs>
                          <w:tab w:val="left" w:pos="1134"/>
                          <w:tab w:val="left" w:pos="1276"/>
                        </w:tabs>
                        <w:ind w:firstLine="567"/>
                        <w:jc w:val="both"/>
                        <w:rPr>
                          <w:szCs w:val="24"/>
                          <w:lang w:eastAsia="lt-LT"/>
                        </w:rPr>
                      </w:pPr>
                      <w:sdt>
                        <w:sdtPr>
                          <w:alias w:val="Numeris"/>
                          <w:tag w:val="nr_a3e8e8a2756e45709af2ec2d613a9c04"/>
                          <w:lock w:val="sdtLocked"/>
                          <w:richText/>
                        </w:sdtPr>
                        <w:sdtContent>
                          <w:r>
                            <w:rPr>
                              <w:szCs w:val="24"/>
                              <w:lang w:eastAsia="lt-LT"/>
                            </w:rPr>
                            <w:t>107.3</w:t>
                          </w:r>
                        </w:sdtContent>
                      </w:sdt>
                      <w:r>
                        <w:rPr>
                          <w:szCs w:val="24"/>
                          <w:lang w:eastAsia="lt-LT"/>
                        </w:rPr>
                        <w:t>.</w:t>
                        <w:tab/>
                      </w:r>
                      <w:r>
                        <w:rPr>
                          <w:szCs w:val="24"/>
                        </w:rPr>
                        <w:t>informacija apie projekto lėšomis visa apimtimi ar iš dalies finansuojamus projekto vykdytojo vykdomus viešuosius pirkimus: rangovo, prekių tiekėjo, paslaugų teikėjo pavadinimas.</w:t>
                      </w:r>
                    </w:p>
                  </w:sdtContent>
                </w:sdt>
              </w:sdtContent>
            </w:sdt>
            <w:sdt>
              <w:sdtPr>
                <w:alias w:val="108 p."/>
                <w:tag w:val="part_144ab6554ff648c29be9dd1a904ad0ef"/>
                <w:lock w:val="sdtLocked"/>
                <w:richText/>
              </w:sdtPr>
              <w:sdtContent>
                <w:p>
                  <w:pPr>
                    <w:tabs>
                      <w:tab w:val="left" w:pos="1134"/>
                    </w:tabs>
                    <w:ind w:firstLine="567"/>
                    <w:jc w:val="both"/>
                    <w:rPr>
                      <w:color w:val="000000"/>
                      <w:szCs w:val="24"/>
                      <w:lang w:eastAsia="lt-LT"/>
                    </w:rPr>
                  </w:pPr>
                  <w:sdt>
                    <w:sdtPr>
                      <w:alias w:val="Numeris"/>
                      <w:tag w:val="nr_144ab6554ff648c29be9dd1a904ad0ef"/>
                      <w:lock w:val="sdtLocked"/>
                      <w:richText/>
                    </w:sdtPr>
                    <w:sdtContent>
                      <w:r>
                        <w:rPr>
                          <w:bCs/>
                          <w:color w:val="000000"/>
                          <w:szCs w:val="24"/>
                          <w:lang w:eastAsia="lt-LT"/>
                        </w:rPr>
                        <w:t>108</w:t>
                      </w:r>
                    </w:sdtContent>
                  </w:sdt>
                  <w:r>
                    <w:rPr>
                      <w:bCs/>
                      <w:color w:val="000000"/>
                      <w:szCs w:val="24"/>
                      <w:lang w:eastAsia="lt-LT"/>
                    </w:rPr>
                    <w:t>. Projekto vykdytojas, įgyvendindamas informavimo apie projektą arba jo veiklą ar kitas komunikacijos veiklas, susijusias su ES finansavimu, visuomenei, žiniasklaidai ir kitoms tikslinėms auditorijoms turi pranešti apie ES finansavimą taip, kaip nurodyta Europos Komisijos leidinyje „ES emblemos naudojimas vykdant 2021–2027 m. ES programas“ (leidinys skelbiamas adresu </w:t>
                  </w:r>
                  <w:r>
                    <w:rPr>
                      <w:bCs/>
                      <w:i/>
                      <w:iCs/>
                      <w:color w:val="000000"/>
                      <w:szCs w:val="24"/>
                      <w:lang w:eastAsia="lt-LT"/>
                    </w:rPr>
                    <w:t>ec.europa.eu/info/sites/default/files/eu-emblem-rules_lt.pdf</w:t>
                  </w:r>
                  <w:r>
                    <w:rPr>
                      <w:bCs/>
                      <w:color w:val="000000"/>
                      <w:szCs w:val="24"/>
                      <w:lang w:eastAsia="lt-LT"/>
                    </w:rPr>
                    <w:t>), Finansų ministerijos leidinyje „ES investicijų stiliaus knyga“ ir CPVA leidinyje „Komunikacijos vadovas projektų vykdytojams“ (leidiniai skelbiami adresu</w:t>
                  </w:r>
                  <w:r>
                    <w:rPr>
                      <w:bCs/>
                      <w:i/>
                      <w:iCs/>
                      <w:color w:val="000000"/>
                      <w:szCs w:val="24"/>
                      <w:lang w:eastAsia="lt-LT"/>
                    </w:rPr>
                    <w:t> 2021.esinvesticijos.lt/igyvendinimas-1/viesinimas)</w:t>
                  </w:r>
                  <w:r>
                    <w:rPr>
                      <w:bCs/>
                      <w:color w:val="000000"/>
                      <w:szCs w:val="24"/>
                      <w:lang w:eastAsia="lt-LT"/>
                    </w:rPr>
                    <w:t>, t. y. privalomai panaudodamas:</w:t>
                  </w:r>
                  <w:r>
                    <w:t xml:space="preserve"> </w:t>
                  </w:r>
                </w:p>
                <w:p>
                  <w:pPr>
                    <w:tabs>
                      <w:tab w:val="left" w:pos="1134"/>
                    </w:tabs>
                    <w:ind w:firstLine="567"/>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sdt>
                  <w:sdtPr>
                    <w:alias w:val="108.1 pp."/>
                    <w:tag w:val="part_5fe3f7784833402baae28d226dc90ef7"/>
                    <w:lock w:val="sdtLocked"/>
                    <w:richText/>
                  </w:sdtPr>
                  <w:sdtContent>
                    <w:p>
                      <w:pPr>
                        <w:tabs>
                          <w:tab w:val="left" w:pos="1134"/>
                          <w:tab w:val="left" w:pos="1276"/>
                        </w:tabs>
                        <w:ind w:firstLine="567"/>
                        <w:jc w:val="both"/>
                        <w:rPr>
                          <w:color w:val="000000"/>
                          <w:szCs w:val="24"/>
                          <w:lang w:val="es-ES" w:eastAsia="lt-LT"/>
                        </w:rPr>
                      </w:pPr>
                      <w:sdt>
                        <w:sdtPr>
                          <w:alias w:val="Numeris"/>
                          <w:tag w:val="nr_5fe3f7784833402baae28d226dc90ef7"/>
                          <w:lock w:val="sdtLocked"/>
                          <w:richText/>
                        </w:sdtPr>
                        <w:sdtContent>
                          <w:r>
                            <w:rPr>
                              <w:color w:val="000000"/>
                              <w:szCs w:val="24"/>
                              <w:lang w:val="es-ES" w:eastAsia="lt-LT"/>
                            </w:rPr>
                            <w:t>108.1</w:t>
                          </w:r>
                        </w:sdtContent>
                      </w:sdt>
                      <w:r>
                        <w:rPr>
                          <w:color w:val="000000"/>
                          <w:szCs w:val="24"/>
                          <w:lang w:val="es-ES" w:eastAsia="lt-LT"/>
                        </w:rPr>
                        <w:t>.</w:t>
                        <w:tab/>
                      </w:r>
                      <w:r>
                        <w:rPr>
                          <w:color w:val="000000"/>
                          <w:szCs w:val="24"/>
                        </w:rPr>
                        <w:t>ES emblemą;</w:t>
                      </w:r>
                    </w:p>
                  </w:sdtContent>
                </w:sdt>
                <w:sdt>
                  <w:sdtPr>
                    <w:alias w:val="108.2 pp."/>
                    <w:tag w:val="part_88b64ea289a64b6c9cfa666fe2c77333"/>
                    <w:lock w:val="sdtLocked"/>
                    <w:richText/>
                  </w:sdtPr>
                  <w:sdtContent>
                    <w:p>
                      <w:pPr>
                        <w:tabs>
                          <w:tab w:val="left" w:pos="1134"/>
                          <w:tab w:val="left" w:pos="1276"/>
                        </w:tabs>
                        <w:ind w:firstLine="567"/>
                        <w:jc w:val="both"/>
                        <w:rPr>
                          <w:color w:val="000000"/>
                          <w:szCs w:val="24"/>
                          <w:lang w:val="es-ES" w:eastAsia="lt-LT"/>
                        </w:rPr>
                      </w:pPr>
                      <w:sdt>
                        <w:sdtPr>
                          <w:alias w:val="Numeris"/>
                          <w:tag w:val="nr_88b64ea289a64b6c9cfa666fe2c77333"/>
                          <w:lock w:val="sdtLocked"/>
                          <w:richText/>
                        </w:sdtPr>
                        <w:sdtContent>
                          <w:r>
                            <w:rPr>
                              <w:color w:val="000000"/>
                              <w:szCs w:val="24"/>
                              <w:lang w:val="es-ES" w:eastAsia="lt-LT"/>
                            </w:rPr>
                            <w:t>108.2</w:t>
                          </w:r>
                        </w:sdtContent>
                      </w:sdt>
                      <w:r>
                        <w:rPr>
                          <w:color w:val="000000"/>
                          <w:szCs w:val="24"/>
                          <w:lang w:val="es-ES" w:eastAsia="lt-LT"/>
                        </w:rPr>
                        <w:t>.</w:t>
                        <w:tab/>
                      </w:r>
                      <w:r>
                        <w:rPr>
                          <w:szCs w:val="24"/>
                        </w:rPr>
                        <w:t>teiginį šalia ES emblemos:</w:t>
                      </w:r>
                    </w:p>
                    <w:sdt>
                      <w:sdtPr>
                        <w:alias w:val="108.2.1 pp."/>
                        <w:tag w:val="part_b7a45a0b4adb47078668fe9492803b1b"/>
                        <w:lock w:val="sdtLocked"/>
                        <w:richText/>
                      </w:sdtPr>
                      <w:sdtContent>
                        <w:p>
                          <w:pPr>
                            <w:tabs>
                              <w:tab w:val="left" w:pos="1134"/>
                              <w:tab w:val="left" w:pos="1276"/>
                            </w:tabs>
                            <w:ind w:firstLine="567"/>
                            <w:jc w:val="both"/>
                            <w:rPr>
                              <w:color w:val="000000"/>
                              <w:szCs w:val="24"/>
                              <w:lang w:val="es-ES" w:eastAsia="lt-LT"/>
                            </w:rPr>
                          </w:pPr>
                          <w:sdt>
                            <w:sdtPr>
                              <w:alias w:val="Numeris"/>
                              <w:tag w:val="nr_b7a45a0b4adb47078668fe9492803b1b"/>
                              <w:lock w:val="sdtLocked"/>
                              <w:richText/>
                            </w:sdtPr>
                            <w:sdtContent>
                              <w:r>
                                <w:rPr>
                                  <w:color w:val="000000"/>
                                  <w:szCs w:val="24"/>
                                  <w:lang w:val="es-ES" w:eastAsia="lt-LT"/>
                                </w:rPr>
                                <w:t>108.2.1</w:t>
                              </w:r>
                            </w:sdtContent>
                          </w:sdt>
                          <w:r>
                            <w:rPr>
                              <w:color w:val="000000"/>
                              <w:szCs w:val="24"/>
                              <w:lang w:val="es-ES" w:eastAsia="lt-LT"/>
                            </w:rPr>
                            <w:t>.</w:t>
                            <w:tab/>
                          </w:r>
                          <w:r>
                            <w:rPr>
                              <w:szCs w:val="24"/>
                            </w:rPr>
                            <w:t xml:space="preserve">„Finansuoja Europos Sąjunga“, kai projektas 100 procentų finansuojamas </w:t>
                          </w:r>
                          <w:r>
                            <w:rPr>
                              <w:bCs/>
                              <w:szCs w:val="24"/>
                            </w:rPr>
                            <w:t xml:space="preserve">2021–2027 metų </w:t>
                          </w:r>
                          <w:r>
                            <w:rPr>
                              <w:szCs w:val="24"/>
                            </w:rPr>
                            <w:t>ES fondų lėšomis;</w:t>
                          </w:r>
                        </w:p>
                      </w:sdtContent>
                    </w:sdt>
                    <w:sdt>
                      <w:sdtPr>
                        <w:alias w:val="108.2.2 pp."/>
                        <w:tag w:val="part_0293e5c09b304e56ac2f7bb5658589d9"/>
                        <w:lock w:val="sdtLocked"/>
                        <w:richText/>
                      </w:sdtPr>
                      <w:sdtContent>
                        <w:p>
                          <w:pPr>
                            <w:tabs>
                              <w:tab w:val="left" w:pos="1134"/>
                              <w:tab w:val="left" w:pos="1276"/>
                            </w:tabs>
                            <w:ind w:firstLine="567"/>
                            <w:jc w:val="both"/>
                            <w:rPr>
                              <w:color w:val="000000"/>
                              <w:szCs w:val="24"/>
                              <w:lang w:val="es-ES" w:eastAsia="lt-LT"/>
                            </w:rPr>
                          </w:pPr>
                          <w:sdt>
                            <w:sdtPr>
                              <w:alias w:val="Numeris"/>
                              <w:tag w:val="nr_0293e5c09b304e56ac2f7bb5658589d9"/>
                              <w:lock w:val="sdtLocked"/>
                              <w:richText/>
                            </w:sdtPr>
                            <w:sdtContent>
                              <w:r>
                                <w:rPr>
                                  <w:color w:val="000000"/>
                                  <w:szCs w:val="24"/>
                                  <w:lang w:val="es-ES" w:eastAsia="lt-LT"/>
                                </w:rPr>
                                <w:t>108.2.2</w:t>
                              </w:r>
                            </w:sdtContent>
                          </w:sdt>
                          <w:r>
                            <w:rPr>
                              <w:color w:val="000000"/>
                              <w:szCs w:val="24"/>
                              <w:lang w:val="es-ES" w:eastAsia="lt-LT"/>
                            </w:rPr>
                            <w:t>.</w:t>
                            <w:tab/>
                          </w:r>
                          <w:r>
                            <w:rPr>
                              <w:szCs w:val="24"/>
                            </w:rPr>
                            <w:t xml:space="preserve">„Bendrai finansuoja Europos Sąjunga“, kai projektas ne 100 procentų finansuojamas </w:t>
                          </w:r>
                          <w:r>
                            <w:rPr>
                              <w:bCs/>
                              <w:szCs w:val="24"/>
                            </w:rPr>
                            <w:t xml:space="preserve">2021–2027 metų </w:t>
                          </w:r>
                          <w:r>
                            <w:rPr>
                              <w:szCs w:val="24"/>
                            </w:rPr>
                            <w:t>ES fondų lėšomis;</w:t>
                          </w:r>
                        </w:p>
                      </w:sdtContent>
                    </w:sdt>
                    <w:sdt>
                      <w:sdtPr>
                        <w:alias w:val="108.2.3 pp."/>
                        <w:tag w:val="part_31125126d0604319ac72103a6933c6c4"/>
                        <w:lock w:val="sdtLocked"/>
                        <w:richText/>
                      </w:sdtPr>
                      <w:sdtContent>
                        <w:p>
                          <w:pPr>
                            <w:ind w:firstLine="567"/>
                            <w:jc w:val="both"/>
                            <w:rPr>
                              <w:szCs w:val="24"/>
                              <w:lang w:val="es-ES" w:eastAsia="lt-LT"/>
                            </w:rPr>
                          </w:pPr>
                          <w:sdt>
                            <w:sdtPr>
                              <w:alias w:val="Numeris"/>
                              <w:tag w:val="nr_31125126d0604319ac72103a6933c6c4"/>
                              <w:lock w:val="sdtLocked"/>
                              <w:richText/>
                            </w:sdtPr>
                            <w:sdtContent>
                              <w:r>
                                <w:rPr>
                                  <w:bCs/>
                                  <w:color w:val="000000"/>
                                  <w:szCs w:val="24"/>
                                  <w:lang w:val="es-ES" w:eastAsia="lt-LT"/>
                                </w:rPr>
                                <w:t>108.2.3</w:t>
                              </w:r>
                            </w:sdtContent>
                          </w:sdt>
                          <w:r>
                            <w:rPr>
                              <w:bCs/>
                              <w:color w:val="000000"/>
                              <w:szCs w:val="24"/>
                              <w:lang w:val="es-ES" w:eastAsia="lt-LT"/>
                            </w:rPr>
                            <w:t>. </w:t>
                          </w:r>
                          <w:r>
                            <w:rPr>
                              <w:bCs/>
                              <w:color w:val="000000"/>
                              <w:szCs w:val="24"/>
                              <w:shd w:val="clear" w:color="auto" w:fill="FFFFFF"/>
                              <w:lang w:eastAsia="lt-LT"/>
                            </w:rPr>
                            <w:t>„Finansuoja Europos Sąjunga – NextGenerationEU“, kai </w:t>
                          </w:r>
                          <w:r>
                            <w:rPr>
                              <w:bCs/>
                              <w:color w:val="000000"/>
                              <w:szCs w:val="24"/>
                              <w:lang w:eastAsia="lt-LT"/>
                            </w:rPr>
                            <w:t>projektas finansuojamas Ekonomikos gaivinimo ir atsparumo didinimo priemonės lėšomis arba kai projektas finansuojamas Ekonomikos gaivinimo ir atsparumo didinimo priemonės lėšomis ir 2021–2027 metų ES fondų lėšomis. Taip pat projekto vykdytojas turi matomai pranešti apie projekto finansavimą pagal planą „Naujos kartos Lietuva“</w:t>
                          </w:r>
                          <w:r>
                            <w:rPr>
                              <w:bCs/>
                              <w:color w:val="000000"/>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Content>
                </w:sdt>
              </w:sdtContent>
            </w:sdt>
            <w:sdt>
              <w:sdtPr>
                <w:alias w:val="109 p."/>
                <w:tag w:val="part_002ea234a31c45ebbbb9cc14df6b35bf"/>
                <w:lock w:val="sdtLocked"/>
                <w:richText/>
              </w:sdtPr>
              <w:sdtContent>
                <w:p>
                  <w:pPr>
                    <w:tabs>
                      <w:tab w:val="left" w:pos="1134"/>
                    </w:tabs>
                    <w:ind w:firstLine="567"/>
                    <w:jc w:val="both"/>
                    <w:rPr>
                      <w:color w:val="000000"/>
                      <w:szCs w:val="24"/>
                      <w:lang w:eastAsia="lt-LT"/>
                    </w:rPr>
                  </w:pPr>
                  <w:sdt>
                    <w:sdtPr>
                      <w:alias w:val="Numeris"/>
                      <w:tag w:val="nr_002ea234a31c45ebbbb9cc14df6b35bf"/>
                      <w:lock w:val="sdtLocked"/>
                      <w:richText/>
                    </w:sdtPr>
                    <w:sdtContent>
                      <w:r>
                        <w:rPr>
                          <w:color w:val="000000"/>
                          <w:szCs w:val="24"/>
                          <w:lang w:eastAsia="lt-LT"/>
                        </w:rPr>
                        <w:t>109</w:t>
                      </w:r>
                    </w:sdtContent>
                  </w:sdt>
                  <w:r>
                    <w:rPr>
                      <w:color w:val="000000"/>
                      <w:szCs w:val="24"/>
                      <w:lang w:eastAsia="lt-LT"/>
                    </w:rPr>
                    <w:t>. </w:t>
                  </w:r>
                  <w:r>
                    <w:rPr>
                      <w:szCs w:val="24"/>
                    </w:rPr>
                    <w:t>Be Taisyklių 108 punkte nurodytų prievolių, projekto vykdytojas apie suteiktą ES finansavimą, k</w:t>
                  </w:r>
                  <w:r>
                    <w:rPr>
                      <w:szCs w:val="24"/>
                      <w:lang w:eastAsia="lt-LT"/>
                    </w:rPr>
                    <w:t xml:space="preserve">aip nustatyta </w:t>
                  </w:r>
                  <w:r>
                    <w:rPr>
                      <w:szCs w:val="24"/>
                    </w:rPr>
                    <w:t>Reglamento (ES) 2021/1060</w:t>
                  </w:r>
                  <w:r>
                    <w:rPr>
                      <w:szCs w:val="24"/>
                      <w:lang w:eastAsia="lt-LT"/>
                    </w:rPr>
                    <w:t xml:space="preserve"> 50 straipsnio 1 dalyje </w:t>
                  </w:r>
                  <w:r>
                    <w:rPr>
                      <w:bCs/>
                      <w:szCs w:val="24"/>
                      <w:lang w:eastAsia="lt-LT"/>
                    </w:rPr>
                    <w:t>ir Reglamento (ES) 2022/129 III priede</w:t>
                  </w:r>
                  <w:r>
                    <w:rPr>
                      <w:szCs w:val="24"/>
                      <w:lang w:eastAsia="lt-LT"/>
                    </w:rPr>
                    <w:t>,</w:t>
                  </w:r>
                  <w:r>
                    <w:rPr>
                      <w:szCs w:val="24"/>
                    </w:rPr>
                    <w:t xml:space="preserve"> aiškiai ir matomai informuoja tikslinę auditoriją </w:t>
                  </w:r>
                  <w:r>
                    <w:rPr>
                      <w:color w:val="000000"/>
                      <w:szCs w:val="24"/>
                    </w:rPr>
                    <w:t>tokiomis priemonėmis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sdt>
                  <w:sdtPr>
                    <w:alias w:val="109.1 pp."/>
                    <w:tag w:val="part_e9fd4472195e4106a20381d93609f1c9"/>
                    <w:lock w:val="sdtLocked"/>
                    <w:richText/>
                  </w:sdtPr>
                  <w:sdtContent>
                    <w:p>
                      <w:pPr>
                        <w:tabs>
                          <w:tab w:val="left" w:pos="1276"/>
                        </w:tabs>
                        <w:ind w:firstLine="567"/>
                        <w:jc w:val="both"/>
                        <w:rPr>
                          <w:color w:val="000000"/>
                          <w:szCs w:val="24"/>
                          <w:lang w:eastAsia="lt-LT"/>
                        </w:rPr>
                      </w:pPr>
                      <w:sdt>
                        <w:sdtPr>
                          <w:alias w:val="Numeris"/>
                          <w:tag w:val="nr_e9fd4472195e4106a20381d93609f1c9"/>
                          <w:lock w:val="sdtLocked"/>
                          <w:richText/>
                        </w:sdtPr>
                        <w:sdtContent>
                          <w:r>
                            <w:rPr>
                              <w:color w:val="000000"/>
                              <w:szCs w:val="24"/>
                              <w:lang w:eastAsia="lt-LT"/>
                            </w:rPr>
                            <w:t>109.1</w:t>
                          </w:r>
                        </w:sdtContent>
                      </w:sdt>
                      <w:r>
                        <w:rPr>
                          <w:color w:val="000000"/>
                          <w:szCs w:val="24"/>
                          <w:lang w:eastAsia="lt-LT"/>
                        </w:rPr>
                        <w:t>.</w:t>
                        <w:tab/>
                      </w:r>
                      <w:r>
                        <w:rPr>
                          <w:szCs w:val="24"/>
                        </w:rPr>
                        <w:t>Projekto</w:t>
                      </w:r>
                      <w:r>
                        <w:rPr>
                          <w:color w:val="000000"/>
                          <w:szCs w:val="24"/>
                        </w:rPr>
                        <w:t xml:space="preserve"> vykdytojo pagrindinėje interneto svetainėje ir socialiniuose tinkluose per 20 darbo dienų nuo </w:t>
                      </w:r>
                      <w:r>
                        <w:rPr>
                          <w:szCs w:val="24"/>
                        </w:rPr>
                        <w:t xml:space="preserve">projekto </w:t>
                      </w:r>
                      <w:r>
                        <w:rPr>
                          <w:color w:val="000000"/>
                          <w:szCs w:val="24"/>
                        </w:rPr>
                        <w:t xml:space="preserve">sutarties pasirašymo dienos paskelbiamas trumpas projekto aprašymas, </w:t>
                      </w:r>
                      <w:r>
                        <w:rPr>
                          <w:szCs w:val="24"/>
                        </w:rPr>
                        <w:t>kuriame pristatomos visos suplanuotos veiklos, poveiklės, nurodomi projekto tikslai bei rezultatai ir informuojama apie gautą ES finansavimą.</w:t>
                      </w:r>
                      <w:r>
                        <w:rPr>
                          <w:color w:val="000000"/>
                          <w:szCs w:val="24"/>
                        </w:rPr>
                        <w:t xml:space="preserve"> Projekto aprašymas interneto svetainėje turi būti lengvai randamas ir aiškiai matomas bent iki projekto pabaigos (ilgalaikiam matomumui užtikrinti naujienų rubrika nenaudojama).</w:t>
                      </w:r>
                    </w:p>
                  </w:sdtContent>
                </w:sdt>
                <w:sdt>
                  <w:sdtPr>
                    <w:alias w:val="109.2 pp."/>
                    <w:tag w:val="part_322c571d59224e9bb5f41395b94d5326"/>
                    <w:lock w:val="sdtLocked"/>
                    <w:richText/>
                  </w:sdtPr>
                  <w:sdtContent>
                    <w:p>
                      <w:pPr>
                        <w:tabs>
                          <w:tab w:val="left" w:pos="1276"/>
                        </w:tabs>
                        <w:ind w:firstLine="567"/>
                        <w:jc w:val="both"/>
                        <w:rPr>
                          <w:color w:val="000000"/>
                          <w:szCs w:val="24"/>
                          <w:lang w:eastAsia="lt-LT"/>
                        </w:rPr>
                      </w:pPr>
                      <w:sdt>
                        <w:sdtPr>
                          <w:alias w:val="Numeris"/>
                          <w:tag w:val="nr_322c571d59224e9bb5f41395b94d5326"/>
                          <w:lock w:val="sdtLocked"/>
                          <w:richText/>
                        </w:sdtPr>
                        <w:sdtContent>
                          <w:r>
                            <w:rPr>
                              <w:color w:val="000000"/>
                              <w:szCs w:val="24"/>
                              <w:lang w:eastAsia="lt-LT"/>
                            </w:rPr>
                            <w:t>109.2</w:t>
                          </w:r>
                        </w:sdtContent>
                      </w:sdt>
                      <w:r>
                        <w:rPr>
                          <w:color w:val="000000"/>
                          <w:szCs w:val="24"/>
                          <w:lang w:eastAsia="lt-LT"/>
                        </w:rPr>
                        <w:t>.</w:t>
                        <w:tab/>
                      </w:r>
                      <w:r>
                        <w:rPr>
                          <w:color w:val="000000"/>
                          <w:szCs w:val="24"/>
                        </w:rPr>
                        <w:t>V</w:t>
                      </w:r>
                      <w:r>
                        <w:rPr>
                          <w:szCs w:val="24"/>
                        </w:rPr>
                        <w:t>isuomenei skirtuose dokumentuose</w:t>
                      </w:r>
                      <w:r>
                        <w:rPr>
                          <w:color w:val="000000"/>
                          <w:szCs w:val="24"/>
                        </w:rPr>
                        <w:t>, susijusiuose su projekto įgyvendinimu,</w:t>
                      </w:r>
                      <w:r>
                        <w:rPr>
                          <w:szCs w:val="24"/>
                        </w:rPr>
                        <w:t xml:space="preserve"> aiškiai </w:t>
                      </w:r>
                      <w:r>
                        <w:rPr>
                          <w:color w:val="000000"/>
                          <w:szCs w:val="24"/>
                        </w:rPr>
                        <w:t xml:space="preserve">pateikiama informacija </w:t>
                      </w:r>
                      <w:r>
                        <w:rPr>
                          <w:szCs w:val="24"/>
                        </w:rPr>
                        <w:t>apie gautą ES finansavimą</w:t>
                      </w:r>
                      <w:r>
                        <w:rPr>
                          <w:color w:val="000000"/>
                          <w:szCs w:val="24"/>
                        </w:rPr>
                        <w:t xml:space="preserve">, o </w:t>
                      </w:r>
                      <w:r>
                        <w:rPr>
                          <w:szCs w:val="24"/>
                        </w:rPr>
                        <w:t xml:space="preserve">komunikacijos medžiagoje, </w:t>
                      </w:r>
                      <w:r>
                        <w:rPr>
                          <w:color w:val="000000"/>
                          <w:szCs w:val="24"/>
                        </w:rPr>
                        <w:t>su</w:t>
                      </w:r>
                      <w:r>
                        <w:rPr>
                          <w:szCs w:val="24"/>
                        </w:rPr>
                        <w:t>sijusi</w:t>
                      </w:r>
                      <w:r>
                        <w:rPr>
                          <w:color w:val="000000"/>
                          <w:szCs w:val="24"/>
                        </w:rPr>
                        <w:t>oje su ES investicijų viešinimu,</w:t>
                      </w:r>
                      <w:r>
                        <w:rPr>
                          <w:szCs w:val="24"/>
                        </w:rPr>
                        <w:t xml:space="preserve"> aiškiai </w:t>
                      </w:r>
                      <w:r>
                        <w:rPr>
                          <w:color w:val="000000"/>
                          <w:szCs w:val="24"/>
                        </w:rPr>
                        <w:t xml:space="preserve">pateikiama informacija </w:t>
                      </w:r>
                      <w:r>
                        <w:rPr>
                          <w:szCs w:val="24"/>
                        </w:rPr>
                        <w:t xml:space="preserve">apie ES </w:t>
                      </w:r>
                      <w:r>
                        <w:rPr>
                          <w:color w:val="000000"/>
                          <w:szCs w:val="24"/>
                        </w:rPr>
                        <w:t>indėlį ir naudą.</w:t>
                      </w:r>
                    </w:p>
                  </w:sdtContent>
                </w:sdt>
                <w:sdt>
                  <w:sdtPr>
                    <w:alias w:val="109.3 pp."/>
                    <w:tag w:val="part_5321e9309cb7476397c62fe959a9a63c"/>
                    <w:lock w:val="sdtLocked"/>
                    <w:richText/>
                  </w:sdtPr>
                  <w:sdtContent>
                    <w:p>
                      <w:pPr>
                        <w:tabs>
                          <w:tab w:val="left" w:pos="1276"/>
                        </w:tabs>
                        <w:ind w:firstLine="567"/>
                        <w:jc w:val="both"/>
                        <w:rPr>
                          <w:color w:val="000000"/>
                          <w:szCs w:val="24"/>
                          <w:lang w:eastAsia="lt-LT"/>
                        </w:rPr>
                      </w:pPr>
                      <w:sdt>
                        <w:sdtPr>
                          <w:alias w:val="Numeris"/>
                          <w:tag w:val="nr_5321e9309cb7476397c62fe959a9a63c"/>
                          <w:lock w:val="sdtLocked"/>
                          <w:richText/>
                        </w:sdtPr>
                        <w:sdtContent>
                          <w:r>
                            <w:rPr>
                              <w:rFonts w:eastAsia="Calibri"/>
                              <w:szCs w:val="24"/>
                            </w:rPr>
                            <w:t>109.3</w:t>
                          </w:r>
                        </w:sdtContent>
                      </w:sdt>
                      <w:r>
                        <w:rPr>
                          <w:rFonts w:eastAsia="Calibri"/>
                          <w:szCs w:val="24"/>
                        </w:rPr>
                        <w:t>. Kai galutinio gavėjo projektas, susijęs su fizinėmis investicijomis, pradedamas įgyvendinti arba nupirkta įranga sumontuojama, projekto vykdytojas užtikrina, kad galutinis gavėjas visuomenei gerai matomoje vietoje (pavyzdžiui, prie pagrindinio įėjimo į pastatą ar organizacijos vestibiulyje) viešai pakabintų ar pastatytų nuolatinę informacinę lentelę arba stendą. Šią priemonę įgyvendinti būtina,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3de4a8fc11f0a34db2fbd35a03b2">
                        <w:r w:rsidRPr="00532B9F">
                          <w:rPr>
                            <w:rFonts w:ascii="Times New Roman" w:eastAsia="MS Mincho" w:hAnsi="Times New Roman"/>
                            <w:sz w:val="20"/>
                            <w:i/>
                            <w:iCs/>
                            <w:color w:val="0000FF" w:themeColor="hyperlink"/>
                            <w:u w:val="single"/>
                          </w:rPr>
                          <w:t>1K-250</w:t>
                        </w:r>
                      </w:fldSimple>
                      <w:r>
                        <w:rPr>
                          <w:rFonts w:ascii="Times New Roman" w:eastAsia="MS Mincho" w:hAnsi="Times New Roman"/>
                          <w:sz w:val="20"/>
                          <w:i/>
                          <w:iCs/>
                        </w:rPr>
                        <w:t>,
2025-10-14,
paskelbta TAR 2025-10-14, i. k. 2025-17134            </w:t>
                      </w:r>
                    </w:p>
                    <w:sdt>
                      <w:sdtPr>
                        <w:alias w:val="109.3.1 pp."/>
                        <w:tag w:val="part_eb4d061e7e9e4ffd81d33be6d1086ca8"/>
                        <w:lock w:val="sdtLocked"/>
                        <w:richText/>
                      </w:sdtPr>
                      <w:sdtContent>
                        <w:p>
                          <w:pPr>
                            <w:tabs>
                              <w:tab w:val="left" w:pos="142"/>
                              <w:tab w:val="left" w:pos="1276"/>
                            </w:tabs>
                            <w:suppressAutoHyphens/>
                            <w:ind w:firstLine="567"/>
                            <w:jc w:val="both"/>
                            <w:textAlignment w:val="center"/>
                            <w:rPr>
                              <w:color w:val="000000"/>
                              <w:szCs w:val="24"/>
                              <w:lang w:eastAsia="lt-LT"/>
                            </w:rPr>
                          </w:pPr>
                          <w:sdt>
                            <w:sdtPr>
                              <w:alias w:val="Numeris"/>
                              <w:tag w:val="nr_eb4d061e7e9e4ffd81d33be6d1086ca8"/>
                              <w:lock w:val="sdtLocked"/>
                              <w:richText/>
                            </w:sdtPr>
                            <w:sdtContent>
                              <w:r>
                                <w:rPr>
                                  <w:rFonts w:eastAsia="Calibri"/>
                                  <w:szCs w:val="24"/>
                                </w:rPr>
                                <w:t>109.3.1</w:t>
                              </w:r>
                            </w:sdtContent>
                          </w:sdt>
                          <w:r>
                            <w:rPr>
                              <w:rFonts w:eastAsia="Calibri"/>
                              <w:szCs w:val="24"/>
                            </w:rPr>
                            <w:t xml:space="preserve">. Europos regioninės plėtros fondo, Sanglaudos fondo, EŽŪFKP ar Ekonomikos gaivinimo ir atsparumo didinimo priemonės lėšomis finansuojama kontroliuojančiojo fondo valdytojo arba specialiojo fondo valdytojo su galutiniu gavėju sudaryta sutartis, kurios išlaidos </w:t>
                          </w:r>
                          <w:r>
                            <w:rPr>
                              <w:szCs w:val="24"/>
                              <w:lang w:eastAsia="en-GB"/>
                            </w:rPr>
                            <w:t xml:space="preserve">(skirtas finansavimas ir galutinio gavėjo nuosavos ir (ar) skolintos lėšos, kuriomis galutinis gavėjas prisideda prie galutinio gavėjo projekto finansavimo) </w:t>
                          </w:r>
                          <w:r>
                            <w:rPr>
                              <w:rFonts w:eastAsia="Calibri"/>
                              <w:szCs w:val="24"/>
                            </w:rPr>
                            <w:t>viršija 500 000 (penkis šimtus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p/>
                      </w:sdtContent>
                    </w:sdt>
                    <w:sdt>
                      <w:sdtPr>
                        <w:alias w:val="109.3.2 pp."/>
                        <w:tag w:val="part_3e536551a3a34c3ea414b6ec14140a20"/>
                        <w:lock w:val="sdtLocked"/>
                        <w:richText/>
                      </w:sdtPr>
                      <w:sdtContent>
                        <w:p>
                          <w:pPr>
                            <w:tabs>
                              <w:tab w:val="left" w:pos="1276"/>
                            </w:tabs>
                            <w:ind w:firstLine="567"/>
                            <w:jc w:val="both"/>
                            <w:rPr>
                              <w:color w:val="000000"/>
                              <w:szCs w:val="24"/>
                              <w:lang w:eastAsia="lt-LT"/>
                            </w:rPr>
                          </w:pPr>
                          <w:sdt>
                            <w:sdtPr>
                              <w:alias w:val="Numeris"/>
                              <w:tag w:val="nr_3e536551a3a34c3ea414b6ec14140a20"/>
                              <w:lock w:val="sdtLocked"/>
                              <w:richText/>
                            </w:sdtPr>
                            <w:sdtContent>
                              <w:r>
                                <w:rPr>
                                  <w:color w:val="000000"/>
                                  <w:szCs w:val="24"/>
                                  <w:lang w:eastAsia="lt-LT"/>
                                </w:rPr>
                                <w:t>109.3.2</w:t>
                              </w:r>
                            </w:sdtContent>
                          </w:sdt>
                          <w:r>
                            <w:rPr>
                              <w:color w:val="000000"/>
                              <w:szCs w:val="24"/>
                              <w:lang w:eastAsia="lt-LT"/>
                            </w:rPr>
                            <w:t>.</w:t>
                            <w:tab/>
                          </w:r>
                          <w:r>
                            <w:rPr>
                              <w:color w:val="000000"/>
                              <w:szCs w:val="24"/>
                            </w:rPr>
                            <w:t>„Europos socialinio fondo +“ lėšomis finansuojama kontroliuojančiojo fondo valdytojo arba specialiojo fondo valdytojo sutartis su galutiniu gavėju, kurios visos išlaidos viršija 100 000 (vieną šimtą tūkstančių) eurų.</w:t>
                          </w:r>
                        </w:p>
                      </w:sdtContent>
                    </w:sdt>
                  </w:sdtContent>
                </w:sdt>
                <w:sdt>
                  <w:sdtPr>
                    <w:alias w:val="109.4 pp."/>
                    <w:tag w:val="part_67fddc65901c487d9b557352ba5a439d"/>
                    <w:lock w:val="sdtLocked"/>
                    <w:richText/>
                  </w:sdtPr>
                  <w:sdtContent>
                    <w:p>
                      <w:pPr>
                        <w:tabs>
                          <w:tab w:val="left" w:pos="1276"/>
                        </w:tabs>
                        <w:ind w:firstLine="567"/>
                        <w:jc w:val="both"/>
                        <w:rPr>
                          <w:color w:val="000000"/>
                          <w:szCs w:val="24"/>
                          <w:lang w:eastAsia="lt-LT"/>
                        </w:rPr>
                      </w:pPr>
                      <w:sdt>
                        <w:sdtPr>
                          <w:alias w:val="Numeris"/>
                          <w:tag w:val="nr_67fddc65901c487d9b557352ba5a439d"/>
                          <w:lock w:val="sdtLocked"/>
                          <w:richText/>
                        </w:sdtPr>
                        <w:sdtContent>
                          <w:r>
                            <w:rPr>
                              <w:color w:val="000000"/>
                              <w:szCs w:val="24"/>
                              <w:lang w:eastAsia="lt-LT"/>
                            </w:rPr>
                            <w:t>109.4</w:t>
                          </w:r>
                        </w:sdtContent>
                      </w:sdt>
                      <w:r>
                        <w:rPr>
                          <w:color w:val="000000"/>
                          <w:szCs w:val="24"/>
                          <w:lang w:eastAsia="lt-LT"/>
                        </w:rPr>
                        <w:t>.</w:t>
                        <w:tab/>
                      </w:r>
                      <w:r>
                        <w:rPr>
                          <w:color w:val="000000"/>
                          <w:szCs w:val="24"/>
                        </w:rPr>
                        <w:t>Kai įgyvendinamas projektas, kuriam netaikomas Taisyklių 109.3 papunktis, projekto vykdytojas</w:t>
                      </w:r>
                      <w:r>
                        <w:rPr>
                          <w:sz w:val="16"/>
                          <w:szCs w:val="24"/>
                        </w:rPr>
                        <w:t xml:space="preserve"> </w:t>
                      </w:r>
                      <w:r>
                        <w:rPr>
                          <w:szCs w:val="24"/>
                        </w:rPr>
                        <w:t xml:space="preserve">visuomenei gerai matomoje vietoje (pavyzdžiui, prie pagrindinio įėjimo į pastatą ar organizacijos vestibiulyje) viešai </w:t>
                      </w:r>
                      <w:r>
                        <w:rPr>
                          <w:color w:val="000000"/>
                          <w:szCs w:val="24"/>
                        </w:rPr>
                        <w:t>iškabina bent vieną spausdintą ar užtikrina, kad būtų rodomas elektroninis ne mažesnis kaip A3 formato pranešimas (plakatas), kuriame pateikiama informacija apie projektą ir paskelbiama apie gautą ES finansavimą</w:t>
                      </w:r>
                      <w:r>
                        <w:rPr>
                          <w:szCs w:val="24"/>
                          <w:shd w:val="clear" w:color="auto" w:fill="FFFFFF"/>
                        </w:rPr>
                        <w:t>.</w:t>
                      </w:r>
                    </w:p>
                  </w:sdtContent>
                </w:sdt>
                <w:sdt>
                  <w:sdtPr>
                    <w:alias w:val="109.5 pp."/>
                    <w:tag w:val="part_872e041d0c774141b8763dca7bdbc8c1"/>
                    <w:lock w:val="sdtLocked"/>
                    <w:richText/>
                  </w:sdtPr>
                  <w:sdtContent>
                    <w:p>
                      <w:pPr>
                        <w:ind w:firstLine="567"/>
                        <w:jc w:val="both"/>
                        <w:rPr>
                          <w:color w:val="000000"/>
                          <w:szCs w:val="24"/>
                          <w:lang w:eastAsia="lt-LT"/>
                        </w:rPr>
                      </w:pPr>
                      <w:sdt>
                        <w:sdtPr>
                          <w:alias w:val="Numeris"/>
                          <w:tag w:val="nr_872e041d0c774141b8763dca7bdbc8c1"/>
                          <w:lock w:val="sdtLocked"/>
                          <w:richText/>
                        </w:sdtPr>
                        <w:sdtContent>
                          <w:r>
                            <w:rPr>
                              <w:bCs/>
                              <w:color w:val="000000"/>
                              <w:szCs w:val="24"/>
                            </w:rPr>
                            <w:t>109.5</w:t>
                          </w:r>
                        </w:sdtContent>
                      </w:sdt>
                      <w:r>
                        <w:rPr>
                          <w:bCs/>
                          <w:color w:val="000000"/>
                          <w:szCs w:val="24"/>
                        </w:rPr>
                        <w:t>. Kai įgyvendinamas strateginės svarbos projektas pagal Investicijų programą (strateginės svarbos projektų sąrašą sudaro vadovaujančioji institucija) arba projektas, kuriam skirtų finansavimo lėšų suma viršija 10 000 000 (dešimt milijonų) eurų, projekto vykdytojas surengia komunikacinį renginį ar įgyvendina kitą komunikacijos veiklą, laiku pakviesdamas ar įtraukdamas Europos Komisijos, vadovaujančiosios institucijos ir administruojančiosios institucijos atstovus.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Content>
            </w:sdt>
            <w:sdt>
              <w:sdtPr>
                <w:alias w:val="110 p."/>
                <w:tag w:val="part_ed7a3f03f41a4e3e879fc72ad2cfe768"/>
                <w:lock w:val="sdtLocked"/>
                <w:richText/>
              </w:sdtPr>
              <w:sdtContent>
                <w:p>
                  <w:pPr>
                    <w:tabs>
                      <w:tab w:val="left" w:pos="1134"/>
                    </w:tabs>
                    <w:ind w:firstLine="567"/>
                    <w:jc w:val="both"/>
                    <w:rPr>
                      <w:color w:val="000000"/>
                      <w:szCs w:val="24"/>
                      <w:lang w:eastAsia="lt-LT"/>
                    </w:rPr>
                  </w:pPr>
                  <w:sdt>
                    <w:sdtPr>
                      <w:alias w:val="Numeris"/>
                      <w:tag w:val="nr_ed7a3f03f41a4e3e879fc72ad2cfe768"/>
                      <w:lock w:val="sdtLocked"/>
                      <w:richText/>
                    </w:sdtPr>
                    <w:sdtContent>
                      <w:r>
                        <w:rPr>
                          <w:color w:val="000000"/>
                          <w:szCs w:val="24"/>
                          <w:lang w:eastAsia="lt-LT"/>
                        </w:rPr>
                        <w:t>110</w:t>
                      </w:r>
                    </w:sdtContent>
                  </w:sdt>
                  <w:r>
                    <w:rPr>
                      <w:color w:val="000000"/>
                      <w:szCs w:val="24"/>
                      <w:lang w:eastAsia="lt-LT"/>
                    </w:rPr>
                    <w:t>.</w:t>
                    <w:tab/>
                  </w:r>
                  <w:r>
                    <w:rPr>
                      <w:szCs w:val="24"/>
                    </w:rPr>
                    <w:t>ES investicijų komunikacija neturi būti naudojama politinei reklamai, t. y. už užmokestį visuomenės informavimo priemonėse skleidžiama informacija apie valstybės politiko, politinės partijos, politinės partijos nario ar politinės kampanijos dalyvio veiklą arba jų vardu.</w:t>
                  </w:r>
                </w:p>
              </w:sdtContent>
            </w:sdt>
            <w:sdt>
              <w:sdtPr>
                <w:alias w:val="111 p."/>
                <w:tag w:val="part_204a074e37044a1d8917ace9a7e96125"/>
                <w:lock w:val="sdtLocked"/>
                <w:richText/>
              </w:sdtPr>
              <w:sdtContent>
                <w:p>
                  <w:pPr>
                    <w:tabs>
                      <w:tab w:val="left" w:pos="1134"/>
                    </w:tabs>
                    <w:ind w:firstLine="567"/>
                    <w:jc w:val="both"/>
                    <w:rPr>
                      <w:color w:val="000000"/>
                      <w:szCs w:val="24"/>
                      <w:lang w:eastAsia="lt-LT"/>
                    </w:rPr>
                  </w:pPr>
                  <w:sdt>
                    <w:sdtPr>
                      <w:alias w:val="Numeris"/>
                      <w:tag w:val="nr_204a074e37044a1d8917ace9a7e96125"/>
                      <w:lock w:val="sdtLocked"/>
                      <w:richText/>
                    </w:sdtPr>
                    <w:sdtContent>
                      <w:r>
                        <w:rPr>
                          <w:color w:val="000000"/>
                          <w:szCs w:val="24"/>
                          <w:lang w:eastAsia="lt-LT"/>
                        </w:rPr>
                        <w:t>111</w:t>
                      </w:r>
                    </w:sdtContent>
                  </w:sdt>
                  <w:r>
                    <w:rPr>
                      <w:color w:val="000000"/>
                      <w:szCs w:val="24"/>
                      <w:lang w:eastAsia="lt-LT"/>
                    </w:rPr>
                    <w:t>.</w:t>
                    <w:tab/>
                  </w:r>
                  <w:r>
                    <w:rPr>
                      <w:szCs w:val="24"/>
                    </w:rPr>
                    <w:t>Jei projekto vykdytojas nevykdo Taisyklių 108 ir 109 punktuose nustatytų projekto matomumo, informavimo apie projektą ir kitų komunikacijos įsipareigojimų ir tinkamai jų neištaiso arba toks taisymas negalimas, jam taikoma finansinė pataisa iki 3 procentų nuo atitinkamam projektui skirtų finansavimo lėšų sumos. Konkretus finansinės pataisos dydis nustatomas vadovaujantis administruojančiosios institucijos nustatyta vidaus tvarka ir atsižvelgiant į proporcingumo principą, įvertinus visas su reikalavimų nesilaikymu susijusias aplinkybes.</w:t>
                  </w:r>
                </w:p>
                <w:p>
                  <w:pPr>
                    <w:rPr>
                      <w:szCs w:val="24"/>
                    </w:rPr>
                  </w:pPr>
                </w:p>
              </w:sdtContent>
            </w:sdt>
          </w:sdtContent>
        </w:sdt>
        <w:sdt>
          <w:sdtPr>
            <w:alias w:val="skyrius"/>
            <w:tag w:val="part_a07713d39b824ba3986c6d30a004435d"/>
            <w:lock w:val="sdtLocked"/>
            <w:richText/>
          </w:sdtPr>
          <w:sdtContent>
            <w:p>
              <w:pPr>
                <w:tabs>
                  <w:tab w:val="left" w:pos="567"/>
                  <w:tab w:val="left" w:pos="1276"/>
                </w:tabs>
                <w:jc w:val="center"/>
                <w:rPr>
                  <w:b/>
                  <w:szCs w:val="24"/>
                  <w:lang w:eastAsia="lt-LT"/>
                </w:rPr>
              </w:pPr>
              <w:sdt>
                <w:sdtPr>
                  <w:alias w:val="Numeris"/>
                  <w:tag w:val="nr_a07713d39b824ba3986c6d30a004435d"/>
                  <w:lock w:val="sdtLocked"/>
                  <w:richText/>
                </w:sdtPr>
                <w:sdtContent>
                  <w:r>
                    <w:rPr>
                      <w:b/>
                      <w:szCs w:val="24"/>
                      <w:lang w:eastAsia="lt-LT"/>
                    </w:rPr>
                    <w:t>XV</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a07713d39b824ba3986c6d30a004435d"/>
                  <w:lock w:val="sdtLocked"/>
                  <w:richText/>
                </w:sdtPr>
                <w:sdtContent>
                  <w:r>
                    <w:rPr>
                      <w:b/>
                      <w:szCs w:val="24"/>
                      <w:lang w:eastAsia="lt-LT"/>
                    </w:rPr>
                    <w:t>PROJEKTŲ PATIKROS VIETOSE</w:t>
                  </w:r>
                </w:sdtContent>
              </w:sdt>
            </w:p>
            <w:p>
              <w:pPr>
                <w:tabs>
                  <w:tab w:val="left" w:pos="567"/>
                  <w:tab w:val="left" w:pos="1276"/>
                </w:tabs>
                <w:jc w:val="center"/>
                <w:rPr>
                  <w:b/>
                  <w:szCs w:val="24"/>
                  <w:lang w:eastAsia="lt-LT"/>
                </w:rPr>
              </w:pPr>
            </w:p>
            <w:sdt>
              <w:sdtPr>
                <w:alias w:val="112 p."/>
                <w:tag w:val="part_bf945384371f47ba93bbfc43e7c8cc49"/>
                <w:lock w:val="sdtLocked"/>
                <w:richText/>
              </w:sdtPr>
              <w:sdtContent>
                <w:p>
                  <w:pPr>
                    <w:ind w:firstLine="567"/>
                    <w:jc w:val="both"/>
                  </w:pPr>
                  <w:sdt>
                    <w:sdtPr>
                      <w:alias w:val="Numeris"/>
                      <w:tag w:val="nr_bf945384371f47ba93bbfc43e7c8cc49"/>
                      <w:lock w:val="sdtLocked"/>
                      <w:richText/>
                    </w:sdtPr>
                    <w:sdtContent>
                      <w:r>
                        <w:rPr>
                          <w:szCs w:val="24"/>
                        </w:rPr>
                        <w:t>112</w:t>
                      </w:r>
                    </w:sdtContent>
                  </w:sdt>
                  <w:r>
                    <w:rPr>
                      <w:szCs w:val="24"/>
                    </w:rPr>
                    <w:t xml:space="preserve">. Administruojančioji institucija atlieka projektų patikras vietose projekto įgyvendinimo laikotarpiu, išskyrus atvejus, kai </w:t>
                  </w:r>
                  <w:r>
                    <w:rPr>
                      <w:color w:val="000000"/>
                      <w:szCs w:val="24"/>
                      <w:lang w:eastAsia="lt-LT"/>
                    </w:rPr>
                    <w:t>visos projekto veiklos ar jų rezultatai yra susiję su parengta dokumentacija</w:t>
                  </w:r>
                  <w:r>
                    <w:rPr>
                      <w:szCs w:val="24"/>
                    </w:rPr>
                    <w:t xml:space="preserve"> </w:t>
                  </w:r>
                  <w:r>
                    <w:rPr>
                      <w:color w:val="000000"/>
                      <w:szCs w:val="24"/>
                      <w:lang w:eastAsia="lt-LT"/>
                    </w:rPr>
                    <w:t>ir administruojančioji institucija gali įsitikinti faktiškai įvykdžius visas projekto veiklas ar pasiekus jų rezultatus veiklos ataskaitos tikrinimo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112-1 p."/>
                <w:tag w:val="part_df946ebacee446808eda6b4d5feaf147"/>
                <w:lock w:val="sdtLocked"/>
                <w:richText/>
              </w:sdtPr>
              <w:sdtContent>
                <w:p>
                  <w:pPr>
                    <w:ind w:firstLine="567"/>
                    <w:jc w:val="both"/>
                    <w:rPr>
                      <w:szCs w:val="24"/>
                      <w:lang w:eastAsia="lt-LT"/>
                    </w:rPr>
                  </w:pPr>
                  <w:sdt>
                    <w:sdtPr>
                      <w:alias w:val="Numeris"/>
                      <w:tag w:val="nr_df946ebacee446808eda6b4d5feaf147"/>
                      <w:lock w:val="sdtLocked"/>
                      <w:richText/>
                    </w:sdtPr>
                    <w:sdtContent>
                      <w:r>
                        <w:rPr>
                          <w:color w:val="000000"/>
                          <w:szCs w:val="24"/>
                          <w:lang w:eastAsia="lt-LT"/>
                        </w:rPr>
                        <w:t>112</w:t>
                      </w:r>
                      <w:r>
                        <w:rPr>
                          <w:color w:val="000000"/>
                          <w:szCs w:val="24"/>
                          <w:vertAlign w:val="superscript"/>
                          <w:lang w:eastAsia="lt-LT"/>
                        </w:rPr>
                        <w:t>1</w:t>
                      </w:r>
                    </w:sdtContent>
                  </w:sdt>
                  <w:r>
                    <w:rPr>
                      <w:color w:val="000000"/>
                      <w:szCs w:val="24"/>
                      <w:lang w:eastAsia="lt-LT"/>
                    </w:rPr>
                    <w:t xml:space="preserve">. </w:t>
                  </w:r>
                  <w:r>
                    <w:rPr>
                      <w:szCs w:val="24"/>
                    </w:rPr>
                    <w:t xml:space="preserve">Vadovaujantis Reglamento </w:t>
                  </w:r>
                  <w:hyperlink r:id="rId129" w:tgtFrame="_blank" w:history="1">
                    <w:r>
                      <w:rPr>
                        <w:color w:val="0000FF" w:themeColor="hyperlink"/>
                        <w:szCs w:val="24"/>
                        <w:u w:val="single"/>
                      </w:rPr>
                      <w:t>(ES) 2021/1060</w:t>
                    </w:r>
                  </w:hyperlink>
                  <w:r>
                    <w:rPr>
                      <w:szCs w:val="24"/>
                    </w:rPr>
                    <w:t xml:space="preserve"> 81 straipsnio 2 dalimi, patikros Europos investicijų banke arba kitoje tarptautinėje finansų įstaigoje, kurioje valstybė yra akcininkė, neatliekamos – tokiu atveju administruojančioji institucija gauna išorės auditorių parengtas kontrolės ataskaitas su mokėjimo prašymu, kaip nurodyta Reglamento </w:t>
                  </w:r>
                  <w:hyperlink r:id="rId130" w:tgtFrame="_blank" w:history="1">
                    <w:r>
                      <w:rPr>
                        <w:color w:val="0000FF" w:themeColor="hyperlink"/>
                        <w:szCs w:val="24"/>
                        <w:u w:val="single"/>
                      </w:rPr>
                      <w:t>(ES) 2021/1060</w:t>
                    </w:r>
                  </w:hyperlink>
                  <w:r>
                    <w:rPr>
                      <w:szCs w:val="24"/>
                    </w:rPr>
                    <w:t xml:space="preserve"> 81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113 p."/>
                <w:tag w:val="part_3178df71b9cc4a34b478f5ed3349f2f8"/>
                <w:lock w:val="sdtLocked"/>
                <w:richText/>
              </w:sdtPr>
              <w:sdtContent>
                <w:p>
                  <w:pPr>
                    <w:tabs>
                      <w:tab w:val="left" w:pos="1134"/>
                    </w:tabs>
                    <w:ind w:firstLine="567"/>
                    <w:jc w:val="both"/>
                    <w:rPr>
                      <w:szCs w:val="24"/>
                      <w:lang w:eastAsia="lt-LT"/>
                    </w:rPr>
                  </w:pPr>
                  <w:sdt>
                    <w:sdtPr>
                      <w:alias w:val="Numeris"/>
                      <w:tag w:val="nr_3178df71b9cc4a34b478f5ed3349f2f8"/>
                      <w:lock w:val="sdtLocked"/>
                      <w:richText/>
                    </w:sdtPr>
                    <w:sdtContent>
                      <w:r>
                        <w:rPr>
                          <w:szCs w:val="24"/>
                          <w:lang w:eastAsia="lt-LT"/>
                        </w:rPr>
                        <w:t>113</w:t>
                      </w:r>
                    </w:sdtContent>
                  </w:sdt>
                  <w:r>
                    <w:rPr>
                      <w:szCs w:val="24"/>
                      <w:lang w:eastAsia="lt-LT"/>
                    </w:rPr>
                    <w:t>.</w:t>
                    <w:tab/>
                    <w:t>Atliekant patikrą vietoje tikrinamas projektui skirtų finansavimo lėšų panaudojimas, sukauptų palūkanų ir kitų pajamų panaudojimas, išlaidų tinkamumas finansuoti ir projektui skirtų finansavimo lėšų apskaita, taip pat gali būti tikrinamas pažeidimų registravimo ir tyrimo, kitų Taisyklėse nustatytų reikalavimų įgyvendinimas. Administruojančioji institucija patikras vietose atlieka vadovaudamasi savo nustatyta tvarka.</w:t>
                  </w:r>
                </w:p>
              </w:sdtContent>
            </w:sdt>
            <w:sdt>
              <w:sdtPr>
                <w:alias w:val="114 p."/>
                <w:tag w:val="part_30f885d8911240deae2f6a290164be2b"/>
                <w:lock w:val="sdtLocked"/>
                <w:richText/>
              </w:sdtPr>
              <w:sdtContent>
                <w:p>
                  <w:pPr>
                    <w:tabs>
                      <w:tab w:val="left" w:pos="1134"/>
                    </w:tabs>
                    <w:ind w:firstLine="567"/>
                    <w:jc w:val="both"/>
                    <w:rPr>
                      <w:szCs w:val="24"/>
                      <w:lang w:eastAsia="lt-LT"/>
                    </w:rPr>
                  </w:pPr>
                  <w:sdt>
                    <w:sdtPr>
                      <w:alias w:val="Numeris"/>
                      <w:tag w:val="nr_30f885d8911240deae2f6a290164be2b"/>
                      <w:lock w:val="sdtLocked"/>
                      <w:richText/>
                    </w:sdtPr>
                    <w:sdtContent>
                      <w:r>
                        <w:rPr>
                          <w:szCs w:val="24"/>
                          <w:lang w:eastAsia="lt-LT"/>
                        </w:rPr>
                        <w:t>114</w:t>
                      </w:r>
                    </w:sdtContent>
                  </w:sdt>
                  <w:r>
                    <w:rPr>
                      <w:szCs w:val="24"/>
                      <w:lang w:eastAsia="lt-LT"/>
                    </w:rPr>
                    <w:t>.</w:t>
                    <w:tab/>
                    <w:t xml:space="preserve">Vadovaudamasi </w:t>
                  </w:r>
                  <w:r>
                    <w:t>Reglamento (ES) 2021/1060</w:t>
                  </w:r>
                  <w:r>
                    <w:rPr>
                      <w:szCs w:val="24"/>
                      <w:lang w:eastAsia="lt-LT"/>
                    </w:rPr>
                    <w:t xml:space="preserve"> 81 straipsnio 1 dalimi, administruojančioji institucija atlieka patikras vietose:</w:t>
                  </w:r>
                </w:p>
                <w:sdt>
                  <w:sdtPr>
                    <w:alias w:val="114.1 pp."/>
                    <w:tag w:val="part_7b2fb3dc3fb04e69905cf310c86a1db9"/>
                    <w:lock w:val="sdtLocked"/>
                    <w:richText/>
                  </w:sdtPr>
                  <w:sdtContent>
                    <w:p>
                      <w:pPr>
                        <w:tabs>
                          <w:tab w:val="left" w:pos="1134"/>
                          <w:tab w:val="left" w:pos="1276"/>
                        </w:tabs>
                        <w:ind w:firstLine="567"/>
                        <w:jc w:val="both"/>
                        <w:rPr>
                          <w:szCs w:val="24"/>
                          <w:lang w:eastAsia="lt-LT"/>
                        </w:rPr>
                      </w:pPr>
                      <w:sdt>
                        <w:sdtPr>
                          <w:alias w:val="Numeris"/>
                          <w:tag w:val="nr_7b2fb3dc3fb04e69905cf310c86a1db9"/>
                          <w:lock w:val="sdtLocked"/>
                          <w:richText/>
                        </w:sdtPr>
                        <w:sdtContent>
                          <w:r>
                            <w:rPr>
                              <w:szCs w:val="24"/>
                              <w:lang w:eastAsia="lt-LT"/>
                            </w:rPr>
                            <w:t>114.1</w:t>
                          </w:r>
                        </w:sdtContent>
                      </w:sdt>
                      <w:r>
                        <w:rPr>
                          <w:szCs w:val="24"/>
                          <w:lang w:eastAsia="lt-LT"/>
                        </w:rPr>
                        <w:t>.</w:t>
                        <w:tab/>
                        <w:t>kontroliuojančiojo fondo arba specialiojo fondo, jei kontroliuojantysis fondas nesteigiamas, valdytojo lygmeniu;</w:t>
                      </w:r>
                    </w:p>
                  </w:sdtContent>
                </w:sdt>
                <w:sdt>
                  <w:sdtPr>
                    <w:alias w:val="114.2 pp."/>
                    <w:tag w:val="part_ce25d324e6da448c9770d34afe75b470"/>
                    <w:lock w:val="sdtLocked"/>
                    <w:richText/>
                  </w:sdtPr>
                  <w:sdtContent>
                    <w:p>
                      <w:pPr>
                        <w:tabs>
                          <w:tab w:val="left" w:pos="1134"/>
                          <w:tab w:val="left" w:pos="1276"/>
                        </w:tabs>
                        <w:ind w:firstLine="567"/>
                        <w:jc w:val="both"/>
                        <w:rPr>
                          <w:szCs w:val="24"/>
                          <w:lang w:eastAsia="lt-LT"/>
                        </w:rPr>
                      </w:pPr>
                      <w:sdt>
                        <w:sdtPr>
                          <w:alias w:val="Numeris"/>
                          <w:tag w:val="nr_ce25d324e6da448c9770d34afe75b470"/>
                          <w:lock w:val="sdtLocked"/>
                          <w:richText/>
                        </w:sdtPr>
                        <w:sdtContent>
                          <w:r>
                            <w:rPr>
                              <w:szCs w:val="24"/>
                              <w:lang w:eastAsia="lt-LT"/>
                            </w:rPr>
                            <w:t>114.2</w:t>
                          </w:r>
                        </w:sdtContent>
                      </w:sdt>
                      <w:r>
                        <w:rPr>
                          <w:szCs w:val="24"/>
                          <w:lang w:eastAsia="lt-LT"/>
                        </w:rPr>
                        <w:t>.</w:t>
                        <w:tab/>
                        <w:t>kai teikiamos garantijos, – subjektų, teikiančių paskolas, kurioms teikiamos garantijos, lygmeniu.</w:t>
                      </w:r>
                    </w:p>
                    <w:p>
                      <w:pPr>
                        <w:tabs>
                          <w:tab w:val="left" w:pos="567"/>
                          <w:tab w:val="left" w:pos="1276"/>
                        </w:tabs>
                        <w:rPr>
                          <w:b/>
                          <w:szCs w:val="24"/>
                          <w:lang w:eastAsia="lt-LT"/>
                        </w:rPr>
                      </w:pPr>
                    </w:p>
                  </w:sdtContent>
                </w:sdt>
              </w:sdtContent>
            </w:sdt>
          </w:sdtContent>
        </w:sdt>
        <w:sdt>
          <w:sdtPr>
            <w:alias w:val="skyrius"/>
            <w:tag w:val="part_5a7ce509fd1441dc9627a36348bae7f9"/>
            <w:lock w:val="sdtLocked"/>
            <w:richText/>
          </w:sdtPr>
          <w:sdtContent>
            <w:p>
              <w:pPr>
                <w:tabs>
                  <w:tab w:val="left" w:pos="567"/>
                  <w:tab w:val="left" w:pos="1276"/>
                </w:tabs>
                <w:jc w:val="center"/>
                <w:rPr>
                  <w:b/>
                  <w:szCs w:val="24"/>
                  <w:lang w:eastAsia="lt-LT"/>
                </w:rPr>
              </w:pPr>
              <w:sdt>
                <w:sdtPr>
                  <w:alias w:val="Numeris"/>
                  <w:tag w:val="nr_5a7ce509fd1441dc9627a36348bae7f9"/>
                  <w:lock w:val="sdtLocked"/>
                  <w:richText/>
                </w:sdtPr>
                <w:sdtContent>
                  <w:r>
                    <w:rPr>
                      <w:b/>
                      <w:szCs w:val="24"/>
                      <w:lang w:eastAsia="lt-LT"/>
                    </w:rPr>
                    <w:t>XVI</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5a7ce509fd1441dc9627a36348bae7f9"/>
                  <w:lock w:val="sdtLocked"/>
                  <w:richText/>
                </w:sdtPr>
                <w:sdtContent>
                  <w:r>
                    <w:rPr>
                      <w:b/>
                      <w:szCs w:val="24"/>
                      <w:lang w:eastAsia="lt-LT"/>
                    </w:rPr>
                    <w:t>PROJEKTAMS SKIRTŲ FINANSAVIMO LĖŠŲ APSKAITA, AUDITAS IR LĖŠŲ LAIKYMAS</w:t>
                  </w:r>
                </w:sdtContent>
              </w:sdt>
            </w:p>
            <w:p>
              <w:pPr>
                <w:tabs>
                  <w:tab w:val="left" w:pos="567"/>
                  <w:tab w:val="left" w:pos="1276"/>
                </w:tabs>
                <w:jc w:val="center"/>
                <w:rPr>
                  <w:b/>
                  <w:szCs w:val="24"/>
                  <w:lang w:eastAsia="lt-LT"/>
                </w:rPr>
              </w:pPr>
            </w:p>
            <w:sdt>
              <w:sdtPr>
                <w:alias w:val="115 p."/>
                <w:tag w:val="part_75f14c3ee9ba474596a990dfff836509"/>
                <w:lock w:val="sdtLocked"/>
                <w:richText/>
              </w:sdtPr>
              <w:sdtContent>
                <w:p>
                  <w:pPr>
                    <w:tabs>
                      <w:tab w:val="left" w:pos="1134"/>
                    </w:tabs>
                    <w:ind w:firstLine="567"/>
                    <w:jc w:val="both"/>
                    <w:rPr>
                      <w:szCs w:val="24"/>
                      <w:lang w:eastAsia="lt-LT"/>
                    </w:rPr>
                  </w:pPr>
                  <w:sdt>
                    <w:sdtPr>
                      <w:alias w:val="Numeris"/>
                      <w:tag w:val="nr_75f14c3ee9ba474596a990dfff836509"/>
                      <w:lock w:val="sdtLocked"/>
                      <w:richText/>
                    </w:sdtPr>
                    <w:sdtContent>
                      <w:r>
                        <w:rPr>
                          <w:szCs w:val="24"/>
                          <w:lang w:eastAsia="lt-LT"/>
                        </w:rPr>
                        <w:t>115</w:t>
                      </w:r>
                    </w:sdtContent>
                  </w:sdt>
                  <w:r>
                    <w:rPr>
                      <w:szCs w:val="24"/>
                      <w:lang w:eastAsia="lt-LT"/>
                    </w:rPr>
                    <w:t>.</w:t>
                    <w:tab/>
                    <w:t xml:space="preserve">Kontroliuojančiųjų fondų valdytojai ir specialiųjų fondų, jei kontroliuojantysis fondas nesteigiamas, valdytojai tvarko </w:t>
                  </w:r>
                  <w:r>
                    <w:rPr>
                      <w:bCs/>
                      <w:szCs w:val="24"/>
                      <w:lang w:eastAsia="lt-LT"/>
                    </w:rPr>
                    <w:t>projektui skirtų finansavimo lėšų</w:t>
                  </w:r>
                  <w:r>
                    <w:rPr>
                      <w:szCs w:val="24"/>
                      <w:lang w:eastAsia="lt-LT"/>
                    </w:rPr>
                    <w:t xml:space="preserve">, įskaitant grįžusias ir grįšiančias lėšas, kaip jos apibrėžtos Taisyklių XVII skyriuje, ar kitų lėšų, susijusių su įgyvendinamu projektu, apskaitą vadovaudamiesi Lietuvos Respublikos finansinės apskaitos įstatymu. </w:t>
                  </w:r>
                </w:p>
              </w:sdtContent>
            </w:sdt>
            <w:sdt>
              <w:sdtPr>
                <w:alias w:val="116 p."/>
                <w:tag w:val="part_100f6d78ee4c426880d60c05537e90f3"/>
                <w:lock w:val="sdtLocked"/>
                <w:richText/>
              </w:sdtPr>
              <w:sdtContent>
                <w:p>
                  <w:pPr>
                    <w:tabs>
                      <w:tab w:val="left" w:pos="1134"/>
                    </w:tabs>
                    <w:ind w:firstLine="567"/>
                    <w:jc w:val="both"/>
                    <w:rPr>
                      <w:szCs w:val="24"/>
                      <w:lang w:eastAsia="lt-LT"/>
                    </w:rPr>
                  </w:pPr>
                  <w:sdt>
                    <w:sdtPr>
                      <w:alias w:val="Numeris"/>
                      <w:tag w:val="nr_100f6d78ee4c426880d60c05537e90f3"/>
                      <w:lock w:val="sdtLocked"/>
                      <w:richText/>
                    </w:sdtPr>
                    <w:sdtContent>
                      <w:r>
                        <w:rPr>
                          <w:szCs w:val="24"/>
                          <w:lang w:eastAsia="lt-LT"/>
                        </w:rPr>
                        <w:t>116</w:t>
                      </w:r>
                    </w:sdtContent>
                  </w:sdt>
                  <w:r>
                    <w:rPr>
                      <w:szCs w:val="24"/>
                      <w:lang w:eastAsia="lt-LT"/>
                    </w:rPr>
                    <w:t>.</w:t>
                    <w:tab/>
                    <w:t xml:space="preserve">Kontroliuojančiųjų fondų valdytojai arba specialiųjų fondų, jei kontroliuojantysis fondas nesteigiamas, valdytojai projektui skirtas finansavimo lėšas ir kitas gautas lėšas laiko savo vardu vadovaujančiosios institucijos naudai atidarytose depozitinėse (patikėjimo teise valdomose) sąskaitose, kuriose esančias lėšas valdo patikėjimo teise, arba minėtas lėšas administruoja atskirai nuo kitų kontroliuojančiojo fondo valdytojo arba specialiojo fondo, jei kontroliuojantysis fondas nesteigiamas, valdytojo lėšų, t. y. projektui skirtų finansavimo lėšų apskaita tvarkoma atskirai nuo kitų kontroliuojančiojo fondo valdytojo arba specialiojo fondo, jei kontroliuojantysis fondas nesteigiamas, valdytojo turimų lėšų apskaitos. Taip pat vykdant projektui skirtų finansavimo lėšų apskaitą laikomasi </w:t>
                  </w:r>
                  <w:r>
                    <w:t>Reglamento (ES) 2021/1060</w:t>
                  </w:r>
                  <w:r>
                    <w:rPr>
                      <w:szCs w:val="24"/>
                      <w:lang w:eastAsia="lt-LT"/>
                    </w:rPr>
                    <w:t xml:space="preserve"> 59 straipsnio 9 dalyje nustatytų reikalavimų.</w:t>
                  </w:r>
                </w:p>
              </w:sdtContent>
            </w:sdt>
            <w:sdt>
              <w:sdtPr>
                <w:alias w:val="117 p."/>
                <w:tag w:val="part_3fc97cfc00bb440f8921d1392eebdc63"/>
                <w:lock w:val="sdtLocked"/>
                <w:richText/>
              </w:sdtPr>
              <w:sdtContent>
                <w:p>
                  <w:pPr>
                    <w:tabs>
                      <w:tab w:val="left" w:pos="0"/>
                    </w:tabs>
                    <w:ind w:firstLine="567"/>
                    <w:jc w:val="both"/>
                  </w:pPr>
                  <w:sdt>
                    <w:sdtPr>
                      <w:alias w:val="Numeris"/>
                      <w:tag w:val="nr_3fc97cfc00bb440f8921d1392eebdc63"/>
                      <w:lock w:val="sdtLocked"/>
                      <w:richText/>
                    </w:sdtPr>
                    <w:sdtContent>
                      <w:r>
                        <w:rPr>
                          <w:szCs w:val="24"/>
                        </w:rPr>
                        <w:t>117</w:t>
                      </w:r>
                    </w:sdtContent>
                  </w:sdt>
                  <w:r>
                    <w:rPr>
                      <w:szCs w:val="24"/>
                    </w:rPr>
                    <w:t xml:space="preserve">. Kontroliuojančiųjų fondų valdytojams arba specialiųjų fondų valdytojams pervestos projektui skirtos finansavimo lėšos laikomos finansų įstaigų, kurių buveinė yra Europos Sąjungos valstybėse narėse, sąskaitose ir valdomos laikantis aktyvaus iždo valdymo ir patikimo finansų valdymo principo, kaip nurodyta Reglamento </w:t>
                  </w:r>
                  <w:hyperlink r:id="rId79" w:tgtFrame="_blank" w:history="1">
                    <w:r>
                      <w:rPr>
                        <w:color w:val="0000FF" w:themeColor="hyperlink"/>
                        <w:szCs w:val="24"/>
                        <w:u w:val="single"/>
                      </w:rPr>
                      <w:t>(ES) 2021/1060</w:t>
                    </w:r>
                  </w:hyperlink>
                  <w:r>
                    <w:rPr>
                      <w:szCs w:val="24"/>
                    </w:rPr>
                    <w:t xml:space="preserve"> 60 straipsnio 1 dalyje. Šios lėšos laikinai investuojamos vadovaujantis Laikinai laisvų lėšų investavimo tvarkos aprašu, patvirtintu Lietuvos Respublikos finansų ministro 2023 m. gegužės 8 d. įsakymu Nr. 1K-180 „Dėl Lietuvos Respublikos valstybės iždo įstatymo įgyvendinimo“, ir, jei taikoma, Rekomendacinėmis finansinės rizikos valdymo gairėmis valstybės valdomose įmonėse, skelbiamomis Finansų ministerijos interneto svetainėje </w:t>
                  </w:r>
                  <w:r>
                    <w:rPr>
                      <w:i/>
                      <w:iCs/>
                      <w:szCs w:val="24"/>
                    </w:rPr>
                    <w:t>finmin.lrv.lt</w:t>
                  </w:r>
                  <w:r>
                    <w:rPr>
                      <w:szCs w:val="24"/>
                    </w:rPr>
                    <w:t xml:space="preserve">, o kai fondų fondą (-us) valdo tarptautinė finansų įstaiga, šios lėšos laikinai investuojamos finansavimo sutartyje nustatyta tvarka. Palūkanos ir kitos pajamos ar kitas pelnas, priskiriami prie projektui pervestų ES fondų, Ekonomikos gaivinimo ir atsparumo didinimo priemonės ir nacionalinio bendrojo finansavimo (valstybės biudžeto) lėšų, įskaitomi į Lietuvos Respublikos valstybės biudžetą, išskyrus palūkanų ir kitų pajamų ar kito pelno nuo projekto vykdytojui pervestų Ekonomikos gaivinimo ir atsparumo didinimo priemonės paskolos lėšų dalį, kuri reikalinga valstybės paskolos, paimtos pagal Europos Komisijos ir Lietuvos Respublikos sudarytą Ekonomikos gaivinimo ir atsparumo didinimo priemonės paskolos sutartį, ir nuo jos susidariusiai palūkanų daliai grąžinti į valstybės iždą, vadovaujantis Valstybės biudžeto pajamų, gautų įgyvendinant finansines priemones, įskaitymo į valstybės biudžetą tvarkos aprašu, patvirtintu Lietuvos Respublikos finansų ministro 2011 m. rugpjūčio 8 d. įsakymu Nr. 1K-265 „Dėl Lietuvos Respublikos valstybės biudžeto ir savivaldybių biudžetų sudarymo ir vykdymo taisyklių taikymo“, ir naudojami taip, kaip nurodyta Reglamento </w:t>
                  </w:r>
                  <w:hyperlink r:id="rId80" w:tgtFrame="_blank" w:history="1">
                    <w:r>
                      <w:rPr>
                        <w:color w:val="0000FF" w:themeColor="hyperlink"/>
                        <w:szCs w:val="24"/>
                        <w:u w:val="single"/>
                      </w:rPr>
                      <w:t>(ES) 2021/1060</w:t>
                    </w:r>
                  </w:hyperlink>
                  <w:r>
                    <w:rPr>
                      <w:szCs w:val="24"/>
                    </w:rPr>
                    <w:t xml:space="preserve"> 60 straipsnio 2 dalyje, o administruojančioji institucija šių palūkanų panaudojimą patikrina pagal projekto vykdytojo galutinėje veiklos ataskaitoje pateiktą informaciją. Reglamento </w:t>
                  </w:r>
                  <w:hyperlink r:id="rId81" w:tgtFrame="_blank" w:history="1">
                    <w:r>
                      <w:rPr>
                        <w:color w:val="0000FF" w:themeColor="hyperlink"/>
                        <w:szCs w:val="24"/>
                        <w:u w:val="single"/>
                      </w:rPr>
                      <w:t>(ES) 2021/1060</w:t>
                    </w:r>
                  </w:hyperlink>
                  <w:r>
                    <w:rPr>
                      <w:szCs w:val="24"/>
                    </w:rPr>
                    <w:t xml:space="preserve"> 60 straipsnio 2 dalyje nurodytos palūkanos ir kitas pelnas, nepanaudoti pagal Reglamento </w:t>
                  </w:r>
                  <w:hyperlink r:id="rId82" w:tgtFrame="_blank" w:history="1">
                    <w:r>
                      <w:rPr>
                        <w:color w:val="0000FF" w:themeColor="hyperlink"/>
                        <w:szCs w:val="24"/>
                        <w:u w:val="single"/>
                      </w:rPr>
                      <w:t>(ES) 2021/1060</w:t>
                    </w:r>
                  </w:hyperlink>
                  <w:r>
                    <w:rPr>
                      <w:szCs w:val="24"/>
                    </w:rPr>
                    <w:t xml:space="preserve"> 60 straipsnio 2 dalį, vadovaujantis Reglamento </w:t>
                  </w:r>
                  <w:hyperlink r:id="rId83" w:tgtFrame="_blank" w:history="1">
                    <w:r>
                      <w:rPr>
                        <w:color w:val="0000FF" w:themeColor="hyperlink"/>
                        <w:szCs w:val="24"/>
                        <w:u w:val="single"/>
                      </w:rPr>
                      <w:t>(ES) 2021/1060</w:t>
                    </w:r>
                  </w:hyperlink>
                  <w:r>
                    <w:rPr>
                      <w:szCs w:val="24"/>
                    </w:rPr>
                    <w:t xml:space="preserve"> 60 straipsnio 3 dalimi, išskaičiuojami iš už paskutinius ataskaitinius metus pateiktų Reglamento </w:t>
                  </w:r>
                  <w:hyperlink r:id="rId84" w:tgtFrame="_blank" w:history="1">
                    <w:r>
                      <w:rPr>
                        <w:color w:val="0000FF" w:themeColor="hyperlink"/>
                        <w:szCs w:val="24"/>
                        <w:u w:val="single"/>
                      </w:rPr>
                      <w:t>(ES) 2021/1060</w:t>
                    </w:r>
                  </w:hyperlink>
                  <w:r>
                    <w:rPr>
                      <w:szCs w:val="24"/>
                    </w:rPr>
                    <w:t xml:space="preserve"> 98 straipsnio 1 dalies a punkte nurodytų sąskaitų. Projekto vykdytojas turi užtikrinti duomenų apie palūkanų ir kitų pajamų ar kito pelno panaudojimą atsekamumą ir saugojimą, kaip nurodyta Taisyklių XIX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p/>
              </w:sdtContent>
            </w:sdt>
          </w:sdtContent>
        </w:sdt>
        <w:sdt>
          <w:sdtPr>
            <w:alias w:val="skyrius"/>
            <w:tag w:val="part_7e5f54878705403c8fbd6c8b643304fc"/>
            <w:lock w:val="sdtLocked"/>
            <w:richText/>
          </w:sdtPr>
          <w:sdtContent>
            <w:p>
              <w:pPr>
                <w:tabs>
                  <w:tab w:val="left" w:pos="567"/>
                  <w:tab w:val="left" w:pos="1276"/>
                </w:tabs>
                <w:jc w:val="center"/>
                <w:rPr>
                  <w:b/>
                  <w:szCs w:val="24"/>
                  <w:lang w:eastAsia="lt-LT"/>
                </w:rPr>
              </w:pPr>
              <w:sdt>
                <w:sdtPr>
                  <w:alias w:val="Numeris"/>
                  <w:tag w:val="nr_7e5f54878705403c8fbd6c8b643304fc"/>
                  <w:lock w:val="sdtLocked"/>
                  <w:richText/>
                </w:sdtPr>
                <w:sdtContent>
                  <w:r>
                    <w:rPr>
                      <w:b/>
                      <w:szCs w:val="24"/>
                      <w:lang w:eastAsia="lt-LT"/>
                    </w:rPr>
                    <w:t>XVII</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7e5f54878705403c8fbd6c8b643304fc"/>
                  <w:lock w:val="sdtLocked"/>
                  <w:richText/>
                </w:sdtPr>
                <w:sdtContent>
                  <w:r>
                    <w:rPr>
                      <w:b/>
                      <w:szCs w:val="24"/>
                      <w:lang w:eastAsia="lt-LT"/>
                    </w:rPr>
                    <w:t>GRĮŽUSIOS IR GRĮŠIANČIOS LĖŠOS</w:t>
                  </w:r>
                </w:sdtContent>
              </w:sdt>
            </w:p>
            <w:p>
              <w:pPr>
                <w:tabs>
                  <w:tab w:val="left" w:pos="567"/>
                  <w:tab w:val="left" w:pos="1276"/>
                </w:tabs>
                <w:jc w:val="center"/>
                <w:rPr>
                  <w:b/>
                  <w:szCs w:val="24"/>
                  <w:lang w:eastAsia="lt-LT"/>
                </w:rPr>
              </w:pPr>
            </w:p>
            <w:sdt>
              <w:sdtPr>
                <w:alias w:val="118 p."/>
                <w:tag w:val="part_4e49dded70fe41b288c0ac372c28eb0e"/>
                <w:lock w:val="sdtLocked"/>
                <w:richText/>
              </w:sdtPr>
              <w:sdtContent>
                <w:p>
                  <w:pPr>
                    <w:tabs>
                      <w:tab w:val="left" w:pos="0"/>
                    </w:tabs>
                    <w:ind w:firstLine="567"/>
                    <w:jc w:val="both"/>
                    <w:rPr>
                      <w:szCs w:val="24"/>
                      <w:lang w:eastAsia="lt-LT"/>
                    </w:rPr>
                  </w:pPr>
                  <w:sdt>
                    <w:sdtPr>
                      <w:alias w:val="Numeris"/>
                      <w:tag w:val="nr_4e49dded70fe41b288c0ac372c28eb0e"/>
                      <w:lock w:val="sdtLocked"/>
                      <w:richText/>
                    </w:sdtPr>
                    <w:sdtContent>
                      <w:r>
                        <w:rPr>
                          <w:szCs w:val="24"/>
                          <w:lang w:eastAsia="lt-LT"/>
                        </w:rPr>
                        <w:t>118</w:t>
                      </w:r>
                    </w:sdtContent>
                  </w:sdt>
                  <w:r>
                    <w:rPr>
                      <w:szCs w:val="24"/>
                      <w:lang w:eastAsia="lt-LT"/>
                    </w:rPr>
                    <w:t xml:space="preserve">. Vadovaujantis </w:t>
                  </w:r>
                  <w:r>
                    <w:rPr>
                      <w:szCs w:val="24"/>
                    </w:rPr>
                    <w:t xml:space="preserve">Reglamento </w:t>
                  </w:r>
                  <w:hyperlink r:id="rId85" w:tgtFrame="_blank" w:history="1">
                    <w:r>
                      <w:rPr>
                        <w:color w:val="0000FF" w:themeColor="hyperlink"/>
                        <w:szCs w:val="24"/>
                        <w:u w:val="single"/>
                      </w:rPr>
                      <w:t>(ES) 2021/1060</w:t>
                    </w:r>
                  </w:hyperlink>
                  <w:r>
                    <w:rPr>
                      <w:szCs w:val="24"/>
                      <w:lang w:eastAsia="lt-LT"/>
                    </w:rPr>
                    <w:t xml:space="preserve"> 62 straipsnio 1 dalimi, grįžusios ir grįšiančios lėšos suprantamos kaip projektui skiriamos ES fondų, Ekonomikos gaivinimo ir atsparumo didinimo priemonės lėšos, </w:t>
                  </w:r>
                  <w:r>
                    <w:rPr>
                      <w:szCs w:val="24"/>
                      <w:lang w:val="fi-FI"/>
                    </w:rPr>
                    <w:t>EŽŪFKP lėšos</w:t>
                  </w:r>
                  <w:r>
                    <w:rPr>
                      <w:szCs w:val="24"/>
                      <w:lang w:eastAsia="lt-LT"/>
                    </w:rPr>
                    <w:t xml:space="preserve"> ir kitos lėšos, kurios grąžintos iš investicijų įgyvendinant finansines priemones, įskaitant nepanaudotas garantijoms skirtas lėšas, grąžinamas kapitalo lėšas, pelną ir kitas pajamas ar uždarbį, pavyzdžiui, palūkanas, garantijų mokesčius, dividendus, kapitalo prieaugį ar visas kitas pajamas iš investicijų, kurios priskiriamos prie ES fondų lėšų (toliau – grįžusios lėšos), ir kurios iki 2030 m. gruodžio 31 d. </w:t>
                  </w:r>
                  <w:r>
                    <w:rPr>
                      <w:szCs w:val="24"/>
                      <w:lang w:val="fi-FI"/>
                    </w:rPr>
                    <w:t xml:space="preserve">(kai projektai finansuojami EŽŪFKP lėšomis, – iki 2029 m. gruodžio 31 d.) </w:t>
                  </w:r>
                  <w:r>
                    <w:rPr>
                      <w:szCs w:val="24"/>
                      <w:lang w:eastAsia="lt-LT"/>
                    </w:rPr>
                    <w:t xml:space="preserve">naudojamos taip, kaip nurodyta </w:t>
                  </w:r>
                  <w:r>
                    <w:rPr>
                      <w:szCs w:val="24"/>
                    </w:rPr>
                    <w:t xml:space="preserve">Reglamento </w:t>
                  </w:r>
                  <w:hyperlink r:id="rId86" w:tgtFrame="_blank" w:history="1">
                    <w:r>
                      <w:rPr>
                        <w:color w:val="0000FF" w:themeColor="hyperlink"/>
                        <w:szCs w:val="24"/>
                        <w:u w:val="single"/>
                      </w:rPr>
                      <w:t>(ES) 2021/1060</w:t>
                    </w:r>
                  </w:hyperlink>
                  <w:r>
                    <w:rPr>
                      <w:szCs w:val="24"/>
                      <w:lang w:eastAsia="lt-LT"/>
                    </w:rPr>
                    <w:t xml:space="preserve"> 62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p/>
              </w:sdtContent>
            </w:sdt>
            <w:sdt>
              <w:sdtPr>
                <w:alias w:val="119 p."/>
                <w:tag w:val="part_8c4dc6b7ba4d4a27be0f9530a9656576"/>
                <w:lock w:val="sdtLocked"/>
                <w:richText/>
              </w:sdtPr>
              <w:sdtContent>
                <w:p>
                  <w:pPr>
                    <w:tabs>
                      <w:tab w:val="left" w:pos="0"/>
                      <w:tab w:val="left" w:pos="1134"/>
                    </w:tabs>
                    <w:ind w:firstLine="567"/>
                    <w:jc w:val="both"/>
                    <w:rPr>
                      <w:szCs w:val="24"/>
                      <w:lang w:eastAsia="lt-LT"/>
                    </w:rPr>
                  </w:pPr>
                  <w:sdt>
                    <w:sdtPr>
                      <w:alias w:val="Numeris"/>
                      <w:tag w:val="nr_8c4dc6b7ba4d4a27be0f9530a9656576"/>
                      <w:lock w:val="sdtLocked"/>
                      <w:richText/>
                    </w:sdtPr>
                    <w:sdtContent>
                      <w:r>
                        <w:rPr>
                          <w:szCs w:val="24"/>
                          <w:lang w:eastAsia="lt-LT"/>
                        </w:rPr>
                        <w:t>119</w:t>
                      </w:r>
                    </w:sdtContent>
                  </w:sdt>
                  <w:r>
                    <w:rPr>
                      <w:szCs w:val="24"/>
                      <w:lang w:eastAsia="lt-LT"/>
                    </w:rPr>
                    <w:t>.</w:t>
                    <w:tab/>
                    <w:t xml:space="preserve">Grįžusios lėšos, gautos per 8 metus po 2030 m. gruodžio 31 d. </w:t>
                  </w:r>
                  <w:r>
                    <w:rPr>
                      <w:szCs w:val="24"/>
                      <w:lang w:val="fi-FI"/>
                    </w:rPr>
                    <w:t>(kai projektai finansuojami EŽŪFKP lėšomis, – po 2029 m. gruodžio 31 d.)</w:t>
                  </w:r>
                  <w:r>
                    <w:rPr>
                      <w:szCs w:val="24"/>
                      <w:lang w:eastAsia="lt-LT"/>
                    </w:rPr>
                    <w:t xml:space="preserve">, naudojamos </w:t>
                  </w:r>
                  <w:r>
                    <w:rPr>
                      <w:rFonts w:eastAsia="Calibri"/>
                      <w:szCs w:val="24"/>
                    </w:rPr>
                    <w:t xml:space="preserve">Įgyvendinant Europos Sąjungos lėšomis finansuojamas finansines priemones grįžusių ir grįšiančių lėšų panaudojimo tvarkos apraše, patvirtintame Lietuvos Respublikos Vyriausybės 2019 m. rugsėjo 18 d. nutarimu Nr. 958 „Dėl Įgyvendinant Europos Sąjungos lėšomis finansuojamas finansines priemones grįžusių ir grįšiančių lėšų panaudojimo tvarkos aprašo patvirtinimo“, </w:t>
                  </w:r>
                  <w:r>
                    <w:rPr>
                      <w:szCs w:val="24"/>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67b566df611f1b53dfa020e517810">
                    <w:r w:rsidRPr="00532B9F">
                      <w:rPr>
                        <w:rFonts w:ascii="Times New Roman" w:eastAsia="MS Mincho" w:hAnsi="Times New Roman"/>
                        <w:sz w:val="20"/>
                        <w:i/>
                        <w:iCs/>
                        <w:color w:val="0000FF" w:themeColor="hyperlink"/>
                        <w:u w:val="single"/>
                      </w:rPr>
                      <w:t>1K-202</w:t>
                    </w:r>
                  </w:fldSimple>
                  <w:r>
                    <w:rPr>
                      <w:rFonts w:ascii="Times New Roman" w:eastAsia="MS Mincho" w:hAnsi="Times New Roman"/>
                      <w:sz w:val="20"/>
                      <w:i/>
                      <w:iCs/>
                    </w:rPr>
                    <w:t>,
2026-06-22,
paskelbta TAR 2026-06-22, i. k. 2026-10669            </w:t>
                  </w:r>
                </w:p>
                <w:p/>
              </w:sdtContent>
            </w:sdt>
            <w:sdt>
              <w:sdtPr>
                <w:alias w:val="120 p."/>
                <w:tag w:val="part_8053a3921c3c406cab0bb78ce4a9770c"/>
                <w:lock w:val="sdtLocked"/>
                <w:richText/>
              </w:sdtPr>
              <w:sdtContent>
                <w:p>
                  <w:pPr>
                    <w:ind w:firstLine="567"/>
                    <w:jc w:val="both"/>
                    <w:rPr>
                      <w:b/>
                      <w:szCs w:val="24"/>
                      <w:lang w:eastAsia="lt-LT"/>
                    </w:rPr>
                  </w:pPr>
                  <w:sdt>
                    <w:sdtPr>
                      <w:alias w:val="Numeris"/>
                      <w:tag w:val="nr_8053a3921c3c406cab0bb78ce4a9770c"/>
                      <w:lock w:val="sdtLocked"/>
                      <w:richText/>
                    </w:sdtPr>
                    <w:sdtContent>
                      <w:r>
                        <w:rPr>
                          <w:color w:val="000000"/>
                          <w:szCs w:val="24"/>
                        </w:rPr>
                        <w:t>120</w:t>
                      </w:r>
                    </w:sdtContent>
                  </w:sdt>
                  <w:r>
                    <w:rPr>
                      <w:color w:val="000000"/>
                      <w:szCs w:val="24"/>
                    </w:rPr>
                    <w:t xml:space="preserve">. Iš investicijų įgyvendinant finansines priemones grįžusioms Ekonomikos gaivinimo ir atsparumo didinimo priemonės subsidijos lėšoms </w:t>
                  </w:r>
                  <w:r>
                    <w:rPr>
                      <w:szCs w:val="24"/>
                    </w:rPr>
                    <w:t>taikomos Skatinamųjų finansinių priemonių įgyvendinimo taisyklės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120-1 p."/>
                <w:tag w:val="part_3b5028b7054d4b9dbe2b3f251de3feca"/>
                <w:lock w:val="sdtLocked"/>
                <w:richText/>
              </w:sdtPr>
              <w:sdtContent>
                <w:p>
                  <w:pPr>
                    <w:ind w:firstLine="567"/>
                    <w:jc w:val="both"/>
                    <w:rPr>
                      <w:b/>
                      <w:szCs w:val="24"/>
                      <w:lang w:eastAsia="lt-LT"/>
                    </w:rPr>
                  </w:pPr>
                  <w:sdt>
                    <w:sdtPr>
                      <w:alias w:val="Numeris"/>
                      <w:tag w:val="nr_3b5028b7054d4b9dbe2b3f251de3feca"/>
                      <w:lock w:val="sdtLocked"/>
                      <w:richText/>
                    </w:sdtPr>
                    <w:sdtContent>
                      <w:r>
                        <w:rPr>
                          <w:bCs/>
                          <w:color w:val="000000"/>
                          <w:szCs w:val="24"/>
                          <w:lang w:eastAsia="lt-LT"/>
                        </w:rPr>
                        <w:t>120</w:t>
                      </w:r>
                      <w:r>
                        <w:rPr>
                          <w:bCs/>
                          <w:color w:val="000000"/>
                          <w:szCs w:val="24"/>
                          <w:vertAlign w:val="superscript"/>
                          <w:lang w:eastAsia="lt-LT"/>
                        </w:rPr>
                        <w:t>1</w:t>
                      </w:r>
                    </w:sdtContent>
                  </w:sdt>
                  <w:r>
                    <w:rPr>
                      <w:bCs/>
                      <w:color w:val="000000"/>
                      <w:szCs w:val="24"/>
                      <w:lang w:eastAsia="lt-LT"/>
                    </w:rPr>
                    <w:t>. Iš investicijų įgyvendinant finansines priemones grįžusios Ekonomikos gaivinimo ir atsparumo didinimo priemonės paskolos lėšos ar jų dalis naudojamos finansinėms priemonėms įgyvendinti, kol pagal išankstinį vertinimą yra lėšų poreikis finansinėms priemonėms įgyvendinti ir kol tokios lėšos ar jų dalis turi būti grąžintos į valstybės iždą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Content>
        </w:sdt>
        <w:sdt>
          <w:sdtPr>
            <w:alias w:val="skyrius"/>
            <w:tag w:val="part_9756603122b64e1ca03e7f7d29de0d22"/>
            <w:lock w:val="sdtLocked"/>
            <w:richText/>
          </w:sdtPr>
          <w:sdtContent>
            <w:p>
              <w:pPr>
                <w:tabs>
                  <w:tab w:val="left" w:pos="567"/>
                  <w:tab w:val="left" w:pos="1276"/>
                </w:tabs>
                <w:jc w:val="center"/>
                <w:rPr>
                  <w:b/>
                  <w:szCs w:val="24"/>
                  <w:lang w:eastAsia="lt-LT"/>
                </w:rPr>
              </w:pPr>
              <w:sdt>
                <w:sdtPr>
                  <w:alias w:val="Numeris"/>
                  <w:tag w:val="nr_9756603122b64e1ca03e7f7d29de0d22"/>
                  <w:lock w:val="sdtLocked"/>
                  <w:richText/>
                </w:sdtPr>
                <w:sdtContent>
                  <w:r>
                    <w:rPr>
                      <w:b/>
                      <w:szCs w:val="24"/>
                      <w:lang w:eastAsia="lt-LT"/>
                    </w:rPr>
                    <w:t>XVIII</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9756603122b64e1ca03e7f7d29de0d22"/>
                  <w:lock w:val="sdtLocked"/>
                  <w:richText/>
                </w:sdtPr>
                <w:sdtContent>
                  <w:r>
                    <w:rPr>
                      <w:b/>
                      <w:szCs w:val="24"/>
                      <w:lang w:eastAsia="lt-LT"/>
                    </w:rPr>
                    <w:t>LĖŠŲ SUSIGRĄŽINIMAS IŠ PROJEKTO VYKDYTOJO</w:t>
                  </w:r>
                </w:sdtContent>
              </w:sdt>
            </w:p>
            <w:p>
              <w:pPr>
                <w:keepLines/>
                <w:suppressAutoHyphens/>
                <w:ind w:firstLine="284"/>
                <w:jc w:val="center"/>
                <w:rPr>
                  <w:b/>
                  <w:bCs/>
                  <w:caps/>
                  <w:color w:val="000000"/>
                  <w:szCs w:val="24"/>
                </w:rPr>
              </w:pPr>
            </w:p>
            <w:sdt>
              <w:sdtPr>
                <w:alias w:val="121 p."/>
                <w:tag w:val="part_fa4badfe82fb4d31895c6acad93fa730"/>
                <w:lock w:val="sdtLocked"/>
                <w:richText/>
              </w:sdtPr>
              <w:sdtContent>
                <w:p>
                  <w:pPr>
                    <w:tabs>
                      <w:tab w:val="left" w:pos="1134"/>
                    </w:tabs>
                    <w:ind w:firstLine="567"/>
                    <w:jc w:val="both"/>
                    <w:rPr>
                      <w:szCs w:val="24"/>
                      <w:lang w:eastAsia="lt-LT"/>
                    </w:rPr>
                  </w:pPr>
                  <w:sdt>
                    <w:sdtPr>
                      <w:alias w:val="Numeris"/>
                      <w:tag w:val="nr_fa4badfe82fb4d31895c6acad93fa730"/>
                      <w:lock w:val="sdtLocked"/>
                      <w:richText/>
                    </w:sdtPr>
                    <w:sdtContent>
                      <w:r>
                        <w:rPr>
                          <w:szCs w:val="24"/>
                          <w:lang w:eastAsia="lt-LT"/>
                        </w:rPr>
                        <w:t>121</w:t>
                      </w:r>
                    </w:sdtContent>
                  </w:sdt>
                  <w:r>
                    <w:rPr>
                      <w:szCs w:val="24"/>
                      <w:lang w:eastAsia="lt-LT"/>
                    </w:rPr>
                    <w:t xml:space="preserve">. Sprendimai dėl </w:t>
                  </w:r>
                  <w:r>
                    <w:rPr>
                      <w:bCs/>
                      <w:szCs w:val="24"/>
                      <w:lang w:eastAsia="lt-LT"/>
                    </w:rPr>
                    <w:t>projektui skiriamų finansavimo</w:t>
                  </w:r>
                  <w:r>
                    <w:rPr>
                      <w:szCs w:val="24"/>
                      <w:lang w:eastAsia="lt-LT"/>
                    </w:rPr>
                    <w:t xml:space="preserve"> lėšų, išmokėtų ir (ar) panaudotų pažeidžiant ES arba Lietuvos Respublikos teisės aktus ar jų nepažeidžiant, palūkanų, sukauptų administruojant </w:t>
                  </w:r>
                  <w:r>
                    <w:rPr>
                      <w:bCs/>
                      <w:szCs w:val="24"/>
                      <w:lang w:eastAsia="lt-LT"/>
                    </w:rPr>
                    <w:t>projektui skiriamas finansavimo</w:t>
                  </w:r>
                  <w:r>
                    <w:rPr>
                      <w:szCs w:val="24"/>
                      <w:lang w:eastAsia="lt-LT"/>
                    </w:rPr>
                    <w:t xml:space="preserve"> lėšas, ir kitų reikalaujamų pagal teisės aktus ir (ar) projekto sutarties nuostatas grąžinti lėšų susigrąžinimo iš projekto vykdytojo priimami ir vykdomi</w:t>
                  </w:r>
                  <w:r>
                    <w:rPr>
                      <w:bCs/>
                      <w:szCs w:val="24"/>
                      <w:lang w:eastAsia="lt-LT"/>
                    </w:rPr>
                    <w:t>:</w:t>
                  </w:r>
                </w:p>
                <w:sdt>
                  <w:sdtPr>
                    <w:alias w:val="121.1 pp."/>
                    <w:tag w:val="part_3af428a6081449638c08e296b2d62817"/>
                    <w:lock w:val="sdtLocked"/>
                    <w:richText/>
                  </w:sdtPr>
                  <w:sdtContent>
                    <w:p>
                      <w:pPr>
                        <w:ind w:firstLine="567"/>
                        <w:jc w:val="both"/>
                        <w:rPr>
                          <w:szCs w:val="24"/>
                          <w:lang w:eastAsia="lt-LT"/>
                        </w:rPr>
                      </w:pPr>
                      <w:sdt>
                        <w:sdtPr>
                          <w:alias w:val="Numeris"/>
                          <w:tag w:val="nr_3af428a6081449638c08e296b2d62817"/>
                          <w:lock w:val="sdtLocked"/>
                          <w:richText/>
                        </w:sdtPr>
                        <w:sdtContent>
                          <w:r>
                            <w:rPr>
                              <w:szCs w:val="24"/>
                              <w:lang w:eastAsia="lt-LT"/>
                            </w:rPr>
                            <w:t>121.1</w:t>
                          </w:r>
                        </w:sdtContent>
                      </w:sdt>
                      <w:r>
                        <w:rPr>
                          <w:szCs w:val="24"/>
                          <w:lang w:eastAsia="lt-LT"/>
                        </w:rPr>
                        <w:t xml:space="preserve">. kai projektai finansuojami ES fondų, įvertinus Reglamento </w:t>
                      </w:r>
                      <w:hyperlink r:id="rId104" w:tgtFrame="_blank" w:history="1">
                        <w:r>
                          <w:rPr>
                            <w:color w:val="0000FF" w:themeColor="hyperlink"/>
                            <w:szCs w:val="24"/>
                            <w:u w:val="single"/>
                            <w:lang w:eastAsia="lt-LT"/>
                          </w:rPr>
                          <w:t>(ES) 2021/1060</w:t>
                        </w:r>
                      </w:hyperlink>
                      <w:r>
                        <w:rPr>
                          <w:szCs w:val="24"/>
                          <w:lang w:eastAsia="lt-LT"/>
                        </w:rPr>
                        <w:t xml:space="preserve"> 103 straipsnio 6 dalyje nustatytas sąlygas, arba Ekonomikos gaivinimo ir atsparumo didinimo priemonės lėšomis, Projektų administravimo ir finansavimo taisyklėse nustatyta tvarka ir atsižvelgiant į</w:t>
                      </w:r>
                      <w:r>
                        <w:rPr>
                          <w:szCs w:val="24"/>
                        </w:rPr>
                        <w:t xml:space="preserve"> pr</w:t>
                      </w:r>
                      <w:r>
                        <w:rPr>
                          <w:szCs w:val="24"/>
                          <w:lang w:eastAsia="lt-LT"/>
                        </w:rPr>
                        <w:t>ojekto sutarties nuostatas. Kai susigrąžinamos projektui skiriamos finansavimo lėšos ir (ar) mažinama Taisyklių 22 punkte nustatytų kitų bendrojo finansavimo lėšų, pripažintų tinkamomis finansuoti ir (ar) deklaruoti Europos Komisijai ir (ar) deklaruotų Europos Komisijai, suma, taip pat vadovaujamasi Projektų administravimo ir finansavimo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3de4a8fc11f0a34db2fbd35a03b2">
                        <w:r w:rsidRPr="00532B9F">
                          <w:rPr>
                            <w:rFonts w:ascii="Times New Roman" w:eastAsia="MS Mincho" w:hAnsi="Times New Roman"/>
                            <w:sz w:val="20"/>
                            <w:i/>
                            <w:iCs/>
                            <w:color w:val="0000FF" w:themeColor="hyperlink"/>
                            <w:u w:val="single"/>
                          </w:rPr>
                          <w:t>1K-250</w:t>
                        </w:r>
                      </w:fldSimple>
                      <w:r>
                        <w:rPr>
                          <w:rFonts w:ascii="Times New Roman" w:eastAsia="MS Mincho" w:hAnsi="Times New Roman"/>
                          <w:sz w:val="20"/>
                          <w:i/>
                          <w:iCs/>
                        </w:rPr>
                        <w:t>,
2025-10-14,
paskelbta TAR 2025-10-14, i. k. 2025-17134            </w:t>
                      </w:r>
                    </w:p>
                    <w:p/>
                  </w:sdtContent>
                </w:sdt>
                <w:sdt>
                  <w:sdtPr>
                    <w:alias w:val="121.2 pp."/>
                    <w:tag w:val="part_d3fec6e8fafc4afa9fadd497627e55bc"/>
                    <w:lock w:val="sdtLocked"/>
                    <w:richText/>
                  </w:sdtPr>
                  <w:sdtContent>
                    <w:p>
                      <w:pPr>
                        <w:tabs>
                          <w:tab w:val="left" w:pos="1134"/>
                        </w:tabs>
                        <w:ind w:firstLine="567"/>
                        <w:jc w:val="both"/>
                      </w:pPr>
                      <w:sdt>
                        <w:sdtPr>
                          <w:alias w:val="Numeris"/>
                          <w:tag w:val="nr_d3fec6e8fafc4afa9fadd497627e55bc"/>
                          <w:lock w:val="sdtLocked"/>
                          <w:richText/>
                        </w:sdtPr>
                        <w:sdtContent>
                          <w:r>
                            <w:rPr>
                              <w:iCs/>
                              <w:szCs w:val="24"/>
                              <w:lang w:eastAsia="lt-LT"/>
                            </w:rPr>
                            <w:t>121.2</w:t>
                          </w:r>
                        </w:sdtContent>
                      </w:sdt>
                      <w:r>
                        <w:rPr>
                          <w:iCs/>
                          <w:szCs w:val="24"/>
                          <w:lang w:eastAsia="lt-LT"/>
                        </w:rPr>
                        <w:t>. kai projektai finansuojami EŽŪFKP lėšomis, grąžintinos lėšos, susidariusios įgyvendinant Europos Sąjungos žemės ūkio fondų priemones, administruojamos Strateginio plano administravimo taisyklėse nustatyta tvarka ir atsižvelgiant į projekto sutarties nuostatas. Kai susigrąžinamos projektui skiriamos finansavimo lėšos ir (ar) mažinama Taisyklių 22 punkte nustatytų kitų bendrojo finansavimo lėšų, pripažintų tinkamomis finansuoti ir (ar) deklaruoti Europos Komisijai ir (ar) deklaruotų Europos Komisijai išlaidomis, suma, vadovaujamasi Strateginio plano administravimo taisyklėmis.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Content>
        </w:sdt>
        <w:sdt>
          <w:sdtPr>
            <w:alias w:val="skyrius"/>
            <w:tag w:val="part_cb2dbb4a5bd344bdaeea825ecf12f69e"/>
            <w:lock w:val="sdtLocked"/>
            <w:richText/>
          </w:sdtPr>
          <w:sdtContent>
            <w:p>
              <w:pPr>
                <w:tabs>
                  <w:tab w:val="left" w:pos="567"/>
                  <w:tab w:val="left" w:pos="1276"/>
                </w:tabs>
                <w:jc w:val="center"/>
                <w:rPr>
                  <w:b/>
                  <w:szCs w:val="24"/>
                  <w:lang w:eastAsia="lt-LT"/>
                </w:rPr>
              </w:pPr>
              <w:sdt>
                <w:sdtPr>
                  <w:alias w:val="Numeris"/>
                  <w:tag w:val="nr_cb2dbb4a5bd344bdaeea825ecf12f69e"/>
                  <w:lock w:val="sdtLocked"/>
                  <w:richText/>
                </w:sdtPr>
                <w:sdtContent>
                  <w:r>
                    <w:rPr>
                      <w:b/>
                      <w:szCs w:val="24"/>
                      <w:lang w:eastAsia="lt-LT"/>
                    </w:rPr>
                    <w:t>XIX</w:t>
                  </w:r>
                </w:sdtContent>
              </w:sdt>
              <w:r>
                <w:rPr>
                  <w:b/>
                  <w:szCs w:val="24"/>
                  <w:lang w:eastAsia="lt-LT"/>
                </w:rPr>
                <w:t xml:space="preserve"> SKYRIUS</w:t>
              </w:r>
            </w:p>
            <w:p>
              <w:pPr>
                <w:tabs>
                  <w:tab w:val="left" w:pos="567"/>
                  <w:tab w:val="left" w:pos="1276"/>
                </w:tabs>
                <w:jc w:val="center"/>
                <w:rPr>
                  <w:b/>
                  <w:szCs w:val="24"/>
                  <w:lang w:eastAsia="lt-LT"/>
                </w:rPr>
              </w:pPr>
              <w:sdt>
                <w:sdtPr>
                  <w:alias w:val="Pavadinimas"/>
                  <w:tag w:val="title_cb2dbb4a5bd344bdaeea825ecf12f69e"/>
                  <w:lock w:val="sdtLocked"/>
                  <w:richText/>
                </w:sdtPr>
                <w:sdtContent>
                  <w:r>
                    <w:rPr>
                      <w:b/>
                      <w:szCs w:val="24"/>
                      <w:lang w:eastAsia="lt-LT"/>
                    </w:rPr>
                    <w:t>DOKUMENTŲ SAUGOJIMAS</w:t>
                  </w:r>
                </w:sdtContent>
              </w:sdt>
            </w:p>
            <w:p>
              <w:pPr>
                <w:tabs>
                  <w:tab w:val="left" w:pos="567"/>
                  <w:tab w:val="left" w:pos="1276"/>
                </w:tabs>
                <w:jc w:val="center"/>
                <w:rPr>
                  <w:b/>
                  <w:szCs w:val="24"/>
                  <w:lang w:eastAsia="lt-LT"/>
                </w:rPr>
              </w:pPr>
            </w:p>
            <w:sdt>
              <w:sdtPr>
                <w:alias w:val="122 p."/>
                <w:tag w:val="part_a63785d59c5c4adb87a6be36391d2742"/>
                <w:lock w:val="sdtLocked"/>
                <w:richText/>
              </w:sdtPr>
              <w:sdtContent>
                <w:p>
                  <w:pPr>
                    <w:ind w:firstLine="567"/>
                    <w:jc w:val="both"/>
                    <w:rPr>
                      <w:szCs w:val="24"/>
                      <w:lang w:eastAsia="lt-LT"/>
                    </w:rPr>
                  </w:pPr>
                  <w:sdt>
                    <w:sdtPr>
                      <w:alias w:val="Numeris"/>
                      <w:tag w:val="nr_a63785d59c5c4adb87a6be36391d2742"/>
                      <w:lock w:val="sdtLocked"/>
                      <w:richText/>
                    </w:sdtPr>
                    <w:sdtContent>
                      <w:r>
                        <w:rPr>
                          <w:rFonts w:eastAsia="Calibri"/>
                          <w:color w:val="000000"/>
                          <w:szCs w:val="24"/>
                        </w:rPr>
                        <w:t>122</w:t>
                      </w:r>
                    </w:sdtContent>
                  </w:sdt>
                  <w:r>
                    <w:rPr>
                      <w:rFonts w:eastAsia="Calibri"/>
                      <w:color w:val="000000"/>
                      <w:szCs w:val="24"/>
                    </w:rPr>
                    <w:t xml:space="preserve">. Projektų įgyvendinimo dokumentai ir informacija saugomi atsižvelgiant į reikalavimus, nustatytus Reglamento (ES) 2021/1060 82 straipsnyje, užtikrinant tinkamą audito seką ir laikantis 2016 m. balandžio 27 d. Europos Parlamento ir Tarybos reglamento (ES) 2016/679 dėl fizinių asmenų apsaugos tvarkant asmens duomenis ir dėl laisvo tokių duomenų judėjimo ir kuriuo panaikinama Direktyva 95/46/EB (Bendrasis duomenų apsaugos reglamentas) reikalavimų. </w:t>
                  </w:r>
                  <w:r>
                    <w:rPr>
                      <w:rFonts w:eastAsia="Calibri"/>
                      <w:bCs/>
                      <w:color w:val="000000"/>
                      <w:szCs w:val="24"/>
                    </w:rPr>
                    <w:t>Projektams, finansuojamiems EŽŪFKP lėšomis, papildomai taikomos dokumentų saugojimo nuostatos, nustatytos Strateginio plano administravimo taisyklėse.</w:t>
                  </w:r>
                  <w:r>
                    <w:rPr>
                      <w:rFonts w:eastAsia="Calibri"/>
                      <w:color w:val="000000"/>
                      <w:szCs w:val="24"/>
                    </w:rPr>
                    <w:t xml:space="preserve"> Projekto vykdytojas taip pat saugo išlaidų tinkamumo finansuoti patvirtinimo dokumentus, kai bendrojo finansavimo lėšos skiriamos galutiniam gavėjui. Jei pragrįstais ir išskirtiniais atvejais ketinama galutiniams gavėjams sutartyje nustatyti reikalavimus saugoti tam tikrus duomenis ir (ar) dokumentus, šie reikalavimai suderinami su vadovaujančiąja institucija ir ministerija projekto sutartyje ir, jei kontroliuojantysis fondas steigiamas, įtraukiami į kontroliuojančiojo fondo valdytojo sudaromas dvišales sutartis su finansų tarpininkais.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6f2f0e32a11ed9978886e85107ab2">
                    <w:r w:rsidRPr="00532B9F">
                      <w:rPr>
                        <w:rFonts w:ascii="Times New Roman" w:eastAsia="MS Mincho" w:hAnsi="Times New Roman"/>
                        <w:sz w:val="20"/>
                        <w:i/>
                        <w:iCs/>
                        <w:color w:val="0000FF" w:themeColor="hyperlink"/>
                        <w:u w:val="single"/>
                      </w:rPr>
                      <w:t>1K-146</w:t>
                    </w:r>
                  </w:fldSimple>
                  <w:r>
                    <w:rPr>
                      <w:rFonts w:ascii="Times New Roman" w:eastAsia="MS Mincho" w:hAnsi="Times New Roman"/>
                      <w:sz w:val="20"/>
                      <w:i/>
                      <w:iCs/>
                    </w:rPr>
                    <w:t>,
2023-04-25,
paskelbta TAR 2023-04-25, i. k. 2023-07897            </w:t>
                  </w:r>
                </w:p>
                <w:p/>
              </w:sdtContent>
            </w:sdt>
            <w:sdt>
              <w:sdtPr>
                <w:alias w:val="123 p."/>
                <w:tag w:val="part_c12ca82be5b84dce9378e01b8a1b2e94"/>
                <w:lock w:val="sdtLocked"/>
                <w:richText/>
              </w:sdtPr>
              <w:sdtContent>
                <w:p>
                  <w:pPr>
                    <w:tabs>
                      <w:tab w:val="left" w:pos="1134"/>
                      <w:tab w:val="left" w:pos="1276"/>
                    </w:tabs>
                    <w:ind w:firstLine="567"/>
                    <w:jc w:val="both"/>
                    <w:rPr>
                      <w:szCs w:val="24"/>
                      <w:lang w:eastAsia="lt-LT"/>
                    </w:rPr>
                  </w:pPr>
                  <w:sdt>
                    <w:sdtPr>
                      <w:alias w:val="Numeris"/>
                      <w:tag w:val="nr_c12ca82be5b84dce9378e01b8a1b2e94"/>
                      <w:lock w:val="sdtLocked"/>
                      <w:richText/>
                    </w:sdtPr>
                    <w:sdtContent>
                      <w:r>
                        <w:rPr>
                          <w:szCs w:val="24"/>
                          <w:lang w:eastAsia="lt-LT"/>
                        </w:rPr>
                        <w:t>123</w:t>
                      </w:r>
                    </w:sdtContent>
                  </w:sdt>
                  <w:r>
                    <w:rPr>
                      <w:szCs w:val="24"/>
                      <w:lang w:eastAsia="lt-LT"/>
                    </w:rPr>
                    <w:t>.</w:t>
                    <w:tab/>
                  </w:r>
                  <w:r>
                    <w:rPr>
                      <w:lang w:eastAsia="lt-LT"/>
                    </w:rPr>
                    <w:t xml:space="preserve">Išskyrus atvejus, nustatytus valstybės pagalbos taisyklėse, dokumentai saugomi 5 metus nuo metų, kuriais administruojančioji institucija atliko projekto vykdytojui paskutinį mokėjimą pagal </w:t>
                  </w:r>
                  <w:r>
                    <w:rPr>
                      <w:szCs w:val="24"/>
                      <w:lang w:eastAsia="lt-LT"/>
                    </w:rPr>
                    <w:t>projekto</w:t>
                  </w:r>
                  <w:r>
                    <w:rPr>
                      <w:lang w:eastAsia="lt-LT"/>
                    </w:rPr>
                    <w:t xml:space="preserve"> sutartį, gruodžio 31 dienos, kaip nurodyta </w:t>
                  </w:r>
                  <w:r>
                    <w:t>Reglamento (ES) 2021/1060</w:t>
                  </w:r>
                  <w:r>
                    <w:rPr>
                      <w:lang w:eastAsia="lt-LT"/>
                    </w:rPr>
                    <w:t xml:space="preserve"> 82 straipsnio 1 dalyje</w:t>
                  </w:r>
                  <w:r>
                    <w:rPr>
                      <w:szCs w:val="24"/>
                      <w:lang w:eastAsia="lt-LT"/>
                    </w:rPr>
                    <w:t>.</w:t>
                  </w:r>
                  <w:r>
                    <w:t xml:space="preserve"> </w:t>
                  </w:r>
                </w:p>
              </w:sdtContent>
            </w:sdt>
            <w:sdt>
              <w:sdtPr>
                <w:alias w:val="124 p."/>
                <w:tag w:val="part_ef9f20f9d837474cb1472ef7d39712f8"/>
                <w:lock w:val="sdtLocked"/>
                <w:richText/>
              </w:sdtPr>
              <w:sdtContent>
                <w:p>
                  <w:pPr>
                    <w:tabs>
                      <w:tab w:val="left" w:pos="1134"/>
                      <w:tab w:val="left" w:pos="1276"/>
                    </w:tabs>
                    <w:ind w:firstLine="567"/>
                    <w:jc w:val="both"/>
                    <w:rPr>
                      <w:szCs w:val="24"/>
                      <w:lang w:eastAsia="lt-LT"/>
                    </w:rPr>
                  </w:pPr>
                  <w:sdt>
                    <w:sdtPr>
                      <w:alias w:val="Numeris"/>
                      <w:tag w:val="nr_ef9f20f9d837474cb1472ef7d39712f8"/>
                      <w:lock w:val="sdtLocked"/>
                      <w:richText/>
                    </w:sdtPr>
                    <w:sdtContent>
                      <w:r>
                        <w:rPr>
                          <w:szCs w:val="24"/>
                          <w:lang w:eastAsia="lt-LT"/>
                        </w:rPr>
                        <w:t>124</w:t>
                      </w:r>
                    </w:sdtContent>
                  </w:sdt>
                  <w:r>
                    <w:rPr>
                      <w:szCs w:val="24"/>
                      <w:lang w:eastAsia="lt-LT"/>
                    </w:rPr>
                    <w:t>.</w:t>
                    <w:tab/>
                    <w:t>Dokumentų saugojimo terminai gali būti pratęsti dėl administracinių ir (ar) teisminių procedūrų arba Europos Komisijos reikalavimų. Vadovaujančioji institucija informuoja ministeriją ir projektų vykdytojus, kuriais metais priimtas sprendimas dėl sąskaitų Europos Komisijai, į kurias įtrauktos galutinės projekto išlaidos, patvirtinimo, kad būtų galima apskaičiuoti dokumentų saugojimo termino pabaigą, ir apie pratęstą dokumentų saugojimo terminą (jei toks reikalavimas taikomas). Dokumentai turi būti saugomi ilgiau, jei tokia prievolė nustatyta Taisyklių 125 ir 126 punktuose nurodytuose dokumentuose.</w:t>
                  </w:r>
                </w:p>
              </w:sdtContent>
            </w:sdt>
            <w:sdt>
              <w:sdtPr>
                <w:alias w:val="125 p."/>
                <w:tag w:val="part_f272ab1e05fa4278a1d4c99cbd08129f"/>
                <w:lock w:val="sdtLocked"/>
                <w:richText/>
              </w:sdtPr>
              <w:sdtContent>
                <w:p>
                  <w:pPr>
                    <w:ind w:firstLine="567"/>
                    <w:jc w:val="both"/>
                    <w:rPr>
                      <w:szCs w:val="24"/>
                      <w:lang w:eastAsia="lt-LT"/>
                    </w:rPr>
                  </w:pPr>
                  <w:sdt>
                    <w:sdtPr>
                      <w:alias w:val="Numeris"/>
                      <w:tag w:val="nr_f272ab1e05fa4278a1d4c99cbd08129f"/>
                      <w:lock w:val="sdtLocked"/>
                      <w:richText/>
                    </w:sdtPr>
                    <w:sdtContent>
                      <w:r>
                        <w:rPr>
                          <w:color w:val="000000"/>
                          <w:szCs w:val="24"/>
                        </w:rPr>
                        <w:t>125</w:t>
                      </w:r>
                    </w:sdtContent>
                  </w:sdt>
                  <w:r>
                    <w:rPr>
                      <w:color w:val="000000"/>
                      <w:szCs w:val="24"/>
                    </w:rPr>
                    <w:t>. Vadovaujančioji institucija, administruojančioji institucija ir ministerija pagal kompetenciją užtikrina visų su projektu susijusių dokumentų saugojimą, vadovaudamosi Vidaus administravimo dokumentų saugojimo terminų rodykle, patvirtinta Lietuvos vyriausiojo archyvaro 2011 m. kovo 9 d. įsakymu Nr. V-100 „Dėl Vidaus administravimo dokumentų saugojimo terminų rodyklės patvirtinimo“, (toliau – Vidaus administravimo dokumentų saugojimo terminų rodyklė) ir (ar) Dokumentų tvarkymo ir apskaitos taisyklėmis, patvirtintomis Lietuvos vyriausiojo archyvaro 2011 m. liepos 4 d. įsakymu Nr. V-118 „Dėl Dokumentų tvarkymo ir apskaitos taisyklių patvirtinimo“, (toliau – Dokumentų tvarkymo ir apskaitos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126 p."/>
                <w:tag w:val="part_b4858d0bbc904ab9b6b4526a53135ea4"/>
                <w:lock w:val="sdtLocked"/>
                <w:richText/>
              </w:sdtPr>
              <w:sdtContent>
                <w:p>
                  <w:pPr>
                    <w:ind w:firstLine="567"/>
                    <w:jc w:val="both"/>
                    <w:rPr>
                      <w:szCs w:val="24"/>
                      <w:lang w:eastAsia="lt-LT"/>
                    </w:rPr>
                  </w:pPr>
                  <w:sdt>
                    <w:sdtPr>
                      <w:alias w:val="Numeris"/>
                      <w:tag w:val="nr_b4858d0bbc904ab9b6b4526a53135ea4"/>
                      <w:lock w:val="sdtLocked"/>
                      <w:richText/>
                    </w:sdtPr>
                    <w:sdtContent>
                      <w:r>
                        <w:rPr>
                          <w:color w:val="000000"/>
                          <w:szCs w:val="24"/>
                          <w:lang w:eastAsia="lt-LT"/>
                        </w:rPr>
                        <w:t>126</w:t>
                      </w:r>
                    </w:sdtContent>
                  </w:sdt>
                  <w:r>
                    <w:rPr>
                      <w:color w:val="000000"/>
                      <w:szCs w:val="24"/>
                      <w:lang w:eastAsia="lt-LT"/>
                    </w:rPr>
                    <w:t xml:space="preserve">. Kontroliuojančiųjų fondų valdytojai, specialiųjų fondų valdytojai ir galutiniai gavėjai, kai galutiniams gavėjams nustatytas reikalavimas saugoti dokumentus, užtikrina atitinkamų dokumentų saugojimą vadovaudamiesi reikalavimais, nustatytais vidaus darbo tvarkos aprašuose, ir, kai taikoma, vadovaudamiesi </w:t>
                  </w:r>
                  <w:r>
                    <w:rPr>
                      <w:color w:val="000000"/>
                      <w:szCs w:val="24"/>
                    </w:rPr>
                    <w:t>Vidaus administravimo</w:t>
                  </w:r>
                  <w:r>
                    <w:rPr>
                      <w:color w:val="000000"/>
                      <w:szCs w:val="24"/>
                      <w:lang w:eastAsia="lt-LT"/>
                    </w:rPr>
                    <w:t xml:space="preserve"> dokumentų saugojimo terminų rodykle ir (ar) Dokumentų tvarkymo ir apskaitos taisyklėmis, ir (ar) Nevalstybinių organizacijų ir privačių juridinių asmenų dokumentų rengimo, tvarkymo ir apskaitos taisyklėmis, patvirtintomis Lietuvos vyriausiojo archyvaro 2011 m. gruodžio 20 d. įsakymu Nr. V-152 „Dėl Nevalstybinių organizacijų ir privačių juridinių asmenų dokumentų rengimo, tvarkymo ir apskaitos taisyklių patvirtinimo“. Kai dokumentai rengiami, teikiami ir gaunami per DMS, šių dokumentų saugoti nereikia. Kai dokumentai elektronine forma rengiami (interneto svetainėse, duomenų bazėse, informacinėse sistemose), gaunami elektroninėse laikmenose ar elektroniniu paštu, taip pat kai siunčiami ar gaunami elektroniniai laiškai ir gali būti užtikrintas šių dokumentų saugojimas elektronine forma, šių dokumentų popierinių versijų saugoti nereikia.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28ff0767311f0a8bbd1e98310677d">
                    <w:r w:rsidRPr="00532B9F">
                      <w:rPr>
                        <w:rFonts w:ascii="Times New Roman" w:eastAsia="MS Mincho" w:hAnsi="Times New Roman"/>
                        <w:sz w:val="20"/>
                        <w:i/>
                        <w:iCs/>
                        <w:color w:val="0000FF" w:themeColor="hyperlink"/>
                        <w:u w:val="single"/>
                      </w:rPr>
                      <w:t>1K-192</w:t>
                    </w:r>
                  </w:fldSimple>
                  <w:r>
                    <w:rPr>
                      <w:rFonts w:ascii="Times New Roman" w:eastAsia="MS Mincho" w:hAnsi="Times New Roman"/>
                      <w:sz w:val="20"/>
                      <w:i/>
                      <w:iCs/>
                    </w:rPr>
                    <w:t>,
2025-08-04,
paskelbta TAR 2025-08-12, i. k. 2025-13946            </w:t>
                  </w:r>
                </w:p>
                <w:p/>
              </w:sdtContent>
            </w:sdt>
            <w:sdt>
              <w:sdtPr>
                <w:alias w:val="127 p."/>
                <w:tag w:val="part_8385f18614114c41831dfd9d6ee5a1b5"/>
                <w:lock w:val="sdtLocked"/>
                <w:richText/>
              </w:sdtPr>
              <w:sdtContent>
                <w:p>
                  <w:pPr>
                    <w:tabs>
                      <w:tab w:val="left" w:pos="1134"/>
                      <w:tab w:val="left" w:pos="1276"/>
                    </w:tabs>
                    <w:ind w:firstLine="567"/>
                    <w:jc w:val="both"/>
                    <w:rPr>
                      <w:szCs w:val="24"/>
                      <w:lang w:eastAsia="lt-LT"/>
                    </w:rPr>
                  </w:pPr>
                  <w:sdt>
                    <w:sdtPr>
                      <w:alias w:val="Numeris"/>
                      <w:tag w:val="nr_8385f18614114c41831dfd9d6ee5a1b5"/>
                      <w:lock w:val="sdtLocked"/>
                      <w:richText/>
                    </w:sdtPr>
                    <w:sdtContent>
                      <w:r>
                        <w:rPr>
                          <w:szCs w:val="24"/>
                          <w:lang w:eastAsia="lt-LT"/>
                        </w:rPr>
                        <w:t>127</w:t>
                      </w:r>
                    </w:sdtContent>
                  </w:sdt>
                  <w:r>
                    <w:rPr>
                      <w:szCs w:val="24"/>
                      <w:lang w:eastAsia="lt-LT"/>
                    </w:rPr>
                    <w:t>.</w:t>
                    <w:tab/>
                    <w:t>Vadovaujančioji institucija, ministerija, kontroliuojančiųjų fondų valdytojai, specialiųjų fondų valdytojai ir galutiniai gavėjai, kai galutiniams gavėjams nustatytas reikalavimas saugoti dokumentus, privalo užtikrinti su projektu susijusių dokumentų (įskaitant elektroninius dokumentus, pateiktus informacinių technologijų priemonėmis ir elektroninėse laikmenose) saugumą ir prieinamumą Europos Komisijos, Europos Audito Rūmų, Lietuvos Respublikos valstybės kontrolės, vadovaujančiosios institucijos, ministerijos, Viešųjų pirkimų tarnybos, Finansinių nusikaltimų tyrimo tarnybos prie Lietuvos Respublikos vidaus reikalų ministerijos, Specialiųjų tyrimų tarnybos, Konkurencijos tarybos, administruojančiosios institucijos atstovams projekto įgyvendinimo metu ir po projekto įgyvendinimo pabaigos dokumentų saugojimo laikotarpiu, nustatytu vadovaujantis Taisyklių 123 ir 124 punktais.</w:t>
                  </w:r>
                  <w:r>
                    <w:t xml:space="preserve"> </w:t>
                  </w:r>
                </w:p>
              </w:sdtContent>
            </w:sdt>
            <w:sdt>
              <w:sdtPr>
                <w:alias w:val="128 p."/>
                <w:tag w:val="part_60dec2e77c4247248ace5b9ba01636e0"/>
                <w:lock w:val="sdtLocked"/>
                <w:richText/>
              </w:sdtPr>
              <w:sdtContent>
                <w:p>
                  <w:pPr>
                    <w:tabs>
                      <w:tab w:val="left" w:pos="1134"/>
                      <w:tab w:val="left" w:pos="1276"/>
                    </w:tabs>
                    <w:ind w:firstLine="567"/>
                    <w:jc w:val="both"/>
                    <w:rPr>
                      <w:szCs w:val="24"/>
                      <w:lang w:eastAsia="lt-LT"/>
                    </w:rPr>
                  </w:pPr>
                  <w:sdt>
                    <w:sdtPr>
                      <w:alias w:val="Numeris"/>
                      <w:tag w:val="nr_60dec2e77c4247248ace5b9ba01636e0"/>
                      <w:lock w:val="sdtLocked"/>
                      <w:richText/>
                    </w:sdtPr>
                    <w:sdtContent>
                      <w:r>
                        <w:rPr>
                          <w:szCs w:val="24"/>
                          <w:lang w:eastAsia="lt-LT"/>
                        </w:rPr>
                        <w:t>128</w:t>
                      </w:r>
                    </w:sdtContent>
                  </w:sdt>
                  <w:r>
                    <w:rPr>
                      <w:szCs w:val="24"/>
                      <w:lang w:eastAsia="lt-LT"/>
                    </w:rPr>
                    <w:t>.</w:t>
                    <w:tab/>
                    <w:t>Projekto vykdytojas privalo administruojančiajai institucijai teikti duomenis ir informaciją, reikalingus jai atsiskaitant už ES fondų lėšų panaudojimą ir atliekant ES fondų lėšų panaudojimo vertinimus.</w:t>
                  </w:r>
                </w:p>
                <w:p>
                  <w:pPr>
                    <w:tabs>
                      <w:tab w:val="left" w:pos="1134"/>
                      <w:tab w:val="left" w:pos="1276"/>
                    </w:tabs>
                    <w:jc w:val="both"/>
                    <w:rPr>
                      <w:szCs w:val="24"/>
                      <w:lang w:eastAsia="lt-LT"/>
                    </w:rPr>
                  </w:pPr>
                </w:p>
              </w:sdtContent>
            </w:sdt>
          </w:sdtContent>
        </w:sdt>
        <w:sdt>
          <w:sdtPr>
            <w:alias w:val="skyrius"/>
            <w:tag w:val="part_c4774ac9ca484599a5be65a770e3dd0c"/>
            <w:lock w:val="sdtLocked"/>
            <w:richText/>
          </w:sdtPr>
          <w:sdtContent>
            <w:p>
              <w:pPr>
                <w:jc w:val="center"/>
                <w:rPr>
                  <w:b/>
                </w:rPr>
              </w:pPr>
              <w:sdt>
                <w:sdtPr>
                  <w:alias w:val="Numeris"/>
                  <w:tag w:val="nr_c4774ac9ca484599a5be65a770e3dd0c"/>
                  <w:lock w:val="sdtLocked"/>
                  <w:richText/>
                </w:sdtPr>
                <w:sdtContent>
                  <w:r>
                    <w:rPr>
                      <w:b/>
                    </w:rPr>
                    <w:t>XX</w:t>
                  </w:r>
                </w:sdtContent>
              </w:sdt>
              <w:r>
                <w:rPr>
                  <w:b/>
                </w:rPr>
                <w:t xml:space="preserve"> SKYRIUS</w:t>
              </w:r>
            </w:p>
            <w:p>
              <w:pPr>
                <w:jc w:val="center"/>
                <w:rPr>
                  <w:b/>
                  <w:lang w:eastAsia="lt-LT"/>
                </w:rPr>
              </w:pPr>
              <w:sdt>
                <w:sdtPr>
                  <w:alias w:val="Pavadinimas"/>
                  <w:tag w:val="title_c4774ac9ca484599a5be65a770e3dd0c"/>
                  <w:lock w:val="sdtLocked"/>
                  <w:richText/>
                </w:sdtPr>
                <w:sdtContent>
                  <w:r>
                    <w:rPr>
                      <w:b/>
                      <w:lang w:eastAsia="lt-LT"/>
                    </w:rPr>
                    <w:t>SKUNDŲ NAGRINĖJIMAS</w:t>
                  </w:r>
                </w:sdtContent>
              </w:sdt>
            </w:p>
            <w:p>
              <w:pPr>
                <w:jc w:val="both"/>
                <w:rPr>
                  <w:lang w:eastAsia="lt-LT"/>
                </w:rPr>
              </w:pPr>
            </w:p>
            <w:sdt>
              <w:sdtPr>
                <w:alias w:val="129 p."/>
                <w:tag w:val="part_af318a6ea01445a5b0ee7959172edb08"/>
                <w:lock w:val="sdtLocked"/>
                <w:richText/>
              </w:sdtPr>
              <w:sdtContent>
                <w:p>
                  <w:pPr>
                    <w:ind w:firstLine="567"/>
                    <w:jc w:val="both"/>
                    <w:rPr>
                      <w:szCs w:val="24"/>
                      <w:lang w:eastAsia="lt-LT"/>
                    </w:rPr>
                  </w:pPr>
                  <w:sdt>
                    <w:sdtPr>
                      <w:alias w:val="Numeris"/>
                      <w:tag w:val="nr_af318a6ea01445a5b0ee7959172edb08"/>
                      <w:lock w:val="sdtLocked"/>
                      <w:richText/>
                    </w:sdtPr>
                    <w:sdtContent>
                      <w:r>
                        <w:rPr>
                          <w:bCs/>
                          <w:color w:val="000000"/>
                          <w:szCs w:val="24"/>
                          <w:lang w:eastAsia="lt-LT"/>
                        </w:rPr>
                        <w:t>129</w:t>
                      </w:r>
                    </w:sdtContent>
                  </w:sdt>
                  <w:r>
                    <w:rPr>
                      <w:bCs/>
                      <w:color w:val="000000"/>
                      <w:szCs w:val="24"/>
                      <w:lang w:eastAsia="lt-LT"/>
                    </w:rPr>
                    <w:t>. Potencialūs projektų vykdytojai ir projektų vykdytojai vadovaujančiosios institucijos, administruojančiosios institucijos ir ministerijos sprendimus ar veiksmus (neveikimą) skundžia Lietuvos administracinių ginčų komisijai ar Regionų administraciniam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075340384111efbdaea558de59136c">
                    <w:r w:rsidRPr="00532B9F">
                      <w:rPr>
                        <w:rFonts w:ascii="Times New Roman" w:eastAsia="MS Mincho" w:hAnsi="Times New Roman"/>
                        <w:sz w:val="20"/>
                        <w:i/>
                        <w:iCs/>
                        <w:color w:val="0000FF" w:themeColor="hyperlink"/>
                        <w:u w:val="single"/>
                      </w:rPr>
                      <w:t>1K-227</w:t>
                    </w:r>
                  </w:fldSimple>
                  <w:r>
                    <w:rPr>
                      <w:rFonts w:ascii="Times New Roman" w:eastAsia="MS Mincho" w:hAnsi="Times New Roman"/>
                      <w:sz w:val="20"/>
                      <w:i/>
                      <w:iCs/>
                    </w:rPr>
                    <w:t>,
2024-07-02,
paskelbta TAR 2024-07-02, i. k. 2024-12322            </w:t>
                  </w:r>
                </w:p>
                <w:p/>
              </w:sdtContent>
            </w:sdt>
          </w:sdtContent>
        </w:sdt>
        <w:sdt>
          <w:sdtPr>
            <w:alias w:val="pabaiga"/>
            <w:tag w:val="part_a039085386cc4bf99c1444b2823557e0"/>
            <w:lock w:val="sdtLocked"/>
            <w:richText/>
          </w:sdtPr>
          <w:sdtContent>
            <w:p>
              <w:pPr>
                <w:tabs>
                  <w:tab w:val="left" w:pos="567"/>
                  <w:tab w:val="left" w:pos="1276"/>
                </w:tabs>
                <w:ind w:left="567"/>
                <w:jc w:val="center"/>
                <w:rPr>
                  <w:lang w:eastAsia="lt-LT"/>
                </w:rPr>
              </w:pPr>
              <w:r>
                <w:rPr>
                  <w:szCs w:val="24"/>
                  <w:lang w:eastAsia="lt-LT"/>
                </w:rPr>
                <w:t>_________________________</w:t>
              </w:r>
            </w:p>
          </w:sdtContent>
        </w:sdt>
      </w:sdtContent>
    </w:sdt>
    <w:sdt>
      <w:sdtPr>
        <w:alias w:val="1 pr."/>
        <w:tag w:val="part_a1402ad5e30e4db2960daeb02092ed54"/>
        <w:lock w:val="sdtLocked"/>
        <w:richText/>
      </w:sdtPr>
      <w:sdtContent>
        <w:p>
          <w:pPr>
            <w:ind w:right="-567"/>
            <w:rPr>
              <w:lang w:eastAsia="lt-LT"/>
            </w:rPr>
            <w:sectPr>
              <w:pgSz w:w="11906" w:h="16838"/>
              <w:pgMar w:top="993" w:right="567" w:bottom="993" w:left="1134" w:header="560" w:footer="686" w:gutter="0"/>
              <w:pgNumType w:start="1"/>
              <w:cols w:space="1296"/>
              <w:formProt w:val="0"/>
              <w:titlePg/>
              <w:docGrid w:linePitch="326"/>
            </w:sectPr>
          </w:pPr>
        </w:p>
        <w:p>
          <w:pPr>
            <w:ind w:left="9356" w:right="-31" w:firstLine="850"/>
            <w:rPr>
              <w:lang w:eastAsia="lt-LT"/>
            </w:rPr>
          </w:pPr>
          <w:r>
            <w:rPr>
              <w:lang w:eastAsia="lt-LT"/>
            </w:rPr>
            <w:t xml:space="preserve">Finansinių priemonių įgyvendinimo </w:t>
          </w:r>
        </w:p>
        <w:p>
          <w:pPr>
            <w:ind w:left="9356" w:right="-31" w:firstLine="850"/>
            <w:rPr>
              <w:lang w:eastAsia="lt-LT"/>
            </w:rPr>
          </w:pPr>
          <w:r>
            <w:rPr>
              <w:lang w:eastAsia="lt-LT"/>
            </w:rPr>
            <w:t>taisyklių</w:t>
          </w:r>
        </w:p>
        <w:p>
          <w:pPr>
            <w:ind w:right="-567" w:firstLine="10206"/>
            <w:rPr>
              <w:lang w:eastAsia="lt-LT"/>
            </w:rPr>
          </w:pPr>
          <w:sdt>
            <w:sdtPr>
              <w:alias w:val="Numeris"/>
              <w:tag w:val="nr_a1402ad5e30e4db2960daeb02092ed54"/>
              <w:lock w:val="sdtLocked"/>
              <w:richText/>
            </w:sdtPr>
            <w:sdtContent>
              <w:r>
                <w:rPr>
                  <w:lang w:eastAsia="lt-LT"/>
                </w:rPr>
                <w:t>1</w:t>
              </w:r>
            </w:sdtContent>
          </w:sdt>
          <w:r>
            <w:rPr>
              <w:lang w:eastAsia="lt-LT"/>
            </w:rPr>
            <w:t xml:space="preserve"> priedas</w:t>
          </w:r>
        </w:p>
        <w:p>
          <w:pPr>
            <w:tabs>
              <w:tab w:val="left" w:pos="5820"/>
            </w:tabs>
            <w:jc w:val="center"/>
            <w:rPr>
              <w:szCs w:val="24"/>
            </w:rPr>
          </w:pPr>
        </w:p>
        <w:p>
          <w:pPr>
            <w:tabs>
              <w:tab w:val="left" w:pos="5820"/>
            </w:tabs>
            <w:jc w:val="center"/>
            <w:rPr>
              <w:b/>
              <w:szCs w:val="24"/>
            </w:rPr>
          </w:pPr>
          <w:r>
            <w:rPr>
              <w:b/>
              <w:szCs w:val="24"/>
            </w:rPr>
            <w:t>(</w:t>
          </w:r>
          <w:sdt>
            <w:sdtPr>
              <w:alias w:val="Pavadinimas"/>
              <w:tag w:val="title_a1402ad5e30e4db2960daeb02092ed54"/>
              <w:lock w:val="sdtLocked"/>
              <w:richText/>
            </w:sdtPr>
            <w:sdtContent>
              <w:r>
                <w:rPr>
                  <w:b/>
                  <w:szCs w:val="24"/>
                </w:rPr>
                <w:t>Įtariamų pažeidimų registravimo žurnalo forma</w:t>
              </w:r>
            </w:sdtContent>
          </w:sdt>
          <w:r>
            <w:rPr>
              <w:b/>
              <w:szCs w:val="24"/>
            </w:rPr>
            <w:t>)</w:t>
          </w:r>
        </w:p>
        <w:p>
          <w:pPr>
            <w:jc w:val="center"/>
            <w:rPr>
              <w:lang w:eastAsia="lt-LT"/>
            </w:rPr>
          </w:pPr>
        </w:p>
        <w:p>
          <w:pPr>
            <w:tabs>
              <w:tab w:val="left" w:pos="5820"/>
            </w:tabs>
            <w:jc w:val="center"/>
            <w:rPr>
              <w:szCs w:val="24"/>
            </w:rPr>
          </w:pPr>
          <w:r>
            <w:rPr>
              <w:sz w:val="20"/>
            </w:rPr>
            <w:t>________________________________________________________________________</w:t>
          </w:r>
        </w:p>
        <w:p>
          <w:pPr>
            <w:jc w:val="center"/>
            <w:rPr>
              <w:lang w:eastAsia="lt-LT"/>
            </w:rPr>
          </w:pPr>
          <w:r>
            <w:rPr>
              <w:sz w:val="20"/>
              <w:lang w:eastAsia="lt-LT"/>
            </w:rPr>
            <w:t>(kontroliuojančiojo fondo valdytojo arba specialiojo fondo valdytojo pavadinimas)</w:t>
          </w:r>
        </w:p>
        <w:p>
          <w:pPr>
            <w:jc w:val="center"/>
            <w:rPr>
              <w:lang w:val="es-ES" w:eastAsia="lt-LT"/>
            </w:rPr>
          </w:pPr>
        </w:p>
        <w:p>
          <w:pPr>
            <w:tabs>
              <w:tab w:val="left" w:pos="5820"/>
            </w:tabs>
            <w:jc w:val="center"/>
            <w:rPr>
              <w:szCs w:val="24"/>
            </w:rPr>
          </w:pPr>
          <w:r>
            <w:rPr>
              <w:sz w:val="20"/>
            </w:rPr>
            <w:t>________________________________________________________________________________________________________________________</w:t>
          </w:r>
        </w:p>
        <w:p>
          <w:pPr>
            <w:jc w:val="center"/>
            <w:rPr>
              <w:sz w:val="20"/>
              <w:lang w:eastAsia="lt-LT"/>
            </w:rPr>
          </w:pPr>
          <w:r>
            <w:rPr>
              <w:sz w:val="20"/>
              <w:lang w:eastAsia="lt-LT"/>
            </w:rPr>
            <w:t>(kontroliuojančiojo fondo valdytojo arba specialiojo fondo valdytojo buveinės adresas ir kontaktinė informacija (telefono numeris (-iai), elektroninio pašto adresas, juridinio asmens kodas)</w:t>
          </w:r>
        </w:p>
        <w:p>
          <w:pPr>
            <w:tabs>
              <w:tab w:val="left" w:pos="5820"/>
            </w:tabs>
            <w:jc w:val="both"/>
            <w:rPr>
              <w:szCs w:val="24"/>
            </w:rPr>
          </w:pPr>
        </w:p>
        <w:p>
          <w:pPr>
            <w:tabs>
              <w:tab w:val="left" w:pos="5820"/>
            </w:tabs>
            <w:jc w:val="center"/>
            <w:rPr>
              <w:b/>
              <w:szCs w:val="24"/>
            </w:rPr>
          </w:pPr>
          <w:r>
            <w:rPr>
              <w:b/>
              <w:szCs w:val="24"/>
            </w:rPr>
            <w:t>ĮTARIAMŲ PAŽEIDIMŲ REGISTRAVIMO ŽURNALAS</w:t>
          </w:r>
        </w:p>
        <w:p>
          <w:pPr>
            <w:tabs>
              <w:tab w:val="left" w:pos="5820"/>
            </w:tabs>
            <w:jc w:val="center"/>
            <w:rPr>
              <w:sz w:val="20"/>
            </w:rPr>
          </w:pPr>
        </w:p>
        <w:p>
          <w:pPr>
            <w:tabs>
              <w:tab w:val="left" w:pos="5820"/>
            </w:tabs>
            <w:jc w:val="center"/>
            <w:rPr>
              <w:b/>
              <w:szCs w:val="24"/>
            </w:rPr>
          </w:pPr>
          <w:r>
            <w:rPr>
              <w:sz w:val="20"/>
            </w:rPr>
            <w:t xml:space="preserve">________________________ </w:t>
          </w:r>
          <w:r>
            <w:rPr>
              <w:szCs w:val="24"/>
            </w:rPr>
            <w:t xml:space="preserve">Nr. </w:t>
          </w:r>
          <w:r>
            <w:rPr>
              <w:sz w:val="20"/>
            </w:rPr>
            <w:t>___________</w:t>
          </w:r>
        </w:p>
        <w:p>
          <w:pPr>
            <w:tabs>
              <w:tab w:val="left" w:pos="5820"/>
            </w:tabs>
            <w:ind w:firstLine="6237"/>
            <w:rPr>
              <w:b/>
              <w:szCs w:val="24"/>
            </w:rPr>
          </w:pPr>
          <w:r>
            <w:rPr>
              <w:sz w:val="20"/>
            </w:rPr>
            <w:t>(data)</w:t>
          </w:r>
        </w:p>
        <w:p>
          <w:pPr>
            <w:tabs>
              <w:tab w:val="left" w:pos="5820"/>
            </w:tabs>
            <w:jc w:val="center"/>
            <w:rPr>
              <w:b/>
              <w:szCs w:val="24"/>
              <w:lang w:val="en-US"/>
            </w:rPr>
          </w:pPr>
        </w:p>
        <w:p>
          <w:pPr>
            <w:tabs>
              <w:tab w:val="left" w:pos="5820"/>
            </w:tabs>
            <w:jc w:val="center"/>
            <w:rPr>
              <w:b/>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8"/>
            <w:gridCol w:w="1136"/>
            <w:gridCol w:w="1405"/>
            <w:gridCol w:w="1178"/>
            <w:gridCol w:w="1277"/>
            <w:gridCol w:w="1227"/>
            <w:gridCol w:w="1050"/>
            <w:gridCol w:w="1329"/>
            <w:gridCol w:w="1050"/>
            <w:gridCol w:w="1116"/>
            <w:gridCol w:w="1050"/>
            <w:gridCol w:w="1597"/>
          </w:tblGrid>
          <w:tr>
            <w:tc>
              <w:tcPr>
                <w:tcW w:w="225"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n-US"/>
                  </w:rPr>
                </w:pPr>
                <w:r>
                  <w:rPr>
                    <w:sz w:val="20"/>
                  </w:rPr>
                  <w:t>Eil. Nr.</w:t>
                </w:r>
              </w:p>
            </w:tc>
            <w:tc>
              <w:tcPr>
                <w:tcW w:w="424"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n-US"/>
                  </w:rPr>
                </w:pPr>
                <w:r>
                  <w:rPr>
                    <w:sz w:val="20"/>
                  </w:rPr>
                  <w:t>Projekto sutarties data ir numeris</w:t>
                </w:r>
              </w:p>
            </w:tc>
            <w:tc>
              <w:tcPr>
                <w:tcW w:w="497"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s-ES"/>
                  </w:rPr>
                </w:pPr>
                <w:r>
                  <w:rPr>
                    <w:sz w:val="20"/>
                    <w:lang w:eastAsia="lt-LT"/>
                  </w:rPr>
                  <w:t>Kontroliuojan-čiojo fondo valdytojo sudarytos dvišalės sutarties su finansų tarpininku data ir numeris</w:t>
                </w:r>
                <w:r>
                  <w:rPr>
                    <w:sz w:val="20"/>
                  </w:rPr>
                  <w:t xml:space="preserve"> </w:t>
                </w:r>
              </w:p>
            </w:tc>
            <w:tc>
              <w:tcPr>
                <w:tcW w:w="439"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s-ES"/>
                  </w:rPr>
                </w:pPr>
                <w:r>
                  <w:rPr>
                    <w:sz w:val="20"/>
                    <w:lang w:eastAsia="lt-LT"/>
                  </w:rPr>
                  <w:t>Specialiojo fondo valdytojo sudarytos sutarties su galutiniu gavėju</w:t>
                </w:r>
                <w:r>
                  <w:rPr>
                    <w:sz w:val="20"/>
                  </w:rPr>
                  <w:t xml:space="preserve"> ar jo naudai suteiktos garantijos data ir numeris</w:t>
                </w:r>
              </w:p>
            </w:tc>
            <w:tc>
              <w:tcPr>
                <w:tcW w:w="438"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s-ES"/>
                  </w:rPr>
                </w:pPr>
                <w:r>
                  <w:rPr>
                    <w:sz w:val="20"/>
                  </w:rPr>
                  <w:t>Įtariamo pažeidėjo pavadinimas, juridinio arba fizinio asmens kodas ir adresas</w:t>
                </w:r>
              </w:p>
            </w:tc>
            <w:tc>
              <w:tcPr>
                <w:tcW w:w="438"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s-ES"/>
                  </w:rPr>
                </w:pPr>
                <w:r>
                  <w:rPr>
                    <w:sz w:val="20"/>
                  </w:rPr>
                  <w:t>Pirminės informacijos apie įtariamą pažeidimą gavimo data ir šaltinis</w:t>
                </w:r>
              </w:p>
            </w:tc>
            <w:tc>
              <w:tcPr>
                <w:tcW w:w="363"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n-US"/>
                  </w:rPr>
                </w:pPr>
                <w:r>
                  <w:rPr>
                    <w:sz w:val="20"/>
                  </w:rPr>
                  <w:t>Įtariamo pažeidimo pobūdis</w:t>
                </w:r>
              </w:p>
            </w:tc>
            <w:tc>
              <w:tcPr>
                <w:tcW w:w="493"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n-US"/>
                  </w:rPr>
                </w:pPr>
                <w:r>
                  <w:rPr>
                    <w:sz w:val="20"/>
                  </w:rPr>
                  <w:t>Įtariamo pažeidimo tyrimo pabaigos (įskaitant pratęsimą) data (pažeidimo (ne) nustatymo data)</w:t>
                </w:r>
              </w:p>
            </w:tc>
            <w:tc>
              <w:tcPr>
                <w:tcW w:w="355"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s-ES"/>
                  </w:rPr>
                </w:pPr>
                <w:r>
                  <w:rPr>
                    <w:sz w:val="20"/>
                  </w:rPr>
                  <w:t xml:space="preserve">Įtariamo pažeidimo tyrimo termino pratęsimo priežastys </w:t>
                </w:r>
              </w:p>
            </w:tc>
            <w:tc>
              <w:tcPr>
                <w:tcW w:w="383"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s-ES"/>
                  </w:rPr>
                </w:pPr>
                <w:r>
                  <w:rPr>
                    <w:sz w:val="20"/>
                  </w:rPr>
                  <w:t xml:space="preserve">Įtariamo pažeidimo tyrimo rezultatas ir išvada (ar pažeidimas nustatytas) </w:t>
                </w:r>
              </w:p>
            </w:tc>
            <w:tc>
              <w:tcPr>
                <w:tcW w:w="355"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rPr>
                </w:pPr>
                <w:r>
                  <w:rPr>
                    <w:sz w:val="20"/>
                  </w:rPr>
                  <w:t>Nustatyto pažeidimo pobūdis</w:t>
                </w:r>
              </w:p>
            </w:tc>
            <w:tc>
              <w:tcPr>
                <w:tcW w:w="589"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rPr>
                </w:pPr>
                <w:r>
                  <w:rPr>
                    <w:sz w:val="20"/>
                  </w:rPr>
                  <w:t>Ar nustatytas pažeidimas gali būti ištaisytas ir, jei taip, – kokiu būdu?</w:t>
                </w:r>
              </w:p>
            </w:tc>
          </w:tr>
          <w:tr>
            <w:tc>
              <w:tcPr>
                <w:tcW w:w="225"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w:t>
                </w:r>
              </w:p>
            </w:tc>
            <w:tc>
              <w:tcPr>
                <w:tcW w:w="424"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2</w:t>
                </w:r>
              </w:p>
            </w:tc>
            <w:tc>
              <w:tcPr>
                <w:tcW w:w="497"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3</w:t>
                </w:r>
              </w:p>
            </w:tc>
            <w:tc>
              <w:tcPr>
                <w:tcW w:w="439"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4</w:t>
                </w:r>
              </w:p>
            </w:tc>
            <w:tc>
              <w:tcPr>
                <w:tcW w:w="438"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5</w:t>
                </w:r>
              </w:p>
            </w:tc>
            <w:tc>
              <w:tcPr>
                <w:tcW w:w="438"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6</w:t>
                </w:r>
              </w:p>
            </w:tc>
            <w:tc>
              <w:tcPr>
                <w:tcW w:w="363"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7</w:t>
                </w:r>
              </w:p>
            </w:tc>
            <w:tc>
              <w:tcPr>
                <w:tcW w:w="493"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8</w:t>
                </w:r>
              </w:p>
            </w:tc>
            <w:tc>
              <w:tcPr>
                <w:tcW w:w="355"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9</w:t>
                </w:r>
              </w:p>
            </w:tc>
            <w:tc>
              <w:tcPr>
                <w:tcW w:w="383"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10</w:t>
                </w:r>
              </w:p>
            </w:tc>
            <w:tc>
              <w:tcPr>
                <w:tcW w:w="355"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11</w:t>
                </w:r>
              </w:p>
            </w:tc>
            <w:tc>
              <w:tcPr>
                <w:tcW w:w="589"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12</w:t>
                </w:r>
              </w:p>
            </w:tc>
          </w:tr>
          <w:tr>
            <w:tc>
              <w:tcPr>
                <w:tcW w:w="225"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424"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497"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439"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438"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438"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363"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493"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355"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383"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355"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c>
              <w:tcPr>
                <w:tcW w:w="589"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lang w:val="en-US"/>
                  </w:rPr>
                </w:pPr>
              </w:p>
            </w:tc>
          </w:tr>
        </w:tbl>
        <w:p>
          <w:pPr>
            <w:tabs>
              <w:tab w:val="left" w:pos="5820"/>
            </w:tabs>
            <w:jc w:val="both"/>
            <w:rPr>
              <w:b/>
              <w:sz w:val="20"/>
              <w:lang w:val="en-US"/>
            </w:rPr>
          </w:pPr>
        </w:p>
        <w:p>
          <w:pPr>
            <w:tabs>
              <w:tab w:val="left" w:pos="5820"/>
            </w:tabs>
            <w:jc w:val="both"/>
            <w:rPr>
              <w:b/>
              <w:sz w:val="20"/>
              <w:lang w:val="en-US"/>
            </w:rPr>
          </w:pPr>
        </w:p>
        <w:p>
          <w:pPr>
            <w:tabs>
              <w:tab w:val="left" w:pos="5820"/>
            </w:tabs>
            <w:jc w:val="both"/>
            <w:rPr>
              <w:b/>
              <w:sz w:val="20"/>
              <w:lang w:val="en-US"/>
            </w:rPr>
          </w:pPr>
        </w:p>
        <w:p>
          <w:pPr>
            <w:tabs>
              <w:tab w:val="left" w:pos="5820"/>
            </w:tabs>
            <w:jc w:val="both"/>
            <w:rPr>
              <w:b/>
              <w:sz w:val="20"/>
              <w:lang w:val="en-US"/>
            </w:rPr>
          </w:pPr>
        </w:p>
        <w:p>
          <w:pPr>
            <w:tabs>
              <w:tab w:val="left" w:pos="5820"/>
            </w:tabs>
            <w:jc w:val="both"/>
            <w:rPr>
              <w:b/>
              <w:sz w:val="20"/>
              <w:lang w:val="en-US"/>
            </w:rPr>
          </w:pPr>
        </w:p>
        <w:p>
          <w:pPr>
            <w:tabs>
              <w:tab w:val="left" w:pos="5820"/>
            </w:tabs>
            <w:jc w:val="both"/>
            <w:rPr>
              <w:b/>
              <w:sz w:val="20"/>
              <w:lang w:val="en-US"/>
            </w:rPr>
          </w:pPr>
        </w:p>
        <w:p>
          <w:pPr>
            <w:tabs>
              <w:tab w:val="left" w:pos="5820"/>
            </w:tabs>
            <w:jc w:val="both"/>
            <w:rPr>
              <w:b/>
              <w:sz w:val="20"/>
              <w:lang w:val="en-US"/>
            </w:rPr>
          </w:pPr>
        </w:p>
        <w:p>
          <w:pPr>
            <w:tabs>
              <w:tab w:val="left" w:pos="5820"/>
            </w:tabs>
            <w:jc w:val="both"/>
            <w:rPr>
              <w:b/>
              <w:sz w:val="20"/>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0"/>
            <w:gridCol w:w="1296"/>
            <w:gridCol w:w="1238"/>
            <w:gridCol w:w="1700"/>
            <w:gridCol w:w="2757"/>
            <w:gridCol w:w="1305"/>
            <w:gridCol w:w="1171"/>
            <w:gridCol w:w="1738"/>
            <w:gridCol w:w="1738"/>
          </w:tblGrid>
          <w:tr>
            <w:tc>
              <w:tcPr>
                <w:tcW w:w="378"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n-US"/>
                  </w:rPr>
                </w:pPr>
                <w:r>
                  <w:rPr>
                    <w:sz w:val="20"/>
                  </w:rPr>
                  <w:t>Nustatyto pažeidimo ištaisymo terminas</w:t>
                </w:r>
              </w:p>
            </w:tc>
            <w:tc>
              <w:tcPr>
                <w:tcW w:w="472"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lang w:val="en-US"/>
                  </w:rPr>
                </w:pPr>
                <w:r>
                  <w:rPr>
                    <w:sz w:val="20"/>
                  </w:rPr>
                  <w:t>Ar nustatytas pažeidimas ištaisytas (įskaitant termino pratęsimą) ir, jei taip, – kokiu būdu?</w:t>
                </w:r>
              </w:p>
            </w:tc>
            <w:tc>
              <w:tcPr>
                <w:tcW w:w="424"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rPr>
                </w:pPr>
                <w:r>
                  <w:rPr>
                    <w:sz w:val="20"/>
                  </w:rPr>
                  <w:t>Ar nustatytas pažeidimas laikomas pažeidimu, kurio ištaisyti neįmanoma?</w:t>
                </w:r>
              </w:p>
            </w:tc>
            <w:tc>
              <w:tcPr>
                <w:tcW w:w="613" w:type="pct"/>
                <w:tcBorders>
                  <w:top w:val="single" w:sz="4" w:space="0" w:color="auto"/>
                  <w:left w:val="single" w:sz="4" w:space="0" w:color="auto"/>
                  <w:bottom w:val="single" w:sz="4" w:space="0" w:color="auto"/>
                  <w:right w:val="single" w:sz="4" w:space="0" w:color="auto"/>
                </w:tcBorders>
                <w:hideMark/>
              </w:tcPr>
              <w:p>
                <w:pPr>
                  <w:tabs>
                    <w:tab w:val="left" w:pos="5820"/>
                  </w:tabs>
                  <w:jc w:val="center"/>
                  <w:rPr>
                    <w:b/>
                    <w:sz w:val="20"/>
                  </w:rPr>
                </w:pPr>
                <w:r>
                  <w:rPr>
                    <w:sz w:val="20"/>
                  </w:rPr>
                  <w:t xml:space="preserve">Su nustatytu pažeidimu, kurio ištaisyti neįmanoma, susijusių lėšų suma  (eurais) ir jos pasiskirstymas pagal finansavimo šaltinius</w:t>
                </w:r>
              </w:p>
            </w:tc>
            <w:tc>
              <w:tcPr>
                <w:tcW w:w="991"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rPr>
                </w:pPr>
                <w:r>
                  <w:rPr>
                    <w:sz w:val="20"/>
                  </w:rPr>
                  <w:t>Su nustatytu pažeidimu, kurio ištaisyti neįmanoma, susijusių lėšų (nurodoma suma (eurais) ir jos pasiskirstymas pagal finansavimo šaltinius) išskaičiavimas iš tinkamai panaudotų lėšų (ataskaitų, kuriose išskaičiuotos lėšos, datos ir numeriai)</w:t>
                </w:r>
              </w:p>
            </w:tc>
            <w:tc>
              <w:tcPr>
                <w:tcW w:w="472"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rPr>
                </w:pPr>
                <w:r>
                  <w:rPr>
                    <w:sz w:val="20"/>
                  </w:rPr>
                  <w:t xml:space="preserve">Pranešimo apie pažeidimą data, numeris, gavėjas (-ai) ir išsiuntimo data </w:t>
                </w:r>
              </w:p>
              <w:p>
                <w:pPr>
                  <w:tabs>
                    <w:tab w:val="left" w:pos="5820"/>
                  </w:tabs>
                  <w:jc w:val="center"/>
                  <w:rPr>
                    <w:sz w:val="20"/>
                  </w:rPr>
                </w:pPr>
                <w:r>
                  <w:rPr>
                    <w:sz w:val="20"/>
                  </w:rPr>
                  <w:t>(-os)</w:t>
                </w:r>
              </w:p>
            </w:tc>
            <w:tc>
              <w:tcPr>
                <w:tcW w:w="424"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rPr>
                </w:pPr>
                <w:r>
                  <w:rPr>
                    <w:sz w:val="20"/>
                  </w:rPr>
                  <w:t>Pastabos ir kita informacija</w:t>
                </w:r>
              </w:p>
            </w:tc>
            <w:tc>
              <w:tcPr>
                <w:tcW w:w="613"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rPr>
                </w:pPr>
                <w:r>
                  <w:rPr>
                    <w:sz w:val="20"/>
                    <w:lang w:eastAsia="lt-LT"/>
                  </w:rPr>
                  <w:t>Kontroliuojančiojo fondo valdytojo arba specialiojo fondo valdytojo vadovo arba jo įgalioto asmens pareigų pavadinimas, vardas ir pavardė</w:t>
                </w:r>
              </w:p>
            </w:tc>
            <w:tc>
              <w:tcPr>
                <w:tcW w:w="613"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rPr>
                </w:pPr>
                <w:r>
                  <w:rPr>
                    <w:sz w:val="20"/>
                    <w:lang w:eastAsia="lt-LT"/>
                  </w:rPr>
                  <w:t>Kontroliuojančiojo fondo valdytojo arba specialiojo fondo valdytojo darbuotojo, kuris atlieka pažeidimų kontrolieriaus funkcijas, pareigų pavadinimas</w:t>
                </w:r>
                <w:r>
                  <w:rPr>
                    <w:sz w:val="20"/>
                  </w:rPr>
                  <w:t>, vardas ir pavardė</w:t>
                </w:r>
              </w:p>
            </w:tc>
          </w:tr>
          <w:tr>
            <w:tc>
              <w:tcPr>
                <w:tcW w:w="378"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13</w:t>
                </w:r>
              </w:p>
            </w:tc>
            <w:tc>
              <w:tcPr>
                <w:tcW w:w="472"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14</w:t>
                </w:r>
              </w:p>
            </w:tc>
            <w:tc>
              <w:tcPr>
                <w:tcW w:w="424"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15</w:t>
                </w:r>
              </w:p>
            </w:tc>
            <w:tc>
              <w:tcPr>
                <w:tcW w:w="613"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16</w:t>
                </w:r>
              </w:p>
            </w:tc>
            <w:tc>
              <w:tcPr>
                <w:tcW w:w="991"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17</w:t>
                </w:r>
              </w:p>
            </w:tc>
            <w:tc>
              <w:tcPr>
                <w:tcW w:w="472"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18</w:t>
                </w:r>
              </w:p>
            </w:tc>
            <w:tc>
              <w:tcPr>
                <w:tcW w:w="424"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19</w:t>
                </w:r>
              </w:p>
            </w:tc>
            <w:tc>
              <w:tcPr>
                <w:tcW w:w="613"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20</w:t>
                </w:r>
              </w:p>
            </w:tc>
            <w:tc>
              <w:tcPr>
                <w:tcW w:w="613" w:type="pct"/>
                <w:tcBorders>
                  <w:top w:val="single" w:sz="4" w:space="0" w:color="auto"/>
                  <w:left w:val="single" w:sz="4" w:space="0" w:color="auto"/>
                  <w:bottom w:val="single" w:sz="4" w:space="0" w:color="auto"/>
                  <w:right w:val="single" w:sz="4" w:space="0" w:color="auto"/>
                </w:tcBorders>
                <w:hideMark/>
              </w:tcPr>
              <w:p>
                <w:pPr>
                  <w:tabs>
                    <w:tab w:val="left" w:pos="5820"/>
                  </w:tabs>
                  <w:jc w:val="center"/>
                  <w:rPr>
                    <w:sz w:val="20"/>
                    <w:lang w:val="en-US"/>
                  </w:rPr>
                </w:pPr>
                <w:r>
                  <w:rPr>
                    <w:sz w:val="20"/>
                    <w:lang w:val="en-US"/>
                  </w:rPr>
                  <w:t>21</w:t>
                </w:r>
              </w:p>
            </w:tc>
          </w:tr>
          <w:tr>
            <w:tc>
              <w:tcPr>
                <w:tcW w:w="378"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c>
              <w:tcPr>
                <w:tcW w:w="472"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c>
              <w:tcPr>
                <w:tcW w:w="424"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c>
              <w:tcPr>
                <w:tcW w:w="613"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c>
              <w:tcPr>
                <w:tcW w:w="991"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c>
              <w:tcPr>
                <w:tcW w:w="472"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c>
              <w:tcPr>
                <w:tcW w:w="424"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c>
              <w:tcPr>
                <w:tcW w:w="613"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c>
              <w:tcPr>
                <w:tcW w:w="613" w:type="pct"/>
                <w:tcBorders>
                  <w:top w:val="single" w:sz="4" w:space="0" w:color="auto"/>
                  <w:left w:val="single" w:sz="4" w:space="0" w:color="auto"/>
                  <w:bottom w:val="single" w:sz="4" w:space="0" w:color="auto"/>
                  <w:right w:val="single" w:sz="4" w:space="0" w:color="auto"/>
                </w:tcBorders>
              </w:tcPr>
              <w:p>
                <w:pPr>
                  <w:tabs>
                    <w:tab w:val="left" w:pos="5820"/>
                  </w:tabs>
                  <w:jc w:val="center"/>
                  <w:rPr>
                    <w:b/>
                    <w:sz w:val="20"/>
                    <w:highlight w:val="yellow"/>
                    <w:lang w:val="en-US"/>
                  </w:rPr>
                </w:pPr>
              </w:p>
            </w:tc>
          </w:tr>
        </w:tbl>
        <w:p>
          <w:pPr>
            <w:tabs>
              <w:tab w:val="left" w:pos="567"/>
              <w:tab w:val="left" w:pos="1276"/>
            </w:tabs>
            <w:ind w:left="567"/>
            <w:jc w:val="center"/>
            <w:rPr>
              <w:lang w:eastAsia="lt-LT"/>
            </w:rPr>
          </w:pPr>
        </w:p>
        <w:p>
          <w:pPr>
            <w:tabs>
              <w:tab w:val="left" w:pos="993"/>
              <w:tab w:val="left" w:pos="1276"/>
            </w:tabs>
            <w:jc w:val="center"/>
            <w:rPr>
              <w:lang w:eastAsia="lt-LT"/>
            </w:rPr>
          </w:pPr>
          <w:r>
            <w:rPr>
              <w:lang w:eastAsia="lt-LT"/>
            </w:rPr>
            <w:t>________________________________</w:t>
          </w:r>
        </w:p>
        <w:p>
          <w:pPr>
            <w:tabs>
              <w:tab w:val="left" w:pos="567"/>
              <w:tab w:val="left" w:pos="1276"/>
            </w:tabs>
            <w:rPr>
              <w:lang w:eastAsia="lt-LT"/>
            </w:rPr>
          </w:pPr>
        </w:p>
        <w:p>
          <w:pPr>
            <w:tabs>
              <w:tab w:val="center" w:pos="4153"/>
              <w:tab w:val="right" w:pos="8306"/>
            </w:tabs>
            <w:rPr>
              <w:lang w:eastAsia="lt-LT"/>
            </w:rPr>
          </w:pPr>
        </w:p>
      </w:sdtContent>
    </w:sdt>
    <w:sdt>
      <w:sdtPr>
        <w:alias w:val="pr."/>
        <w:tag w:val="part_255b9a43519947ba9367b75a68a5839d"/>
        <w:lock w:val="sdtLocked"/>
        <w:richText/>
      </w:sdtPr>
      <w:sdtContent>
        <w:p>
          <w:pPr>
            <w:ind w:left="5670"/>
            <w:sectPr>
              <w:headerReference w:type="even" r:id="rId87"/>
              <w:headerReference w:type="default" r:id="rId88"/>
              <w:footerReference w:type="even" r:id="rId89"/>
              <w:footerReference w:type="default" r:id="rId90"/>
              <w:headerReference w:type="first" r:id="rId91"/>
              <w:footerReference w:type="first" r:id="rId92"/>
              <w:pgSz w:w="16838" w:h="11906" w:orient="landscape" w:code="9"/>
              <w:pgMar w:top="1701" w:right="1701" w:bottom="567" w:left="1134" w:header="560" w:footer="686" w:gutter="0"/>
              <w:cols w:space="1296"/>
              <w:formProt w:val="0"/>
              <w:titlePg/>
              <w:docGrid w:linePitch="326"/>
            </w:sectPr>
          </w:pPr>
        </w:p>
        <w:p>
          <w:pPr>
            <w:ind w:left="5670"/>
            <w:rPr>
              <w:lang w:eastAsia="lt-LT"/>
            </w:rPr>
          </w:pPr>
          <w:r>
            <w:rPr>
              <w:lang w:eastAsia="lt-LT"/>
            </w:rPr>
            <w:t xml:space="preserve">Įtariamų pažeidimų registravimo žurnalo </w:t>
          </w:r>
        </w:p>
        <w:p>
          <w:pPr>
            <w:ind w:left="5670"/>
            <w:rPr>
              <w:lang w:eastAsia="lt-LT"/>
            </w:rPr>
          </w:pPr>
          <w:r>
            <w:rPr>
              <w:lang w:eastAsia="lt-LT"/>
            </w:rPr>
            <w:t>formos</w:t>
          </w:r>
        </w:p>
        <w:p>
          <w:pPr>
            <w:ind w:left="5670"/>
            <w:rPr>
              <w:lang w:eastAsia="lt-LT"/>
            </w:rPr>
          </w:pPr>
          <w:r>
            <w:rPr>
              <w:lang w:eastAsia="lt-LT"/>
            </w:rPr>
            <w:t>priedas</w:t>
          </w:r>
        </w:p>
        <w:p>
          <w:pPr>
            <w:rPr>
              <w:lang w:eastAsia="lt-LT"/>
            </w:rPr>
          </w:pPr>
        </w:p>
        <w:p>
          <w:pPr>
            <w:jc w:val="center"/>
            <w:rPr>
              <w:b/>
              <w:lang w:eastAsia="lt-LT"/>
            </w:rPr>
          </w:pPr>
          <w:sdt>
            <w:sdtPr>
              <w:alias w:val="Pavadinimas"/>
              <w:tag w:val="title_255b9a43519947ba9367b75a68a5839d"/>
              <w:lock w:val="sdtLocked"/>
              <w:richText/>
            </w:sdtPr>
            <w:sdtContent>
              <w:r>
                <w:rPr>
                  <w:b/>
                  <w:lang w:eastAsia="lt-LT"/>
                </w:rPr>
                <w:t>ĮTARIAMŲ PAŽEIDIMŲ REGISTRAVIMO ŽURNALO FORMOS PILDYMO INSTRUKCIJA</w:t>
              </w:r>
            </w:sdtContent>
          </w:sdt>
        </w:p>
        <w:p>
          <w:pPr>
            <w:jc w:val="center"/>
            <w:rPr>
              <w:lang w:eastAsia="lt-LT"/>
            </w:rPr>
          </w:pPr>
        </w:p>
        <w:sdt>
          <w:sdtPr>
            <w:alias w:val="pr. 1 p."/>
            <w:tag w:val="part_43ccad93845b4cab8876500d4cfb079b"/>
            <w:lock w:val="sdtLocked"/>
            <w:richText/>
          </w:sdtPr>
          <w:sdtContent>
            <w:p>
              <w:pPr>
                <w:tabs>
                  <w:tab w:val="left" w:pos="5820"/>
                </w:tabs>
                <w:ind w:firstLine="567"/>
                <w:jc w:val="both"/>
                <w:rPr>
                  <w:szCs w:val="24"/>
                </w:rPr>
              </w:pPr>
              <w:sdt>
                <w:sdtPr>
                  <w:alias w:val="Numeris"/>
                  <w:tag w:val="nr_43ccad93845b4cab8876500d4cfb079b"/>
                  <w:lock w:val="sdtLocked"/>
                  <w:richText/>
                </w:sdtPr>
                <w:sdtContent>
                  <w:r>
                    <w:rPr>
                      <w:szCs w:val="24"/>
                      <w:lang w:eastAsia="lt-LT"/>
                    </w:rPr>
                    <w:t>1</w:t>
                  </w:r>
                </w:sdtContent>
              </w:sdt>
              <w:r>
                <w:rPr>
                  <w:szCs w:val="24"/>
                  <w:lang w:eastAsia="lt-LT"/>
                </w:rPr>
                <w:t>. Įtariamų pažeidimų registravimo žurnalo (toliau – žurnalas) formos datos lauke nurodoma žurnalo pildymo pradžios data.</w:t>
              </w:r>
              <w:r>
                <w:t xml:space="preserve"> </w:t>
              </w:r>
            </w:p>
          </w:sdtContent>
        </w:sdt>
        <w:sdt>
          <w:sdtPr>
            <w:alias w:val="pr. 2 p."/>
            <w:tag w:val="part_f57139a0f32d4f8697057e49fe915e08"/>
            <w:lock w:val="sdtLocked"/>
            <w:richText/>
          </w:sdtPr>
          <w:sdtContent>
            <w:p>
              <w:pPr>
                <w:tabs>
                  <w:tab w:val="left" w:pos="5820"/>
                </w:tabs>
                <w:ind w:firstLine="567"/>
                <w:jc w:val="both"/>
                <w:rPr>
                  <w:szCs w:val="24"/>
                </w:rPr>
              </w:pPr>
              <w:sdt>
                <w:sdtPr>
                  <w:alias w:val="Numeris"/>
                  <w:tag w:val="nr_f57139a0f32d4f8697057e49fe915e08"/>
                  <w:lock w:val="sdtLocked"/>
                  <w:richText/>
                </w:sdtPr>
                <w:sdtContent>
                  <w:r>
                    <w:rPr>
                      <w:szCs w:val="24"/>
                    </w:rPr>
                    <w:t>2</w:t>
                  </w:r>
                </w:sdtContent>
              </w:sdt>
              <w:r>
                <w:rPr>
                  <w:szCs w:val="24"/>
                </w:rPr>
                <w:t>. Žurnalo formos 1 stulpelyje „Eil. Nr.“ nurodomas duomenų įrašų apie įtariamą pažeidimą eilės numeris pagal principą „vienas pažeidimas – viena įrašų eilė“. Jeigu reikia patikslinti žurnale esantį įrašą (pavyzdžiui, paaiškėjus papildomai informacijai apie įtariamą pažeidimą):</w:t>
              </w:r>
            </w:p>
            <w:sdt>
              <w:sdtPr>
                <w:alias w:val="pr. 2.1 pp."/>
                <w:tag w:val="part_76e0a07b86034a948ab9ffbdc1fd6a3f"/>
                <w:lock w:val="sdtLocked"/>
                <w:richText/>
              </w:sdtPr>
              <w:sdtContent>
                <w:p>
                  <w:pPr>
                    <w:tabs>
                      <w:tab w:val="left" w:pos="5820"/>
                    </w:tabs>
                    <w:ind w:firstLine="567"/>
                    <w:jc w:val="both"/>
                    <w:rPr>
                      <w:szCs w:val="24"/>
                    </w:rPr>
                  </w:pPr>
                  <w:sdt>
                    <w:sdtPr>
                      <w:alias w:val="Numeris"/>
                      <w:tag w:val="nr_76e0a07b86034a948ab9ffbdc1fd6a3f"/>
                      <w:lock w:val="sdtLocked"/>
                      <w:richText/>
                    </w:sdtPr>
                    <w:sdtContent>
                      <w:r>
                        <w:rPr>
                          <w:szCs w:val="24"/>
                        </w:rPr>
                        <w:t>2.1</w:t>
                      </w:r>
                    </w:sdtContent>
                  </w:sdt>
                  <w:r>
                    <w:rPr>
                      <w:szCs w:val="24"/>
                    </w:rPr>
                    <w:t xml:space="preserve">. žurnalo formoje naujai informacijai apie įtariamą pažeidimą fiksuoti skiriama nauja įrašų eilė; </w:t>
                  </w:r>
                </w:p>
              </w:sdtContent>
            </w:sdt>
            <w:sdt>
              <w:sdtPr>
                <w:alias w:val="pr. 2.2 pp."/>
                <w:tag w:val="part_d6cc520a565740a8a7105e963f777ab6"/>
                <w:lock w:val="sdtLocked"/>
                <w:richText/>
              </w:sdtPr>
              <w:sdtContent>
                <w:p>
                  <w:pPr>
                    <w:tabs>
                      <w:tab w:val="left" w:pos="5820"/>
                    </w:tabs>
                    <w:ind w:firstLine="567"/>
                    <w:jc w:val="both"/>
                    <w:rPr>
                      <w:szCs w:val="24"/>
                    </w:rPr>
                  </w:pPr>
                  <w:sdt>
                    <w:sdtPr>
                      <w:alias w:val="Numeris"/>
                      <w:tag w:val="nr_d6cc520a565740a8a7105e963f777ab6"/>
                      <w:lock w:val="sdtLocked"/>
                      <w:richText/>
                    </w:sdtPr>
                    <w:sdtContent>
                      <w:r>
                        <w:rPr>
                          <w:szCs w:val="24"/>
                        </w:rPr>
                        <w:t>2.2</w:t>
                      </w:r>
                    </w:sdtContent>
                  </w:sdt>
                  <w:r>
                    <w:rPr>
                      <w:szCs w:val="24"/>
                    </w:rPr>
                    <w:t>. į naują įrašų eilę perkeliami visi aktualūs tikslinamos įrašų eilės duomenys ir nurodoma nauja informacija (pavyzdžiui, patikslinto pranešimo duomenys);</w:t>
                  </w:r>
                </w:p>
              </w:sdtContent>
            </w:sdt>
            <w:sdt>
              <w:sdtPr>
                <w:alias w:val="pr. 2.3 pp."/>
                <w:tag w:val="part_3e522811ec294b27ba093adfabd43c00"/>
                <w:lock w:val="sdtLocked"/>
                <w:richText/>
              </w:sdtPr>
              <w:sdtContent>
                <w:p>
                  <w:pPr>
                    <w:tabs>
                      <w:tab w:val="left" w:pos="5820"/>
                    </w:tabs>
                    <w:ind w:firstLine="567"/>
                    <w:jc w:val="both"/>
                    <w:rPr>
                      <w:szCs w:val="24"/>
                    </w:rPr>
                  </w:pPr>
                  <w:sdt>
                    <w:sdtPr>
                      <w:alias w:val="Numeris"/>
                      <w:tag w:val="nr_3e522811ec294b27ba093adfabd43c00"/>
                      <w:lock w:val="sdtLocked"/>
                      <w:richText/>
                    </w:sdtPr>
                    <w:sdtContent>
                      <w:r>
                        <w:rPr>
                          <w:szCs w:val="24"/>
                        </w:rPr>
                        <w:t>2.3</w:t>
                      </w:r>
                    </w:sdtContent>
                  </w:sdt>
                  <w:r>
                    <w:rPr>
                      <w:szCs w:val="24"/>
                    </w:rPr>
                    <w:t>. naujos įrašų eilės 19 stulpelyje „Pastabos ir kita informacija“ nurodomas tos įrašų eilės, kurios įrašas tikslinamas, numeris;</w:t>
                  </w:r>
                </w:p>
              </w:sdtContent>
            </w:sdt>
            <w:sdt>
              <w:sdtPr>
                <w:alias w:val="pr. 2.4 pp."/>
                <w:tag w:val="part_011b18d2d9f14e7aa1d9f6211ab77c30"/>
                <w:lock w:val="sdtLocked"/>
                <w:richText/>
              </w:sdtPr>
              <w:sdtContent>
                <w:p>
                  <w:pPr>
                    <w:tabs>
                      <w:tab w:val="left" w:pos="5820"/>
                    </w:tabs>
                    <w:ind w:firstLine="567"/>
                    <w:jc w:val="both"/>
                    <w:rPr>
                      <w:szCs w:val="24"/>
                    </w:rPr>
                  </w:pPr>
                  <w:sdt>
                    <w:sdtPr>
                      <w:alias w:val="Numeris"/>
                      <w:tag w:val="nr_011b18d2d9f14e7aa1d9f6211ab77c30"/>
                      <w:lock w:val="sdtLocked"/>
                      <w:richText/>
                    </w:sdtPr>
                    <w:sdtContent>
                      <w:r>
                        <w:rPr>
                          <w:szCs w:val="24"/>
                        </w:rPr>
                        <w:t>2.4</w:t>
                      </w:r>
                    </w:sdtContent>
                  </w:sdt>
                  <w:r>
                    <w:rPr>
                      <w:szCs w:val="24"/>
                    </w:rPr>
                    <w:t>. kai tam pačiam įtariamam pažeidimui skiriamos kelios tikslinančios įrašų eilės, kiekvienos paskesnės tikslinančios įrašų eilės 19 stulpelyje „Pastabos ir kita informacija“ nurodomi visų ankstesnių su šiuo konkrečiu pažeidimu susijusių įrašų eilių numeriai.</w:t>
                  </w:r>
                </w:p>
              </w:sdtContent>
            </w:sdt>
          </w:sdtContent>
        </w:sdt>
        <w:sdt>
          <w:sdtPr>
            <w:alias w:val="pr. 3 p."/>
            <w:tag w:val="part_e4d47c2ca2c74410a7c6c63e92d442b7"/>
            <w:lock w:val="sdtLocked"/>
            <w:richText/>
          </w:sdtPr>
          <w:sdtContent>
            <w:p>
              <w:pPr>
                <w:tabs>
                  <w:tab w:val="left" w:pos="5820"/>
                </w:tabs>
                <w:ind w:firstLine="567"/>
                <w:jc w:val="both"/>
                <w:rPr>
                  <w:szCs w:val="24"/>
                </w:rPr>
              </w:pPr>
              <w:sdt>
                <w:sdtPr>
                  <w:alias w:val="Numeris"/>
                  <w:tag w:val="nr_e4d47c2ca2c74410a7c6c63e92d442b7"/>
                  <w:lock w:val="sdtLocked"/>
                  <w:richText/>
                </w:sdtPr>
                <w:sdtContent>
                  <w:r>
                    <w:rPr>
                      <w:szCs w:val="24"/>
                    </w:rPr>
                    <w:t>3</w:t>
                  </w:r>
                </w:sdtContent>
              </w:sdt>
              <w:r>
                <w:rPr>
                  <w:szCs w:val="24"/>
                </w:rPr>
                <w:t>. Žurnalo formos 2 stulpelyje „Projekto sutarties data ir numeris“ įrašomas sutarties su kontroliuojančiojo fondo valdytoju arba su specialiojo fondo valdytoju sudarymo data ir šios sutarties numeris, jei toks yra. Jei žurnalą rengia kontroliuojančiojo fondo valdytojas, šis laukas nepildomas (įrašoma „netaikoma“).</w:t>
              </w:r>
            </w:p>
          </w:sdtContent>
        </w:sdt>
        <w:sdt>
          <w:sdtPr>
            <w:alias w:val="pr. 4 p."/>
            <w:tag w:val="part_c0abb908cc2e47ecb14a54c01ad3a2fe"/>
            <w:lock w:val="sdtLocked"/>
            <w:richText/>
          </w:sdtPr>
          <w:sdtContent>
            <w:p>
              <w:pPr>
                <w:tabs>
                  <w:tab w:val="left" w:pos="5820"/>
                </w:tabs>
                <w:ind w:firstLine="567"/>
                <w:jc w:val="both"/>
                <w:rPr>
                  <w:szCs w:val="24"/>
                </w:rPr>
              </w:pPr>
              <w:sdt>
                <w:sdtPr>
                  <w:alias w:val="Numeris"/>
                  <w:tag w:val="nr_c0abb908cc2e47ecb14a54c01ad3a2fe"/>
                  <w:lock w:val="sdtLocked"/>
                  <w:richText/>
                </w:sdtPr>
                <w:sdtContent>
                  <w:r>
                    <w:rPr>
                      <w:szCs w:val="24"/>
                    </w:rPr>
                    <w:t>4</w:t>
                  </w:r>
                </w:sdtContent>
              </w:sdt>
              <w:r>
                <w:rPr>
                  <w:szCs w:val="24"/>
                </w:rPr>
                <w:t>. Žurnalo formos 3 stulpelyje „</w:t>
              </w:r>
              <w:r>
                <w:rPr>
                  <w:szCs w:val="24"/>
                  <w:lang w:eastAsia="lt-LT"/>
                </w:rPr>
                <w:t>Kontroliuojančiojo fondo valdytojo sudarytos dvišalės sutarties su finansų tarpininku</w:t>
              </w:r>
              <w:r>
                <w:rPr>
                  <w:szCs w:val="24"/>
                </w:rPr>
                <w:t xml:space="preserve"> data ir numeris“ įrašoma šios sutarties sudarymo data ir numeris, jei toks yra. Laukas nepildomas (įrašoma „netaikoma“), jei kontroliuojantysis fondas nesteigiamas.</w:t>
              </w:r>
            </w:p>
          </w:sdtContent>
        </w:sdt>
        <w:sdt>
          <w:sdtPr>
            <w:alias w:val="pr. 5 p."/>
            <w:tag w:val="part_edf3e7fea1754349859879791a7c1737"/>
            <w:lock w:val="sdtLocked"/>
            <w:richText/>
          </w:sdtPr>
          <w:sdtContent>
            <w:p>
              <w:pPr>
                <w:tabs>
                  <w:tab w:val="left" w:pos="5820"/>
                </w:tabs>
                <w:ind w:firstLine="567"/>
                <w:jc w:val="both"/>
                <w:rPr>
                  <w:szCs w:val="24"/>
                </w:rPr>
              </w:pPr>
              <w:sdt>
                <w:sdtPr>
                  <w:alias w:val="Numeris"/>
                  <w:tag w:val="nr_edf3e7fea1754349859879791a7c1737"/>
                  <w:lock w:val="sdtLocked"/>
                  <w:richText/>
                </w:sdtPr>
                <w:sdtContent>
                  <w:r>
                    <w:rPr>
                      <w:szCs w:val="24"/>
                    </w:rPr>
                    <w:t>5</w:t>
                  </w:r>
                </w:sdtContent>
              </w:sdt>
              <w:r>
                <w:rPr>
                  <w:szCs w:val="24"/>
                </w:rPr>
                <w:t>. Žurnalo formos 4 stulpelyje „</w:t>
              </w:r>
              <w:r>
                <w:rPr>
                  <w:szCs w:val="24"/>
                  <w:lang w:eastAsia="lt-LT"/>
                </w:rPr>
                <w:t>Specialiojo fondo valdytojo sudarytos sutarties su galutiniu gavėju</w:t>
              </w:r>
              <w:r>
                <w:rPr>
                  <w:szCs w:val="24"/>
                </w:rPr>
                <w:t xml:space="preserve"> ar jo naudai suteiktos garantijos data ir numeris“ nurodoma specialiojo fondo valdytojo ir galutinio gavėjo sutarties (arba galutinio gavėjo naudai suteiktos garantijos) data ir numeris. Laukas nepildomas (įrašoma „netaikoma“), jei žurnalą rengia kontroliuojančiojo fondo valdytojas, administruodamas specialiojo fondo valdytojų pažeidimus.</w:t>
              </w:r>
            </w:p>
          </w:sdtContent>
        </w:sdt>
        <w:sdt>
          <w:sdtPr>
            <w:alias w:val="pr. 6 p."/>
            <w:tag w:val="part_07700a832c4f49f398e20c8855a15293"/>
            <w:lock w:val="sdtLocked"/>
            <w:richText/>
          </w:sdtPr>
          <w:sdtContent>
            <w:p>
              <w:pPr>
                <w:tabs>
                  <w:tab w:val="left" w:pos="5820"/>
                </w:tabs>
                <w:ind w:firstLine="567"/>
                <w:jc w:val="both"/>
                <w:rPr>
                  <w:szCs w:val="24"/>
                </w:rPr>
              </w:pPr>
              <w:sdt>
                <w:sdtPr>
                  <w:alias w:val="Numeris"/>
                  <w:tag w:val="nr_07700a832c4f49f398e20c8855a15293"/>
                  <w:lock w:val="sdtLocked"/>
                  <w:richText/>
                </w:sdtPr>
                <w:sdtContent>
                  <w:r>
                    <w:rPr>
                      <w:szCs w:val="24"/>
                    </w:rPr>
                    <w:t>6</w:t>
                  </w:r>
                </w:sdtContent>
              </w:sdt>
              <w:r>
                <w:rPr>
                  <w:szCs w:val="24"/>
                </w:rPr>
                <w:t>. Žurnalo formos 5 stulpelis „Įtariamo pažeidėjo pavadinimas, kodas ir adresas“ pildomas taip:</w:t>
              </w:r>
            </w:p>
            <w:sdt>
              <w:sdtPr>
                <w:alias w:val="pr. 6.1 pp."/>
                <w:tag w:val="part_3f443079b0d7482491fa4ad1e95e4ff4"/>
                <w:lock w:val="sdtLocked"/>
                <w:richText/>
              </w:sdtPr>
              <w:sdtContent>
                <w:p>
                  <w:pPr>
                    <w:tabs>
                      <w:tab w:val="left" w:pos="5820"/>
                    </w:tabs>
                    <w:ind w:firstLine="567"/>
                    <w:jc w:val="both"/>
                    <w:rPr>
                      <w:szCs w:val="24"/>
                    </w:rPr>
                  </w:pPr>
                  <w:sdt>
                    <w:sdtPr>
                      <w:alias w:val="Numeris"/>
                      <w:tag w:val="nr_3f443079b0d7482491fa4ad1e95e4ff4"/>
                      <w:lock w:val="sdtLocked"/>
                      <w:richText/>
                    </w:sdtPr>
                    <w:sdtContent>
                      <w:r>
                        <w:rPr>
                          <w:szCs w:val="24"/>
                        </w:rPr>
                        <w:t>6.1</w:t>
                      </w:r>
                    </w:sdtContent>
                  </w:sdt>
                  <w:r>
                    <w:rPr>
                      <w:szCs w:val="24"/>
                    </w:rPr>
                    <w:t>. kai pažeidimo padarymu specialiojo fondo valdytojas įtaria galutinį gavėją, kuris yra juridinis asmuo, įrašomas galutinio gavėjo pavadinimas, jei fizinis asmuo – jo vardas, pavardė. Kai kontroliuojančiojo fondo valdytojas pažeidimo padarymu įtaria specialiojo fondo valdytoją, nurodomas specialiojo fondo valdytojo pavadinimas;</w:t>
                  </w:r>
                </w:p>
              </w:sdtContent>
            </w:sdt>
            <w:sdt>
              <w:sdtPr>
                <w:alias w:val="pr. 6.2 pp."/>
                <w:tag w:val="part_0667789b4bb34ecb9456db4d1537f714"/>
                <w:lock w:val="sdtLocked"/>
                <w:richText/>
              </w:sdtPr>
              <w:sdtContent>
                <w:p>
                  <w:pPr>
                    <w:tabs>
                      <w:tab w:val="left" w:pos="5820"/>
                    </w:tabs>
                    <w:ind w:firstLine="567"/>
                    <w:jc w:val="both"/>
                    <w:rPr>
                      <w:szCs w:val="24"/>
                    </w:rPr>
                  </w:pPr>
                  <w:sdt>
                    <w:sdtPr>
                      <w:alias w:val="Numeris"/>
                      <w:tag w:val="nr_0667789b4bb34ecb9456db4d1537f714"/>
                      <w:lock w:val="sdtLocked"/>
                      <w:richText/>
                    </w:sdtPr>
                    <w:sdtContent>
                      <w:r>
                        <w:rPr>
                          <w:szCs w:val="24"/>
                        </w:rPr>
                        <w:t>6.2</w:t>
                      </w:r>
                    </w:sdtContent>
                  </w:sdt>
                  <w:r>
                    <w:rPr>
                      <w:szCs w:val="24"/>
                    </w:rPr>
                    <w:t>. jei įtariamas pažeidėjas yra fizinis asmuo, įrašomas jo deklaruotos gyvenamosios vietos adresas, jei juridinis asmuo, – jo buveinės adresas;</w:t>
                  </w:r>
                </w:p>
              </w:sdtContent>
            </w:sdt>
            <w:sdt>
              <w:sdtPr>
                <w:alias w:val="pr. 6.3 pp."/>
                <w:tag w:val="part_59d77f13658a44b787540f6289c30e13"/>
                <w:lock w:val="sdtLocked"/>
                <w:richText/>
              </w:sdtPr>
              <w:sdtContent>
                <w:p>
                  <w:pPr>
                    <w:tabs>
                      <w:tab w:val="left" w:pos="5820"/>
                    </w:tabs>
                    <w:ind w:firstLine="567"/>
                    <w:jc w:val="both"/>
                    <w:rPr>
                      <w:szCs w:val="24"/>
                    </w:rPr>
                  </w:pPr>
                  <w:sdt>
                    <w:sdtPr>
                      <w:alias w:val="Numeris"/>
                      <w:tag w:val="nr_59d77f13658a44b787540f6289c30e13"/>
                      <w:lock w:val="sdtLocked"/>
                      <w:richText/>
                    </w:sdtPr>
                    <w:sdtContent>
                      <w:r>
                        <w:rPr>
                          <w:szCs w:val="24"/>
                        </w:rPr>
                        <w:t>6.3</w:t>
                      </w:r>
                    </w:sdtContent>
                  </w:sdt>
                  <w:r>
                    <w:rPr>
                      <w:szCs w:val="24"/>
                    </w:rPr>
                    <w:t>. įtariamam pažeidėjui – juridiniam asmeniui identifikuoti naudojamas Juridinių asmenų registre nurodytas kodas, fiziniam asmeniui – Gyventojų registre nurodytas asmens kodas. Jei dėl kokių nors priežasčių negalima naudoti juridinio asmens kodo ar fizinio asmens kodo, nurodomas kitas kontroliuojančiojo fondo valdytojo ar specialiojo fondo valdytojo nustatytas identifikavimo numeris, pagal kurį galima atpažinti įtariamą pažeidėją.</w:t>
                  </w:r>
                </w:p>
              </w:sdtContent>
            </w:sdt>
          </w:sdtContent>
        </w:sdt>
        <w:sdt>
          <w:sdtPr>
            <w:alias w:val="pr. 7 p."/>
            <w:tag w:val="part_9e59d49fcb104d5591339eb9f2a77063"/>
            <w:lock w:val="sdtLocked"/>
            <w:richText/>
          </w:sdtPr>
          <w:sdtContent>
            <w:p>
              <w:pPr>
                <w:tabs>
                  <w:tab w:val="left" w:pos="5820"/>
                </w:tabs>
                <w:ind w:firstLine="567"/>
                <w:jc w:val="both"/>
                <w:rPr>
                  <w:szCs w:val="24"/>
                </w:rPr>
              </w:pPr>
              <w:sdt>
                <w:sdtPr>
                  <w:alias w:val="Numeris"/>
                  <w:tag w:val="nr_9e59d49fcb104d5591339eb9f2a77063"/>
                  <w:lock w:val="sdtLocked"/>
                  <w:richText/>
                </w:sdtPr>
                <w:sdtContent>
                  <w:r>
                    <w:rPr>
                      <w:szCs w:val="24"/>
                    </w:rPr>
                    <w:t>7</w:t>
                  </w:r>
                </w:sdtContent>
              </w:sdt>
              <w:r>
                <w:rPr>
                  <w:szCs w:val="24"/>
                </w:rPr>
                <w:t>. Žurnalo formos 6 stulpelyje „Pirminės informacijos apie įtariamą pažeidimą gavimo data ir šaltinis“ nurodoma:</w:t>
              </w:r>
            </w:p>
            <w:sdt>
              <w:sdtPr>
                <w:alias w:val="pr. 7.1 pp."/>
                <w:tag w:val="part_dd7abdabed994dcda5d6790fd0e3a8e4"/>
                <w:lock w:val="sdtLocked"/>
                <w:richText/>
              </w:sdtPr>
              <w:sdtContent>
                <w:p>
                  <w:pPr>
                    <w:tabs>
                      <w:tab w:val="left" w:pos="1276"/>
                      <w:tab w:val="left" w:pos="5820"/>
                    </w:tabs>
                    <w:ind w:firstLine="567"/>
                    <w:jc w:val="both"/>
                    <w:rPr>
                      <w:szCs w:val="24"/>
                    </w:rPr>
                  </w:pPr>
                  <w:sdt>
                    <w:sdtPr>
                      <w:alias w:val="Numeris"/>
                      <w:tag w:val="nr_dd7abdabed994dcda5d6790fd0e3a8e4"/>
                      <w:lock w:val="sdtLocked"/>
                      <w:richText/>
                    </w:sdtPr>
                    <w:sdtContent>
                      <w:r>
                        <w:rPr>
                          <w:szCs w:val="24"/>
                          <w:lang w:eastAsia="lt-LT"/>
                        </w:rPr>
                        <w:t>7.1</w:t>
                      </w:r>
                    </w:sdtContent>
                  </w:sdt>
                  <w:r>
                    <w:rPr>
                      <w:szCs w:val="24"/>
                      <w:lang w:eastAsia="lt-LT"/>
                    </w:rPr>
                    <w:t>. pirminės informacijos apie įtarimą padarius pažeidimą, kuria remiantis buvo imtasi veiksmų įtariamam pažeidimui tirti, gavimo data. Pavyzdžiui, įrašoma data, kada kontroliuojančiojo fondo valdytojo arba specialiojo fondo valdytojo paskirtas darbuotojas, kuris atlieka pažeidimų kontrolieriaus funkcijas, savarankiškai įtarė pažeidimą arba gavo informacijos apie įtariamą pažeidimą iš kitų kontroliuojančiojo fondo valdytojo ar specialiojo fondo valdytojo darbuotojų, vadovaujančiosios institucijos, mokėjimo institucijos, audito institucijos, ministerijos, atsakingos už Nacionalinio pažangos plano uždavinių įgyvendinimą konkrečioje valstybės veiklos srityje, arba iš kontroliuojančiojo fondo valdytojo arba specialiojo fondo valdytojo ar kitų šaltinių (spaudos, televizijos, radijo laidų, interneto, trečiųjų asmenų ir pan.);</w:t>
                  </w:r>
                  <w:r>
                    <w:t xml:space="preserve"> </w:t>
                  </w:r>
                </w:p>
              </w:sdtContent>
            </w:sdt>
            <w:sdt>
              <w:sdtPr>
                <w:alias w:val="pr. 7.2 pp."/>
                <w:tag w:val="part_bcaf82b896304352b2939b1a7ba06ff0"/>
                <w:lock w:val="sdtLocked"/>
                <w:richText/>
              </w:sdtPr>
              <w:sdtContent>
                <w:p>
                  <w:pPr>
                    <w:tabs>
                      <w:tab w:val="left" w:pos="5820"/>
                    </w:tabs>
                    <w:ind w:firstLine="567"/>
                    <w:jc w:val="both"/>
                    <w:rPr>
                      <w:szCs w:val="24"/>
                    </w:rPr>
                  </w:pPr>
                  <w:sdt>
                    <w:sdtPr>
                      <w:alias w:val="Numeris"/>
                      <w:tag w:val="nr_bcaf82b896304352b2939b1a7ba06ff0"/>
                      <w:lock w:val="sdtLocked"/>
                      <w:richText/>
                    </w:sdtPr>
                    <w:sdtContent>
                      <w:r>
                        <w:rPr>
                          <w:szCs w:val="24"/>
                        </w:rPr>
                        <w:t>7.2</w:t>
                      </w:r>
                    </w:sdtContent>
                  </w:sdt>
                  <w:r>
                    <w:rPr>
                      <w:szCs w:val="24"/>
                    </w:rPr>
                    <w:t>. bendra informacija apie pirminės informacijos apie įtariamą pažeidimą ir informacijos, kuria remiantis buvo imtasi įtariamo pažeidimo tyrimo veiksmų, šaltinį (-ius) (pavyzdžiui, nurodomas institucijos, iš kurios gauta informacija apie įtariamą pažeidimą, pavadinimas, institucijos rašto data ir numeris).</w:t>
                  </w:r>
                </w:p>
              </w:sdtContent>
            </w:sdt>
          </w:sdtContent>
        </w:sdt>
        <w:sdt>
          <w:sdtPr>
            <w:alias w:val="pr. 8 p."/>
            <w:tag w:val="part_ed88c29274bc4859957089550308ac0d"/>
            <w:lock w:val="sdtLocked"/>
            <w:richText/>
          </w:sdtPr>
          <w:sdtContent>
            <w:p>
              <w:pPr>
                <w:tabs>
                  <w:tab w:val="left" w:pos="5820"/>
                </w:tabs>
                <w:ind w:firstLine="567"/>
                <w:jc w:val="both"/>
                <w:rPr>
                  <w:szCs w:val="24"/>
                </w:rPr>
              </w:pPr>
              <w:sdt>
                <w:sdtPr>
                  <w:alias w:val="Numeris"/>
                  <w:tag w:val="nr_ed88c29274bc4859957089550308ac0d"/>
                  <w:lock w:val="sdtLocked"/>
                  <w:richText/>
                </w:sdtPr>
                <w:sdtContent>
                  <w:r>
                    <w:rPr>
                      <w:szCs w:val="24"/>
                    </w:rPr>
                    <w:t>8</w:t>
                  </w:r>
                </w:sdtContent>
              </w:sdt>
              <w:r>
                <w:rPr>
                  <w:szCs w:val="24"/>
                </w:rPr>
                <w:t>. Žurnalo formos 7 stulpelyje „Įtariamo pažeidimo pobūdis“ pateikiamas trumpas įtariamo pažeidimo aprašymas (pavyzdžiui, nėra apskaitos dokumentų, apskaitos dokumentai suklastoti, nesilaikoma informavimo ir komunikacijos reikalavimų ar pan.).</w:t>
              </w:r>
            </w:p>
          </w:sdtContent>
        </w:sdt>
        <w:sdt>
          <w:sdtPr>
            <w:alias w:val="pr. 9 p."/>
            <w:tag w:val="part_e297eeb2ac0d433fa0fe0564a5ea70b5"/>
            <w:lock w:val="sdtLocked"/>
            <w:richText/>
          </w:sdtPr>
          <w:sdtContent>
            <w:p>
              <w:pPr>
                <w:tabs>
                  <w:tab w:val="left" w:pos="5820"/>
                </w:tabs>
                <w:ind w:firstLine="567"/>
                <w:jc w:val="both"/>
                <w:rPr>
                  <w:szCs w:val="24"/>
                </w:rPr>
              </w:pPr>
              <w:sdt>
                <w:sdtPr>
                  <w:alias w:val="Numeris"/>
                  <w:tag w:val="nr_e297eeb2ac0d433fa0fe0564a5ea70b5"/>
                  <w:lock w:val="sdtLocked"/>
                  <w:richText/>
                </w:sdtPr>
                <w:sdtContent>
                  <w:r>
                    <w:rPr>
                      <w:szCs w:val="24"/>
                    </w:rPr>
                    <w:t>9</w:t>
                  </w:r>
                </w:sdtContent>
              </w:sdt>
              <w:r>
                <w:rPr>
                  <w:szCs w:val="24"/>
                </w:rPr>
                <w:t xml:space="preserve">. Žurnalo formos 8 stulpelyje „Įtariamo pažeidimo tyrimo pabaigos (įskaitant termino pratęsimą) data (pažeidimo (ne) nustatymo data)“ nurodoma data, kada darbuotojas, kuris atlieka pažeidimų kontrolieriaus funkcijas, įsitikinęs, kad tiriant pažeidimą surinkta pakankamai duomenų, įskaitant pratęsus pažeidimo tyrimo terminą gautą kompetentingos institucijos išvadą arba papildomą informaciją iš kitų institucijų ar įstaigų, kuria pagrindžiamas pažeidimas arba kuria remiantis pripažįstama, kad pažeidimo nėra, baigia įtariamo pažeidimo tyrimą ir konstatuoja, kad pažeidimas nustatytas, arba </w:t>
              </w:r>
              <w:r>
                <w:rPr>
                  <w:szCs w:val="24"/>
                  <w:lang w:eastAsia="lt-LT"/>
                </w:rPr>
                <w:t>pripažįsta, kad pažeidimo nėra</w:t>
              </w:r>
              <w:r>
                <w:rPr>
                  <w:szCs w:val="24"/>
                </w:rPr>
                <w:t>.</w:t>
              </w:r>
            </w:p>
          </w:sdtContent>
        </w:sdt>
        <w:sdt>
          <w:sdtPr>
            <w:alias w:val="pr. 10 p."/>
            <w:tag w:val="part_d65fc38290ca4bcea9eaec77187316c0"/>
            <w:lock w:val="sdtLocked"/>
            <w:richText/>
          </w:sdtPr>
          <w:sdtContent>
            <w:p>
              <w:pPr>
                <w:tabs>
                  <w:tab w:val="left" w:pos="5820"/>
                </w:tabs>
                <w:ind w:firstLine="567"/>
                <w:jc w:val="both"/>
                <w:rPr>
                  <w:szCs w:val="24"/>
                </w:rPr>
              </w:pPr>
              <w:sdt>
                <w:sdtPr>
                  <w:alias w:val="Numeris"/>
                  <w:tag w:val="nr_d65fc38290ca4bcea9eaec77187316c0"/>
                  <w:lock w:val="sdtLocked"/>
                  <w:richText/>
                </w:sdtPr>
                <w:sdtContent>
                  <w:r>
                    <w:rPr>
                      <w:szCs w:val="24"/>
                    </w:rPr>
                    <w:t>10</w:t>
                  </w:r>
                </w:sdtContent>
              </w:sdt>
              <w:r>
                <w:rPr>
                  <w:szCs w:val="24"/>
                </w:rPr>
                <w:t>. Žurnalo formos 9 stulpelyje „Įtariamo pažeidimo tyrimo pratęsimo priežastys“ nurodomos priežastys, dėl kurių buvo pratęstas įtariamo pažeidimo tyrimas, įvardijamos institucijos, kurių buvo prašoma pateikti papildomą informaciją ar išvadas. Laukas nepildomas (įrašoma „netaikoma“), jeigu įtariamo pažeidimo tyrimas nebuvo pratęstas.</w:t>
              </w:r>
            </w:p>
          </w:sdtContent>
        </w:sdt>
        <w:sdt>
          <w:sdtPr>
            <w:alias w:val="pr. 11 p."/>
            <w:tag w:val="part_3412a1dac9144edabc086fcf0a829eae"/>
            <w:lock w:val="sdtLocked"/>
            <w:richText/>
          </w:sdtPr>
          <w:sdtContent>
            <w:p>
              <w:pPr>
                <w:tabs>
                  <w:tab w:val="left" w:pos="5820"/>
                </w:tabs>
                <w:ind w:firstLine="567"/>
                <w:jc w:val="both"/>
                <w:rPr>
                  <w:szCs w:val="24"/>
                </w:rPr>
              </w:pPr>
              <w:sdt>
                <w:sdtPr>
                  <w:alias w:val="Numeris"/>
                  <w:tag w:val="nr_3412a1dac9144edabc086fcf0a829eae"/>
                  <w:lock w:val="sdtLocked"/>
                  <w:richText/>
                </w:sdtPr>
                <w:sdtContent>
                  <w:r>
                    <w:rPr>
                      <w:szCs w:val="24"/>
                    </w:rPr>
                    <w:t>11</w:t>
                  </w:r>
                </w:sdtContent>
              </w:sdt>
              <w:r>
                <w:rPr>
                  <w:szCs w:val="24"/>
                </w:rPr>
                <w:t>. Žurnalo formos 10 stulpelyje „Įtariamo pažeidimo tyrimo rezultatas ir išvada, ar pažeidimas nustatytas“, atsižvelgiant į įtariamo pažeidimo tyrimo rezultatus, nurodoma:</w:t>
              </w:r>
            </w:p>
            <w:sdt>
              <w:sdtPr>
                <w:alias w:val="pr. 11.1 pp."/>
                <w:tag w:val="part_7f73026ce4d94edc9c2e5ccb78673430"/>
                <w:lock w:val="sdtLocked"/>
                <w:richText/>
              </w:sdtPr>
              <w:sdtContent>
                <w:p>
                  <w:pPr>
                    <w:tabs>
                      <w:tab w:val="left" w:pos="5820"/>
                    </w:tabs>
                    <w:ind w:firstLine="567"/>
                    <w:jc w:val="both"/>
                    <w:rPr>
                      <w:szCs w:val="24"/>
                    </w:rPr>
                  </w:pPr>
                  <w:sdt>
                    <w:sdtPr>
                      <w:alias w:val="Numeris"/>
                      <w:tag w:val="nr_7f73026ce4d94edc9c2e5ccb78673430"/>
                      <w:lock w:val="sdtLocked"/>
                      <w:richText/>
                    </w:sdtPr>
                    <w:sdtContent>
                      <w:r>
                        <w:rPr>
                          <w:szCs w:val="24"/>
                        </w:rPr>
                        <w:t>11.1</w:t>
                      </w:r>
                    </w:sdtContent>
                  </w:sdt>
                  <w:r>
                    <w:rPr>
                      <w:szCs w:val="24"/>
                    </w:rPr>
                    <w:t>. „Pažeidimo nėra“ – jei įtarimas dėl pažeidimo padarymo nepasitvirtino;</w:t>
                  </w:r>
                </w:p>
              </w:sdtContent>
            </w:sdt>
            <w:sdt>
              <w:sdtPr>
                <w:alias w:val="pr. 11.2 pp."/>
                <w:tag w:val="part_e449f6b627cd4b829e057c174d167104"/>
                <w:lock w:val="sdtLocked"/>
                <w:richText/>
              </w:sdtPr>
              <w:sdtContent>
                <w:p>
                  <w:pPr>
                    <w:tabs>
                      <w:tab w:val="left" w:pos="5820"/>
                    </w:tabs>
                    <w:ind w:firstLine="567"/>
                    <w:jc w:val="both"/>
                    <w:rPr>
                      <w:szCs w:val="24"/>
                    </w:rPr>
                  </w:pPr>
                  <w:sdt>
                    <w:sdtPr>
                      <w:alias w:val="Numeris"/>
                      <w:tag w:val="nr_e449f6b627cd4b829e057c174d167104"/>
                      <w:lock w:val="sdtLocked"/>
                      <w:richText/>
                    </w:sdtPr>
                    <w:sdtContent>
                      <w:r>
                        <w:rPr>
                          <w:szCs w:val="24"/>
                        </w:rPr>
                        <w:t>11.2</w:t>
                      </w:r>
                    </w:sdtContent>
                  </w:sdt>
                  <w:r>
                    <w:rPr>
                      <w:szCs w:val="24"/>
                    </w:rPr>
                    <w:t xml:space="preserve">. „Pažeidimas nustatytas, bet nėra nusikalstamos veikos arba korupcinio pobūdžio nusikalstamos veikos požymių“ – jei įtarimas dėl pažeidimo pasitvirtino (neatsižvelgiant į tai, ar pažeidimą galima ištaisyti, ar ne), tačiau nėra įtarimų dėl nusikalstamos veikos </w:t>
                  </w:r>
                  <w:r>
                    <w:rPr>
                      <w:lang w:eastAsia="lt-LT"/>
                    </w:rPr>
                    <w:t>arba korupcinio pobūdžio nusikalstamos veikos</w:t>
                  </w:r>
                  <w:r>
                    <w:rPr>
                      <w:szCs w:val="24"/>
                    </w:rPr>
                    <w:t>;</w:t>
                  </w:r>
                </w:p>
              </w:sdtContent>
            </w:sdt>
            <w:sdt>
              <w:sdtPr>
                <w:alias w:val="pr. 11.3 pp."/>
                <w:tag w:val="part_f2335dbafeb44a79adf8ada3fcee228e"/>
                <w:lock w:val="sdtLocked"/>
                <w:richText/>
              </w:sdtPr>
              <w:sdtContent>
                <w:p>
                  <w:pPr>
                    <w:tabs>
                      <w:tab w:val="left" w:pos="5820"/>
                    </w:tabs>
                    <w:ind w:firstLine="567"/>
                    <w:jc w:val="both"/>
                    <w:rPr>
                      <w:szCs w:val="24"/>
                    </w:rPr>
                  </w:pPr>
                  <w:sdt>
                    <w:sdtPr>
                      <w:alias w:val="Numeris"/>
                      <w:tag w:val="nr_f2335dbafeb44a79adf8ada3fcee228e"/>
                      <w:lock w:val="sdtLocked"/>
                      <w:richText/>
                    </w:sdtPr>
                    <w:sdtContent>
                      <w:r>
                        <w:rPr>
                          <w:szCs w:val="24"/>
                        </w:rPr>
                        <w:t>11.3</w:t>
                      </w:r>
                    </w:sdtContent>
                  </w:sdt>
                  <w:r>
                    <w:rPr>
                      <w:szCs w:val="24"/>
                    </w:rPr>
                    <w:t xml:space="preserve">. „Pažeidimas nustatytas ir įtariama nusikalstama veika </w:t>
                  </w:r>
                  <w:r>
                    <w:rPr>
                      <w:lang w:eastAsia="lt-LT"/>
                    </w:rPr>
                    <w:t>arba korupcinio pobūdžio nusikalstama veika</w:t>
                  </w:r>
                  <w:r>
                    <w:rPr>
                      <w:szCs w:val="24"/>
                    </w:rPr>
                    <w:t xml:space="preserve">“ – jei kontroliuojančiojo fondo valdytojas ar specialiojo fondo valdytojas nustatė pažeidimą ir įtaria nusikalstamą veiką </w:t>
                  </w:r>
                  <w:r>
                    <w:rPr>
                      <w:lang w:eastAsia="lt-LT"/>
                    </w:rPr>
                    <w:t>arba korupcinio pobūdžio nusikalstamą veiką</w:t>
                  </w:r>
                  <w:r>
                    <w:rPr>
                      <w:szCs w:val="24"/>
                    </w:rPr>
                    <w:t>;</w:t>
                  </w:r>
                </w:p>
              </w:sdtContent>
            </w:sdt>
            <w:sdt>
              <w:sdtPr>
                <w:alias w:val="pr. 11.4 pp."/>
                <w:tag w:val="part_e4ed40ffd916418791b6f383c4215f23"/>
                <w:lock w:val="sdtLocked"/>
                <w:richText/>
              </w:sdtPr>
              <w:sdtContent>
                <w:p>
                  <w:pPr>
                    <w:tabs>
                      <w:tab w:val="left" w:pos="5820"/>
                    </w:tabs>
                    <w:ind w:firstLine="567"/>
                    <w:jc w:val="both"/>
                    <w:rPr>
                      <w:szCs w:val="24"/>
                    </w:rPr>
                  </w:pPr>
                  <w:sdt>
                    <w:sdtPr>
                      <w:alias w:val="Numeris"/>
                      <w:tag w:val="nr_e4ed40ffd916418791b6f383c4215f23"/>
                      <w:lock w:val="sdtLocked"/>
                      <w:richText/>
                    </w:sdtPr>
                    <w:sdtContent>
                      <w:r>
                        <w:rPr>
                          <w:szCs w:val="24"/>
                        </w:rPr>
                        <w:t>11.4</w:t>
                      </w:r>
                    </w:sdtContent>
                  </w:sdt>
                  <w:r>
                    <w:rPr>
                      <w:szCs w:val="24"/>
                    </w:rPr>
                    <w:t>. „Pažeidimas nustatytas (nusikalstama veika arba korupcinio pobūdžio nusikalstama veika)“ – jei teismo sprendimu buvo nustatyta nusikalstama veika arba korupcinio pobūdžio nusikalstama veika.</w:t>
                  </w:r>
                </w:p>
              </w:sdtContent>
            </w:sdt>
          </w:sdtContent>
        </w:sdt>
        <w:sdt>
          <w:sdtPr>
            <w:alias w:val="pr. 12 p."/>
            <w:tag w:val="part_7a3da04e16c1433d882fd2f45c80b75c"/>
            <w:lock w:val="sdtLocked"/>
            <w:richText/>
          </w:sdtPr>
          <w:sdtContent>
            <w:p>
              <w:pPr>
                <w:tabs>
                  <w:tab w:val="left" w:pos="5820"/>
                </w:tabs>
                <w:ind w:firstLine="567"/>
                <w:jc w:val="both"/>
                <w:rPr>
                  <w:szCs w:val="24"/>
                </w:rPr>
              </w:pPr>
              <w:sdt>
                <w:sdtPr>
                  <w:alias w:val="Numeris"/>
                  <w:tag w:val="nr_7a3da04e16c1433d882fd2f45c80b75c"/>
                  <w:lock w:val="sdtLocked"/>
                  <w:richText/>
                </w:sdtPr>
                <w:sdtContent>
                  <w:r>
                    <w:rPr>
                      <w:szCs w:val="24"/>
                    </w:rPr>
                    <w:t>12</w:t>
                  </w:r>
                </w:sdtContent>
              </w:sdt>
              <w:r>
                <w:rPr>
                  <w:szCs w:val="24"/>
                </w:rPr>
                <w:t>. Žurnalo formos 11 stulpelyje „Nustatyto pažeidimo pobūdis“ trumpai apibūdinamas padarytas pažeidimas (pavyzdžiui, nėra apskaitos dokumentų, apskaitos dokumentai suklastoti, nesilaikoma informavimo ir komunikacijos reikalavimų ar pan.), aprašoma, kokiais veiksmais ar neveikimu jis buvo padarytas (detaliai aprašoma, kaip atsirado nustatytas pažeidimas) ir kada padarytas. Nepakanka pakartoti žurnalo formos 7 stulpelyje „Įtariamo pažeidimo pobūdis“ nurodytos informacijos.</w:t>
              </w:r>
            </w:p>
          </w:sdtContent>
        </w:sdt>
        <w:sdt>
          <w:sdtPr>
            <w:alias w:val="pr. 13 p."/>
            <w:tag w:val="part_c85e54098caa4d7db331144aedcf919f"/>
            <w:lock w:val="sdtLocked"/>
            <w:richText/>
          </w:sdtPr>
          <w:sdtContent>
            <w:p>
              <w:pPr>
                <w:tabs>
                  <w:tab w:val="left" w:pos="5820"/>
                </w:tabs>
                <w:ind w:firstLine="567"/>
                <w:jc w:val="both"/>
                <w:rPr>
                  <w:szCs w:val="24"/>
                </w:rPr>
              </w:pPr>
              <w:sdt>
                <w:sdtPr>
                  <w:alias w:val="Numeris"/>
                  <w:tag w:val="nr_c85e54098caa4d7db331144aedcf919f"/>
                  <w:lock w:val="sdtLocked"/>
                  <w:richText/>
                </w:sdtPr>
                <w:sdtContent>
                  <w:r>
                    <w:rPr>
                      <w:spacing w:val="-6"/>
                      <w:szCs w:val="24"/>
                    </w:rPr>
                    <w:t>13</w:t>
                  </w:r>
                </w:sdtContent>
              </w:sdt>
              <w:r>
                <w:rPr>
                  <w:spacing w:val="-6"/>
                  <w:szCs w:val="24"/>
                </w:rPr>
                <w:t xml:space="preserve">. </w:t>
              </w:r>
              <w:r>
                <w:rPr>
                  <w:szCs w:val="24"/>
                </w:rPr>
                <w:t>Žurnalo formos 12 stulpelyje „Ar nustatytas pažeidimas gali būti ištaisytas ir, jei taip, – kokiu būdu?“ įrašoma „Taip“, jei vadovaujantis finansų ministro tvirtinamų Finansinių priemonių įgyvendinimo taisyklių nuostatomis pažeidimą įmanoma ištaisyti, ir nurodoma, kokiu būdu pažeidimas turėtų būti ištaisytas. Jei pažeidimas negali būti ištaisytas, įrašoma „Ne“.</w:t>
              </w:r>
            </w:p>
          </w:sdtContent>
        </w:sdt>
        <w:sdt>
          <w:sdtPr>
            <w:alias w:val="pr. 14 p."/>
            <w:tag w:val="part_4bd8db8bfac74eed8653883de916d61d"/>
            <w:lock w:val="sdtLocked"/>
            <w:richText/>
          </w:sdtPr>
          <w:sdtContent>
            <w:p>
              <w:pPr>
                <w:tabs>
                  <w:tab w:val="left" w:pos="5820"/>
                </w:tabs>
                <w:ind w:firstLine="567"/>
                <w:jc w:val="both"/>
                <w:rPr>
                  <w:szCs w:val="24"/>
                </w:rPr>
              </w:pPr>
              <w:sdt>
                <w:sdtPr>
                  <w:alias w:val="Numeris"/>
                  <w:tag w:val="nr_4bd8db8bfac74eed8653883de916d61d"/>
                  <w:lock w:val="sdtLocked"/>
                  <w:richText/>
                </w:sdtPr>
                <w:sdtContent>
                  <w:r>
                    <w:rPr>
                      <w:szCs w:val="24"/>
                    </w:rPr>
                    <w:t>14</w:t>
                  </w:r>
                </w:sdtContent>
              </w:sdt>
              <w:r>
                <w:rPr>
                  <w:szCs w:val="24"/>
                </w:rPr>
                <w:t>. Žurnalo formos 13 stulpelyje „Nustatyto pažeidimo ištaisymo terminas“ įrašoma data, iki kurios nustatytas pažeidimas turi būti ištaisytas. Laukas nepildomas (įrašoma „netaikoma“), jei nustatyto pažeidimo ištaisyti neįmanoma.</w:t>
              </w:r>
            </w:p>
          </w:sdtContent>
        </w:sdt>
        <w:sdt>
          <w:sdtPr>
            <w:alias w:val="pr. 15 p."/>
            <w:tag w:val="part_7637b024295a4652bfa2ac762337bac4"/>
            <w:lock w:val="sdtLocked"/>
            <w:richText/>
          </w:sdtPr>
          <w:sdtContent>
            <w:p>
              <w:pPr>
                <w:tabs>
                  <w:tab w:val="left" w:pos="5820"/>
                </w:tabs>
                <w:ind w:firstLine="567"/>
                <w:jc w:val="both"/>
                <w:rPr>
                  <w:szCs w:val="24"/>
                </w:rPr>
              </w:pPr>
              <w:sdt>
                <w:sdtPr>
                  <w:alias w:val="Numeris"/>
                  <w:tag w:val="nr_7637b024295a4652bfa2ac762337bac4"/>
                  <w:lock w:val="sdtLocked"/>
                  <w:richText/>
                </w:sdtPr>
                <w:sdtContent>
                  <w:r>
                    <w:rPr>
                      <w:szCs w:val="24"/>
                    </w:rPr>
                    <w:t>15</w:t>
                  </w:r>
                </w:sdtContent>
              </w:sdt>
              <w:r>
                <w:rPr>
                  <w:szCs w:val="24"/>
                </w:rPr>
                <w:t>. Žurnalo formos 14 stulpelyje „Ar nustatytas pažeidimas ištaisytas (įskaitant termino pratęsimą) ir, jei taip, – kokiu būdu?“ nurodoma, ar pažeidimas buvo ištaisytas per kontroliuojančiojo fondo valdytojo ar specialiojo fondo valdytojo nustatytą terminą, įskaitant termino pratęsimą, ir aprašomi pažeidimo ištaisymo veiksmai. Jei pažeidimas per nustatytą terminą nebuvo ištaisytas, įrašoma „Ne“. Laukas nepildomas (įrašoma „netaikoma“), jei nustatyto pažeidimo ištaisyti neįmanoma.</w:t>
              </w:r>
            </w:p>
          </w:sdtContent>
        </w:sdt>
        <w:sdt>
          <w:sdtPr>
            <w:alias w:val="pr. 16 p."/>
            <w:tag w:val="part_598fa6a0b13640bbb0a7fda4771b4a0a"/>
            <w:lock w:val="sdtLocked"/>
            <w:richText/>
          </w:sdtPr>
          <w:sdtContent>
            <w:p>
              <w:pPr>
                <w:tabs>
                  <w:tab w:val="left" w:pos="5820"/>
                </w:tabs>
                <w:ind w:firstLine="567"/>
                <w:jc w:val="both"/>
                <w:rPr>
                  <w:szCs w:val="24"/>
                </w:rPr>
              </w:pPr>
              <w:sdt>
                <w:sdtPr>
                  <w:alias w:val="Numeris"/>
                  <w:tag w:val="nr_598fa6a0b13640bbb0a7fda4771b4a0a"/>
                  <w:lock w:val="sdtLocked"/>
                  <w:richText/>
                </w:sdtPr>
                <w:sdtContent>
                  <w:r>
                    <w:rPr>
                      <w:szCs w:val="24"/>
                    </w:rPr>
                    <w:t>16</w:t>
                  </w:r>
                </w:sdtContent>
              </w:sdt>
              <w:r>
                <w:rPr>
                  <w:szCs w:val="24"/>
                </w:rPr>
                <w:t>. Žurnalo formos 15 stulpelyje „Ar nustatytas pažeidimas laikomas pažeidimu, kurio ištaisyti neįmanoma?“ pažymima „Taip“, jei nustačius pažeidimą buvo nustatyta, kad pažeidimo ištaisyti neįmanoma, arba jei pratęsus nustatyto pažeidimo ištaisymo terminą pažeidimas nebuvo ištaisytas. Kitais atvejais laukas nepildomas (įrašoma „netaikoma“).</w:t>
              </w:r>
            </w:p>
          </w:sdtContent>
        </w:sdt>
        <w:sdt>
          <w:sdtPr>
            <w:alias w:val="pr. 17 p."/>
            <w:tag w:val="part_5780e9b66ff64bd9ac5dbc4248f9a2bb"/>
            <w:lock w:val="sdtLocked"/>
            <w:richText/>
          </w:sdtPr>
          <w:sdtContent>
            <w:p>
              <w:pPr>
                <w:tabs>
                  <w:tab w:val="left" w:pos="5820"/>
                </w:tabs>
                <w:ind w:firstLine="567"/>
                <w:jc w:val="both"/>
                <w:rPr>
                  <w:szCs w:val="24"/>
                </w:rPr>
              </w:pPr>
              <w:sdt>
                <w:sdtPr>
                  <w:alias w:val="Numeris"/>
                  <w:tag w:val="nr_5780e9b66ff64bd9ac5dbc4248f9a2bb"/>
                  <w:lock w:val="sdtLocked"/>
                  <w:richText/>
                </w:sdtPr>
                <w:sdtContent>
                  <w:r>
                    <w:rPr>
                      <w:szCs w:val="24"/>
                    </w:rPr>
                    <w:t>17</w:t>
                  </w:r>
                </w:sdtContent>
              </w:sdt>
              <w:r>
                <w:rPr>
                  <w:szCs w:val="24"/>
                </w:rPr>
                <w:t>. Žurnalo formos 16 stulpelyje „Su nustatytu pažeidimu, kurio ištaisyti neįmanoma, susijusių lėšų suma (eurais) ir jos pasiskirstymas pagal finansavimo šaltinius“:</w:t>
              </w:r>
            </w:p>
            <w:sdt>
              <w:sdtPr>
                <w:alias w:val="pr. 17.1 pp."/>
                <w:tag w:val="part_f6f3a4c22e9e445f8cef434dc5fb2526"/>
                <w:lock w:val="sdtLocked"/>
                <w:richText/>
              </w:sdtPr>
              <w:sdtContent>
                <w:p>
                  <w:pPr>
                    <w:tabs>
                      <w:tab w:val="left" w:pos="5820"/>
                    </w:tabs>
                    <w:ind w:firstLine="567"/>
                    <w:jc w:val="both"/>
                    <w:rPr>
                      <w:szCs w:val="24"/>
                    </w:rPr>
                  </w:pPr>
                  <w:sdt>
                    <w:sdtPr>
                      <w:alias w:val="Numeris"/>
                      <w:tag w:val="nr_f6f3a4c22e9e445f8cef434dc5fb2526"/>
                      <w:lock w:val="sdtLocked"/>
                      <w:richText/>
                    </w:sdtPr>
                    <w:sdtContent>
                      <w:r>
                        <w:rPr>
                          <w:szCs w:val="24"/>
                        </w:rPr>
                        <w:t>17.1</w:t>
                      </w:r>
                    </w:sdtContent>
                  </w:sdt>
                  <w:r>
                    <w:rPr>
                      <w:szCs w:val="24"/>
                    </w:rPr>
                    <w:t>. kontroliuojančiojo fondo valdytojas nurodo specialiojo fondo valdytojui skirto finansavimo, kuris susijęs su nustatytu pažeidimu, bendrą sumą ir jos pasiskirstymą pagal finansavimo šaltinius (pavyzdžiui, Europos Sąjungos fondų lėšos, Lietuvos Respublikos valstybės biudžeto lėšos, kitos kontroliuojančiojo fondo administruojamos lėšos);</w:t>
                  </w:r>
                </w:p>
              </w:sdtContent>
            </w:sdt>
            <w:sdt>
              <w:sdtPr>
                <w:alias w:val="pr. 17.2 pp."/>
                <w:tag w:val="part_93741bbe9cfb47379a9bd77d3e53cad3"/>
                <w:lock w:val="sdtLocked"/>
                <w:richText/>
              </w:sdtPr>
              <w:sdtContent>
                <w:p>
                  <w:pPr>
                    <w:tabs>
                      <w:tab w:val="left" w:pos="5820"/>
                    </w:tabs>
                    <w:ind w:firstLine="567"/>
                    <w:jc w:val="both"/>
                    <w:rPr>
                      <w:szCs w:val="24"/>
                    </w:rPr>
                  </w:pPr>
                  <w:sdt>
                    <w:sdtPr>
                      <w:alias w:val="Numeris"/>
                      <w:tag w:val="nr_93741bbe9cfb47379a9bd77d3e53cad3"/>
                      <w:lock w:val="sdtLocked"/>
                      <w:richText/>
                    </w:sdtPr>
                    <w:sdtContent>
                      <w:r>
                        <w:rPr>
                          <w:szCs w:val="24"/>
                        </w:rPr>
                        <w:t>17.2</w:t>
                      </w:r>
                    </w:sdtContent>
                  </w:sdt>
                  <w:r>
                    <w:rPr>
                      <w:szCs w:val="24"/>
                    </w:rPr>
                    <w:t>. specialiojo fondo valdytojas nurodo galutiniam gavėjui skirto finansavimo, kuris susijęs su nustatytu pažeidimu, bendrą sumą ir jos pasiskirstymą pagal finansavimo šaltinius (pavyzdžiui, Europos Sąjungos fondų lėšos, Lietuvos Respublikos valstybės biudžeto lėšos, privačios specialiojo fondo valdytojo lėšos, iš kontroliuojančiojo fondo valdytojo gautos kitos lėšos).</w:t>
                  </w:r>
                </w:p>
              </w:sdtContent>
            </w:sdt>
          </w:sdtContent>
        </w:sdt>
        <w:sdt>
          <w:sdtPr>
            <w:alias w:val="pr. 18 p."/>
            <w:tag w:val="part_ed5d6cef964b45ac9fd8e7686cd29477"/>
            <w:lock w:val="sdtLocked"/>
            <w:richText/>
          </w:sdtPr>
          <w:sdtContent>
            <w:p>
              <w:pPr>
                <w:tabs>
                  <w:tab w:val="left" w:pos="5820"/>
                </w:tabs>
                <w:ind w:firstLine="567"/>
                <w:jc w:val="both"/>
                <w:rPr>
                  <w:szCs w:val="24"/>
                </w:rPr>
              </w:pPr>
              <w:sdt>
                <w:sdtPr>
                  <w:alias w:val="Numeris"/>
                  <w:tag w:val="nr_ed5d6cef964b45ac9fd8e7686cd29477"/>
                  <w:lock w:val="sdtLocked"/>
                  <w:richText/>
                </w:sdtPr>
                <w:sdtContent>
                  <w:r>
                    <w:rPr>
                      <w:szCs w:val="24"/>
                    </w:rPr>
                    <w:t>18</w:t>
                  </w:r>
                </w:sdtContent>
              </w:sdt>
              <w:r>
                <w:rPr>
                  <w:szCs w:val="24"/>
                </w:rPr>
                <w:t xml:space="preserve">. Žurnalo formos 17 stulpelis „Su nustatytu pažeidimu, kurio ištaisyti neįmanoma, susijusių lėšų  (nurodoma suma (eurais) ir jos pasiskirstymas pagal finansavimo šaltinius) išskaičiavimas iš tinkamai panaudotų lėšų (ataskaitų, kuriose išskaičiuotos lėšos, datos ir numeriai)“ pildomas taip:</w:t>
              </w:r>
            </w:p>
            <w:sdt>
              <w:sdtPr>
                <w:alias w:val="pr. 18.1 pp."/>
                <w:tag w:val="part_3d9b10c2330c4936ade7ba60f4e53c2c"/>
                <w:lock w:val="sdtLocked"/>
                <w:richText/>
              </w:sdtPr>
              <w:sdtContent>
                <w:p>
                  <w:pPr>
                    <w:tabs>
                      <w:tab w:val="left" w:pos="5820"/>
                    </w:tabs>
                    <w:ind w:firstLine="567"/>
                    <w:jc w:val="both"/>
                    <w:rPr>
                      <w:szCs w:val="24"/>
                    </w:rPr>
                  </w:pPr>
                  <w:sdt>
                    <w:sdtPr>
                      <w:alias w:val="Numeris"/>
                      <w:tag w:val="nr_3d9b10c2330c4936ade7ba60f4e53c2c"/>
                      <w:lock w:val="sdtLocked"/>
                      <w:richText/>
                    </w:sdtPr>
                    <w:sdtContent>
                      <w:r>
                        <w:rPr>
                          <w:szCs w:val="24"/>
                          <w:lang w:eastAsia="lt-LT"/>
                        </w:rPr>
                        <w:t>18.1</w:t>
                      </w:r>
                    </w:sdtContent>
                  </w:sdt>
                  <w:r>
                    <w:rPr>
                      <w:szCs w:val="24"/>
                      <w:lang w:eastAsia="lt-LT"/>
                    </w:rPr>
                    <w:t>. Kontroliuojančiojo fondo valdytojas nurodo metinės projekto įgyvendinimo ataskaitos, kurioje su nustatytu pažeidimu, kurio ištaisyti neįmanoma, susijusios lėšos buvo išskaičiuotos iš tinkamai panaudotų projektų lėšų, datą ir numerį.</w:t>
                  </w:r>
                  <w:r>
                    <w:t xml:space="preserve"> </w:t>
                  </w:r>
                </w:p>
              </w:sdtContent>
            </w:sdt>
            <w:sdt>
              <w:sdtPr>
                <w:alias w:val="pr. 18.2 pp."/>
                <w:tag w:val="part_2b414d67eba9478ea6099ed04169aa62"/>
                <w:lock w:val="sdtLocked"/>
                <w:richText/>
              </w:sdtPr>
              <w:sdtContent>
                <w:p>
                  <w:pPr>
                    <w:tabs>
                      <w:tab w:val="left" w:pos="5820"/>
                    </w:tabs>
                    <w:ind w:firstLine="567"/>
                    <w:jc w:val="both"/>
                    <w:rPr>
                      <w:szCs w:val="24"/>
                    </w:rPr>
                  </w:pPr>
                  <w:sdt>
                    <w:sdtPr>
                      <w:alias w:val="Numeris"/>
                      <w:tag w:val="nr_2b414d67eba9478ea6099ed04169aa62"/>
                      <w:lock w:val="sdtLocked"/>
                      <w:richText/>
                    </w:sdtPr>
                    <w:sdtContent>
                      <w:r>
                        <w:rPr>
                          <w:szCs w:val="24"/>
                        </w:rPr>
                        <w:t>18.2</w:t>
                      </w:r>
                    </w:sdtContent>
                  </w:sdt>
                  <w:r>
                    <w:rPr>
                      <w:szCs w:val="24"/>
                    </w:rPr>
                    <w:t>. Jei finansinė priemonė įgyvendinama steigiant kontroliuojantįjį fondą, specialiojo fondo valdytojas nurodo kontroliuojančiojo fondo valdytojui pateiktos ataskaitos, kurioje su nustatytu pažeidimu, kurio ištaisyti neįmanoma, susijusios lėšos buvo išskaičiuotos iš tinkamai panaudotų specialiojo fondo lėšų, datą ir numerį.</w:t>
                  </w:r>
                </w:p>
              </w:sdtContent>
            </w:sdt>
            <w:sdt>
              <w:sdtPr>
                <w:alias w:val="pr. 18.3 pp."/>
                <w:tag w:val="part_95325ade15754a9b825ee1597cec4ab1"/>
                <w:lock w:val="sdtLocked"/>
                <w:richText/>
              </w:sdtPr>
              <w:sdtContent>
                <w:p>
                  <w:pPr>
                    <w:tabs>
                      <w:tab w:val="left" w:pos="5820"/>
                    </w:tabs>
                    <w:ind w:firstLine="567"/>
                    <w:jc w:val="both"/>
                    <w:rPr>
                      <w:szCs w:val="24"/>
                    </w:rPr>
                  </w:pPr>
                  <w:sdt>
                    <w:sdtPr>
                      <w:alias w:val="Numeris"/>
                      <w:tag w:val="nr_95325ade15754a9b825ee1597cec4ab1"/>
                      <w:lock w:val="sdtLocked"/>
                      <w:richText/>
                    </w:sdtPr>
                    <w:sdtContent>
                      <w:r>
                        <w:rPr>
                          <w:szCs w:val="24"/>
                          <w:lang w:eastAsia="lt-LT"/>
                        </w:rPr>
                        <w:t>18.3</w:t>
                      </w:r>
                    </w:sdtContent>
                  </w:sdt>
                  <w:r>
                    <w:rPr>
                      <w:szCs w:val="24"/>
                      <w:lang w:eastAsia="lt-LT"/>
                    </w:rPr>
                    <w:t xml:space="preserve">. Jei finansinė priemonė įgyvendinama nesteigiant kontroliuojančiojo fondo, </w:t>
                  </w:r>
                  <w:r>
                    <w:rPr>
                      <w:szCs w:val="24"/>
                    </w:rPr>
                    <w:t>specialiojo fondo</w:t>
                  </w:r>
                  <w:r>
                    <w:rPr>
                      <w:szCs w:val="24"/>
                      <w:lang w:eastAsia="lt-LT"/>
                    </w:rPr>
                    <w:t xml:space="preserve"> valdytojas nurodo metinės projekto įgyvendinimo ataskaitos, kurioje su nustatytu pažeidimu, kurio ištaisyti neįmanoma, susijusios lėšos buvo išskaičiuotos iš tinkamai panaudotų projektų lėšų, datą ir numerį.</w:t>
                  </w:r>
                  <w:r>
                    <w:t xml:space="preserve"> </w:t>
                  </w:r>
                </w:p>
              </w:sdtContent>
            </w:sdt>
          </w:sdtContent>
        </w:sdt>
        <w:sdt>
          <w:sdtPr>
            <w:alias w:val="pr. 19 p."/>
            <w:tag w:val="part_0ee9eea9631d4259b3ce02da5be89067"/>
            <w:lock w:val="sdtLocked"/>
            <w:richText/>
          </w:sdtPr>
          <w:sdtContent>
            <w:p>
              <w:pPr>
                <w:tabs>
                  <w:tab w:val="left" w:pos="5820"/>
                </w:tabs>
                <w:ind w:firstLine="567"/>
                <w:jc w:val="both"/>
                <w:rPr>
                  <w:szCs w:val="24"/>
                </w:rPr>
              </w:pPr>
              <w:sdt>
                <w:sdtPr>
                  <w:alias w:val="Numeris"/>
                  <w:tag w:val="nr_0ee9eea9631d4259b3ce02da5be89067"/>
                  <w:lock w:val="sdtLocked"/>
                  <w:richText/>
                </w:sdtPr>
                <w:sdtContent>
                  <w:r>
                    <w:rPr>
                      <w:szCs w:val="24"/>
                    </w:rPr>
                    <w:t>19</w:t>
                  </w:r>
                </w:sdtContent>
              </w:sdt>
              <w:r>
                <w:rPr>
                  <w:szCs w:val="24"/>
                </w:rPr>
                <w:t>. Žurnalo formos 18 stulpelyje „Pranešimo apie pažeidimą data, eilės numeris, gavėjas (-ai) ir išsiuntimo data (-os)“ nurodoma kontroliuojančiojo fondo valdytojo arba specialiojo fondo valdytojo parengto pranešimo data, suteiktas eilės numeris, įvardijamos institucijos, kurioms pranešimas buvo išsiųstas, ir pranešimo išsiuntimo atitinkamoms institucijoms datos.</w:t>
              </w:r>
            </w:p>
          </w:sdtContent>
        </w:sdt>
        <w:sdt>
          <w:sdtPr>
            <w:alias w:val="pr. 20 p."/>
            <w:tag w:val="part_007e7289575e44a4a6a4bf5e53102c6b"/>
            <w:lock w:val="sdtLocked"/>
            <w:richText/>
          </w:sdtPr>
          <w:sdtContent>
            <w:p>
              <w:pPr>
                <w:tabs>
                  <w:tab w:val="left" w:pos="5820"/>
                </w:tabs>
                <w:ind w:firstLine="567"/>
                <w:jc w:val="both"/>
                <w:rPr>
                  <w:szCs w:val="24"/>
                </w:rPr>
              </w:pPr>
              <w:sdt>
                <w:sdtPr>
                  <w:alias w:val="Numeris"/>
                  <w:tag w:val="nr_007e7289575e44a4a6a4bf5e53102c6b"/>
                  <w:lock w:val="sdtLocked"/>
                  <w:richText/>
                </w:sdtPr>
                <w:sdtContent>
                  <w:r>
                    <w:rPr>
                      <w:szCs w:val="24"/>
                    </w:rPr>
                    <w:t>20</w:t>
                  </w:r>
                </w:sdtContent>
              </w:sdt>
              <w:r>
                <w:rPr>
                  <w:szCs w:val="24"/>
                </w:rPr>
                <w:t>. Žurnalo formos 19 stulpelyje „Pastabos ir kita informacija“ gali būti nurodoma papildoma informacija apie įtariamo pažeidimo tyrimą, nustatyto pažeidimo ištaisymą, susijusius dokumentus ar kita svarbi informacija.</w:t>
              </w:r>
            </w:p>
          </w:sdtContent>
        </w:sdt>
        <w:sdt>
          <w:sdtPr>
            <w:alias w:val="pr. 21 p."/>
            <w:tag w:val="part_f6c1b1e41e924de492a70ff5de34a112"/>
            <w:lock w:val="sdtLocked"/>
            <w:richText/>
          </w:sdtPr>
          <w:sdtContent>
            <w:p>
              <w:pPr>
                <w:tabs>
                  <w:tab w:val="left" w:pos="5820"/>
                </w:tabs>
                <w:ind w:firstLine="567"/>
                <w:jc w:val="both"/>
                <w:rPr>
                  <w:szCs w:val="24"/>
                </w:rPr>
              </w:pPr>
              <w:sdt>
                <w:sdtPr>
                  <w:alias w:val="Numeris"/>
                  <w:tag w:val="nr_f6c1b1e41e924de492a70ff5de34a112"/>
                  <w:lock w:val="sdtLocked"/>
                  <w:richText/>
                </w:sdtPr>
                <w:sdtContent>
                  <w:r>
                    <w:rPr>
                      <w:szCs w:val="24"/>
                    </w:rPr>
                    <w:t>21</w:t>
                  </w:r>
                </w:sdtContent>
              </w:sdt>
              <w:r>
                <w:rPr>
                  <w:szCs w:val="24"/>
                </w:rPr>
                <w:t>. Žurnalo formos 20 ir 21 stulpeliuose žurnalą pasirašo kontroliuojančiojo fondo valdytojo arba specialiojo fondo valdytojo vadovas arba jo įgaliotas asmuo ir darbuotojas, kuris atlieka pažeidimų kontrolieriaus funkcijas.</w:t>
              </w:r>
            </w:p>
          </w:sdtContent>
        </w:sdt>
        <w:sdt>
          <w:sdtPr>
            <w:alias w:val="pr. 22 p."/>
            <w:tag w:val="part_5fded1a961154aba913c5d16589c3903"/>
            <w:lock w:val="sdtLocked"/>
            <w:richText/>
          </w:sdtPr>
          <w:sdtContent>
            <w:p>
              <w:pPr>
                <w:tabs>
                  <w:tab w:val="left" w:pos="5820"/>
                </w:tabs>
                <w:ind w:firstLine="567"/>
                <w:jc w:val="both"/>
                <w:rPr>
                  <w:szCs w:val="24"/>
                </w:rPr>
              </w:pPr>
              <w:sdt>
                <w:sdtPr>
                  <w:alias w:val="Numeris"/>
                  <w:tag w:val="nr_5fded1a961154aba913c5d16589c3903"/>
                  <w:lock w:val="sdtLocked"/>
                  <w:richText/>
                </w:sdtPr>
                <w:sdtContent>
                  <w:r>
                    <w:t>22</w:t>
                  </w:r>
                </w:sdtContent>
              </w:sdt>
              <w:r>
                <w:rPr>
                  <w:szCs w:val="24"/>
                </w:rPr>
                <w:t>. Kontroliuojančiojo fondo valdytojas arba specialiojo fondo valdytojas visoms įgyvendinamoms finansinėms priemonėms pildo vieną žurnalo, kuriame informacija registruojama kaupiamuoju būdu, formą.</w:t>
              </w:r>
            </w:p>
          </w:sdtContent>
        </w:sdt>
        <w:sdt>
          <w:sdtPr>
            <w:alias w:val="pr. 23 p."/>
            <w:tag w:val="part_715c254f49b74e2a967850331e15b6b3"/>
            <w:lock w:val="sdtLocked"/>
            <w:richText/>
          </w:sdtPr>
          <w:sdtContent>
            <w:p>
              <w:pPr>
                <w:tabs>
                  <w:tab w:val="left" w:pos="5820"/>
                </w:tabs>
                <w:ind w:firstLine="567"/>
                <w:jc w:val="both"/>
                <w:rPr>
                  <w:szCs w:val="24"/>
                </w:rPr>
              </w:pPr>
              <w:sdt>
                <w:sdtPr>
                  <w:alias w:val="Numeris"/>
                  <w:tag w:val="nr_715c254f49b74e2a967850331e15b6b3"/>
                  <w:lock w:val="sdtLocked"/>
                  <w:richText/>
                </w:sdtPr>
                <w:sdtContent>
                  <w:r>
                    <w:rPr>
                      <w:szCs w:val="24"/>
                    </w:rPr>
                    <w:t>23</w:t>
                  </w:r>
                </w:sdtContent>
              </w:sdt>
              <w:r>
                <w:rPr>
                  <w:szCs w:val="24"/>
                </w:rPr>
                <w:t>. Žurnalo formoje kontroliuojančiojo fondo valdytojas arba specialiojo fondo valdytojas pagal poreikį gali pateikti išsamesnę informaciją, pavyzdžiui, sprendimus dėl tolesnio įsipareigojimų galutiniam gavėjui vykdymo nuosavomis lėšomis ir kita.</w:t>
              </w:r>
            </w:p>
          </w:sdtContent>
        </w:sdt>
        <w:sdt>
          <w:sdtPr>
            <w:alias w:val="pabaiga"/>
            <w:tag w:val="part_4805dc1d876f4f889ed18f51de5acf03"/>
            <w:lock w:val="sdtLocked"/>
            <w:richText/>
          </w:sdtPr>
          <w:sdtContent>
            <w:p>
              <w:pPr>
                <w:tabs>
                  <w:tab w:val="left" w:pos="5820"/>
                </w:tabs>
                <w:jc w:val="center"/>
                <w:rPr>
                  <w:szCs w:val="24"/>
                </w:rPr>
              </w:pPr>
              <w:r>
                <w:t>__________________________________</w:t>
              </w:r>
            </w:p>
          </w:sdtContent>
        </w:sdt>
      </w:sdtContent>
    </w:sdt>
    <w:sdt>
      <w:sdtPr>
        <w:alias w:val="2 pr."/>
        <w:tag w:val="part_95418324dae04af2b4aeee59376af57e"/>
        <w:lock w:val="sdtLocked"/>
        <w:richText/>
      </w:sdtPr>
      <w:sdtContent>
        <w:p>
          <w:pPr>
            <w:ind w:left="5670"/>
            <w:sectPr>
              <w:pgSz w:w="11906" w:h="16838" w:code="9"/>
              <w:pgMar w:top="1701" w:right="567" w:bottom="426" w:left="1701" w:header="560" w:footer="686" w:gutter="0"/>
              <w:pgNumType w:start="1"/>
              <w:cols w:space="1296"/>
              <w:formProt w:val="0"/>
              <w:titlePg/>
              <w:docGrid w:linePitch="326"/>
            </w:sectPr>
          </w:pPr>
        </w:p>
        <w:p>
          <w:pPr>
            <w:ind w:left="5670"/>
            <w:rPr>
              <w:lang w:eastAsia="lt-LT"/>
            </w:rPr>
          </w:pPr>
          <w:r>
            <w:rPr>
              <w:lang w:eastAsia="lt-LT"/>
            </w:rPr>
            <w:t xml:space="preserve">Finansinių priemonių įgyvendinimo </w:t>
          </w:r>
        </w:p>
        <w:p>
          <w:pPr>
            <w:ind w:left="5670"/>
            <w:rPr>
              <w:lang w:eastAsia="lt-LT"/>
            </w:rPr>
          </w:pPr>
          <w:r>
            <w:rPr>
              <w:lang w:eastAsia="lt-LT"/>
            </w:rPr>
            <w:t>taisyklių</w:t>
          </w:r>
        </w:p>
        <w:p>
          <w:pPr>
            <w:ind w:left="5670"/>
            <w:rPr>
              <w:lang w:eastAsia="lt-LT"/>
            </w:rPr>
          </w:pPr>
          <w:sdt>
            <w:sdtPr>
              <w:alias w:val="Numeris"/>
              <w:tag w:val="nr_95418324dae04af2b4aeee59376af57e"/>
              <w:lock w:val="sdtLocked"/>
              <w:richText/>
            </w:sdtPr>
            <w:sdtContent>
              <w:r>
                <w:rPr>
                  <w:lang w:eastAsia="lt-LT"/>
                </w:rPr>
                <w:t>2</w:t>
              </w:r>
            </w:sdtContent>
          </w:sdt>
          <w:r>
            <w:rPr>
              <w:lang w:eastAsia="lt-LT"/>
            </w:rPr>
            <w:t xml:space="preserve"> priedas</w:t>
          </w:r>
        </w:p>
        <w:p>
          <w:pPr>
            <w:rPr>
              <w:lang w:eastAsia="lt-LT"/>
            </w:rPr>
          </w:pPr>
        </w:p>
        <w:p>
          <w:pPr>
            <w:jc w:val="center"/>
            <w:rPr>
              <w:b/>
              <w:lang w:eastAsia="lt-LT"/>
            </w:rPr>
          </w:pPr>
          <w:sdt>
            <w:sdtPr>
              <w:alias w:val="Pavadinimas"/>
              <w:tag w:val="title_95418324dae04af2b4aeee59376af57e"/>
              <w:lock w:val="sdtLocked"/>
              <w:richText/>
            </w:sdtPr>
            <w:sdtContent>
              <w:r>
                <w:rPr>
                  <w:b/>
                  <w:lang w:eastAsia="lt-LT"/>
                </w:rPr>
                <w:t>(Pranešimo apie pažeidimą forma)</w:t>
              </w:r>
            </w:sdtContent>
          </w:sdt>
        </w:p>
        <w:p>
          <w:pPr>
            <w:jc w:val="center"/>
            <w:rPr>
              <w:b/>
              <w:lang w:eastAsia="lt-LT"/>
            </w:rPr>
          </w:pPr>
        </w:p>
        <w:p>
          <w:pPr>
            <w:jc w:val="center"/>
            <w:rPr>
              <w:lang w:eastAsia="lt-LT"/>
            </w:rPr>
          </w:pPr>
          <w:r>
            <w:rPr>
              <w:sz w:val="20"/>
              <w:lang w:eastAsia="lt-LT"/>
            </w:rPr>
            <w:t>________________________________________________________________________</w:t>
          </w:r>
        </w:p>
        <w:p>
          <w:pPr>
            <w:jc w:val="center"/>
            <w:rPr>
              <w:sz w:val="20"/>
              <w:lang w:eastAsia="lt-LT"/>
            </w:rPr>
          </w:pPr>
          <w:r>
            <w:rPr>
              <w:sz w:val="20"/>
              <w:lang w:eastAsia="lt-LT"/>
            </w:rPr>
            <w:t xml:space="preserve">(kontroliuojančiojo fondo valdytojo arba </w:t>
          </w:r>
          <w:r>
            <w:rPr>
              <w:sz w:val="20"/>
              <w:szCs w:val="24"/>
            </w:rPr>
            <w:t xml:space="preserve">specialiojo fondo </w:t>
          </w:r>
          <w:r>
            <w:rPr>
              <w:sz w:val="20"/>
              <w:lang w:eastAsia="lt-LT"/>
            </w:rPr>
            <w:t>valdytojo pavadinimas)</w:t>
          </w:r>
        </w:p>
        <w:p>
          <w:pPr>
            <w:rPr>
              <w:lang w:eastAsia="lt-LT"/>
            </w:rPr>
          </w:pPr>
          <w:r>
            <w:rPr>
              <w:sz w:val="20"/>
              <w:lang w:eastAsia="lt-LT"/>
            </w:rPr>
            <w:t>___________________________________________________________________________________________________</w:t>
          </w:r>
        </w:p>
        <w:p>
          <w:pPr>
            <w:jc w:val="center"/>
            <w:rPr>
              <w:sz w:val="20"/>
              <w:lang w:eastAsia="lt-LT"/>
            </w:rPr>
          </w:pPr>
          <w:r>
            <w:rPr>
              <w:sz w:val="20"/>
              <w:lang w:eastAsia="lt-LT"/>
            </w:rPr>
            <w:t xml:space="preserve">(kontroliuojančiojo fondo valdytojo arba </w:t>
          </w:r>
          <w:r>
            <w:rPr>
              <w:sz w:val="20"/>
              <w:szCs w:val="24"/>
            </w:rPr>
            <w:t xml:space="preserve">specialiojo fondo </w:t>
          </w:r>
          <w:r>
            <w:rPr>
              <w:sz w:val="20"/>
              <w:lang w:eastAsia="lt-LT"/>
            </w:rPr>
            <w:t>valdytojo buveinės adresas ir kontaktinė informacija (telefono numeris (-iai), elektroninio pašto adresas, juridinio asmens kodas)</w:t>
          </w:r>
        </w:p>
        <w:p>
          <w:pPr>
            <w:jc w:val="center"/>
            <w:rPr>
              <w:lang w:eastAsia="lt-LT"/>
            </w:rPr>
          </w:pPr>
        </w:p>
        <w:p>
          <w:pPr>
            <w:rPr>
              <w:lang w:eastAsia="lt-LT"/>
            </w:rPr>
          </w:pPr>
          <w:r>
            <w:rPr>
              <w:lang w:eastAsia="lt-LT"/>
            </w:rPr>
            <w:t>________________________</w:t>
          </w:r>
        </w:p>
        <w:p>
          <w:pPr>
            <w:ind w:left="993"/>
            <w:rPr>
              <w:sz w:val="20"/>
              <w:lang w:eastAsia="lt-LT"/>
            </w:rPr>
          </w:pPr>
          <w:r>
            <w:rPr>
              <w:sz w:val="20"/>
              <w:lang w:eastAsia="lt-LT"/>
            </w:rPr>
            <w:t>(gavėjas)</w:t>
          </w:r>
        </w:p>
        <w:p>
          <w:pPr>
            <w:jc w:val="center"/>
            <w:rPr>
              <w:lang w:eastAsia="lt-LT"/>
            </w:rPr>
          </w:pPr>
        </w:p>
        <w:p>
          <w:pPr>
            <w:jc w:val="center"/>
            <w:rPr>
              <w:b/>
              <w:lang w:eastAsia="lt-LT"/>
            </w:rPr>
          </w:pPr>
          <w:r>
            <w:rPr>
              <w:b/>
              <w:lang w:eastAsia="lt-LT"/>
            </w:rPr>
            <w:t>PRANEŠIMAS APIE PAŽEIDIMĄ</w:t>
          </w:r>
        </w:p>
        <w:p>
          <w:pPr>
            <w:jc w:val="center"/>
            <w:rPr>
              <w:lang w:eastAsia="lt-LT"/>
            </w:rPr>
          </w:pPr>
        </w:p>
        <w:p>
          <w:pPr>
            <w:jc w:val="center"/>
            <w:rPr>
              <w:lang w:eastAsia="lt-LT"/>
            </w:rPr>
          </w:pPr>
          <w:r>
            <w:rPr>
              <w:lang w:eastAsia="lt-LT"/>
            </w:rPr>
            <w:t>____________ Nr. __________</w:t>
          </w:r>
        </w:p>
        <w:p>
          <w:pPr>
            <w:ind w:left="3969"/>
            <w:rPr>
              <w:sz w:val="20"/>
              <w:lang w:eastAsia="lt-LT"/>
            </w:rPr>
          </w:pPr>
          <w:r>
            <w:rPr>
              <w:sz w:val="20"/>
              <w:lang w:eastAsia="lt-LT"/>
            </w:rPr>
            <w:t>(data)</w:t>
          </w:r>
        </w:p>
        <w:p>
          <w:pPr>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56"/>
            <w:gridCol w:w="3272"/>
          </w:tblGrid>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b/>
                    <w:lang w:eastAsia="lt-LT"/>
                  </w:rPr>
                  <w:t xml:space="preserve">1. BENDRA INFORMACIJA </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1.1. Pranešimo apie pažeidimą data</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1.2. Pranešimo apie pažeidimą eilės numeris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1.3. Pranešimo apie pažeidimą gavėjas (-ai)</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b/>
                    <w:lang w:eastAsia="lt-LT"/>
                  </w:rPr>
                  <w:t>2. INFORMACIJA APIE ĮTARIAMĄ PAŽEIDĖJĄ</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2.1. Projekto sutarties data ir numeris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2.2. Kontroliuojančiojo fondo valdytojo sudarytos dvišalės sutarties su finansų tarpininku data ir numeris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2.3. Specialiojo fondo valdytojo sudarytos sutarties su galutiniu gavėju ar jo naudai suteiktos garantijos data ir numeris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2.4. Įtariamo pažeidėjo pavadinimas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2.5. Įtariamo pažeidėjo kodas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2.6. Įtariamo pažeidėjo adresas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b/>
                    <w:szCs w:val="24"/>
                  </w:rPr>
                </w:pPr>
                <w:r>
                  <w:rPr>
                    <w:b/>
                    <w:lang w:eastAsia="lt-LT"/>
                  </w:rPr>
                  <w:t>3. INFORMACIJA APIE ĮTARIAMĄ PAŽEIDIMĄ</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3.1. Pirminės informacijos apie įtariamą pažeidimą gavimo data ir šaltinis</w:t>
                </w:r>
              </w:p>
            </w:tc>
            <w:tc>
              <w:tcPr>
                <w:tcW w:w="1699"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3.2. Įtariamo pažeidimo pobūdis</w:t>
                </w:r>
              </w:p>
            </w:tc>
            <w:tc>
              <w:tcPr>
                <w:tcW w:w="1699"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b/>
                    <w:szCs w:val="24"/>
                  </w:rPr>
                </w:pPr>
                <w:r>
                  <w:rPr>
                    <w:b/>
                    <w:lang w:eastAsia="lt-LT"/>
                  </w:rPr>
                  <w:t>4. ĮTARIAMO PAŽEIDIMO TYRIMAS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4.1. Įtariamo pažeidimo tyrimo pabaigos (įskaitant termino pratęsimą) data</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4.2. Įtariamo pažeidimo tyrimo rezultatas ir išvada, ar pažeidimas nustatytas</w:t>
                </w:r>
              </w:p>
            </w:tc>
            <w:tc>
              <w:tcPr>
                <w:tcW w:w="1699"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b/>
                    <w:szCs w:val="24"/>
                  </w:rPr>
                </w:pPr>
                <w:r>
                  <w:rPr>
                    <w:b/>
                    <w:lang w:eastAsia="lt-LT"/>
                  </w:rPr>
                  <w:t>5. INFORMACIJA APIE NUSTATYTĄ PAŽEIDIMĄ</w:t>
                </w:r>
              </w:p>
            </w:tc>
            <w:tc>
              <w:tcPr>
                <w:tcW w:w="1699"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5.1. Laikotarpis arba data, kada buvo padarytas pažeidimas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5.2. Nustatyto pažeidimo pobūdis</w:t>
                </w:r>
              </w:p>
            </w:tc>
            <w:tc>
              <w:tcPr>
                <w:tcW w:w="1699"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b/>
                    <w:szCs w:val="24"/>
                  </w:rPr>
                </w:pPr>
                <w:r>
                  <w:rPr>
                    <w:b/>
                    <w:lang w:eastAsia="lt-LT"/>
                  </w:rPr>
                  <w:t>6. INFORMACIJA APIE NUSTATYTO PAŽEIDIMO IŠTAISYMĄ</w:t>
                </w:r>
              </w:p>
            </w:tc>
            <w:tc>
              <w:tcPr>
                <w:tcW w:w="1699" w:type="pct"/>
                <w:tcBorders>
                  <w:top w:val="single" w:sz="4" w:space="0" w:color="auto"/>
                  <w:left w:val="single" w:sz="4" w:space="0" w:color="auto"/>
                  <w:bottom w:val="single" w:sz="4" w:space="0" w:color="auto"/>
                  <w:right w:val="single" w:sz="4" w:space="0" w:color="auto"/>
                </w:tcBorders>
              </w:tcPr>
              <w:p>
                <w:pPr>
                  <w:tabs>
                    <w:tab w:val="left" w:pos="5820"/>
                  </w:tabs>
                  <w:ind w:firstLine="567"/>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6.1. Nustatyto pažeidimo ištaisymo terminas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 xml:space="preserve">6.2. Ar nustatytas pažeidimas ištaisytas (įskaitant termino pratęsimą) ir, jei taip, – kokiu būdu? </w:t>
                </w:r>
              </w:p>
            </w:tc>
            <w:tc>
              <w:tcPr>
                <w:tcW w:w="1699"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b/>
                    <w:lang w:eastAsia="lt-LT"/>
                  </w:rPr>
                  <w:t>7. INFORMACIJA APIE NUSTATYTĄ PAŽEIDIMĄ, KURIO IŠTAISYTI NEĮMANOMA</w:t>
                </w:r>
              </w:p>
            </w:tc>
            <w:tc>
              <w:tcPr>
                <w:tcW w:w="1699"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 xml:space="preserve">7.1. Su nustatytu pažeidimu, kurio ištaisyti neįmanoma, susijusių lėšų suma iš viso (eurais) ir jos pasiskirstymas pagal finansavimo šaltinius: </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7.1.1. Europos Sąjungos fondų lėšos (eurais)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7.1.2. Lietuvos Respublikos valstybės biudžeto lėšos (eurais)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 xml:space="preserve">7.1.3. privačių </w:t>
                </w:r>
                <w:r>
                  <w:rPr>
                    <w:szCs w:val="24"/>
                  </w:rPr>
                  <w:t xml:space="preserve">specialiojo fondo </w:t>
                </w:r>
                <w:r>
                  <w:rPr>
                    <w:lang w:eastAsia="lt-LT"/>
                  </w:rPr>
                  <w:t>valdytojo lėšos (eurais)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lang w:eastAsia="lt-LT"/>
                  </w:rPr>
                  <w:t>7.1.4. kitos lėšos (eurais)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szCs w:val="24"/>
                  </w:rPr>
                </w:pPr>
                <w:r>
                  <w:rPr>
                    <w:b/>
                    <w:lang w:eastAsia="lt-LT"/>
                  </w:rPr>
                  <w:t>8. SU NUSTATYTU PAŽEIDIMU, KURIO IŠTAISYTI NEĮMANOMA, SUSIJUSIŲ LĖŠŲ IŠSKAIČIAVIMAS IŠ TINKAMAI PANAUDOTŲ LĖŠŲ</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8.1. Metinės ataskaitos, kurioje išskaičiuotos lėšos, data</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8.2. Metinės ataskaitos, kurioje išskaičiuotos lėšos, numeris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8.3. Išskaičiuotų lėšų suma (eurais) ir jos pasiskirstymas pagal finansavimo šaltinius: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8.3.1. Europos Sąjungos fondų lėšos (eurais)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8.3.2. Lietuvos Respublikos valstybės biudžeto lėšos (eurais)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 xml:space="preserve">8.3.3. privačios </w:t>
                </w:r>
                <w:r>
                  <w:rPr>
                    <w:szCs w:val="24"/>
                  </w:rPr>
                  <w:t xml:space="preserve">specialiojo fondo </w:t>
                </w:r>
                <w:r>
                  <w:rPr>
                    <w:lang w:eastAsia="lt-LT"/>
                  </w:rPr>
                  <w:t>valdytojo lėšos (eurais)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8.3.4. kitos lėšos (eurais).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b/>
                    <w:szCs w:val="24"/>
                  </w:rPr>
                </w:pPr>
                <w:r>
                  <w:rPr>
                    <w:b/>
                    <w:lang w:eastAsia="lt-LT"/>
                  </w:rPr>
                  <w:t>9. PASTABOS</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3301" w:type="pct"/>
                <w:tcBorders>
                  <w:top w:val="single" w:sz="4" w:space="0" w:color="auto"/>
                  <w:left w:val="single" w:sz="4" w:space="0" w:color="auto"/>
                  <w:bottom w:val="single" w:sz="4" w:space="0" w:color="auto"/>
                  <w:right w:val="single" w:sz="4" w:space="0" w:color="auto"/>
                </w:tcBorders>
                <w:hideMark/>
              </w:tcPr>
              <w:p>
                <w:pPr>
                  <w:rPr>
                    <w:b/>
                    <w:szCs w:val="24"/>
                  </w:rPr>
                </w:pPr>
                <w:r>
                  <w:rPr>
                    <w:b/>
                    <w:lang w:eastAsia="lt-LT"/>
                  </w:rPr>
                  <w:t>10. PRIDEDAMI DOKUMENTAI</w:t>
                </w:r>
              </w:p>
            </w:tc>
            <w:tc>
              <w:tcPr>
                <w:tcW w:w="1699" w:type="pct"/>
                <w:tcBorders>
                  <w:top w:val="single" w:sz="4" w:space="0" w:color="auto"/>
                  <w:left w:val="single" w:sz="4" w:space="0" w:color="auto"/>
                  <w:bottom w:val="single" w:sz="4" w:space="0" w:color="auto"/>
                  <w:right w:val="single" w:sz="4" w:space="0" w:color="auto"/>
                </w:tcBorders>
              </w:tcPr>
              <w:p>
                <w:pPr>
                  <w:jc w:val="both"/>
                  <w:rPr>
                    <w:szCs w:val="24"/>
                  </w:rPr>
                </w:pPr>
              </w:p>
            </w:tc>
          </w:tr>
        </w:tbl>
        <w:p/>
        <w:p>
          <w:pPr>
            <w:rPr>
              <w:lang w:eastAsia="lt-LT"/>
            </w:rPr>
          </w:pPr>
        </w:p>
        <w:tbl>
          <w:tblPr>
            <w:tblW w:w="5000" w:type="pct"/>
            <w:tblLook w:val="04A0" w:firstRow="1" w:lastRow="0" w:firstColumn="1" w:lastColumn="0" w:noHBand="0" w:noVBand="1"/>
          </w:tblPr>
          <w:tblGrid>
            <w:gridCol w:w="3944"/>
            <w:gridCol w:w="742"/>
            <w:gridCol w:w="1546"/>
            <w:gridCol w:w="1062"/>
            <w:gridCol w:w="977"/>
            <w:gridCol w:w="1367"/>
          </w:tblGrid>
          <w:tr>
            <w:trPr>
              <w:trHeight w:val="255"/>
            </w:trPr>
            <w:tc>
              <w:tcPr>
                <w:tcW w:w="2046" w:type="pct"/>
                <w:vAlign w:val="bottom"/>
                <w:hideMark/>
              </w:tcPr>
              <w:p>
                <w:pPr>
                  <w:snapToGrid w:val="0"/>
                  <w:rPr>
                    <w:szCs w:val="24"/>
                  </w:rPr>
                </w:pPr>
                <w:r>
                  <w:rPr>
                    <w:lang w:eastAsia="lt-LT"/>
                  </w:rPr>
                  <w:t>_____________________________</w:t>
                </w:r>
              </w:p>
            </w:tc>
            <w:tc>
              <w:tcPr>
                <w:tcW w:w="385" w:type="pct"/>
                <w:vAlign w:val="bottom"/>
              </w:tcPr>
              <w:p>
                <w:pPr>
                  <w:snapToGrid w:val="0"/>
                  <w:rPr>
                    <w:szCs w:val="24"/>
                  </w:rPr>
                </w:pPr>
              </w:p>
            </w:tc>
            <w:tc>
              <w:tcPr>
                <w:tcW w:w="802" w:type="pct"/>
                <w:vAlign w:val="bottom"/>
                <w:hideMark/>
              </w:tcPr>
              <w:p>
                <w:pPr>
                  <w:snapToGrid w:val="0"/>
                  <w:jc w:val="both"/>
                  <w:rPr>
                    <w:szCs w:val="24"/>
                  </w:rPr>
                </w:pPr>
                <w:r>
                  <w:rPr>
                    <w:lang w:eastAsia="lt-LT"/>
                  </w:rPr>
                  <w:t>________</w:t>
                </w:r>
              </w:p>
            </w:tc>
            <w:tc>
              <w:tcPr>
                <w:tcW w:w="551" w:type="pct"/>
                <w:vAlign w:val="bottom"/>
              </w:tcPr>
              <w:p>
                <w:pPr>
                  <w:snapToGrid w:val="0"/>
                  <w:rPr>
                    <w:szCs w:val="24"/>
                  </w:rPr>
                </w:pPr>
              </w:p>
            </w:tc>
            <w:tc>
              <w:tcPr>
                <w:tcW w:w="1216" w:type="pct"/>
                <w:gridSpan w:val="2"/>
                <w:vAlign w:val="bottom"/>
                <w:hideMark/>
              </w:tcPr>
              <w:p>
                <w:pPr>
                  <w:rPr>
                    <w:szCs w:val="24"/>
                  </w:rPr>
                </w:pPr>
                <w:r>
                  <w:rPr>
                    <w:lang w:eastAsia="lt-LT"/>
                  </w:rPr>
                  <w:t>_________________</w:t>
                </w:r>
              </w:p>
            </w:tc>
          </w:tr>
          <w:tr>
            <w:trPr>
              <w:trHeight w:val="510"/>
            </w:trPr>
            <w:tc>
              <w:tcPr>
                <w:tcW w:w="2046" w:type="pct"/>
                <w:hideMark/>
              </w:tcPr>
              <w:p>
                <w:pPr>
                  <w:snapToGrid w:val="0"/>
                  <w:jc w:val="center"/>
                  <w:rPr>
                    <w:sz w:val="20"/>
                    <w:szCs w:val="24"/>
                  </w:rPr>
                </w:pPr>
                <w:r>
                  <w:rPr>
                    <w:sz w:val="20"/>
                    <w:lang w:eastAsia="lt-LT"/>
                  </w:rPr>
                  <w:t xml:space="preserve">(kontroliuojančiojo fondo valdytojo arba </w:t>
                </w:r>
                <w:r>
                  <w:rPr>
                    <w:sz w:val="20"/>
                    <w:szCs w:val="24"/>
                  </w:rPr>
                  <w:t xml:space="preserve">specialiojo fondo </w:t>
                </w:r>
                <w:r>
                  <w:rPr>
                    <w:sz w:val="20"/>
                    <w:lang w:eastAsia="lt-LT"/>
                  </w:rPr>
                  <w:t>valdytojo vadovo arba jo įgalioto asmens pareigų pavadinimas)</w:t>
                </w:r>
              </w:p>
            </w:tc>
            <w:tc>
              <w:tcPr>
                <w:tcW w:w="385" w:type="pct"/>
                <w:vAlign w:val="bottom"/>
              </w:tcPr>
              <w:p>
                <w:pPr>
                  <w:snapToGrid w:val="0"/>
                  <w:rPr>
                    <w:sz w:val="20"/>
                    <w:szCs w:val="24"/>
                  </w:rPr>
                </w:pPr>
              </w:p>
            </w:tc>
            <w:tc>
              <w:tcPr>
                <w:tcW w:w="802" w:type="pct"/>
                <w:hideMark/>
              </w:tcPr>
              <w:p>
                <w:pPr>
                  <w:snapToGrid w:val="0"/>
                  <w:ind w:firstLine="159"/>
                  <w:rPr>
                    <w:sz w:val="20"/>
                    <w:szCs w:val="24"/>
                  </w:rPr>
                </w:pPr>
                <w:r>
                  <w:rPr>
                    <w:sz w:val="20"/>
                    <w:lang w:eastAsia="lt-LT"/>
                  </w:rPr>
                  <w:t>(parašas)</w:t>
                </w:r>
              </w:p>
            </w:tc>
            <w:tc>
              <w:tcPr>
                <w:tcW w:w="551" w:type="pct"/>
                <w:vAlign w:val="bottom"/>
              </w:tcPr>
              <w:p>
                <w:pPr>
                  <w:snapToGrid w:val="0"/>
                  <w:rPr>
                    <w:sz w:val="20"/>
                    <w:szCs w:val="24"/>
                  </w:rPr>
                </w:pPr>
              </w:p>
            </w:tc>
            <w:tc>
              <w:tcPr>
                <w:tcW w:w="1216" w:type="pct"/>
                <w:gridSpan w:val="2"/>
                <w:hideMark/>
              </w:tcPr>
              <w:p>
                <w:pPr>
                  <w:snapToGrid w:val="0"/>
                  <w:ind w:firstLine="318"/>
                  <w:rPr>
                    <w:sz w:val="20"/>
                    <w:szCs w:val="24"/>
                  </w:rPr>
                </w:pPr>
                <w:r>
                  <w:rPr>
                    <w:sz w:val="20"/>
                    <w:lang w:eastAsia="lt-LT"/>
                  </w:rPr>
                  <w:t>(vardas ir pavardė)</w:t>
                </w:r>
              </w:p>
            </w:tc>
          </w:tr>
          <w:tr>
            <w:trPr>
              <w:trHeight w:val="255"/>
            </w:trPr>
            <w:tc>
              <w:tcPr>
                <w:tcW w:w="2046" w:type="pct"/>
                <w:vAlign w:val="bottom"/>
              </w:tcPr>
              <w:p>
                <w:pPr>
                  <w:snapToGrid w:val="0"/>
                  <w:rPr>
                    <w:szCs w:val="24"/>
                  </w:rPr>
                </w:pPr>
              </w:p>
            </w:tc>
            <w:tc>
              <w:tcPr>
                <w:tcW w:w="385" w:type="pct"/>
                <w:vAlign w:val="bottom"/>
              </w:tcPr>
              <w:p>
                <w:pPr>
                  <w:snapToGrid w:val="0"/>
                  <w:rPr>
                    <w:szCs w:val="24"/>
                  </w:rPr>
                </w:pPr>
              </w:p>
            </w:tc>
            <w:tc>
              <w:tcPr>
                <w:tcW w:w="802" w:type="pct"/>
              </w:tcPr>
              <w:p>
                <w:pPr>
                  <w:snapToGrid w:val="0"/>
                  <w:rPr>
                    <w:szCs w:val="24"/>
                  </w:rPr>
                </w:pPr>
              </w:p>
            </w:tc>
            <w:tc>
              <w:tcPr>
                <w:tcW w:w="551" w:type="pct"/>
                <w:vAlign w:val="bottom"/>
              </w:tcPr>
              <w:p>
                <w:pPr>
                  <w:snapToGrid w:val="0"/>
                  <w:rPr>
                    <w:szCs w:val="24"/>
                  </w:rPr>
                </w:pPr>
              </w:p>
            </w:tc>
            <w:tc>
              <w:tcPr>
                <w:tcW w:w="507" w:type="pct"/>
                <w:vAlign w:val="bottom"/>
              </w:tcPr>
              <w:p>
                <w:pPr>
                  <w:snapToGrid w:val="0"/>
                  <w:rPr>
                    <w:szCs w:val="24"/>
                  </w:rPr>
                </w:pPr>
              </w:p>
            </w:tc>
            <w:tc>
              <w:tcPr>
                <w:tcW w:w="709" w:type="pct"/>
                <w:vAlign w:val="bottom"/>
              </w:tcPr>
              <w:p>
                <w:pPr>
                  <w:snapToGrid w:val="0"/>
                  <w:rPr>
                    <w:szCs w:val="24"/>
                  </w:rPr>
                </w:pPr>
              </w:p>
            </w:tc>
          </w:tr>
          <w:tr>
            <w:trPr>
              <w:trHeight w:val="255"/>
            </w:trPr>
            <w:tc>
              <w:tcPr>
                <w:tcW w:w="2046" w:type="pct"/>
                <w:vAlign w:val="bottom"/>
                <w:hideMark/>
              </w:tcPr>
              <w:p>
                <w:pPr>
                  <w:snapToGrid w:val="0"/>
                  <w:rPr>
                    <w:szCs w:val="24"/>
                  </w:rPr>
                </w:pPr>
                <w:r>
                  <w:rPr>
                    <w:lang w:eastAsia="lt-LT"/>
                  </w:rPr>
                  <w:t>_____________________________</w:t>
                </w:r>
              </w:p>
            </w:tc>
            <w:tc>
              <w:tcPr>
                <w:tcW w:w="385" w:type="pct"/>
                <w:vAlign w:val="bottom"/>
              </w:tcPr>
              <w:p>
                <w:pPr>
                  <w:snapToGrid w:val="0"/>
                  <w:rPr>
                    <w:szCs w:val="24"/>
                  </w:rPr>
                </w:pPr>
              </w:p>
            </w:tc>
            <w:tc>
              <w:tcPr>
                <w:tcW w:w="802" w:type="pct"/>
              </w:tcPr>
              <w:p>
                <w:pPr>
                  <w:snapToGrid w:val="0"/>
                  <w:jc w:val="both"/>
                  <w:rPr>
                    <w:szCs w:val="24"/>
                  </w:rPr>
                </w:pPr>
              </w:p>
              <w:p>
                <w:pPr>
                  <w:jc w:val="both"/>
                  <w:rPr>
                    <w:szCs w:val="24"/>
                  </w:rPr>
                </w:pPr>
                <w:r>
                  <w:rPr>
                    <w:lang w:eastAsia="lt-LT"/>
                  </w:rPr>
                  <w:t>________</w:t>
                </w:r>
              </w:p>
            </w:tc>
            <w:tc>
              <w:tcPr>
                <w:tcW w:w="551" w:type="pct"/>
                <w:vAlign w:val="bottom"/>
              </w:tcPr>
              <w:p>
                <w:pPr>
                  <w:snapToGrid w:val="0"/>
                  <w:rPr>
                    <w:szCs w:val="24"/>
                  </w:rPr>
                </w:pPr>
              </w:p>
            </w:tc>
            <w:tc>
              <w:tcPr>
                <w:tcW w:w="1216" w:type="pct"/>
                <w:gridSpan w:val="2"/>
                <w:vAlign w:val="bottom"/>
                <w:hideMark/>
              </w:tcPr>
              <w:p>
                <w:pPr>
                  <w:rPr>
                    <w:szCs w:val="24"/>
                  </w:rPr>
                </w:pPr>
                <w:r>
                  <w:rPr>
                    <w:lang w:eastAsia="lt-LT"/>
                  </w:rPr>
                  <w:t>_________________</w:t>
                </w:r>
              </w:p>
            </w:tc>
          </w:tr>
          <w:tr>
            <w:trPr>
              <w:trHeight w:val="255"/>
            </w:trPr>
            <w:tc>
              <w:tcPr>
                <w:tcW w:w="2046" w:type="pct"/>
                <w:hideMark/>
              </w:tcPr>
              <w:p>
                <w:pPr>
                  <w:snapToGrid w:val="0"/>
                  <w:jc w:val="center"/>
                  <w:rPr>
                    <w:sz w:val="20"/>
                    <w:szCs w:val="24"/>
                  </w:rPr>
                </w:pPr>
                <w:r>
                  <w:rPr>
                    <w:sz w:val="20"/>
                    <w:lang w:eastAsia="lt-LT"/>
                  </w:rPr>
                  <w:t xml:space="preserve">(kontroliuojančiojo fondo valdytojo arba </w:t>
                </w:r>
                <w:r>
                  <w:rPr>
                    <w:sz w:val="20"/>
                    <w:szCs w:val="24"/>
                  </w:rPr>
                  <w:t xml:space="preserve">specialiojo fondo </w:t>
                </w:r>
                <w:r>
                  <w:rPr>
                    <w:sz w:val="20"/>
                    <w:lang w:eastAsia="lt-LT"/>
                  </w:rPr>
                  <w:t>valdytojo darbuotojo, kuris atlieka pažeidimų kontrolieriaus funkcijas, pareigų pavadinimas)</w:t>
                </w:r>
              </w:p>
            </w:tc>
            <w:tc>
              <w:tcPr>
                <w:tcW w:w="385" w:type="pct"/>
                <w:vAlign w:val="bottom"/>
              </w:tcPr>
              <w:p>
                <w:pPr>
                  <w:snapToGrid w:val="0"/>
                  <w:rPr>
                    <w:sz w:val="20"/>
                    <w:szCs w:val="24"/>
                  </w:rPr>
                </w:pPr>
              </w:p>
            </w:tc>
            <w:tc>
              <w:tcPr>
                <w:tcW w:w="802" w:type="pct"/>
                <w:hideMark/>
              </w:tcPr>
              <w:p>
                <w:pPr>
                  <w:snapToGrid w:val="0"/>
                  <w:ind w:firstLine="159"/>
                  <w:rPr>
                    <w:sz w:val="20"/>
                    <w:szCs w:val="24"/>
                  </w:rPr>
                </w:pPr>
                <w:r>
                  <w:rPr>
                    <w:sz w:val="20"/>
                    <w:lang w:eastAsia="lt-LT"/>
                  </w:rPr>
                  <w:t>(parašas)</w:t>
                </w:r>
              </w:p>
            </w:tc>
            <w:tc>
              <w:tcPr>
                <w:tcW w:w="551" w:type="pct"/>
                <w:vAlign w:val="bottom"/>
              </w:tcPr>
              <w:p>
                <w:pPr>
                  <w:snapToGrid w:val="0"/>
                  <w:rPr>
                    <w:sz w:val="20"/>
                    <w:szCs w:val="24"/>
                  </w:rPr>
                </w:pPr>
              </w:p>
            </w:tc>
            <w:tc>
              <w:tcPr>
                <w:tcW w:w="1216" w:type="pct"/>
                <w:gridSpan w:val="2"/>
                <w:hideMark/>
              </w:tcPr>
              <w:p>
                <w:pPr>
                  <w:snapToGrid w:val="0"/>
                  <w:ind w:firstLine="265"/>
                  <w:rPr>
                    <w:sz w:val="20"/>
                    <w:szCs w:val="24"/>
                  </w:rPr>
                </w:pPr>
                <w:r>
                  <w:rPr>
                    <w:sz w:val="20"/>
                    <w:lang w:eastAsia="lt-LT"/>
                  </w:rPr>
                  <w:t>(vardas ir pavardė)</w:t>
                </w:r>
              </w:p>
            </w:tc>
          </w:tr>
        </w:tbl>
        <w:p>
          <w:pPr>
            <w:tabs>
              <w:tab w:val="left" w:pos="567"/>
              <w:tab w:val="left" w:pos="1276"/>
            </w:tabs>
            <w:rPr>
              <w:lang w:eastAsia="lt-LT"/>
            </w:rPr>
          </w:pPr>
        </w:p>
        <w:p>
          <w:pPr>
            <w:tabs>
              <w:tab w:val="left" w:pos="993"/>
              <w:tab w:val="left" w:pos="1276"/>
            </w:tabs>
            <w:jc w:val="center"/>
            <w:rPr>
              <w:lang w:eastAsia="lt-LT"/>
            </w:rPr>
          </w:pPr>
          <w:r>
            <w:rPr>
              <w:lang w:eastAsia="lt-LT"/>
            </w:rPr>
            <w:t>________________________________</w:t>
          </w:r>
        </w:p>
      </w:sdtContent>
    </w:sdt>
    <w:sdt>
      <w:sdtPr>
        <w:alias w:val="pr."/>
        <w:tag w:val="part_a06c5a3331514e8a9ed437c32dc93519"/>
        <w:lock w:val="sdtLocked"/>
        <w:richText/>
      </w:sdtPr>
      <w:sdtContent>
        <w:p>
          <w:pPr>
            <w:tabs>
              <w:tab w:val="left" w:pos="5820"/>
            </w:tabs>
            <w:ind w:left="6521"/>
            <w:jc w:val="both"/>
            <w:sectPr>
              <w:pgSz w:w="11906" w:h="16838" w:code="9"/>
              <w:pgMar w:top="1701" w:right="567" w:bottom="426" w:left="1701" w:header="560" w:footer="686" w:gutter="0"/>
              <w:pgNumType w:start="1"/>
              <w:cols w:space="1296"/>
              <w:formProt w:val="0"/>
              <w:titlePg/>
              <w:docGrid w:linePitch="326"/>
            </w:sectPr>
          </w:pPr>
        </w:p>
        <w:p>
          <w:pPr>
            <w:tabs>
              <w:tab w:val="left" w:pos="5820"/>
            </w:tabs>
            <w:ind w:left="6521"/>
            <w:jc w:val="both"/>
            <w:rPr>
              <w:szCs w:val="24"/>
            </w:rPr>
          </w:pPr>
          <w:r>
            <w:rPr>
              <w:szCs w:val="24"/>
            </w:rPr>
            <w:t xml:space="preserve">Pranešimo apie pažeidimą </w:t>
          </w:r>
        </w:p>
        <w:p>
          <w:pPr>
            <w:tabs>
              <w:tab w:val="left" w:pos="5820"/>
            </w:tabs>
            <w:ind w:left="6521"/>
            <w:jc w:val="both"/>
            <w:rPr>
              <w:szCs w:val="24"/>
            </w:rPr>
          </w:pPr>
          <w:r>
            <w:rPr>
              <w:szCs w:val="24"/>
            </w:rPr>
            <w:t>formos</w:t>
          </w:r>
        </w:p>
        <w:p>
          <w:pPr>
            <w:tabs>
              <w:tab w:val="left" w:pos="5820"/>
              <w:tab w:val="left" w:pos="6521"/>
            </w:tabs>
            <w:ind w:left="6521"/>
            <w:jc w:val="both"/>
            <w:rPr>
              <w:szCs w:val="24"/>
            </w:rPr>
          </w:pPr>
          <w:r>
            <w:rPr>
              <w:szCs w:val="24"/>
            </w:rPr>
            <w:t>priedas</w:t>
          </w:r>
        </w:p>
        <w:p>
          <w:pPr>
            <w:tabs>
              <w:tab w:val="left" w:pos="5820"/>
            </w:tabs>
            <w:jc w:val="both"/>
            <w:rPr>
              <w:b/>
              <w:szCs w:val="24"/>
            </w:rPr>
          </w:pPr>
        </w:p>
        <w:p>
          <w:pPr>
            <w:tabs>
              <w:tab w:val="left" w:pos="5820"/>
            </w:tabs>
            <w:jc w:val="center"/>
            <w:rPr>
              <w:b/>
              <w:szCs w:val="24"/>
            </w:rPr>
          </w:pPr>
          <w:sdt>
            <w:sdtPr>
              <w:alias w:val="Pavadinimas"/>
              <w:tag w:val="title_a06c5a3331514e8a9ed437c32dc93519"/>
              <w:lock w:val="sdtLocked"/>
              <w:richText/>
            </w:sdtPr>
            <w:sdtContent>
              <w:r>
                <w:rPr>
                  <w:b/>
                  <w:szCs w:val="24"/>
                </w:rPr>
                <w:t>PRANEŠIMO APIE PAŽEIDIMĄ FORMOS PILDYMO INSTRUKCIJA</w:t>
              </w:r>
            </w:sdtContent>
          </w:sdt>
        </w:p>
        <w:p>
          <w:pPr>
            <w:ind w:firstLine="567"/>
            <w:jc w:val="both"/>
            <w:rPr>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3"/>
            <w:gridCol w:w="4895"/>
          </w:tblGrid>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b/>
                    <w:lang w:eastAsia="lt-LT"/>
                  </w:rPr>
                  <w:t>PILDOMAS LAUKAS</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rPr>
                </w:pPr>
                <w:r>
                  <w:rPr>
                    <w:b/>
                    <w:lang w:eastAsia="lt-LT"/>
                  </w:rPr>
                  <w:t>PILDYMO INSTRUKCIJA</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b/>
                    <w:lang w:eastAsia="lt-LT"/>
                  </w:rPr>
                  <w:t>1. BENDRA INFORMACIJA</w:t>
                </w:r>
              </w:p>
            </w:tc>
            <w:tc>
              <w:tcPr>
                <w:tcW w:w="2542"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1.1. Pranešimo apie pažeidimą data</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1.1. Įrašoma pranešimo parengimo data.</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1.2. Pranešimo apie pažeidimą eilės numeris</w:t>
                </w:r>
              </w:p>
            </w:tc>
            <w:tc>
              <w:tcPr>
                <w:tcW w:w="2542" w:type="pct"/>
                <w:tcBorders>
                  <w:top w:val="single" w:sz="4" w:space="0" w:color="auto"/>
                  <w:left w:val="single" w:sz="4" w:space="0" w:color="auto"/>
                  <w:bottom w:val="single" w:sz="4" w:space="0" w:color="auto"/>
                  <w:right w:val="single" w:sz="4" w:space="0" w:color="auto"/>
                </w:tcBorders>
                <w:hideMark/>
              </w:tcPr>
              <w:p>
                <w:pPr>
                  <w:snapToGrid w:val="0"/>
                  <w:jc w:val="both"/>
                  <w:rPr>
                    <w:szCs w:val="24"/>
                  </w:rPr>
                </w:pPr>
                <w:r>
                  <w:rPr>
                    <w:lang w:eastAsia="lt-LT"/>
                  </w:rPr>
                  <w:t>1.2. Kiekvienam pranešimui suteikiamas eilės numeris iš trijų dalių, atskiriamų viena nuo kitos pasviruoju brūkšniu „/“:</w:t>
                </w:r>
              </w:p>
              <w:p>
                <w:pPr>
                  <w:jc w:val="both"/>
                  <w:rPr>
                    <w:lang w:eastAsia="lt-LT"/>
                  </w:rPr>
                </w:pPr>
                <w:r>
                  <w:rPr>
                    <w:lang w:eastAsia="lt-LT"/>
                  </w:rPr>
                  <w:t>1.2.1. pažeidimo eilės numeris einamaisiais kalendoriniais metais. Kitais kalendoriniais metais pažeidimų numeracija pradedama iš naujo;</w:t>
                </w:r>
              </w:p>
              <w:p>
                <w:pPr>
                  <w:jc w:val="both"/>
                  <w:rPr>
                    <w:lang w:eastAsia="lt-LT"/>
                  </w:rPr>
                </w:pPr>
                <w:r>
                  <w:rPr>
                    <w:lang w:eastAsia="lt-LT"/>
                  </w:rPr>
                  <w:t>1.2.2. kalendoriniai metai, kuriais nustatytas pažeidimas;</w:t>
                </w:r>
              </w:p>
              <w:p>
                <w:pPr>
                  <w:jc w:val="both"/>
                  <w:rPr>
                    <w:szCs w:val="24"/>
                  </w:rPr>
                </w:pPr>
                <w:r>
                  <w:rPr>
                    <w:lang w:eastAsia="lt-LT"/>
                  </w:rPr>
                  <w:t xml:space="preserve">1.2.3. pranešimo varianto eilės numeris. Kai pranešimas teikiamas pirmą kartą, įrašoma „1“. </w:t>
                </w:r>
                <w:r>
                  <w:rPr>
                    <w:bCs/>
                    <w:lang w:eastAsia="lt-LT"/>
                  </w:rPr>
                  <w:t>Jei pranešimas (-ai) patikslina ankstesnį pranešimą apie tą patį pažeidimą, įrašoma „2“, „3“ ir t. t. Kai teikiamas patikslinantis pranešimas, pirmosios dvi pranešimo eilės numerio dalys nekeičiamos. Pavyzdžiui, „1/2010/2“, „1/2010/3“.</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1.3. Pranešimo apie pažeidimą gavėjas (-ai)</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lang w:eastAsia="lt-LT"/>
                  </w:rPr>
                </w:pPr>
                <w:r>
                  <w:rPr>
                    <w:szCs w:val="24"/>
                    <w:lang w:eastAsia="lt-LT"/>
                  </w:rPr>
                  <w:t>1.3. Pranešimo gavėjas (-ai) įrašomas (-i) taip:</w:t>
                </w:r>
              </w:p>
              <w:p>
                <w:pPr>
                  <w:tabs>
                    <w:tab w:val="left" w:pos="5820"/>
                  </w:tabs>
                  <w:jc w:val="both"/>
                  <w:rPr>
                    <w:szCs w:val="24"/>
                    <w:lang w:eastAsia="lt-LT"/>
                  </w:rPr>
                </w:pPr>
                <w:r>
                  <w:rPr>
                    <w:szCs w:val="24"/>
                    <w:lang w:eastAsia="lt-LT"/>
                  </w:rPr>
                  <w:t>1.3.1. Kontroliuojančiojo fondo valdytojas nurodo vadovaujančiąją instituciją, ministeriją (-as) ir administruojančiąją instituciją.</w:t>
                </w:r>
              </w:p>
              <w:p>
                <w:pPr>
                  <w:keepNext/>
                  <w:keepLines/>
                  <w:widowControl w:val="0"/>
                  <w:tabs>
                    <w:tab w:val="left" w:pos="5820"/>
                  </w:tabs>
                  <w:jc w:val="both"/>
                  <w:rPr>
                    <w:szCs w:val="24"/>
                    <w:lang w:eastAsia="lt-LT"/>
                  </w:rPr>
                </w:pPr>
                <w:r>
                  <w:rPr>
                    <w:szCs w:val="24"/>
                    <w:lang w:eastAsia="lt-LT"/>
                  </w:rPr>
                  <w:t xml:space="preserve">1.3.2. Jei steigiamas kontroliuojantysis fondas, </w:t>
                </w:r>
                <w:r>
                  <w:rPr>
                    <w:szCs w:val="24"/>
                  </w:rPr>
                  <w:t xml:space="preserve">specialiojo fondo </w:t>
                </w:r>
                <w:r>
                  <w:rPr>
                    <w:szCs w:val="24"/>
                    <w:lang w:eastAsia="lt-LT"/>
                  </w:rPr>
                  <w:t>valdytojas nurodo kontroliuojančiojo fondo valdytoją.</w:t>
                </w:r>
              </w:p>
              <w:p>
                <w:pPr>
                  <w:tabs>
                    <w:tab w:val="left" w:pos="5820"/>
                  </w:tabs>
                  <w:jc w:val="both"/>
                  <w:rPr>
                    <w:szCs w:val="24"/>
                    <w:lang w:eastAsia="lt-LT"/>
                  </w:rPr>
                </w:pPr>
                <w:r>
                  <w:rPr>
                    <w:szCs w:val="24"/>
                    <w:lang w:eastAsia="lt-LT"/>
                  </w:rPr>
                  <w:t xml:space="preserve">1.3.3. Jei nesteigiamas kontroliuojantysis fondas, </w:t>
                </w:r>
                <w:r>
                  <w:rPr>
                    <w:szCs w:val="24"/>
                  </w:rPr>
                  <w:t xml:space="preserve">specialiojo fondo </w:t>
                </w:r>
                <w:r>
                  <w:rPr>
                    <w:szCs w:val="24"/>
                    <w:lang w:eastAsia="lt-LT"/>
                  </w:rPr>
                  <w:t>valdytojas įrašo vadovaujančiąją instituciją bei ministeriją (-as).</w:t>
                </w:r>
              </w:p>
              <w:p>
                <w:pPr>
                  <w:jc w:val="both"/>
                  <w:rPr>
                    <w:lang w:eastAsia="lt-LT"/>
                  </w:rPr>
                </w:pPr>
                <w:r>
                  <w:rPr>
                    <w:lang w:eastAsia="lt-LT"/>
                  </w:rPr>
                  <w:t xml:space="preserve">1.3.4. Kai įtariama nusikalstama veika, </w:t>
                </w:r>
                <w:r>
                  <w:rPr>
                    <w:szCs w:val="24"/>
                    <w:lang w:eastAsia="lt-LT"/>
                  </w:rPr>
                  <w:t>susijusi su Europos Sąjungos fondų lėšų neteisėtu gavimu ir (ar) panaudojimu,</w:t>
                </w:r>
                <w:r>
                  <w:rPr>
                    <w:lang w:eastAsia="lt-LT"/>
                  </w:rPr>
                  <w:t xml:space="preserve"> įrašoma Finansinių nusikaltimų tyrimo tarnyba prie Lietuvos Respublikos vidaus reikalų ministerijos, vadovaujančioji institucija ir ministerija (-os).</w:t>
                </w:r>
              </w:p>
              <w:p>
                <w:pPr>
                  <w:jc w:val="both"/>
                  <w:rPr>
                    <w:szCs w:val="24"/>
                    <w:lang w:eastAsia="lt-LT"/>
                  </w:rPr>
                </w:pPr>
                <w:r>
                  <w:rPr>
                    <w:lang w:eastAsia="lt-LT"/>
                  </w:rPr>
                  <w:t xml:space="preserve">1.3.5. Kai įtariama korupcinio pobūdžio nusikalstama veika, </w:t>
                </w:r>
                <w:r>
                  <w:rPr>
                    <w:szCs w:val="24"/>
                    <w:lang w:eastAsia="lt-LT"/>
                  </w:rPr>
                  <w:t>susijusi su Europos Sąjungos fondų lėšų neteisėtu gavimu ir (ar) panaudojimu,</w:t>
                </w:r>
                <w:r>
                  <w:rPr>
                    <w:lang w:eastAsia="lt-LT"/>
                  </w:rPr>
                  <w:t xml:space="preserve"> įrašoma Lietuvos Respublikos specialiųjų tyrimų tarnyba, vadovaujančioji institucija ir ministerija (-os).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b/>
                    <w:lang w:eastAsia="lt-LT"/>
                  </w:rPr>
                  <w:t>2. INFORMACIJA APIE ĮTARIAMĄ PAŽEIDĖJĄ</w:t>
                </w:r>
              </w:p>
            </w:tc>
            <w:tc>
              <w:tcPr>
                <w:tcW w:w="2542"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2.1. Projekto sutarties data ir numeris</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 xml:space="preserve">2.1. </w:t>
                </w:r>
                <w:r>
                  <w:rPr>
                    <w:szCs w:val="24"/>
                  </w:rPr>
                  <w:t>Įrašomi sutarties su kontroliuojančiojo fondo valdytoju arba su specialiojo fondo valdytoju sudarymo data ir numeris.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2.2. Kontroliuojančiojo fondo valdytojo sudarytos dvišalės sutarties su finansų tarpininku data ir numeris</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lang w:eastAsia="lt-LT"/>
                  </w:rPr>
                  <w:t xml:space="preserve">2.2. Įrašomi </w:t>
                </w:r>
                <w:r>
                  <w:rPr>
                    <w:lang w:eastAsia="lt-LT"/>
                  </w:rPr>
                  <w:t>kontroliuojančiojo fondo valdytojo sudarytos dvišalės sutarties su finansų tarpininku data ir numeris.</w:t>
                </w:r>
              </w:p>
            </w:tc>
          </w:tr>
          <w:tr>
            <w:tc>
              <w:tcPr>
                <w:tcW w:w="2458"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rPr>
                  <w:t>2.3. Specialiojo fondo valdytojo sudarytos sutarties su galutiniu gavėju ar jo naudai suteiktos garantijos data ir numeris</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lang w:eastAsia="lt-LT"/>
                  </w:rPr>
                  <w:t xml:space="preserve">2.3. Įrašomi </w:t>
                </w:r>
                <w:r>
                  <w:rPr>
                    <w:szCs w:val="24"/>
                  </w:rPr>
                  <w:t xml:space="preserve">specialiojo fondo valdytojo sudarytos sutarties su galutiniu gavėju ar jo naudai suteiktos garantijos </w:t>
                </w:r>
                <w:r>
                  <w:rPr>
                    <w:lang w:eastAsia="lt-LT"/>
                  </w:rPr>
                  <w:t>data ir numeris.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2.4. Įtariamo pažeidėjo pavadinimas</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rPr>
                  <w:t>2.4. Kai pažeidimo padarymu specialiojo fondo valdytojas įtaria galutinį gavėją, kuris yra juridinis asmuo, įrašomas galutinio gavėjo pavadinimas, jei fizinis asmuo – jo vardas, pavardė. Kai kontroliuojančiojo fondo valdytojas pažeidimo padarymu įtaria specialiojo fondo valdytoją, nurodomas specialiojo fondo valdytojo pavadinimas.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2.5. Įtariamo pažeidėjo kodas</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2.5. Įtariamam pažeidėjui juridiniam asmeniui identifikuoti naudojamas Juridinių asmenų registre nurodytas kodas, fiziniam asmeniui – Gyventojų registre nurodytas asmens kodas. Jei dėl kokių nors priežasčių negalima naudoti juridinio asmens kodo ar fizinio asmens kodo, nurodomas kitas kontroliuojančiojo fondo valdytojo ar specialiojo fondo valdytojo nustatytas identifikavimo numeris, pagal kurį galima atpažinti įtariamą pažeidėją.</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2.6. Įtariamo pažeidėjo adresas</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2.6. Jei įtariamas pažeidėjas yra fizinis asmuo, įrašomas jo deklaruotos gyvenamosios vietos adresas, jei juridinis asmuo, – jo buveinės adresas.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b/>
                    <w:szCs w:val="24"/>
                  </w:rPr>
                </w:pPr>
                <w:r>
                  <w:rPr>
                    <w:b/>
                    <w:lang w:eastAsia="lt-LT"/>
                  </w:rPr>
                  <w:t>3. INFORMACIJA APIE ĮTARIAMĄ PAŽEIDIMĄ</w:t>
                </w:r>
              </w:p>
            </w:tc>
            <w:tc>
              <w:tcPr>
                <w:tcW w:w="2542"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3.1. Pirminės informacijos apie įtariamą pažeidimą gavimo data ir šaltinis</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rPr>
                  <w:t xml:space="preserve">3.1. Nurodoma </w:t>
                </w:r>
                <w:r>
                  <w:rPr>
                    <w:szCs w:val="24"/>
                    <w:lang w:eastAsia="lt-LT"/>
                  </w:rPr>
                  <w:t xml:space="preserve">pirminės informacijos apie įtarimą padarius pažeidimą, kuria remiantis buvo imtasi veiksmų įtariamam pažeidimui tirti, gavimo data ir </w:t>
                </w:r>
                <w:r>
                  <w:rPr>
                    <w:szCs w:val="24"/>
                  </w:rPr>
                  <w:t>bendra informacija apie pirminės informacijos apie įtariamą pažeidimą ir informacijos, kuria remiantis buvo imtasi įtariamo pažeidimo tyrimo veiksmų, šaltinį (-ius).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3.2. Įtariamo pažeidimo pobūdis</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lang w:eastAsia="lt-LT"/>
                  </w:rPr>
                  <w:t xml:space="preserve">3.2. </w:t>
                </w:r>
                <w:r>
                  <w:rPr>
                    <w:szCs w:val="24"/>
                  </w:rPr>
                  <w:t>Pateikiamas trumpas įtariamo pažeidimo aprašymas (pavyzdžiui, nėra apskaitos dokumentų, apskaitos dokumentai suklastoti, nesilaikoma informavimo ir komunikacijos reikalavimų ar pan.).</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b/>
                    <w:szCs w:val="24"/>
                  </w:rPr>
                </w:pPr>
                <w:r>
                  <w:rPr>
                    <w:b/>
                    <w:lang w:eastAsia="lt-LT"/>
                  </w:rPr>
                  <w:t>4. ĮTARIAMO PAŽEIDIMO TYRIMAS</w:t>
                </w:r>
              </w:p>
            </w:tc>
            <w:tc>
              <w:tcPr>
                <w:tcW w:w="2542" w:type="pct"/>
                <w:tcBorders>
                  <w:top w:val="single" w:sz="4" w:space="0" w:color="auto"/>
                  <w:left w:val="single" w:sz="4" w:space="0" w:color="auto"/>
                  <w:bottom w:val="single" w:sz="4" w:space="0" w:color="auto"/>
                  <w:right w:val="single" w:sz="4" w:space="0" w:color="auto"/>
                </w:tcBorders>
              </w:tcPr>
              <w:p>
                <w:pPr>
                  <w:jc w:val="both"/>
                  <w:rPr>
                    <w:szCs w:val="24"/>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4.1. Įtariamo pažeidimo tyrimo pabaigos (įskaitant termino pratęsimą) data</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 xml:space="preserve">4.1. </w:t>
                </w:r>
                <w:r>
                  <w:rPr>
                    <w:szCs w:val="24"/>
                  </w:rPr>
                  <w:t xml:space="preserve">Nurodoma data, kada darbuotojas, kuris atlieka pažeidimų kontrolieriaus funkcijas, įsitikinęs, kad tiriant pažeidimą surinkta pakankamai duomenų, įskaitant pratęsus pažeidimo tyrimo terminą gautą kompetentingos institucijos išvadą arba papildomą informaciją iš kitų institucijų ar įstaigų, kuria pagrindžiamas pažeidimas arba kuria remiantis pripažįstama, kad pažeidimo nėra, baigia įtariamo pažeidimo tyrimą ir konstatuoja, kad pažeidimas nustatytas, arba </w:t>
                </w:r>
                <w:r>
                  <w:rPr>
                    <w:szCs w:val="24"/>
                    <w:lang w:eastAsia="lt-LT"/>
                  </w:rPr>
                  <w:t>pripažįsta, kad pažeidimo nėra.</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4.2. Įtariamo pažeidimo tyrimo rezultatas ir išvada (ar pažeidimas nustatytas)</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rPr>
                  <w:t>4.2. Atsižvelgiant į įtariamo pažeidimo tyrimo rezultatus, nurodoma:</w:t>
                </w:r>
              </w:p>
              <w:p>
                <w:pPr>
                  <w:tabs>
                    <w:tab w:val="left" w:pos="5820"/>
                  </w:tabs>
                  <w:jc w:val="both"/>
                  <w:rPr>
                    <w:szCs w:val="24"/>
                  </w:rPr>
                </w:pPr>
                <w:r>
                  <w:rPr>
                    <w:szCs w:val="24"/>
                  </w:rPr>
                  <w:t>4.2.1. „Pažeidimo nėra“ – jei įtarimas dėl pažeidimo padarymo nepasitvirtino;</w:t>
                </w:r>
              </w:p>
              <w:p>
                <w:pPr>
                  <w:tabs>
                    <w:tab w:val="left" w:pos="5820"/>
                  </w:tabs>
                  <w:jc w:val="both"/>
                  <w:rPr>
                    <w:szCs w:val="24"/>
                  </w:rPr>
                </w:pPr>
                <w:r>
                  <w:rPr>
                    <w:szCs w:val="24"/>
                  </w:rPr>
                  <w:t xml:space="preserve">4.2.2. „Pažeidimas nustatytas, bet nėra nusikalstamos veikos arba korupcinio pobūdžio nusikalstamos veikos požymių“ – jei įtarimas dėl pažeidimo pasitvirtino (neatsižvelgiant į tai, ar pažeidimą galima ištaisyti, ar ne), tačiau nėra įtarimų dėl nusikalstamos veikos </w:t>
                </w:r>
                <w:r>
                  <w:rPr>
                    <w:lang w:eastAsia="lt-LT"/>
                  </w:rPr>
                  <w:t>arba korupcinio pobūdžio nusikalstamos veikos</w:t>
                </w:r>
                <w:r>
                  <w:rPr>
                    <w:szCs w:val="24"/>
                  </w:rPr>
                  <w:t>;</w:t>
                </w:r>
              </w:p>
              <w:p>
                <w:pPr>
                  <w:tabs>
                    <w:tab w:val="left" w:pos="5820"/>
                  </w:tabs>
                  <w:jc w:val="both"/>
                  <w:rPr>
                    <w:szCs w:val="24"/>
                  </w:rPr>
                </w:pPr>
                <w:r>
                  <w:rPr>
                    <w:szCs w:val="24"/>
                  </w:rPr>
                  <w:t xml:space="preserve">4.2.3. „Pažeidimas nustatytas ir įtariama nusikalstama veika </w:t>
                </w:r>
                <w:r>
                  <w:rPr>
                    <w:lang w:eastAsia="lt-LT"/>
                  </w:rPr>
                  <w:t>arba korupcinio pobūdžio nusikalstama veika</w:t>
                </w:r>
                <w:r>
                  <w:rPr>
                    <w:szCs w:val="24"/>
                  </w:rPr>
                  <w:t xml:space="preserve">“ – jei kontroliuojančiojo fondo valdytojas ar specialiojo fondo valdytojas nustatė pažeidimą ir įtaria nusikalstamą veiką </w:t>
                </w:r>
                <w:r>
                  <w:rPr>
                    <w:lang w:eastAsia="lt-LT"/>
                  </w:rPr>
                  <w:t>arba korupcinio pobūdžio nusikalstamą veiką</w:t>
                </w:r>
                <w:r>
                  <w:rPr>
                    <w:szCs w:val="24"/>
                  </w:rPr>
                  <w:t>;</w:t>
                </w:r>
              </w:p>
              <w:p>
                <w:pPr>
                  <w:tabs>
                    <w:tab w:val="left" w:pos="5820"/>
                  </w:tabs>
                  <w:jc w:val="both"/>
                  <w:rPr>
                    <w:szCs w:val="24"/>
                  </w:rPr>
                </w:pPr>
                <w:r>
                  <w:rPr>
                    <w:szCs w:val="24"/>
                  </w:rPr>
                  <w:t>4.2.4. „Pažeidimas nustatytas (nusikalstama veika arba korupcinio pobūdžio nusikalstama veika)“ – jei teismo sprendimu buvo nustatyta nusikalstama veika arba korupcinio pobūdžio nusikalstama veika.</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b/>
                    <w:szCs w:val="24"/>
                  </w:rPr>
                </w:pPr>
                <w:r>
                  <w:rPr>
                    <w:b/>
                    <w:lang w:eastAsia="lt-LT"/>
                  </w:rPr>
                  <w:t>5. INFORMACIJA APIE NUSTATYTĄ PAŽEIDIMĄ</w:t>
                </w:r>
              </w:p>
            </w:tc>
            <w:tc>
              <w:tcPr>
                <w:tcW w:w="2542"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5.1. Laikotarpis arba data, kada buvo padarytas pažeidimas</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5.1. Nurodomas laikotarpis arba data, kada buvo padarytas nustatytas pažeidimas:</w:t>
                </w:r>
              </w:p>
              <w:p>
                <w:pPr>
                  <w:jc w:val="both"/>
                  <w:rPr>
                    <w:lang w:eastAsia="lt-LT"/>
                  </w:rPr>
                </w:pPr>
                <w:r>
                  <w:rPr>
                    <w:lang w:eastAsia="lt-LT"/>
                  </w:rPr>
                  <w:t>5.1.1. nurodoma pažeidimo padarymo pradžios ir pabaigos data, jei pažeidimas buvo vykdomas sistemingai ar truko tam tikrą laiką;</w:t>
                </w:r>
              </w:p>
              <w:p>
                <w:pPr>
                  <w:jc w:val="both"/>
                  <w:rPr>
                    <w:szCs w:val="24"/>
                    <w:lang w:val="es-ES"/>
                  </w:rPr>
                </w:pPr>
                <w:r>
                  <w:rPr>
                    <w:lang w:eastAsia="lt-LT"/>
                  </w:rPr>
                  <w:t>5.1.2. nurodoma pažeidimo padarymo data, jei pažeidimas buvo pavienis veiksmas.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5.2. Nustatyto pažeidimo pobūdis</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rPr>
                  <w:t>5.2. Trumpai apibūdinamas padarytas pažeidimas (pavyzdžiui, nėra apskaitos dokumentų, apskaitos dokumentai suklastoti, nesilaikoma informavimo ir komunikacijos reikalavimų ar pan.), aprašoma, kokiais veiksmais ar neveikimu jis buvo padarytas (detaliai aprašoma, kaip atsirado nustatytas pažeidimas) ir kada padarytas.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b/>
                    <w:szCs w:val="24"/>
                  </w:rPr>
                </w:pPr>
                <w:r>
                  <w:rPr>
                    <w:b/>
                    <w:lang w:eastAsia="lt-LT"/>
                  </w:rPr>
                  <w:t>6. INFORMACIJA APIE NUSTATYTO PAŽEIDIMO IŠTAISYMĄ</w:t>
                </w:r>
              </w:p>
            </w:tc>
            <w:tc>
              <w:tcPr>
                <w:tcW w:w="2542" w:type="pct"/>
                <w:tcBorders>
                  <w:top w:val="single" w:sz="4" w:space="0" w:color="auto"/>
                  <w:left w:val="single" w:sz="4" w:space="0" w:color="auto"/>
                  <w:bottom w:val="single" w:sz="4" w:space="0" w:color="auto"/>
                  <w:right w:val="single" w:sz="4" w:space="0" w:color="auto"/>
                </w:tcBorders>
              </w:tcPr>
              <w:p>
                <w:pPr>
                  <w:tabs>
                    <w:tab w:val="left" w:pos="5820"/>
                  </w:tabs>
                  <w:ind w:firstLine="567"/>
                  <w:jc w:val="both"/>
                  <w:rPr>
                    <w:szCs w:val="24"/>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6.1. Nustatyto pažeidimo ištaisymo terminas</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rPr>
                  <w:t>6.1. Įrašoma data, iki kurios nustatytas pažeidimas turi būti ištaisytas. Laukas nepildomas (įrašoma „netaikoma“), jei nustatyto pažeidimo ištaisyti neįmanoma.</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 xml:space="preserve">6.2. Ar nustatytas pažeidimas ištaisytas (įskaitant termino pratęsimą) ir, jei taip, – kokiu būdu? </w:t>
                </w:r>
              </w:p>
            </w:tc>
            <w:tc>
              <w:tcPr>
                <w:tcW w:w="2542" w:type="pc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rPr>
                  <w:t>6.2. Nurodoma, ar pažeidimas buvo ištaisytas per kontroliuojančiojo fondo valdytojo ar specialiojo fondo valdytojo nustatytą terminą, įskaitant termino pratęsimą, ir aprašomi pažeidimo ištaisymo veiksmai. Jei pažeidimas per nustatytą terminą nebuvo ištaisytas, įrašoma „Ne“. Laukas nepildomas (įrašoma „netaikoma“), jei nustatyto pažeidimo ištaisyti neįmanoma.</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b/>
                    <w:lang w:eastAsia="lt-LT"/>
                  </w:rPr>
                  <w:t>7. INFORMACIJA APIE NUSTATYTĄ PAŽEIDIMĄ, KURIO IŠTAISYTI NEĮMANOMA</w:t>
                </w:r>
              </w:p>
            </w:tc>
            <w:tc>
              <w:tcPr>
                <w:tcW w:w="2542"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7.1. Su nustatytu pažeidimu, kurio ištaisyti neįmanoma, susijusių lėšų suma iš viso (eurais) ir jos pasiskirstymas pagal finansavimo šaltinius:</w:t>
                </w:r>
              </w:p>
            </w:tc>
            <w:tc>
              <w:tcPr>
                <w:tcW w:w="2542" w:type="pct"/>
                <w:vMerge w:val="restart"/>
                <w:tcBorders>
                  <w:top w:val="single" w:sz="4" w:space="0" w:color="auto"/>
                  <w:left w:val="single" w:sz="4" w:space="0" w:color="auto"/>
                  <w:bottom w:val="single" w:sz="4" w:space="0" w:color="auto"/>
                  <w:right w:val="single" w:sz="4" w:space="0" w:color="auto"/>
                </w:tcBorders>
                <w:hideMark/>
              </w:tcPr>
              <w:p>
                <w:pPr>
                  <w:tabs>
                    <w:tab w:val="left" w:pos="5820"/>
                  </w:tabs>
                  <w:jc w:val="both"/>
                  <w:rPr>
                    <w:szCs w:val="24"/>
                  </w:rPr>
                </w:pPr>
                <w:r>
                  <w:rPr>
                    <w:szCs w:val="24"/>
                  </w:rPr>
                  <w:t xml:space="preserve">7.1. Nurodoma skirto finansavimo, kuris susijęs su nustatytu pažeidimu, bendra suma ir jos pasiskirstymas pagal finansavimo šaltinius: </w:t>
                </w:r>
              </w:p>
              <w:p>
                <w:pPr>
                  <w:tabs>
                    <w:tab w:val="left" w:pos="5820"/>
                  </w:tabs>
                  <w:jc w:val="both"/>
                  <w:rPr>
                    <w:szCs w:val="24"/>
                  </w:rPr>
                </w:pPr>
                <w:r>
                  <w:rPr>
                    <w:szCs w:val="24"/>
                  </w:rPr>
                  <w:t xml:space="preserve">7.1.1. Europos Sąjungos fondų lėšos (eurais); </w:t>
                </w:r>
              </w:p>
              <w:p>
                <w:pPr>
                  <w:tabs>
                    <w:tab w:val="left" w:pos="5820"/>
                  </w:tabs>
                  <w:jc w:val="both"/>
                  <w:rPr>
                    <w:szCs w:val="24"/>
                  </w:rPr>
                </w:pPr>
                <w:r>
                  <w:rPr>
                    <w:szCs w:val="24"/>
                  </w:rPr>
                  <w:t xml:space="preserve">7.1.2. Lietuvos Respublikos valstybės biudžeto lėšos (eurais); </w:t>
                </w:r>
              </w:p>
              <w:p>
                <w:pPr>
                  <w:tabs>
                    <w:tab w:val="left" w:pos="5820"/>
                  </w:tabs>
                  <w:jc w:val="both"/>
                  <w:rPr>
                    <w:szCs w:val="24"/>
                  </w:rPr>
                </w:pPr>
                <w:r>
                  <w:rPr>
                    <w:szCs w:val="24"/>
                  </w:rPr>
                  <w:t>7.1.3. </w:t>
                </w:r>
                <w:r>
                  <w:rPr>
                    <w:lang w:eastAsia="lt-LT"/>
                  </w:rPr>
                  <w:t xml:space="preserve">privačios </w:t>
                </w:r>
                <w:r>
                  <w:rPr>
                    <w:szCs w:val="24"/>
                  </w:rPr>
                  <w:t>specialiojo fondo</w:t>
                </w:r>
                <w:r>
                  <w:rPr>
                    <w:lang w:eastAsia="lt-LT"/>
                  </w:rPr>
                  <w:t xml:space="preserve"> valdytojo lėšos (eurais</w:t>
                </w:r>
                <w:r>
                  <w:rPr>
                    <w:szCs w:val="24"/>
                  </w:rPr>
                  <w:t>);</w:t>
                </w:r>
              </w:p>
              <w:p>
                <w:pPr>
                  <w:tabs>
                    <w:tab w:val="left" w:pos="5820"/>
                  </w:tabs>
                  <w:jc w:val="both"/>
                  <w:rPr>
                    <w:szCs w:val="24"/>
                    <w:highlight w:val="yellow"/>
                  </w:rPr>
                </w:pPr>
                <w:r>
                  <w:rPr>
                    <w:szCs w:val="24"/>
                  </w:rPr>
                  <w:t>7.1.4. kitos lėšos (eurais).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7.1.1. Europos Sąjungos fondų lėšos (eurais)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7.1.2. Lietuvos Respublikos valstybės biudžeto lėšos (eurais)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 xml:space="preserve">7.1.3. privačios </w:t>
                </w:r>
                <w:r>
                  <w:rPr>
                    <w:szCs w:val="24"/>
                  </w:rPr>
                  <w:t>specialiojo fondo</w:t>
                </w:r>
                <w:r>
                  <w:rPr>
                    <w:lang w:eastAsia="lt-LT"/>
                  </w:rPr>
                  <w:t xml:space="preserve"> valdytojo lėšos (eurais)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7.1.4. kitos lėšos (eurais)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rPr>
                </w:pPr>
                <w:r>
                  <w:rPr>
                    <w:b/>
                    <w:lang w:eastAsia="lt-LT"/>
                  </w:rPr>
                  <w:t>8. SU NUSTATYTU PAŽEIDIMU, KURIO IŠTAISYTI NEĮMANOMA, SUSIJUSIŲ LĖŠŲ IŠSKAIČIAVIMAS IŠ TINKAMAI PANAUDOTŲ LĖŠŲ</w:t>
                </w:r>
              </w:p>
            </w:tc>
            <w:tc>
              <w:tcPr>
                <w:tcW w:w="2542" w:type="pct"/>
                <w:tcBorders>
                  <w:top w:val="single" w:sz="4" w:space="0" w:color="auto"/>
                  <w:left w:val="single" w:sz="4" w:space="0" w:color="auto"/>
                  <w:bottom w:val="single" w:sz="4" w:space="0" w:color="auto"/>
                  <w:right w:val="single" w:sz="4" w:space="0" w:color="auto"/>
                </w:tcBorders>
              </w:tcPr>
              <w:p>
                <w:pPr>
                  <w:tabs>
                    <w:tab w:val="left" w:pos="5820"/>
                  </w:tabs>
                  <w:jc w:val="both"/>
                  <w:rPr>
                    <w:szCs w:val="24"/>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trike/>
                    <w:szCs w:val="24"/>
                    <w:lang w:eastAsia="lt-LT"/>
                  </w:rPr>
                </w:pPr>
                <w:r>
                  <w:rPr>
                    <w:lang w:eastAsia="lt-LT"/>
                  </w:rPr>
                  <w:t>8.1. Metinės ataskaitos, kurioje išskaičiuotos lėšos, data</w:t>
                </w:r>
              </w:p>
            </w:tc>
            <w:tc>
              <w:tcPr>
                <w:tcW w:w="2542" w:type="pct"/>
                <w:vMerge w:val="restart"/>
                <w:tcBorders>
                  <w:top w:val="single" w:sz="4" w:space="0" w:color="auto"/>
                  <w:left w:val="single" w:sz="4" w:space="0" w:color="auto"/>
                  <w:bottom w:val="single" w:sz="4" w:space="0" w:color="auto"/>
                  <w:right w:val="single" w:sz="4" w:space="0" w:color="auto"/>
                </w:tcBorders>
                <w:hideMark/>
              </w:tcPr>
              <w:p>
                <w:pPr>
                  <w:tabs>
                    <w:tab w:val="left" w:pos="5820"/>
                  </w:tabs>
                  <w:jc w:val="both"/>
                  <w:rPr>
                    <w:lang w:eastAsia="lt-LT"/>
                  </w:rPr>
                </w:pPr>
                <w:r>
                  <w:rPr>
                    <w:szCs w:val="24"/>
                  </w:rPr>
                  <w:t xml:space="preserve">8.1. Nurodoma </w:t>
                </w:r>
                <w:r>
                  <w:rPr>
                    <w:lang w:eastAsia="lt-LT"/>
                  </w:rPr>
                  <w:t>metinės ataskaitos, kurioje išskaičiuotos lėšos, data.</w:t>
                </w:r>
              </w:p>
              <w:p>
                <w:pPr>
                  <w:tabs>
                    <w:tab w:val="left" w:pos="5820"/>
                  </w:tabs>
                  <w:jc w:val="both"/>
                  <w:rPr>
                    <w:lang w:eastAsia="lt-LT"/>
                  </w:rPr>
                </w:pPr>
                <w:r>
                  <w:rPr>
                    <w:lang w:eastAsia="lt-LT"/>
                  </w:rPr>
                  <w:t>8.2. Nurodomas metinės ataskaitos, kurioje išskaičiuotos lėšos, numeris.</w:t>
                </w:r>
              </w:p>
              <w:p>
                <w:pPr>
                  <w:tabs>
                    <w:tab w:val="left" w:pos="5820"/>
                  </w:tabs>
                  <w:jc w:val="both"/>
                  <w:rPr>
                    <w:lang w:eastAsia="lt-LT"/>
                  </w:rPr>
                </w:pPr>
                <w:r>
                  <w:rPr>
                    <w:lang w:eastAsia="lt-LT"/>
                  </w:rPr>
                  <w:t>8.3. Nurodoma išskaičiuotų lėšų suma (eurais) ir jos pasiskirstymas pagal finansavimo šaltinius:</w:t>
                </w:r>
              </w:p>
              <w:p>
                <w:pPr>
                  <w:tabs>
                    <w:tab w:val="left" w:pos="5820"/>
                  </w:tabs>
                  <w:jc w:val="both"/>
                  <w:rPr>
                    <w:szCs w:val="24"/>
                  </w:rPr>
                </w:pPr>
                <w:r>
                  <w:rPr>
                    <w:szCs w:val="24"/>
                  </w:rPr>
                  <w:t xml:space="preserve">8.3.1. Europos Sąjungos fondų lėšos (eurais); </w:t>
                </w:r>
              </w:p>
              <w:p>
                <w:pPr>
                  <w:tabs>
                    <w:tab w:val="left" w:pos="5820"/>
                  </w:tabs>
                  <w:jc w:val="both"/>
                  <w:rPr>
                    <w:szCs w:val="24"/>
                  </w:rPr>
                </w:pPr>
                <w:r>
                  <w:rPr>
                    <w:szCs w:val="24"/>
                  </w:rPr>
                  <w:t xml:space="preserve">8.3.2. Lietuvos Respublikos valstybės biudžeto lėšos (eurais); </w:t>
                </w:r>
              </w:p>
              <w:p>
                <w:pPr>
                  <w:tabs>
                    <w:tab w:val="left" w:pos="5820"/>
                  </w:tabs>
                  <w:jc w:val="both"/>
                  <w:rPr>
                    <w:szCs w:val="24"/>
                  </w:rPr>
                </w:pPr>
                <w:r>
                  <w:rPr>
                    <w:szCs w:val="24"/>
                  </w:rPr>
                  <w:t>8.3.3. </w:t>
                </w:r>
                <w:r>
                  <w:rPr>
                    <w:lang w:eastAsia="lt-LT"/>
                  </w:rPr>
                  <w:t xml:space="preserve">privačios </w:t>
                </w:r>
                <w:r>
                  <w:rPr>
                    <w:szCs w:val="24"/>
                  </w:rPr>
                  <w:t>specialiojo fondo</w:t>
                </w:r>
                <w:r>
                  <w:rPr>
                    <w:lang w:eastAsia="lt-LT"/>
                  </w:rPr>
                  <w:t xml:space="preserve"> valdytojo lėšos (eurais</w:t>
                </w:r>
                <w:r>
                  <w:rPr>
                    <w:szCs w:val="24"/>
                  </w:rPr>
                  <w:t>);</w:t>
                </w:r>
              </w:p>
              <w:p>
                <w:pPr>
                  <w:tabs>
                    <w:tab w:val="left" w:pos="5820"/>
                  </w:tabs>
                  <w:jc w:val="both"/>
                  <w:rPr>
                    <w:szCs w:val="24"/>
                    <w:highlight w:val="yellow"/>
                  </w:rPr>
                </w:pPr>
                <w:r>
                  <w:rPr>
                    <w:szCs w:val="24"/>
                  </w:rPr>
                  <w:t>8.3.4. kitos lėšos (eurais).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8.2. Metinės ataskaitos, kurioje išskaičiuotos lėšos, numeris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8.3. Išskaičiuotų lėšų suma (eurais) ir jos pasiskirstymas pagal finansavimo šaltinius: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8.3.1. Europos Sąjungos fondų lėšos (eurais)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8.3.2. Lietuvos Respublikos valstybės biudžeto lėšos (eurais)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 xml:space="preserve">8.3.3. privačios </w:t>
                </w:r>
                <w:r>
                  <w:rPr>
                    <w:szCs w:val="24"/>
                  </w:rPr>
                  <w:t xml:space="preserve">specialiojo fondo </w:t>
                </w:r>
                <w:r>
                  <w:rPr>
                    <w:lang w:eastAsia="lt-LT"/>
                  </w:rPr>
                  <w:t>valdytojo lėšos (eurais)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lang w:eastAsia="lt-LT"/>
                  </w:rPr>
                  <w:t>8.3.4. kitos lėšos (eurais)</w:t>
                </w:r>
              </w:p>
            </w:tc>
            <w:tc>
              <w:tcPr>
                <w:tcW w:w="2542" w:type="pct"/>
                <w:vMerge/>
                <w:tcBorders>
                  <w:top w:val="single" w:sz="4" w:space="0" w:color="auto"/>
                  <w:left w:val="single" w:sz="4" w:space="0" w:color="auto"/>
                  <w:bottom w:val="single" w:sz="4" w:space="0" w:color="auto"/>
                  <w:right w:val="single" w:sz="4" w:space="0" w:color="auto"/>
                </w:tcBorders>
                <w:vAlign w:val="center"/>
                <w:hideMark/>
              </w:tcPr>
              <w:p>
                <w:pPr>
                  <w:rPr>
                    <w:szCs w:val="24"/>
                    <w:highlight w:val="yellow"/>
                  </w:rPr>
                </w:pPr>
              </w:p>
            </w:tc>
          </w:tr>
          <w:tr>
            <w:tc>
              <w:tcPr>
                <w:tcW w:w="2458" w:type="pct"/>
                <w:tcBorders>
                  <w:top w:val="single" w:sz="4" w:space="0" w:color="auto"/>
                  <w:left w:val="single" w:sz="4" w:space="0" w:color="auto"/>
                  <w:bottom w:val="single" w:sz="4" w:space="0" w:color="auto"/>
                  <w:right w:val="single" w:sz="4" w:space="0" w:color="auto"/>
                </w:tcBorders>
                <w:hideMark/>
              </w:tcPr>
              <w:p>
                <w:pPr>
                  <w:jc w:val="both"/>
                  <w:rPr>
                    <w:b/>
                    <w:szCs w:val="24"/>
                  </w:rPr>
                </w:pPr>
                <w:r>
                  <w:rPr>
                    <w:b/>
                    <w:lang w:eastAsia="lt-LT"/>
                  </w:rPr>
                  <w:t>9. PASTABOS</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lang w:val="es-ES"/>
                  </w:rPr>
                </w:pPr>
                <w:r>
                  <w:rPr>
                    <w:lang w:eastAsia="lt-LT"/>
                  </w:rPr>
                  <w:t>9. Pateikiamos pastabos ir papildoma informacija, nurodant pranešimo punktą, pagal kurį šios pastabos ir informacija pateikiamos.</w:t>
                </w:r>
              </w:p>
            </w:tc>
          </w:tr>
          <w:tr>
            <w:tc>
              <w:tcPr>
                <w:tcW w:w="2458" w:type="pct"/>
                <w:tcBorders>
                  <w:top w:val="single" w:sz="4" w:space="0" w:color="auto"/>
                  <w:left w:val="single" w:sz="4" w:space="0" w:color="auto"/>
                  <w:bottom w:val="single" w:sz="4" w:space="0" w:color="auto"/>
                  <w:right w:val="single" w:sz="4" w:space="0" w:color="auto"/>
                </w:tcBorders>
                <w:hideMark/>
              </w:tcPr>
              <w:p>
                <w:pPr>
                  <w:jc w:val="both"/>
                  <w:rPr>
                    <w:b/>
                    <w:szCs w:val="24"/>
                  </w:rPr>
                </w:pPr>
                <w:r>
                  <w:rPr>
                    <w:b/>
                    <w:lang w:eastAsia="lt-LT"/>
                  </w:rPr>
                  <w:t>10. PRIDEDAMI DOKUMENTAI</w:t>
                </w:r>
              </w:p>
            </w:tc>
            <w:tc>
              <w:tcPr>
                <w:tcW w:w="2542" w:type="pct"/>
                <w:tcBorders>
                  <w:top w:val="single" w:sz="4" w:space="0" w:color="auto"/>
                  <w:left w:val="single" w:sz="4" w:space="0" w:color="auto"/>
                  <w:bottom w:val="single" w:sz="4" w:space="0" w:color="auto"/>
                  <w:right w:val="single" w:sz="4" w:space="0" w:color="auto"/>
                </w:tcBorders>
                <w:hideMark/>
              </w:tcPr>
              <w:p>
                <w:pPr>
                  <w:jc w:val="both"/>
                  <w:rPr>
                    <w:szCs w:val="24"/>
                  </w:rPr>
                </w:pPr>
                <w:r>
                  <w:rPr>
                    <w:lang w:eastAsia="lt-LT"/>
                  </w:rPr>
                  <w:t>10. Nurodomi prie pranešimo pridedami dokumentai, su įtariama nusikalstama veika arba korupcinio pobūdžio nusikalstama veika susijusi informacija.</w:t>
                </w:r>
              </w:p>
            </w:tc>
          </w:tr>
        </w:tbl>
        <w:p>
          <w:pPr>
            <w:tabs>
              <w:tab w:val="left" w:pos="567"/>
              <w:tab w:val="left" w:pos="1276"/>
            </w:tabs>
            <w:rPr>
              <w:lang w:eastAsia="lt-LT"/>
            </w:rPr>
          </w:pPr>
        </w:p>
        <w:p>
          <w:pPr>
            <w:tabs>
              <w:tab w:val="left" w:pos="993"/>
              <w:tab w:val="left" w:pos="1276"/>
            </w:tabs>
            <w:jc w:val="center"/>
            <w:rPr>
              <w:szCs w:val="24"/>
              <w:lang w:eastAsia="lt-LT"/>
            </w:rPr>
          </w:pPr>
          <w:r>
            <w:rPr>
              <w:lang w:eastAsia="lt-LT"/>
            </w:rPr>
            <w:t>________________________________</w:t>
          </w:r>
        </w:p>
      </w:sdtContent>
    </w:sdt>
    <w:sdt>
      <w:sdtPr>
        <w:alias w:val="patvirtinta"/>
        <w:tag w:val="part_bd21cc15aac74f86b20cf0b656309150"/>
        <w:lock w:val="sdtLocked"/>
        <w:richText/>
      </w:sdtPr>
      <w:sdtContent>
        <w:p>
          <w:pPr>
            <w:keepLines/>
            <w:tabs>
              <w:tab w:val="left" w:pos="1304"/>
              <w:tab w:val="left" w:pos="1457"/>
              <w:tab w:val="left" w:pos="1604"/>
              <w:tab w:val="left" w:pos="1757"/>
            </w:tabs>
            <w:suppressAutoHyphens/>
            <w:ind w:left="5387"/>
            <w:textAlignment w:val="center"/>
            <w:sectPr>
              <w:headerReference w:type="even" r:id="rId93"/>
              <w:headerReference w:type="default" r:id="rId94"/>
              <w:footerReference w:type="even" r:id="rId95"/>
              <w:footerReference w:type="default" r:id="rId96"/>
              <w:footerReference w:type="first" r:id="rId97"/>
              <w:pgSz w:w="11906" w:h="16838" w:code="9"/>
              <w:pgMar w:top="1701" w:right="567" w:bottom="1134" w:left="1701" w:header="561" w:footer="686" w:gutter="0"/>
              <w:pgNumType w:start="1"/>
              <w:cols w:space="1296"/>
              <w:formProt w:val="0"/>
              <w:titlePg/>
              <w:docGrid w:linePitch="326"/>
            </w:sectPr>
          </w:pPr>
        </w:p>
        <w:p>
          <w:pPr>
            <w:keepLines/>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left="5387"/>
            <w:textAlignment w:val="center"/>
            <w:rPr>
              <w:szCs w:val="24"/>
              <w:lang w:eastAsia="lt-LT"/>
            </w:rPr>
          </w:pPr>
          <w:r>
            <w:rPr>
              <w:szCs w:val="24"/>
              <w:lang w:eastAsia="lt-LT"/>
            </w:rPr>
            <w:t xml:space="preserve">Lietuvos Respublikos finansų ministro </w:t>
          </w:r>
        </w:p>
        <w:p>
          <w:pPr>
            <w:keepLines/>
            <w:tabs>
              <w:tab w:val="left" w:pos="1304"/>
              <w:tab w:val="left" w:pos="1457"/>
              <w:tab w:val="left" w:pos="1604"/>
              <w:tab w:val="left" w:pos="1757"/>
            </w:tabs>
            <w:suppressAutoHyphens/>
            <w:ind w:left="5387"/>
            <w:textAlignment w:val="center"/>
            <w:rPr>
              <w:color w:val="000000"/>
              <w:szCs w:val="24"/>
              <w:lang w:eastAsia="lt-LT"/>
            </w:rPr>
          </w:pPr>
          <w:r>
            <w:rPr>
              <w:szCs w:val="24"/>
              <w:lang w:eastAsia="lt-LT"/>
            </w:rPr>
            <w:t xml:space="preserve">2022 m. birželio 22 d. įsakymu Nr. </w:t>
          </w:r>
          <w:r>
            <w:rPr>
              <w:lang w:eastAsia="lt-LT"/>
            </w:rPr>
            <w:t>1K-237</w:t>
          </w:r>
          <w:r>
            <w:rPr>
              <w:szCs w:val="24"/>
              <w:lang w:eastAsia="lt-LT"/>
            </w:rPr>
            <w:t xml:space="preserve"> </w:t>
          </w:r>
        </w:p>
        <w:p>
          <w:pPr>
            <w:keepLines/>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(Lietuvos Respublikos finansų ministro</w:t>
          </w:r>
        </w:p>
        <w:p>
          <w:pPr>
            <w:keepLines/>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2022 m. rugsėjo 14 d. įsakymo Nr. 1K-317</w:t>
          </w:r>
        </w:p>
        <w:p>
          <w:pPr>
            <w:keepLines/>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redakcija)</w:t>
          </w:r>
        </w:p>
        <w:p>
          <w:pPr>
            <w:ind w:left="6096"/>
            <w:rPr>
              <w:szCs w:val="24"/>
              <w:lang w:eastAsia="lt-LT"/>
            </w:rPr>
          </w:pPr>
        </w:p>
        <w:p>
          <w:pPr>
            <w:keepLines/>
            <w:suppressAutoHyphens/>
            <w:jc w:val="center"/>
            <w:textAlignment w:val="center"/>
            <w:rPr>
              <w:b/>
              <w:bCs/>
              <w:caps/>
              <w:color w:val="000000"/>
              <w:szCs w:val="24"/>
              <w:lang w:eastAsia="lt-LT"/>
            </w:rPr>
          </w:pPr>
          <w:sdt>
            <w:sdtPr>
              <w:alias w:val="Pavadinimas"/>
              <w:tag w:val="title_bd21cc15aac74f86b20cf0b656309150"/>
              <w:lock w:val="sdtLocked"/>
              <w:richText/>
            </w:sdtPr>
            <w:sdtContent>
              <w:r>
                <w:rPr>
                  <w:b/>
                  <w:bCs/>
                  <w:caps/>
                  <w:color w:val="000000"/>
                  <w:szCs w:val="24"/>
                  <w:lang w:eastAsia="lt-LT"/>
                </w:rPr>
                <w:t>STEBĖSENOS RODIKLIŲ NUSTATYMO IR SKAIČIAVIMO APRAŠAS</w:t>
              </w:r>
            </w:sdtContent>
          </w:sdt>
        </w:p>
        <w:p>
          <w:pPr>
            <w:suppressAutoHyphens/>
            <w:jc w:val="both"/>
            <w:textAlignment w:val="center"/>
            <w:rPr>
              <w:color w:val="000000"/>
              <w:szCs w:val="24"/>
              <w:lang w:eastAsia="lt-LT"/>
            </w:rPr>
          </w:pPr>
        </w:p>
        <w:sdt>
          <w:sdtPr>
            <w:alias w:val="skyrius"/>
            <w:tag w:val="part_247e436230924e4ea2fed10a55e7b84b"/>
            <w:lock w:val="sdtLocked"/>
            <w:richText/>
          </w:sdtPr>
          <w:sdtContent>
            <w:p>
              <w:pPr>
                <w:keepLines/>
                <w:suppressAutoHyphens/>
                <w:jc w:val="center"/>
                <w:textAlignment w:val="center"/>
                <w:rPr>
                  <w:b/>
                  <w:bCs/>
                  <w:caps/>
                  <w:color w:val="000000"/>
                  <w:szCs w:val="24"/>
                  <w:lang w:eastAsia="lt-LT"/>
                </w:rPr>
              </w:pPr>
              <w:sdt>
                <w:sdtPr>
                  <w:alias w:val="Numeris"/>
                  <w:tag w:val="nr_247e436230924e4ea2fed10a55e7b84b"/>
                  <w:lock w:val="sdtLocked"/>
                  <w:richText/>
                </w:sdtPr>
                <w:sdtContent>
                  <w:r>
                    <w:rPr>
                      <w:b/>
                      <w:bCs/>
                      <w:caps/>
                      <w:color w:val="000000"/>
                      <w:szCs w:val="24"/>
                      <w:lang w:eastAsia="lt-LT"/>
                    </w:rPr>
                    <w:t>I</w:t>
                  </w:r>
                </w:sdtContent>
              </w:sdt>
              <w:r>
                <w:rPr>
                  <w:b/>
                  <w:bCs/>
                  <w:caps/>
                  <w:color w:val="000000"/>
                  <w:szCs w:val="24"/>
                  <w:lang w:eastAsia="lt-LT"/>
                </w:rPr>
                <w:t xml:space="preserve"> skyrius</w:t>
              </w:r>
            </w:p>
            <w:p>
              <w:pPr>
                <w:keepLines/>
                <w:suppressAutoHyphens/>
                <w:jc w:val="center"/>
                <w:textAlignment w:val="center"/>
                <w:rPr>
                  <w:b/>
                  <w:bCs/>
                  <w:caps/>
                  <w:color w:val="000000"/>
                  <w:szCs w:val="24"/>
                  <w:lang w:eastAsia="lt-LT"/>
                </w:rPr>
              </w:pPr>
              <w:sdt>
                <w:sdtPr>
                  <w:alias w:val="Pavadinimas"/>
                  <w:tag w:val="title_247e436230924e4ea2fed10a55e7b84b"/>
                  <w:lock w:val="sdtLocked"/>
                  <w:richText/>
                </w:sdtPr>
                <w:sdtContent>
                  <w:r>
                    <w:rPr>
                      <w:b/>
                      <w:bCs/>
                      <w:caps/>
                      <w:color w:val="000000"/>
                      <w:szCs w:val="24"/>
                      <w:lang w:eastAsia="lt-LT"/>
                    </w:rPr>
                    <w:t>BENDROSIOS NUOSTATOS</w:t>
                  </w:r>
                </w:sdtContent>
              </w:sdt>
            </w:p>
            <w:p>
              <w:pPr>
                <w:rPr>
                  <w:lang w:eastAsia="lt-LT"/>
                </w:rPr>
              </w:pPr>
            </w:p>
            <w:sdt>
              <w:sdtPr>
                <w:alias w:val="1 p."/>
                <w:tag w:val="part_e7746ee195854bb1a6f7779cebb2ea9f"/>
                <w:lock w:val="sdtLocked"/>
                <w:richText/>
              </w:sdtPr>
              <w:sdtContent>
                <w:p>
                  <w:pPr>
                    <w:ind w:firstLine="851"/>
                    <w:jc w:val="both"/>
                    <w:rPr>
                      <w:lang w:eastAsia="lt-LT"/>
                    </w:rPr>
                  </w:pPr>
                  <w:sdt>
                    <w:sdtPr>
                      <w:alias w:val="Numeris"/>
                      <w:tag w:val="nr_e7746ee195854bb1a6f7779cebb2ea9f"/>
                      <w:lock w:val="sdtLocked"/>
                      <w:richText/>
                    </w:sdtPr>
                    <w:sdtContent>
                      <w:r>
                        <w:rPr>
                          <w:lang w:eastAsia="lt-LT"/>
                        </w:rPr>
                        <w:t>1</w:t>
                      </w:r>
                    </w:sdtContent>
                  </w:sdt>
                  <w:r>
                    <w:rPr>
                      <w:lang w:eastAsia="lt-LT"/>
                    </w:rPr>
                    <w:t>.</w:t>
                    <w:tab/>
                  </w:r>
                  <w:r>
                    <w:rPr>
                      <w:szCs w:val="24"/>
                      <w:lang w:eastAsia="lt-LT"/>
                    </w:rPr>
                    <w:t xml:space="preserve">Stebėsenos rodiklių nustatymo ir skaičiavimo apraše (toliau – Aprašas) nustatoma 2021–2027 metų Europos Sąjungos fondų investicijų programos (toliau – Investicijų programa) ir </w:t>
                  </w:r>
                  <w:r>
                    <w:rPr>
                      <w:bCs/>
                      <w:szCs w:val="24"/>
                      <w:lang w:eastAsia="lt-LT"/>
                    </w:rPr>
                    <w:t xml:space="preserve">Ekonomikos gaivinimo ir atsparumo didinimo plano „Naujos kartos Lietuva“, patvirtinto </w:t>
                  </w:r>
                  <w:r>
                    <w:rPr>
                      <w:bCs/>
                      <w:iCs/>
                      <w:szCs w:val="24"/>
                      <w:lang w:eastAsia="lt-LT"/>
                    </w:rPr>
                    <w:t>2021 m. liepos 28 d. Tarybos įgyvendinimo sprendimu dėl Lietuvos ekonomikos gaivinimo ir atsparumo didinimo plano patvirtinimo</w:t>
                  </w:r>
                  <w:r>
                    <w:rPr>
                      <w:bCs/>
                      <w:szCs w:val="24"/>
                      <w:lang w:eastAsia="lt-LT"/>
                    </w:rPr>
                    <w:t xml:space="preserve"> (toliau – Planas „Naujos kartos Lietuva“),</w:t>
                  </w:r>
                  <w:r>
                    <w:rPr>
                      <w:rFonts w:eastAsia="Calibri"/>
                      <w:szCs w:val="24"/>
                      <w:lang w:eastAsia="lt-LT"/>
                    </w:rPr>
                    <w:t xml:space="preserve"> ir </w:t>
                  </w:r>
                  <w:r>
                    <w:rPr>
                      <w:szCs w:val="24"/>
                      <w:lang w:eastAsia="lt-LT"/>
                    </w:rPr>
                    <w:t xml:space="preserve">Ekonomikos gaivinimo ir atsparumo didinimo plano </w:t>
                  </w:r>
                  <w:r>
                    <w:rPr>
                      <w:bCs/>
                      <w:szCs w:val="24"/>
                      <w:lang w:eastAsia="lt-LT"/>
                    </w:rPr>
                    <w:t>„Naujos kartos Lietuva“</w:t>
                  </w:r>
                  <w:r>
                    <w:rPr>
                      <w:szCs w:val="24"/>
                      <w:lang w:eastAsia="lt-LT"/>
                    </w:rPr>
                    <w:t xml:space="preserve"> veiklos susitarime, </w:t>
                  </w:r>
                  <w:r>
                    <w:rPr>
                      <w:rFonts w:eastAsia="Calibri"/>
                      <w:szCs w:val="24"/>
                      <w:lang w:eastAsia="lt-LT"/>
                    </w:rPr>
                    <w:t xml:space="preserve">patvirtintame 2022 m. gegužės 5 d. Europos Komisijos įgyvendinimo sprendimu, kuriuo patvirtinamas Europos Komisijos ir Lietuvos veiklos susitarimas pagal Reglamentą (ES) 2021/241 (apie nurodytą sprendimą Europos Komisija pranešė dokumentu Nr. Ares (2022)3472216) su visais pakeitimais (toliau – Veiklos susitarimas), </w:t>
                  </w:r>
                  <w:r>
                    <w:rPr>
                      <w:szCs w:val="24"/>
                      <w:lang w:eastAsia="lt-LT"/>
                    </w:rPr>
                    <w:t>įgyvendinimo stebėsenos rodiklių nustatymo ir skaičiavimo tvarka.</w:t>
                  </w:r>
                </w:p>
              </w:sdtContent>
            </w:sdt>
            <w:sdt>
              <w:sdtPr>
                <w:alias w:val="2 p."/>
                <w:tag w:val="part_777358d2c6dc438bb178ddb4df60fcd2"/>
                <w:lock w:val="sdtLocked"/>
                <w:richText/>
              </w:sdtPr>
              <w:sdtContent>
                <w:p>
                  <w:pPr>
                    <w:ind w:firstLine="851"/>
                    <w:jc w:val="both"/>
                    <w:rPr>
                      <w:lang w:eastAsia="lt-LT"/>
                    </w:rPr>
                  </w:pPr>
                  <w:sdt>
                    <w:sdtPr>
                      <w:alias w:val="Numeris"/>
                      <w:tag w:val="nr_777358d2c6dc438bb178ddb4df60fcd2"/>
                      <w:lock w:val="sdtLocked"/>
                      <w:richText/>
                    </w:sdtPr>
                    <w:sdtContent>
                      <w:r>
                        <w:rPr>
                          <w:lang w:eastAsia="lt-LT"/>
                        </w:rPr>
                        <w:t>2</w:t>
                      </w:r>
                    </w:sdtContent>
                  </w:sdt>
                  <w:r>
                    <w:rPr>
                      <w:lang w:eastAsia="lt-LT"/>
                    </w:rPr>
                    <w:t>.</w:t>
                    <w:tab/>
                  </w:r>
                  <w:r>
                    <w:rPr>
                      <w:szCs w:val="24"/>
                      <w:lang w:eastAsia="lt-LT"/>
                    </w:rPr>
                    <w:t xml:space="preserve">Aprašu turi vadovautis 2021–2027 metų Europos Sąjungos fondų ir </w:t>
                  </w:r>
                  <w:r>
                    <w:rPr>
                      <w:bCs/>
                      <w:szCs w:val="24"/>
                      <w:lang w:eastAsia="lt-LT"/>
                    </w:rPr>
                    <w:t xml:space="preserve">Ekonomikos gaivinimo ir atsparumo didinimo priemonės (toliau – </w:t>
                  </w:r>
                  <w:r>
                    <w:rPr>
                      <w:szCs w:val="24"/>
                      <w:lang w:eastAsia="lt-LT"/>
                    </w:rPr>
                    <w:t>EGADP) lėšų valdymo ir kontrolės sistemos institucijos, ministerijos, pagal priskirtą kompetenciją nustatydamos stebėsenos rodiklius, teikdamos duomenis rengiant stebėsenos rodiklių aprašymo korteles, taip pat vykdydamos stebėsenos rodiklių priežiūrą įgyvendinant iš 2021–2027 metų Europos Sąjungos fondų ir EGADP lėšų bendrai finansuojamus projektus (toliau – projektai).</w:t>
                  </w:r>
                </w:p>
              </w:sdtContent>
            </w:sdt>
            <w:sdt>
              <w:sdtPr>
                <w:alias w:val="3 p."/>
                <w:tag w:val="part_24ee330f10394491856c21e2bbe99786"/>
                <w:lock w:val="sdtLocked"/>
                <w:richText/>
              </w:sdtPr>
              <w:sdtContent>
                <w:p>
                  <w:pPr>
                    <w:ind w:firstLine="851"/>
                    <w:jc w:val="both"/>
                    <w:rPr>
                      <w:lang w:eastAsia="lt-LT"/>
                    </w:rPr>
                  </w:pPr>
                  <w:sdt>
                    <w:sdtPr>
                      <w:alias w:val="Numeris"/>
                      <w:tag w:val="nr_24ee330f10394491856c21e2bbe99786"/>
                      <w:lock w:val="sdtLocked"/>
                      <w:richText/>
                    </w:sdtPr>
                    <w:sdtContent>
                      <w:r>
                        <w:rPr>
                          <w:lang w:eastAsia="lt-LT"/>
                        </w:rPr>
                        <w:t>3</w:t>
                      </w:r>
                    </w:sdtContent>
                  </w:sdt>
                  <w:r>
                    <w:rPr>
                      <w:lang w:eastAsia="lt-LT"/>
                    </w:rPr>
                    <w:t>.</w:t>
                    <w:tab/>
                  </w:r>
                  <w:r>
                    <w:rPr>
                      <w:szCs w:val="24"/>
                      <w:lang w:eastAsia="lt-LT"/>
                    </w:rPr>
                    <w:t>Apraše vartojamos sąvokos:</w:t>
                  </w:r>
                </w:p>
                <w:sdt>
                  <w:sdtPr>
                    <w:alias w:val="3.1 pp."/>
                    <w:tag w:val="part_f24f4bc9b4f24d86bd7d414b28521afc"/>
                    <w:lock w:val="sdtLocked"/>
                    <w:richText/>
                  </w:sdtPr>
                  <w:sdtContent>
                    <w:p>
                      <w:pPr>
                        <w:ind w:firstLine="851"/>
                        <w:jc w:val="both"/>
                        <w:rPr>
                          <w:lang w:eastAsia="lt-LT"/>
                        </w:rPr>
                      </w:pPr>
                      <w:sdt>
                        <w:sdtPr>
                          <w:alias w:val="Numeris"/>
                          <w:tag w:val="nr_f24f4bc9b4f24d86bd7d414b28521afc"/>
                          <w:lock w:val="sdtLocked"/>
                          <w:richText/>
                        </w:sdtPr>
                        <w:sdtContent>
                          <w:r>
                            <w:rPr>
                              <w:lang w:eastAsia="lt-LT"/>
                            </w:rPr>
                            <w:t>3.1</w:t>
                          </w:r>
                        </w:sdtContent>
                      </w:sdt>
                      <w:r>
                        <w:rPr>
                          <w:lang w:eastAsia="lt-LT"/>
                        </w:rPr>
                        <w:t>.</w:t>
                        <w:tab/>
                      </w:r>
                      <w:r>
                        <w:rPr>
                          <w:b/>
                          <w:szCs w:val="24"/>
                          <w:lang w:eastAsia="lt-LT"/>
                        </w:rPr>
                        <w:t>2021–2027 metų Europos Sąjungos fondų investicijų programos stebėsenos rodiklis</w:t>
                      </w:r>
                      <w:r>
                        <w:rPr>
                          <w:szCs w:val="24"/>
                          <w:lang w:eastAsia="lt-LT"/>
                        </w:rPr>
                        <w:t xml:space="preserve"> – 2021–2027 metų Europos Sąjungos fondų investicijų programoje nustatytas produkto ar rezultato stebėsenos rodiklis, naudojamas 2021–2027 metų Europos Sąjungos fondų investicijų programos įgyvendinimui kiekybiškai įvertinti. 2021–2027 metų Europos Sąjungos fondų investicijų programos stebėsenos rodikliai yra bendrasis stebėsenos rodiklis ir specialusis stebėsenos rodiklis.</w:t>
                      </w:r>
                    </w:p>
                  </w:sdtContent>
                </w:sdt>
                <w:sdt>
                  <w:sdtPr>
                    <w:alias w:val="3.2 pp."/>
                    <w:tag w:val="part_deb4640bfa9841be91d10a85fbb3ddc0"/>
                    <w:lock w:val="sdtLocked"/>
                    <w:richText/>
                  </w:sdtPr>
                  <w:sdtContent>
                    <w:p>
                      <w:pPr>
                        <w:ind w:firstLine="851"/>
                        <w:jc w:val="both"/>
                        <w:rPr>
                          <w:szCs w:val="24"/>
                          <w:lang w:eastAsia="lt-LT" w:bidi="he-IL"/>
                        </w:rPr>
                      </w:pPr>
                      <w:sdt>
                        <w:sdtPr>
                          <w:alias w:val="Numeris"/>
                          <w:tag w:val="nr_deb4640bfa9841be91d10a85fbb3ddc0"/>
                          <w:lock w:val="sdtLocked"/>
                          <w:richText/>
                        </w:sdtPr>
                        <w:sdtContent>
                          <w:r>
                            <w:rPr>
                              <w:szCs w:val="24"/>
                              <w:lang w:eastAsia="lt-LT" w:bidi="he-IL"/>
                            </w:rPr>
                            <w:t>3.2</w:t>
                          </w:r>
                        </w:sdtContent>
                      </w:sdt>
                      <w:r>
                        <w:rPr>
                          <w:szCs w:val="24"/>
                          <w:lang w:eastAsia="lt-LT" w:bidi="he-IL"/>
                        </w:rPr>
                        <w:t>.</w:t>
                        <w:tab/>
                      </w:r>
                      <w:r>
                        <w:rPr>
                          <w:b/>
                          <w:szCs w:val="24"/>
                          <w:lang w:eastAsia="lt-LT"/>
                        </w:rPr>
                        <w:t>Automatiškai a</w:t>
                      </w:r>
                      <w:r>
                        <w:rPr>
                          <w:b/>
                          <w:szCs w:val="24"/>
                          <w:lang w:eastAsia="lt-LT" w:bidi="he-IL"/>
                        </w:rPr>
                        <w:t>pskaičiuojamas stebėsenos rodiklis</w:t>
                      </w:r>
                      <w:r>
                        <w:rPr>
                          <w:szCs w:val="24"/>
                          <w:lang w:eastAsia="lt-LT" w:bidi="he-IL"/>
                        </w:rPr>
                        <w:t xml:space="preserve"> </w:t>
                      </w:r>
                      <w:r>
                        <w:rPr>
                          <w:bCs/>
                          <w:szCs w:val="24"/>
                          <w:lang w:eastAsia="lt-LT" w:bidi="he-IL"/>
                        </w:rPr>
                        <w:t xml:space="preserve">– </w:t>
                      </w:r>
                      <w:r>
                        <w:rPr>
                          <w:szCs w:val="24"/>
                          <w:lang w:eastAsia="lt-LT" w:bidi="he-IL"/>
                        </w:rPr>
                        <w:t xml:space="preserve">pagal apskaičiavimo tipą skiriamas stebėsenos rodiklis, kurio pasiektas reikšmes automatiškai apskaičiuoja </w:t>
                      </w:r>
                      <w:r>
                        <w:rPr>
                          <w:color w:val="000000"/>
                          <w:szCs w:val="24"/>
                          <w:lang w:eastAsia="lt-LT"/>
                        </w:rPr>
                        <w:t>Europos Sąjungos investicijų administravimo informacinė sistema</w:t>
                      </w:r>
                      <w:r>
                        <w:rPr>
                          <w:szCs w:val="24"/>
                          <w:lang w:eastAsia="lt-LT" w:bidi="he-IL"/>
                        </w:rPr>
                        <w:t>, sumuodama ir agreguodama žemesniojo lygmens susijusio stebėsenos rodiklio pasiektas reikšmes.</w:t>
                      </w:r>
                    </w:p>
                  </w:sdtContent>
                </w:sdt>
                <w:sdt>
                  <w:sdtPr>
                    <w:alias w:val="3.3 pp."/>
                    <w:tag w:val="part_1ca47825903245a5b55ec0e715329969"/>
                    <w:lock w:val="sdtLocked"/>
                    <w:richText/>
                  </w:sdtPr>
                  <w:sdtContent>
                    <w:p>
                      <w:pPr>
                        <w:ind w:firstLine="851"/>
                        <w:jc w:val="both"/>
                        <w:rPr>
                          <w:lang w:eastAsia="lt-LT"/>
                        </w:rPr>
                      </w:pPr>
                      <w:sdt>
                        <w:sdtPr>
                          <w:alias w:val="Numeris"/>
                          <w:tag w:val="nr_1ca47825903245a5b55ec0e715329969"/>
                          <w:lock w:val="sdtLocked"/>
                          <w:richText/>
                        </w:sdtPr>
                        <w:sdtContent>
                          <w:r>
                            <w:rPr>
                              <w:lang w:eastAsia="lt-LT"/>
                            </w:rPr>
                            <w:t>3.3</w:t>
                          </w:r>
                        </w:sdtContent>
                      </w:sdt>
                      <w:r>
                        <w:rPr>
                          <w:lang w:eastAsia="lt-LT"/>
                        </w:rPr>
                        <w:t>.</w:t>
                        <w:tab/>
                      </w:r>
                      <w:r>
                        <w:rPr>
                          <w:b/>
                          <w:szCs w:val="24"/>
                          <w:lang w:eastAsia="lt-LT"/>
                        </w:rPr>
                        <w:t>Bazinis stebėsenos rodiklis</w:t>
                      </w:r>
                      <w:r>
                        <w:rPr>
                          <w:szCs w:val="24"/>
                          <w:lang w:eastAsia="lt-LT"/>
                        </w:rPr>
                        <w:t xml:space="preserve"> – stebėsenos rodiklio aprašymo kortelėje nurodomas ir projekto lygmeniu nustatomas pagalbinis skaičiumi išreiškiamas stebėsenos rodiklis, kuriuo rodoma bazinė stebėsenos rodiklio reikšmė, nuo kurios turi būti skaičiuojamas procentais išreiškiamo stebėsenos rodiklio pokytis, naudojant pokyčio rodiklį. Bazinis stebėsenos rodiklis gali būti fiksuotasis, kintamasis arba susietasis.</w:t>
                      </w:r>
                    </w:p>
                  </w:sdtContent>
                </w:sdt>
                <w:sdt>
                  <w:sdtPr>
                    <w:alias w:val="3.4 pp."/>
                    <w:tag w:val="part_ef0977b092204dd68d437f84c7bca14f"/>
                    <w:lock w:val="sdtLocked"/>
                    <w:richText/>
                  </w:sdtPr>
                  <w:sdtContent>
                    <w:p>
                      <w:pPr>
                        <w:ind w:firstLine="851"/>
                        <w:jc w:val="both"/>
                        <w:rPr>
                          <w:lang w:eastAsia="lt-LT"/>
                        </w:rPr>
                      </w:pPr>
                      <w:sdt>
                        <w:sdtPr>
                          <w:alias w:val="Numeris"/>
                          <w:tag w:val="nr_ef0977b092204dd68d437f84c7bca14f"/>
                          <w:lock w:val="sdtLocked"/>
                          <w:richText/>
                        </w:sdtPr>
                        <w:sdtContent>
                          <w:r>
                            <w:rPr>
                              <w:lang w:eastAsia="lt-LT"/>
                            </w:rPr>
                            <w:t>3.4</w:t>
                          </w:r>
                        </w:sdtContent>
                      </w:sdt>
                      <w:r>
                        <w:rPr>
                          <w:lang w:eastAsia="lt-LT"/>
                        </w:rPr>
                        <w:t>.</w:t>
                        <w:tab/>
                      </w:r>
                      <w:r>
                        <w:rPr>
                          <w:b/>
                          <w:szCs w:val="24"/>
                          <w:lang w:eastAsia="lt-LT"/>
                        </w:rPr>
                        <w:t>Bendrasis stebėsenos rodiklis</w:t>
                      </w:r>
                      <w:r>
                        <w:rPr>
                          <w:szCs w:val="24"/>
                          <w:lang w:eastAsia="lt-LT"/>
                        </w:rPr>
                        <w:t xml:space="preserve"> – 2021–2027 metų Europos Sąjungos fondų investicijų programos ir Ekonomikos gaivinimo ir atsparumo didinimo plano </w:t>
                      </w:r>
                      <w:r>
                        <w:rPr>
                          <w:bCs/>
                          <w:szCs w:val="24"/>
                          <w:lang w:eastAsia="lt-LT"/>
                        </w:rPr>
                        <w:t>„Naujos kartos Lietuva“</w:t>
                      </w:r>
                      <w:r>
                        <w:rPr>
                          <w:szCs w:val="24"/>
                          <w:lang w:eastAsia="lt-LT"/>
                        </w:rPr>
                        <w:t xml:space="preserve"> stebėsenos rodiklis, skirtas agreguoti pagrindiniams pasiekimams visos Europos Sąjungos lygiu, įgyvendinant analogiškas 2021–2027 metų Europos Sąjungos fondų investicijų programas ar Ekonomikos gaivinimo ir atsparumo didinimo priemonės planus skirtingose Europos Sąjungos valstybėse narėse. </w:t>
                      </w:r>
                    </w:p>
                  </w:sdtContent>
                </w:sdt>
                <w:sdt>
                  <w:sdtPr>
                    <w:alias w:val="3.5 pp."/>
                    <w:tag w:val="part_fd1d66caeb674a29a37b2c60bd7f2f48"/>
                    <w:lock w:val="sdtLocked"/>
                    <w:richText/>
                  </w:sdtPr>
                  <w:sdtContent>
                    <w:p>
                      <w:pPr>
                        <w:ind w:firstLine="851"/>
                        <w:jc w:val="both"/>
                        <w:rPr>
                          <w:szCs w:val="24"/>
                          <w:lang w:eastAsia="lt-LT"/>
                        </w:rPr>
                      </w:pPr>
                      <w:sdt>
                        <w:sdtPr>
                          <w:alias w:val="Numeris"/>
                          <w:tag w:val="nr_fd1d66caeb674a29a37b2c60bd7f2f48"/>
                          <w:lock w:val="sdtLocked"/>
                          <w:richText/>
                        </w:sdtPr>
                        <w:sdtContent>
                          <w:r>
                            <w:rPr>
                              <w:szCs w:val="24"/>
                              <w:lang w:eastAsia="lt-LT"/>
                            </w:rPr>
                            <w:t>3.5</w:t>
                          </w:r>
                        </w:sdtContent>
                      </w:sdt>
                      <w:r>
                        <w:rPr>
                          <w:szCs w:val="24"/>
                          <w:lang w:eastAsia="lt-LT"/>
                        </w:rPr>
                        <w:t>.</w:t>
                        <w:tab/>
                      </w:r>
                      <w:r>
                        <w:rPr>
                          <w:b/>
                          <w:szCs w:val="24"/>
                          <w:lang w:eastAsia="lt-LT"/>
                        </w:rPr>
                        <w:t xml:space="preserve">Ekonomikos gaivinimo ir atsparumo didinimo plano </w:t>
                      </w:r>
                      <w:r>
                        <w:rPr>
                          <w:b/>
                          <w:bCs/>
                          <w:szCs w:val="24"/>
                          <w:lang w:eastAsia="lt-LT"/>
                        </w:rPr>
                        <w:t xml:space="preserve">„Naujos kartos Lietuva“ </w:t>
                      </w:r>
                      <w:r>
                        <w:rPr>
                          <w:b/>
                          <w:szCs w:val="24"/>
                          <w:lang w:eastAsia="lt-LT"/>
                        </w:rPr>
                        <w:t xml:space="preserve">stebėsenos rodiklis </w:t>
                      </w:r>
                      <w:r>
                        <w:rPr>
                          <w:szCs w:val="24"/>
                          <w:lang w:eastAsia="lt-LT"/>
                        </w:rPr>
                        <w:t xml:space="preserve">– Ekonomikos gaivinimo ir atsparumo didinimo plane </w:t>
                      </w:r>
                      <w:r>
                        <w:rPr>
                          <w:bCs/>
                          <w:szCs w:val="24"/>
                          <w:lang w:eastAsia="lt-LT"/>
                        </w:rPr>
                        <w:t>„Naujos kartos Lietuva“</w:t>
                      </w:r>
                      <w:r>
                        <w:rPr>
                          <w:szCs w:val="24"/>
                          <w:lang w:eastAsia="lt-LT"/>
                        </w:rPr>
                        <w:t xml:space="preserve"> ir Ekonomikos gaivinimo ir atsparumo didinimo plano </w:t>
                      </w:r>
                      <w:r>
                        <w:rPr>
                          <w:bCs/>
                          <w:szCs w:val="24"/>
                          <w:lang w:eastAsia="lt-LT"/>
                        </w:rPr>
                        <w:t>„Naujos kartos Lietuva“</w:t>
                      </w:r>
                      <w:r>
                        <w:rPr>
                          <w:szCs w:val="24"/>
                          <w:lang w:eastAsia="lt-LT"/>
                        </w:rPr>
                        <w:t xml:space="preserve"> veiklos susitarime nustatytas specialusis produkto stebėsenos ar rezultato stebėsenos rodiklis (tarpinės ar siektinos reikšmės), naudojamas Ekonomikos gaivinimo ir atsparumo didinimo plano </w:t>
                      </w:r>
                      <w:r>
                        <w:rPr>
                          <w:bCs/>
                          <w:szCs w:val="24"/>
                          <w:lang w:eastAsia="lt-LT"/>
                        </w:rPr>
                        <w:t>„Naujos kartos Lietuva“</w:t>
                      </w:r>
                      <w:r>
                        <w:rPr>
                          <w:szCs w:val="24"/>
                          <w:lang w:eastAsia="lt-LT"/>
                        </w:rPr>
                        <w:t xml:space="preserve"> įgyvendinimui įvertinti. Bendrasis Ekonomikos gaivinimo ir atsparumo didinimo plane </w:t>
                      </w:r>
                      <w:r>
                        <w:rPr>
                          <w:bCs/>
                          <w:szCs w:val="24"/>
                          <w:lang w:eastAsia="lt-LT"/>
                        </w:rPr>
                        <w:t>„Naujos kartos Lietuva“</w:t>
                      </w:r>
                      <w:r>
                        <w:rPr>
                          <w:szCs w:val="24"/>
                          <w:lang w:eastAsia="lt-LT"/>
                        </w:rPr>
                        <w:t xml:space="preserve"> nustatytas stebėsenos rodiklis nustatytas </w:t>
                      </w:r>
                      <w:r>
                        <w:rPr>
                          <w:rFonts w:eastAsia="Calibri"/>
                          <w:szCs w:val="24"/>
                          <w:lang w:eastAsia="lt-LT"/>
                        </w:rPr>
                        <w:t xml:space="preserve">2021 m. rugsėjo 28 d. </w:t>
                      </w:r>
                      <w:r>
                        <w:rPr>
                          <w:lang w:eastAsia="lt-LT"/>
                        </w:rPr>
                        <w:t xml:space="preserve">Komisijos deleguotajame </w:t>
                      </w:r>
                      <w:r>
                        <w:rPr>
                          <w:szCs w:val="24"/>
                          <w:lang w:eastAsia="lt-LT"/>
                        </w:rPr>
                        <w:t>reglamente (ES)</w:t>
                      </w:r>
                      <w:r>
                        <w:rPr>
                          <w:bCs/>
                          <w:szCs w:val="24"/>
                          <w:shd w:val="clear" w:color="auto" w:fill="FFFFFF"/>
                          <w:lang w:eastAsia="lt-LT"/>
                        </w:rPr>
                        <w:t xml:space="preserve"> 2021/2106,</w:t>
                      </w:r>
                      <w:r>
                        <w:rPr>
                          <w:lang w:eastAsia="lt-LT"/>
                        </w:rPr>
                        <w:t xml:space="preserve"> kuriuo nustatomi </w:t>
                      </w:r>
                      <w:r>
                        <w:rPr>
                          <w:rFonts w:eastAsia="Calibri"/>
                          <w:szCs w:val="24"/>
                          <w:lang w:eastAsia="lt-LT"/>
                        </w:rPr>
                        <w:t>ekonomikos gaivinimo ir atsparumo didinimo rezultatų suvestinės bendri rodikliai, išsamiai apibrėžiami jos elementai ir taip papildomas Europos Parlamento ir Tarybos reglamentas (ES) 2021/241, kuriuo nustatoma ekonomikos gaivinimo ir atsparumo didinimo priemonė</w:t>
                      </w:r>
                      <w:r>
                        <w:rPr>
                          <w:szCs w:val="24"/>
                          <w:lang w:eastAsia="lt-LT"/>
                        </w:rPr>
                        <w:t>.</w:t>
                      </w:r>
                    </w:p>
                  </w:sdtContent>
                </w:sdt>
                <w:sdt>
                  <w:sdtPr>
                    <w:alias w:val="3.6 pp."/>
                    <w:tag w:val="part_cc5bc860f76f435e9aa2a536ad7f35d5"/>
                    <w:lock w:val="sdtLocked"/>
                    <w:richText/>
                  </w:sdtPr>
                  <w:sdtContent>
                    <w:p>
                      <w:pPr>
                        <w:ind w:firstLine="851"/>
                        <w:jc w:val="both"/>
                        <w:rPr>
                          <w:lang w:eastAsia="lt-LT"/>
                        </w:rPr>
                      </w:pPr>
                      <w:sdt>
                        <w:sdtPr>
                          <w:alias w:val="Numeris"/>
                          <w:tag w:val="nr_cc5bc860f76f435e9aa2a536ad7f35d5"/>
                          <w:lock w:val="sdtLocked"/>
                          <w:richText/>
                        </w:sdtPr>
                        <w:sdtContent>
                          <w:r>
                            <w:rPr>
                              <w:lang w:eastAsia="lt-LT"/>
                            </w:rPr>
                            <w:t>3.6</w:t>
                          </w:r>
                        </w:sdtContent>
                      </w:sdt>
                      <w:r>
                        <w:rPr>
                          <w:lang w:eastAsia="lt-LT"/>
                        </w:rPr>
                        <w:t>.</w:t>
                        <w:tab/>
                      </w:r>
                      <w:r>
                        <w:rPr>
                          <w:b/>
                          <w:szCs w:val="24"/>
                          <w:lang w:eastAsia="lt-LT"/>
                        </w:rPr>
                        <w:t>Fiksuotasis rodiklis</w:t>
                      </w:r>
                      <w:r>
                        <w:rPr>
                          <w:szCs w:val="24"/>
                          <w:lang w:eastAsia="lt-LT"/>
                        </w:rPr>
                        <w:t xml:space="preserve"> – bazinis stebėsenos rodiklis, kurio reikšmė, nurodoma projekto arba finansavimo sutartyje, nekinta visą projekto įgyvendinimo laikotarpį iki stebėsenos rodiklio aprašymo kortelėje nurodyto procentais išreiškiamo stebėsenos rodiklio pasiekimo momento.</w:t>
                      </w:r>
                    </w:p>
                  </w:sdtContent>
                </w:sdt>
                <w:sdt>
                  <w:sdtPr>
                    <w:alias w:val="3.7 pp."/>
                    <w:tag w:val="part_07b9a4051a1245c890a71d914d86e969"/>
                    <w:lock w:val="sdtLocked"/>
                    <w:richText/>
                  </w:sdtPr>
                  <w:sdtContent>
                    <w:p>
                      <w:pPr>
                        <w:ind w:firstLine="851"/>
                        <w:jc w:val="both"/>
                        <w:rPr>
                          <w:lang w:eastAsia="lt-LT"/>
                        </w:rPr>
                      </w:pPr>
                      <w:sdt>
                        <w:sdtPr>
                          <w:alias w:val="Numeris"/>
                          <w:tag w:val="nr_07b9a4051a1245c890a71d914d86e969"/>
                          <w:lock w:val="sdtLocked"/>
                          <w:richText/>
                        </w:sdtPr>
                        <w:sdtContent>
                          <w:r>
                            <w:rPr>
                              <w:lang w:eastAsia="lt-LT"/>
                            </w:rPr>
                            <w:t>3.7</w:t>
                          </w:r>
                        </w:sdtContent>
                      </w:sdt>
                      <w:r>
                        <w:rPr>
                          <w:lang w:eastAsia="lt-LT"/>
                        </w:rPr>
                        <w:t>.</w:t>
                        <w:tab/>
                      </w:r>
                      <w:r>
                        <w:rPr>
                          <w:b/>
                          <w:szCs w:val="24"/>
                          <w:lang w:eastAsia="lt-LT"/>
                        </w:rPr>
                        <w:t xml:space="preserve">Įvedamasis stebėsenos rodiklis </w:t>
                      </w:r>
                      <w:r>
                        <w:rPr>
                          <w:szCs w:val="24"/>
                          <w:lang w:eastAsia="lt-LT" w:bidi="he-IL"/>
                        </w:rPr>
                        <w:t xml:space="preserve">– pagal apskaičiavimo tipą skiriamas stebėsenos rodiklis, kurio pasiektas reikšmes apskaičiuoja ir į </w:t>
                      </w:r>
                      <w:r>
                        <w:rPr>
                          <w:color w:val="000000"/>
                          <w:szCs w:val="24"/>
                          <w:lang w:eastAsia="lt-LT"/>
                        </w:rPr>
                        <w:t xml:space="preserve">Europos Sąjungos investicijų administravimo informacinę sistemą </w:t>
                      </w:r>
                      <w:r>
                        <w:rPr>
                          <w:szCs w:val="24"/>
                          <w:lang w:eastAsia="lt-LT" w:bidi="he-IL"/>
                        </w:rPr>
                        <w:t>įveda institucija, nurodyta stebėsenos rodiklio aprašymo kortelėje.</w:t>
                      </w:r>
                    </w:p>
                  </w:sdtContent>
                </w:sdt>
                <w:sdt>
                  <w:sdtPr>
                    <w:alias w:val="3.8 pp."/>
                    <w:tag w:val="part_d017f2312872414ca63f388bf833d96d"/>
                    <w:lock w:val="sdtLocked"/>
                    <w:richText/>
                  </w:sdtPr>
                  <w:sdtContent>
                    <w:p>
                      <w:pPr>
                        <w:ind w:firstLine="851"/>
                        <w:jc w:val="both"/>
                        <w:rPr>
                          <w:lang w:eastAsia="lt-LT"/>
                        </w:rPr>
                      </w:pPr>
                      <w:sdt>
                        <w:sdtPr>
                          <w:alias w:val="Numeris"/>
                          <w:tag w:val="nr_d017f2312872414ca63f388bf833d96d"/>
                          <w:lock w:val="sdtLocked"/>
                          <w:richText/>
                        </w:sdtPr>
                        <w:sdtContent>
                          <w:r>
                            <w:rPr>
                              <w:lang w:eastAsia="lt-LT"/>
                            </w:rPr>
                            <w:t>3.8</w:t>
                          </w:r>
                        </w:sdtContent>
                      </w:sdt>
                      <w:r>
                        <w:rPr>
                          <w:lang w:eastAsia="lt-LT"/>
                        </w:rPr>
                        <w:t>.</w:t>
                        <w:tab/>
                      </w:r>
                      <w:r>
                        <w:rPr>
                          <w:b/>
                          <w:szCs w:val="24"/>
                          <w:lang w:eastAsia="lt-LT"/>
                        </w:rPr>
                        <w:t>Kintamasis rodiklis</w:t>
                      </w:r>
                      <w:r>
                        <w:rPr>
                          <w:szCs w:val="24"/>
                          <w:lang w:eastAsia="lt-LT"/>
                        </w:rPr>
                        <w:t xml:space="preserve"> – bazinis stebėsenos ar pokyčio stebėsenos rodiklis, kurio pasiekta reikšmė kinta visą projekto įgyvendinimo laikotarpį iki stebėsenos rodiklio aprašymo kortelėje nurodyto procentais išreiškiamo stebėsenos rodiklio pasiekimo momento.</w:t>
                      </w:r>
                    </w:p>
                  </w:sdtContent>
                </w:sdt>
                <w:sdt>
                  <w:sdtPr>
                    <w:alias w:val="3.9 pp."/>
                    <w:tag w:val="part_f612a7ce59db4f26a788d62a8bf493a0"/>
                    <w:lock w:val="sdtLocked"/>
                    <w:richText/>
                  </w:sdtPr>
                  <w:sdtContent>
                    <w:p>
                      <w:pPr>
                        <w:tabs>
                          <w:tab w:val="left" w:pos="426"/>
                          <w:tab w:val="left" w:pos="1418"/>
                        </w:tabs>
                        <w:ind w:firstLine="851"/>
                        <w:jc w:val="both"/>
                        <w:rPr>
                          <w:lang w:eastAsia="lt-LT"/>
                        </w:rPr>
                      </w:pPr>
                      <w:sdt>
                        <w:sdtPr>
                          <w:alias w:val="Numeris"/>
                          <w:tag w:val="nr_f612a7ce59db4f26a788d62a8bf493a0"/>
                          <w:lock w:val="sdtLocked"/>
                          <w:richText/>
                        </w:sdtPr>
                        <w:sdtContent>
                          <w:r>
                            <w:rPr>
                              <w:szCs w:val="24"/>
                            </w:rPr>
                            <w:t>3.9</w:t>
                          </w:r>
                        </w:sdtContent>
                      </w:sdt>
                      <w:r>
                        <w:rPr>
                          <w:szCs w:val="24"/>
                        </w:rPr>
                        <w:t xml:space="preserve">. Nacionalinis stebėsenos rodiklis – pažangos priemonės apraše arba regioninės pažangos priemonės finansavimo gairėse (taikoma rezultato ir produkto rodikliams) ir plėtros programoje (taikoma tik rezultato rodikliams) nacionaliniu lygiu nustatomas papildomas produkto stebėsenos ar rezultato stebėsenos rodiklis, naudojamas 2021–2027 metų Europos Sąjungos fondų investicijų programos arba Ekonomikos gaivinimo ir atsparumo didinimo plano </w:t>
                      </w:r>
                      <w:r>
                        <w:rPr>
                          <w:bCs/>
                          <w:szCs w:val="24"/>
                        </w:rPr>
                        <w:t xml:space="preserve">„Naujos kartos Lietuva“ </w:t>
                      </w:r>
                      <w:r>
                        <w:rPr>
                          <w:szCs w:val="24"/>
                        </w:rPr>
                        <w:t xml:space="preserve">pažangos priemonių veiklų ir (ar) poveiklių vykdymo stebėsenai atlikti.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3.10 pp."/>
                    <w:tag w:val="part_93164ec9fa254ccbb628b6962c2c1ead"/>
                    <w:lock w:val="sdtLocked"/>
                    <w:richText/>
                  </w:sdtPr>
                  <w:sdtContent>
                    <w:p>
                      <w:pPr>
                        <w:ind w:firstLine="851"/>
                        <w:jc w:val="both"/>
                        <w:rPr>
                          <w:lang w:eastAsia="lt-LT"/>
                        </w:rPr>
                      </w:pPr>
                      <w:sdt>
                        <w:sdtPr>
                          <w:alias w:val="Numeris"/>
                          <w:tag w:val="nr_93164ec9fa254ccbb628b6962c2c1ead"/>
                          <w:lock w:val="sdtLocked"/>
                          <w:richText/>
                        </w:sdtPr>
                        <w:sdtContent>
                          <w:r>
                            <w:rPr>
                              <w:lang w:eastAsia="lt-LT"/>
                            </w:rPr>
                            <w:t>3.10</w:t>
                          </w:r>
                        </w:sdtContent>
                      </w:sdt>
                      <w:r>
                        <w:rPr>
                          <w:lang w:eastAsia="lt-LT"/>
                        </w:rPr>
                        <w:t>.</w:t>
                        <w:tab/>
                      </w:r>
                      <w:r>
                        <w:rPr>
                          <w:b/>
                          <w:szCs w:val="24"/>
                          <w:lang w:eastAsia="lt-LT"/>
                        </w:rPr>
                        <w:t>Pokyčio stebėsenos rodiklis</w:t>
                      </w:r>
                      <w:r>
                        <w:rPr>
                          <w:szCs w:val="24"/>
                          <w:lang w:eastAsia="lt-LT"/>
                        </w:rPr>
                        <w:t xml:space="preserve"> – stebėsenos rodiklio aprašymo kortelėje nurodomas ir projekto lygmeniu nustatomas pagalbinis skaičiumi išreiškiamas stebėsenos rodiklis, kuriuo rodoma pasiekta procentais išreiškiamo stebėsenos rodiklio pokyčio, lyginant su baziniu stebėsenos rodikliu, reikšmė, t. y. bazinio stebėsenos rodiklio reikšmės pokytis. Pokyčio stebėsenos rodiklis gali būti kintamasis arba susietasis.</w:t>
                      </w:r>
                    </w:p>
                  </w:sdtContent>
                </w:sdt>
                <w:sdt>
                  <w:sdtPr>
                    <w:alias w:val="3.11 pp."/>
                    <w:tag w:val="part_c71f721514a14a17bfe28bf973942782"/>
                    <w:lock w:val="sdtLocked"/>
                    <w:richText/>
                  </w:sdtPr>
                  <w:sdtContent>
                    <w:p>
                      <w:pPr>
                        <w:ind w:firstLine="851"/>
                        <w:jc w:val="both"/>
                        <w:rPr>
                          <w:lang w:eastAsia="lt-LT"/>
                        </w:rPr>
                      </w:pPr>
                      <w:sdt>
                        <w:sdtPr>
                          <w:alias w:val="Numeris"/>
                          <w:tag w:val="nr_c71f721514a14a17bfe28bf973942782"/>
                          <w:lock w:val="sdtLocked"/>
                          <w:richText/>
                        </w:sdtPr>
                        <w:sdtContent>
                          <w:r>
                            <w:rPr>
                              <w:lang w:eastAsia="lt-LT"/>
                            </w:rPr>
                            <w:t>3.11</w:t>
                          </w:r>
                        </w:sdtContent>
                      </w:sdt>
                      <w:r>
                        <w:rPr>
                          <w:lang w:eastAsia="lt-LT"/>
                        </w:rPr>
                        <w:t>.</w:t>
                        <w:tab/>
                      </w:r>
                      <w:r>
                        <w:rPr>
                          <w:b/>
                          <w:lang w:eastAsia="lt-LT"/>
                        </w:rPr>
                        <w:t>Siektinos reikšmės rodiklis</w:t>
                      </w:r>
                      <w:r>
                        <w:rPr>
                          <w:lang w:eastAsia="lt-LT"/>
                        </w:rPr>
                        <w:t xml:space="preserve"> </w:t>
                      </w:r>
                      <w:r>
                        <w:rPr>
                          <w:szCs w:val="24"/>
                          <w:lang w:eastAsia="lt-LT"/>
                        </w:rPr>
                        <w:t xml:space="preserve">– Ekonomikos gaivinimo ir atsparumo didinimo plano </w:t>
                      </w:r>
                      <w:r>
                        <w:rPr>
                          <w:bCs/>
                          <w:szCs w:val="24"/>
                          <w:lang w:eastAsia="lt-LT"/>
                        </w:rPr>
                        <w:t xml:space="preserve">„Naujos kartos Lietuva“ </w:t>
                      </w:r>
                      <w:r>
                        <w:rPr>
                          <w:szCs w:val="24"/>
                          <w:lang w:eastAsia="lt-LT"/>
                        </w:rPr>
                        <w:t xml:space="preserve">specialusis stebėsenos rodiklis, </w:t>
                      </w:r>
                      <w:r>
                        <w:rPr>
                          <w:lang w:eastAsia="lt-LT"/>
                        </w:rPr>
                        <w:t>kuriuo vertinama galutinė pažanga įgyvendinant reformą arba investiciją, parodant kiekybinį veiklos ar poveiklės pasiekimą</w:t>
                      </w:r>
                      <w:r>
                        <w:rPr>
                          <w:color w:val="0070C0"/>
                          <w:lang w:eastAsia="lt-LT"/>
                        </w:rPr>
                        <w:t>.</w:t>
                      </w:r>
                    </w:p>
                  </w:sdtContent>
                </w:sdt>
                <w:sdt>
                  <w:sdtPr>
                    <w:alias w:val="3.12 pp."/>
                    <w:tag w:val="part_ad0ed5681dc54ec3aa95c55977bab5af"/>
                    <w:lock w:val="sdtLocked"/>
                    <w:richText/>
                  </w:sdtPr>
                  <w:sdtContent>
                    <w:p>
                      <w:pPr>
                        <w:ind w:firstLine="851"/>
                        <w:jc w:val="both"/>
                        <w:rPr>
                          <w:lang w:eastAsia="lt-LT"/>
                        </w:rPr>
                      </w:pPr>
                      <w:sdt>
                        <w:sdtPr>
                          <w:alias w:val="Numeris"/>
                          <w:tag w:val="nr_ad0ed5681dc54ec3aa95c55977bab5af"/>
                          <w:lock w:val="sdtLocked"/>
                          <w:richText/>
                        </w:sdtPr>
                        <w:sdtContent>
                          <w:r>
                            <w:rPr>
                              <w:lang w:eastAsia="lt-LT"/>
                            </w:rPr>
                            <w:t>3.12</w:t>
                          </w:r>
                        </w:sdtContent>
                      </w:sdt>
                      <w:r>
                        <w:rPr>
                          <w:lang w:eastAsia="lt-LT"/>
                        </w:rPr>
                        <w:t>.</w:t>
                        <w:tab/>
                      </w:r>
                      <w:r>
                        <w:rPr>
                          <w:b/>
                          <w:szCs w:val="24"/>
                          <w:lang w:eastAsia="lt-LT"/>
                        </w:rPr>
                        <w:t>Specialusis stebėsenos rodiklis</w:t>
                      </w:r>
                      <w:r>
                        <w:rPr>
                          <w:szCs w:val="24"/>
                          <w:lang w:eastAsia="lt-LT"/>
                        </w:rPr>
                        <w:t xml:space="preserve"> – 2021–2027 metų Europos Sąjungos fondų investicijų programos stebėsenos rodiklis, nustatytas valstybės narės, kai Europos Komisijos nustatytų bendrųjų stebėsenos rodiklių nepakanka tinkamai ir kokybiškai 2021–2027 metų Europos Sąjungos fondų investicijų programos stebėsenai užtikrinti, ir Ekonomikos gaivinimo ir atsparumo didinimo plano </w:t>
                      </w:r>
                      <w:r>
                        <w:rPr>
                          <w:bCs/>
                          <w:szCs w:val="24"/>
                          <w:lang w:eastAsia="lt-LT"/>
                        </w:rPr>
                        <w:t xml:space="preserve">„Naujos kartos Lietuva“ </w:t>
                      </w:r>
                      <w:r>
                        <w:rPr>
                          <w:szCs w:val="24"/>
                          <w:lang w:eastAsia="lt-LT"/>
                        </w:rPr>
                        <w:t xml:space="preserve">stebėsenos rodiklis, nustatytas </w:t>
                      </w:r>
                      <w:r>
                        <w:rPr>
                          <w:bCs/>
                          <w:iCs/>
                          <w:szCs w:val="24"/>
                          <w:lang w:eastAsia="lt-LT"/>
                        </w:rPr>
                        <w:t>2021 m. liepos 28 d. Tarybos įgyvendinimo sprendime dėl Lietuvos ekonomikos gaivinimo ir atsparumo didinimo plano patvirtinimo</w:t>
                      </w:r>
                      <w:r>
                        <w:rPr>
                          <w:szCs w:val="24"/>
                          <w:lang w:eastAsia="lt-LT"/>
                        </w:rPr>
                        <w:t xml:space="preserve"> ir Ekonomikos gaivinimo ir atsparumo didinimo plano </w:t>
                      </w:r>
                      <w:r>
                        <w:rPr>
                          <w:bCs/>
                          <w:szCs w:val="24"/>
                          <w:lang w:eastAsia="lt-LT"/>
                        </w:rPr>
                        <w:t>„Naujos kartos Lietuva“</w:t>
                      </w:r>
                      <w:r>
                        <w:rPr>
                          <w:szCs w:val="24"/>
                          <w:lang w:eastAsia="lt-LT"/>
                        </w:rPr>
                        <w:t xml:space="preserve"> veiklos susitarime, </w:t>
                      </w:r>
                      <w:r>
                        <w:rPr>
                          <w:rFonts w:eastAsia="Calibri"/>
                          <w:szCs w:val="24"/>
                          <w:lang w:eastAsia="lt-LT"/>
                        </w:rPr>
                        <w:t>patvirtintame 2022 m. gegužės 5 d. Europos Komisijos įgyvendinimo sprendimu, kuriuo patvirtinamas Europos Komisijos ir Lietuvos veiklos susitarimas pagal reglamentą (ES) 2021/241 (apie nurodytą sprendimą Europos Komisija pranešė dokumentu Nr. Ares (2022)3472216) su visais pakeitimais,</w:t>
                      </w:r>
                      <w:r>
                        <w:rPr>
                          <w:szCs w:val="24"/>
                          <w:lang w:eastAsia="lt-LT"/>
                        </w:rPr>
                        <w:t xml:space="preserve"> ir naudojamas konkrečių tikslų pasiekimui stebėti ir Ekonomikos gaivinimo ir atsparumo didinimo planui </w:t>
                      </w:r>
                      <w:r>
                        <w:rPr>
                          <w:bCs/>
                          <w:szCs w:val="24"/>
                          <w:lang w:eastAsia="lt-LT"/>
                        </w:rPr>
                        <w:t>„Naujos kartos Lietuva“</w:t>
                      </w:r>
                      <w:r>
                        <w:rPr>
                          <w:szCs w:val="24"/>
                          <w:lang w:eastAsia="lt-LT"/>
                        </w:rPr>
                        <w:t xml:space="preserve"> veiksmingai įgyvendinti.</w:t>
                      </w:r>
                    </w:p>
                  </w:sdtContent>
                </w:sdt>
                <w:sdt>
                  <w:sdtPr>
                    <w:alias w:val="3.13 pp."/>
                    <w:tag w:val="part_9034595be81b43888df0291c468600fd"/>
                    <w:lock w:val="sdtLocked"/>
                    <w:richText/>
                  </w:sdtPr>
                  <w:sdtContent>
                    <w:p>
                      <w:pPr>
                        <w:ind w:firstLine="851"/>
                        <w:jc w:val="both"/>
                        <w:rPr>
                          <w:lang w:eastAsia="lt-LT"/>
                        </w:rPr>
                      </w:pPr>
                      <w:sdt>
                        <w:sdtPr>
                          <w:alias w:val="Numeris"/>
                          <w:tag w:val="nr_9034595be81b43888df0291c468600fd"/>
                          <w:lock w:val="sdtLocked"/>
                          <w:richText/>
                        </w:sdtPr>
                        <w:sdtContent>
                          <w:r>
                            <w:rPr>
                              <w:lang w:eastAsia="lt-LT"/>
                            </w:rPr>
                            <w:t>3.13</w:t>
                          </w:r>
                        </w:sdtContent>
                      </w:sdt>
                      <w:r>
                        <w:rPr>
                          <w:lang w:eastAsia="lt-LT"/>
                        </w:rPr>
                        <w:t>.</w:t>
                        <w:tab/>
                      </w:r>
                      <w:r>
                        <w:rPr>
                          <w:b/>
                          <w:szCs w:val="24"/>
                          <w:lang w:eastAsia="lt-LT"/>
                        </w:rPr>
                        <w:t>Susietasis rodiklis</w:t>
                      </w:r>
                      <w:r>
                        <w:rPr>
                          <w:szCs w:val="24"/>
                          <w:lang w:eastAsia="lt-LT"/>
                        </w:rPr>
                        <w:t xml:space="preserve"> – bazinis stebėsenos ar pokyčio stebėsenos rodiklis, kurio pasiekta reikšmė sutampa su pasiekta kito stebėsenos rodiklio reikšme (pasiekta rodiklio reikšmė keičiasi kintant pasiektai kito stebėsenos rodiklio reikšmei iki stebėsenos rodiklio aprašymo kortelėje nurodyto procentais išreiškiamo stebėsenos rodiklio pasiekimo momento).</w:t>
                      </w:r>
                    </w:p>
                  </w:sdtContent>
                </w:sdt>
                <w:sdt>
                  <w:sdtPr>
                    <w:alias w:val="3.14 pp."/>
                    <w:tag w:val="part_5285d881218b47d7a853d2bafaa2a50a"/>
                    <w:lock w:val="sdtLocked"/>
                    <w:richText/>
                  </w:sdtPr>
                  <w:sdtContent>
                    <w:p>
                      <w:pPr>
                        <w:ind w:firstLine="851"/>
                        <w:jc w:val="both"/>
                        <w:rPr>
                          <w:lang w:eastAsia="lt-LT"/>
                        </w:rPr>
                      </w:pPr>
                      <w:sdt>
                        <w:sdtPr>
                          <w:alias w:val="Numeris"/>
                          <w:tag w:val="nr_5285d881218b47d7a853d2bafaa2a50a"/>
                          <w:lock w:val="sdtLocked"/>
                          <w:richText/>
                        </w:sdtPr>
                        <w:sdtContent>
                          <w:r>
                            <w:rPr>
                              <w:lang w:eastAsia="lt-LT"/>
                            </w:rPr>
                            <w:t>3.14</w:t>
                          </w:r>
                        </w:sdtContent>
                      </w:sdt>
                      <w:r>
                        <w:rPr>
                          <w:lang w:eastAsia="lt-LT"/>
                        </w:rPr>
                        <w:t>.</w:t>
                        <w:tab/>
                      </w:r>
                      <w:r>
                        <w:rPr>
                          <w:b/>
                          <w:lang w:eastAsia="lt-LT"/>
                        </w:rPr>
                        <w:t>Tarpinės reikšmės rodiklis</w:t>
                      </w:r>
                      <w:r>
                        <w:rPr>
                          <w:lang w:eastAsia="lt-LT"/>
                        </w:rPr>
                        <w:t xml:space="preserve"> </w:t>
                      </w:r>
                      <w:r>
                        <w:rPr>
                          <w:szCs w:val="24"/>
                          <w:lang w:eastAsia="lt-LT"/>
                        </w:rPr>
                        <w:t xml:space="preserve">– Ekonomikos gaivinimo ir atsparumo didinimo priemonės plano </w:t>
                      </w:r>
                      <w:r>
                        <w:rPr>
                          <w:bCs/>
                          <w:szCs w:val="24"/>
                          <w:lang w:eastAsia="lt-LT"/>
                        </w:rPr>
                        <w:t>„Naujos kartos Lietuva“</w:t>
                      </w:r>
                      <w:r>
                        <w:rPr>
                          <w:szCs w:val="24"/>
                          <w:lang w:eastAsia="lt-LT"/>
                        </w:rPr>
                        <w:t xml:space="preserve"> specialusis stebėsenos rodiklis, </w:t>
                      </w:r>
                      <w:r>
                        <w:rPr>
                          <w:lang w:eastAsia="lt-LT"/>
                        </w:rPr>
                        <w:t>kuriuo vertinama tarpinė pažanga įgyvendinant reformą arba investiciją, parodant kokybinį veiklos ar poveiklės pasiekimą.</w:t>
                      </w:r>
                      <w:r>
                        <w:rPr>
                          <w:szCs w:val="24"/>
                          <w:lang w:eastAsia="lt-LT"/>
                        </w:rPr>
                        <w:t xml:space="preserve"> </w:t>
                      </w:r>
                    </w:p>
                  </w:sdtContent>
                </w:sdt>
                <w:sdt>
                  <w:sdtPr>
                    <w:alias w:val="3.15 pp."/>
                    <w:tag w:val="part_26b6920b26f94daeb8bbc62a41b127aa"/>
                    <w:lock w:val="sdtLocked"/>
                    <w:richText/>
                  </w:sdtPr>
                  <w:sdtContent>
                    <w:p>
                      <w:pPr>
                        <w:tabs>
                          <w:tab w:val="left" w:pos="0"/>
                        </w:tabs>
                        <w:ind w:firstLine="851"/>
                        <w:jc w:val="both"/>
                        <w:rPr>
                          <w:i/>
                          <w:lang w:eastAsia="lt-LT"/>
                        </w:rPr>
                      </w:pPr>
                      <w:sdt>
                        <w:sdtPr>
                          <w:alias w:val="Numeris"/>
                          <w:tag w:val="nr_26b6920b26f94daeb8bbc62a41b127aa"/>
                          <w:lock w:val="sdtLocked"/>
                          <w:richText/>
                        </w:sdtPr>
                        <w:sdtContent>
                          <w:r>
                            <w:rPr>
                              <w:szCs w:val="24"/>
                            </w:rPr>
                            <w:t>3.15</w:t>
                          </w:r>
                        </w:sdtContent>
                      </w:sdt>
                      <w:r>
                        <w:rPr>
                          <w:szCs w:val="24"/>
                        </w:rPr>
                        <w:t xml:space="preserve">. </w:t>
                      </w:r>
                      <w:r>
                        <w:rPr>
                          <w:rFonts w:eastAsia="Calibri"/>
                          <w:szCs w:val="24"/>
                        </w:rPr>
                        <w:t xml:space="preserve">Kitos Apraše vartojamos sąvokos suprantamos taip, kaip jos apibrėžtos 2021 m. birželio 24 d. Europos Parlamento ir Tarybos reglamente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2021 m. birželio 24 d. Europos Parlamento ir Tarybos reglamente (ES) 2021/1056, kuriuo įsteigiamas Teisingos pertvarkos fondas; 2021 m. birželio 24 d. Europos Parlamento ir Tarybos reglamente (ES) 2021/1057, kuriuo nustatomas „Europos socialinis fondas +“ (ESF+ ) ir panaikinamas Reglamentas (ES) Nr. 1296/2013; 2021 m. birželio 24 d. Europos Parlamento ir Tarybos reglamente (ES) 2021/1058 dėl Europos regioninės plėtros fondo ir Sanglaudos fondo; 2021 m. vasario 12 d. Europos Parlamento ir Tarybos reglamente (ES) 2021/241, kuriuo nustatoma ekonomikos gaivinimo ir atsparumo didinimo priemonė; 2021 m. rugsėjo 28 d. d. </w:t>
                      </w:r>
                      <w:r>
                        <w:t xml:space="preserve">Komisijos deleguotajame </w:t>
                      </w:r>
                      <w:r>
                        <w:rPr>
                          <w:szCs w:val="24"/>
                        </w:rPr>
                        <w:t>reglamente (ES)</w:t>
                      </w:r>
                      <w:r>
                        <w:rPr>
                          <w:bCs/>
                          <w:szCs w:val="24"/>
                          <w:shd w:val="clear" w:color="auto" w:fill="FFFFFF"/>
                        </w:rPr>
                        <w:t xml:space="preserve"> 2021/2106,</w:t>
                      </w:r>
                      <w:r>
                        <w:t xml:space="preserve"> kuriuo nustatomi </w:t>
                      </w:r>
                      <w:r>
                        <w:rPr>
                          <w:rFonts w:eastAsia="Calibri"/>
                          <w:szCs w:val="24"/>
                        </w:rPr>
                        <w:t>ekonomikos gaivinimo ir atsparumo didinimo rezultatų suvestinės bendri rodikliai, išsamiai apibrėžiami jos elementai ir taip papildomas Europos Parlamento ir Tarybos reglamentas (ES) 2021/241, kuriuo nustatoma ekonomikos gaivinimo ir atsparumo didinimo priemonė;</w:t>
                      </w:r>
                      <w:r>
                        <w:rPr>
                          <w:szCs w:val="24"/>
                        </w:rPr>
                        <w:t xml:space="preserve"> 2021 m. rugsėjo 28 d. </w:t>
                      </w:r>
                      <w:r>
                        <w:t>Komisijos deleguotajame reglamente (ES) 2021/2105, kuriuo nustatoma socialinių išlaidų ataskaitų teikimo metodika ir taip papildomas Europos Parlamento ir Tarybos reglamentas (ES) 2021/241, kuriuo nustatoma ekonomikos gaivinimo ir atsparumo didinimo priemonė;</w:t>
                      </w:r>
                      <w:r>
                        <w:rPr>
                          <w:rFonts w:eastAsia="Calibri"/>
                          <w:szCs w:val="24"/>
                        </w:rPr>
                        <w:t xml:space="preserve"> Veiklos susitarime; Europos Komisijos metodiniame dokumente dėl „Europos socialinio fondo +“ (ESF+) bendrųjų rodiklių priemonių rinkinio, patvirtintame 2021 m. spalio mėnesį Nr. VC/2020/014;</w:t>
                      </w:r>
                      <w:r>
                        <w:rPr>
                          <w:szCs w:val="24"/>
                        </w:rPr>
                        <w:t xml:space="preserve"> Europos Komisijos metodiniame dokumente dėl</w:t>
                      </w:r>
                      <w:r>
                        <w:rPr>
                          <w:rFonts w:eastAsia="Calibri"/>
                          <w:szCs w:val="24"/>
                        </w:rPr>
                        <w:t xml:space="preserve"> Europos regioninės plėtros fondo, Sanglaudos fondo, Teisingos pertvarkos fondo (</w:t>
                      </w:r>
                      <w:r>
                        <w:rPr>
                          <w:rFonts w:eastAsia="Calibri"/>
                          <w:i/>
                          <w:szCs w:val="24"/>
                        </w:rPr>
                        <w:t>Performance, monitoring and evaluation of the European Regional Development Fund, the Cohesion Fund and the Just Transition Fund in 2021-2027)</w:t>
                      </w:r>
                      <w:r>
                        <w:rPr>
                          <w:rFonts w:eastAsia="Calibri"/>
                          <w:szCs w:val="24"/>
                        </w:rPr>
                        <w:t>, patvirtintame 2021 m. liepos 8 d. Nr. SWD (2021) 198 final;</w:t>
                      </w:r>
                      <w:r>
                        <w:rPr>
                          <w:szCs w:val="24"/>
                        </w:rPr>
                        <w:t xml:space="preserve"> </w:t>
                      </w:r>
                      <w:r>
                        <w:rPr>
                          <w:bCs/>
                          <w:iCs/>
                          <w:szCs w:val="24"/>
                        </w:rPr>
                        <w:t xml:space="preserve">Lietuvos Respublikos strateginio valdymo įstatyme ir Strateginio valdymo metodikoje, patvirtintoje Lietuvos Respublikos Vyriausybės 2021 m. balandžio 28 d. nutarimu Nr. 292 „Dėl </w:t>
                      </w:r>
                      <w:r>
                        <w:rPr>
                          <w:szCs w:val="24"/>
                          <w:lang w:eastAsia="lt-LT"/>
                        </w:rPr>
                        <w:t>Strateginio valdymo metodikos patvirtinimo</w:t>
                      </w:r>
                      <w:r>
                        <w:rPr>
                          <w:bCs/>
                          <w:iCs/>
                          <w:szCs w:val="24"/>
                        </w:rPr>
                        <w:t xml:space="preserve">“ (toliau </w:t>
                      </w:r>
                      <w:r>
                        <w:rPr>
                          <w:szCs w:val="24"/>
                        </w:rPr>
                        <w:t>– Metodika); šiuo finansų ministro įsakymu patvirtintose Projektų administravimo ir finansavimo taisyklėse</w:t>
                      </w:r>
                      <w:r>
                        <w:rPr>
                          <w:bCs/>
                          <w:iCs/>
                          <w:szCs w:val="24"/>
                        </w:rPr>
                        <w:t xml:space="preserve"> (toliau – Projektų administravimo ir finansavimo taisyklės); finansų ministro</w:t>
                      </w:r>
                      <w:r>
                        <w:rPr>
                          <w:szCs w:val="24"/>
                        </w:rPr>
                        <w:t xml:space="preserve"> tvirtinamose Strateginio valdymo sistemoje naudojamų pažangos ir tęstinės veiklos stebėsenos rodiklių sudarymo gairėse ir reikšmių planavimo rekomendacijose.</w:t>
                      </w:r>
                      <w:r>
                        <w:rPr>
                          <w:bCs/>
                          <w:i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Content>
            </w:sdt>
          </w:sdtContent>
        </w:sdt>
        <w:sdt>
          <w:sdtPr>
            <w:alias w:val="skyrius"/>
            <w:tag w:val="part_035a28b6213c4b2f82a575c1c774b445"/>
            <w:lock w:val="sdtLocked"/>
            <w:richText/>
          </w:sdtPr>
          <w:sdtContent>
            <w:p>
              <w:pPr>
                <w:keepLines/>
                <w:suppressAutoHyphens/>
                <w:jc w:val="center"/>
                <w:textAlignment w:val="center"/>
                <w:rPr>
                  <w:b/>
                  <w:bCs/>
                  <w:caps/>
                  <w:color w:val="000000"/>
                  <w:szCs w:val="24"/>
                  <w:lang w:eastAsia="lt-LT"/>
                </w:rPr>
              </w:pPr>
              <w:sdt>
                <w:sdtPr>
                  <w:alias w:val="Numeris"/>
                  <w:tag w:val="nr_035a28b6213c4b2f82a575c1c774b445"/>
                  <w:lock w:val="sdtLocked"/>
                  <w:richText/>
                </w:sdtPr>
                <w:sdtContent>
                  <w:r>
                    <w:rPr>
                      <w:b/>
                      <w:bCs/>
                      <w:caps/>
                      <w:color w:val="000000"/>
                      <w:szCs w:val="24"/>
                      <w:lang w:eastAsia="lt-LT"/>
                    </w:rPr>
                    <w:t>II</w:t>
                  </w:r>
                </w:sdtContent>
              </w:sdt>
              <w:r>
                <w:rPr>
                  <w:b/>
                  <w:bCs/>
                  <w:caps/>
                  <w:color w:val="000000"/>
                  <w:szCs w:val="24"/>
                  <w:lang w:eastAsia="lt-LT"/>
                </w:rPr>
                <w:t xml:space="preserve"> skyrius</w:t>
              </w:r>
            </w:p>
            <w:p>
              <w:pPr>
                <w:keepLines/>
                <w:suppressAutoHyphens/>
                <w:jc w:val="center"/>
                <w:textAlignment w:val="center"/>
                <w:rPr>
                  <w:b/>
                  <w:bCs/>
                  <w:caps/>
                  <w:color w:val="000000"/>
                  <w:szCs w:val="24"/>
                  <w:lang w:eastAsia="lt-LT"/>
                </w:rPr>
              </w:pPr>
              <w:sdt>
                <w:sdtPr>
                  <w:alias w:val="Pavadinimas"/>
                  <w:tag w:val="title_035a28b6213c4b2f82a575c1c774b445"/>
                  <w:lock w:val="sdtLocked"/>
                  <w:richText/>
                </w:sdtPr>
                <w:sdtContent>
                  <w:r>
                    <w:rPr>
                      <w:b/>
                      <w:bCs/>
                      <w:caps/>
                      <w:color w:val="000000"/>
                      <w:szCs w:val="24"/>
                      <w:lang w:eastAsia="lt-LT"/>
                    </w:rPr>
                    <w:t xml:space="preserve">STEBĖSENOS RODIKLIŲ NUSTATYMAS </w:t>
                  </w:r>
                </w:sdtContent>
              </w:sdt>
            </w:p>
            <w:p>
              <w:pPr>
                <w:keepLines/>
                <w:suppressAutoHyphens/>
                <w:jc w:val="center"/>
                <w:textAlignment w:val="center"/>
                <w:rPr>
                  <w:b/>
                  <w:bCs/>
                  <w:caps/>
                  <w:color w:val="000000"/>
                  <w:szCs w:val="24"/>
                  <w:lang w:eastAsia="lt-LT"/>
                </w:rPr>
              </w:pPr>
            </w:p>
            <w:sdt>
              <w:sdtPr>
                <w:alias w:val="4 p."/>
                <w:tag w:val="part_8a0c15a3476a4a63afa83ee836a82f12"/>
                <w:lock w:val="sdtLocked"/>
                <w:richText/>
              </w:sdtPr>
              <w:sdtContent>
                <w:p>
                  <w:pPr>
                    <w:ind w:firstLine="851"/>
                    <w:jc w:val="both"/>
                    <w:rPr>
                      <w:lang w:eastAsia="lt-LT"/>
                    </w:rPr>
                  </w:pPr>
                  <w:sdt>
                    <w:sdtPr>
                      <w:alias w:val="Numeris"/>
                      <w:tag w:val="nr_8a0c15a3476a4a63afa83ee836a82f12"/>
                      <w:lock w:val="sdtLocked"/>
                      <w:richText/>
                    </w:sdtPr>
                    <w:sdtContent>
                      <w:r>
                        <w:rPr>
                          <w:lang w:eastAsia="lt-LT"/>
                        </w:rPr>
                        <w:t>4</w:t>
                      </w:r>
                    </w:sdtContent>
                  </w:sdt>
                  <w:r>
                    <w:rPr>
                      <w:lang w:eastAsia="lt-LT"/>
                    </w:rPr>
                    <w:t>.</w:t>
                    <w:tab/>
                  </w:r>
                  <w:r>
                    <w:rPr>
                      <w:rFonts w:eastAsia="Calibri"/>
                      <w:szCs w:val="24"/>
                      <w:lang w:eastAsia="lt-LT"/>
                    </w:rPr>
                    <w:t xml:space="preserve">2021–2027 metų </w:t>
                  </w:r>
                  <w:r>
                    <w:rPr>
                      <w:szCs w:val="24"/>
                      <w:lang w:eastAsia="lt-LT"/>
                    </w:rPr>
                    <w:t>Europos Sąjungos fondų lėšų panaudojimo įgyvendinimo stebėsenai atlikti nustatomi Investicijų programos stebėsenos rodikliai (produkto ir rezultato, bendrieji ir specialieji) su pradinėmis reikšmėmis (nustatant rezultato stebėsenos rodiklius) ir siektinomis reikšmėmis iki 2029 metų pabaigos (nustatant produkto ir rezultato stebėsenos rodiklius) bei tarpinėmis reikšmėmis iki 2024 metų (nustatant produkto stebėsenos rodiklius). Šie stebėsenos rodikliai nustatomi pagal Europos Komisijos patvirtintą Investicijų programos formą ir jos pildymo instrukciją. EGADP lėšų panaudojimo įgyvendinimo stebėsenai atlikti nustatomi specialieji produkto ir rezultato (tarpinės ir siektinos reikšmių) stebėsenos rodikliai. Remiantis Reglamentu (ES) 2021/2106, kuriame nustatomi bendrieji rezultato stebėsenos rodikliai, Europos Komisija bus informuojama apie pažangą ir stebima bei vertinama, kaip taikant Planą „Naujos kartos Lietuva“ siekiama bendrų tikslų.</w:t>
                  </w:r>
                </w:p>
              </w:sdtContent>
            </w:sdt>
            <w:sdt>
              <w:sdtPr>
                <w:alias w:val="4-1 p."/>
                <w:tag w:val="part_803dfbec5e68454192d7e9f0529b6ece"/>
                <w:lock w:val="sdtLocked"/>
                <w:richText/>
              </w:sdtPr>
              <w:sdtContent>
                <w:p>
                  <w:pPr>
                    <w:tabs>
                      <w:tab w:val="left" w:pos="426"/>
                      <w:tab w:val="left" w:pos="851"/>
                      <w:tab w:val="left" w:pos="1276"/>
                      <w:tab w:val="left" w:pos="2268"/>
                    </w:tabs>
                    <w:ind w:firstLine="851"/>
                    <w:jc w:val="both"/>
                    <w:rPr>
                      <w:lang w:eastAsia="lt-LT"/>
                    </w:rPr>
                  </w:pPr>
                  <w:sdt>
                    <w:sdtPr>
                      <w:alias w:val="Numeris"/>
                      <w:tag w:val="nr_803dfbec5e68454192d7e9f0529b6ece"/>
                      <w:lock w:val="sdtLocked"/>
                      <w:richText/>
                    </w:sdtPr>
                    <w:sdtContent>
                      <w:r>
                        <w:rPr>
                          <w:szCs w:val="24"/>
                        </w:rPr>
                        <w:t>4</w:t>
                      </w:r>
                      <w:r>
                        <w:rPr>
                          <w:szCs w:val="24"/>
                          <w:vertAlign w:val="superscript"/>
                        </w:rPr>
                        <w:t>1</w:t>
                      </w:r>
                    </w:sdtContent>
                  </w:sdt>
                  <w:r>
                    <w:rPr>
                      <w:szCs w:val="24"/>
                    </w:rPr>
                    <w:t>. Investicijų programos produkto ir rezultato stebėsenos rodiklių 2029 metų siektinos reikšmės laikomos pasiektomis, jeigu jos pasiekiamos ne vėliau kaip 2030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sdtContent>
            </w:sdt>
            <w:sdt>
              <w:sdtPr>
                <w:alias w:val="5 p."/>
                <w:tag w:val="part_1a0fd3c87a184dac83d0e4a605cca4bf"/>
                <w:lock w:val="sdtLocked"/>
                <w:richText/>
              </w:sdtPr>
              <w:sdtContent>
                <w:p>
                  <w:pPr>
                    <w:ind w:firstLine="851"/>
                    <w:jc w:val="both"/>
                    <w:rPr>
                      <w:lang w:eastAsia="lt-LT"/>
                    </w:rPr>
                  </w:pPr>
                  <w:sdt>
                    <w:sdtPr>
                      <w:alias w:val="Numeris"/>
                      <w:tag w:val="nr_1a0fd3c87a184dac83d0e4a605cca4bf"/>
                      <w:lock w:val="sdtLocked"/>
                      <w:richText/>
                    </w:sdtPr>
                    <w:sdtContent>
                      <w:r>
                        <w:rPr>
                          <w:lang w:eastAsia="lt-LT"/>
                        </w:rPr>
                        <w:t>5</w:t>
                      </w:r>
                    </w:sdtContent>
                  </w:sdt>
                  <w:r>
                    <w:rPr>
                      <w:lang w:eastAsia="lt-LT"/>
                    </w:rPr>
                    <w:t>.</w:t>
                    <w:tab/>
                  </w:r>
                  <w:r>
                    <w:rPr>
                      <w:szCs w:val="24"/>
                      <w:lang w:eastAsia="lt-LT"/>
                    </w:rPr>
                    <w:t xml:space="preserve">Esant poreikiui pakeisti Investicijų programoje nustatytus stebėsenos rodiklius ar jų siektinas reikšmes, turi būti keičiama Investicijų programa. Pasiūlymus Europos Komisijai dėl Investicijų programoje nustatytų stebėsenos rodiklių keitimo ministerijų, pagal kompetenciją atsakingų už iš </w:t>
                  </w:r>
                  <w:r>
                    <w:rPr>
                      <w:rFonts w:eastAsia="Calibri"/>
                      <w:szCs w:val="24"/>
                      <w:lang w:eastAsia="lt-LT"/>
                    </w:rPr>
                    <w:t xml:space="preserve">2021–2027 metų </w:t>
                  </w:r>
                  <w:r>
                    <w:rPr>
                      <w:szCs w:val="24"/>
                      <w:lang w:eastAsia="lt-LT"/>
                    </w:rPr>
                    <w:t xml:space="preserve">Europos Sąjungos fondų lėšų bendrai finansuojamus ūkio sektorius (toliau – ministerija), teikimu teikia vadovaujančioji institucija, gavusi Investicijų programos stebėsenos komiteto pritarimą. </w:t>
                  </w:r>
                </w:p>
              </w:sdtContent>
            </w:sdt>
            <w:sdt>
              <w:sdtPr>
                <w:alias w:val="6 p."/>
                <w:tag w:val="part_4dfb4d7d0d65442baadd21a28fc5daa1"/>
                <w:lock w:val="sdtLocked"/>
                <w:richText/>
              </w:sdtPr>
              <w:sdtContent>
                <w:p>
                  <w:pPr>
                    <w:ind w:firstLine="851"/>
                    <w:jc w:val="both"/>
                    <w:rPr>
                      <w:lang w:eastAsia="lt-LT"/>
                    </w:rPr>
                  </w:pPr>
                  <w:sdt>
                    <w:sdtPr>
                      <w:alias w:val="Numeris"/>
                      <w:tag w:val="nr_4dfb4d7d0d65442baadd21a28fc5daa1"/>
                      <w:lock w:val="sdtLocked"/>
                      <w:richText/>
                    </w:sdtPr>
                    <w:sdtContent>
                      <w:r>
                        <w:rPr>
                          <w:lang w:eastAsia="lt-LT"/>
                        </w:rPr>
                        <w:t>6</w:t>
                      </w:r>
                    </w:sdtContent>
                  </w:sdt>
                  <w:r>
                    <w:rPr>
                      <w:lang w:eastAsia="lt-LT"/>
                    </w:rPr>
                    <w:t>.</w:t>
                    <w:tab/>
                  </w:r>
                  <w:r>
                    <w:rPr>
                      <w:szCs w:val="24"/>
                      <w:lang w:eastAsia="lt-LT"/>
                    </w:rPr>
                    <w:t>Investicijų programoje nustatyti stebėsenos rodikliai gali būti keičiami šiais atvejais:</w:t>
                  </w:r>
                </w:p>
                <w:sdt>
                  <w:sdtPr>
                    <w:alias w:val="6.1 pp."/>
                    <w:tag w:val="part_1e85f251e7794e8586b5e95dba7b55c8"/>
                    <w:lock w:val="sdtLocked"/>
                    <w:richText/>
                  </w:sdtPr>
                  <w:sdtContent>
                    <w:p>
                      <w:pPr>
                        <w:ind w:firstLine="851"/>
                        <w:jc w:val="both"/>
                        <w:rPr>
                          <w:lang w:eastAsia="lt-LT"/>
                        </w:rPr>
                      </w:pPr>
                      <w:sdt>
                        <w:sdtPr>
                          <w:alias w:val="Numeris"/>
                          <w:tag w:val="nr_1e85f251e7794e8586b5e95dba7b55c8"/>
                          <w:lock w:val="sdtLocked"/>
                          <w:richText/>
                        </w:sdtPr>
                        <w:sdtContent>
                          <w:r>
                            <w:rPr>
                              <w:lang w:eastAsia="lt-LT"/>
                            </w:rPr>
                            <w:t>6.1</w:t>
                          </w:r>
                        </w:sdtContent>
                      </w:sdt>
                      <w:r>
                        <w:rPr>
                          <w:lang w:eastAsia="lt-LT"/>
                        </w:rPr>
                        <w:t>.</w:t>
                        <w:tab/>
                      </w:r>
                      <w:r>
                        <w:rPr>
                          <w:szCs w:val="24"/>
                          <w:lang w:eastAsia="lt-LT"/>
                        </w:rPr>
                        <w:t>Europos Komisijai pakeitus ar patikslinus atskirų fondų reglamentų prieduose pateiktus bendruosius stebėsenos rodiklius ar įtraukus naujus bendruosius stebėsenos rodiklius, panaikinus esamus ar juos patikslinus;</w:t>
                      </w:r>
                    </w:p>
                  </w:sdtContent>
                </w:sdt>
                <w:sdt>
                  <w:sdtPr>
                    <w:alias w:val="6.2 pp."/>
                    <w:tag w:val="part_c8b7398877f0471dbd54209e6c41d63c"/>
                    <w:lock w:val="sdtLocked"/>
                    <w:richText/>
                  </w:sdtPr>
                  <w:sdtContent>
                    <w:p>
                      <w:pPr>
                        <w:ind w:firstLine="851"/>
                        <w:jc w:val="both"/>
                        <w:rPr>
                          <w:lang w:eastAsia="lt-LT"/>
                        </w:rPr>
                      </w:pPr>
                      <w:sdt>
                        <w:sdtPr>
                          <w:alias w:val="Numeris"/>
                          <w:tag w:val="nr_c8b7398877f0471dbd54209e6c41d63c"/>
                          <w:lock w:val="sdtLocked"/>
                          <w:richText/>
                        </w:sdtPr>
                        <w:sdtContent>
                          <w:r>
                            <w:rPr>
                              <w:lang w:eastAsia="lt-LT"/>
                            </w:rPr>
                            <w:t>6.2</w:t>
                          </w:r>
                        </w:sdtContent>
                      </w:sdt>
                      <w:r>
                        <w:rPr>
                          <w:lang w:eastAsia="lt-LT"/>
                        </w:rPr>
                        <w:t>.</w:t>
                        <w:tab/>
                      </w:r>
                      <w:r>
                        <w:rPr>
                          <w:szCs w:val="24"/>
                          <w:lang w:eastAsia="lt-LT"/>
                        </w:rPr>
                        <w:t>Europos Komisijai pakeitus ar patikslinus metodiniuose veiklos, stebėsenos ir vertinimo dokumentuose pateiktas bendrųjų stebėsenos rodiklių apibrėžtis ir (arba) kitus reikalavimus dėl stebėsenos rodiklių nustatymo ir skaičiavimo;</w:t>
                      </w:r>
                    </w:p>
                  </w:sdtContent>
                </w:sdt>
                <w:sdt>
                  <w:sdtPr>
                    <w:alias w:val="6.3 pp."/>
                    <w:tag w:val="part_d84536c97e7b469d84c5df681ce74bf0"/>
                    <w:lock w:val="sdtLocked"/>
                    <w:richText/>
                  </w:sdtPr>
                  <w:sdtContent>
                    <w:p>
                      <w:pPr>
                        <w:ind w:firstLine="851"/>
                        <w:jc w:val="both"/>
                        <w:rPr>
                          <w:lang w:eastAsia="lt-LT"/>
                        </w:rPr>
                      </w:pPr>
                      <w:sdt>
                        <w:sdtPr>
                          <w:alias w:val="Numeris"/>
                          <w:tag w:val="nr_d84536c97e7b469d84c5df681ce74bf0"/>
                          <w:lock w:val="sdtLocked"/>
                          <w:richText/>
                        </w:sdtPr>
                        <w:sdtContent>
                          <w:r>
                            <w:rPr>
                              <w:lang w:eastAsia="lt-LT"/>
                            </w:rPr>
                            <w:t>6.3</w:t>
                          </w:r>
                        </w:sdtContent>
                      </w:sdt>
                      <w:r>
                        <w:rPr>
                          <w:lang w:eastAsia="lt-LT"/>
                        </w:rPr>
                        <w:t>.</w:t>
                        <w:tab/>
                      </w:r>
                      <w:r>
                        <w:rPr>
                          <w:szCs w:val="24"/>
                          <w:lang w:eastAsia="lt-LT"/>
                        </w:rPr>
                        <w:t xml:space="preserve">pasikeitus Investicijų programos investicijų tikslams ir (arba) veiklų apimtims, atliekant </w:t>
                      </w:r>
                      <w:r>
                        <w:rPr>
                          <w:rFonts w:eastAsia="Calibri"/>
                          <w:szCs w:val="24"/>
                          <w:lang w:eastAsia="lt-LT"/>
                        </w:rPr>
                        <w:t xml:space="preserve">2021–2027 metų </w:t>
                      </w:r>
                      <w:r>
                        <w:rPr>
                          <w:szCs w:val="24"/>
                          <w:lang w:eastAsia="lt-LT"/>
                        </w:rPr>
                        <w:t>Europos Sąjungos fondų lėšų perskirstymą tarp Investicijų programos prioritetų;</w:t>
                      </w:r>
                    </w:p>
                  </w:sdtContent>
                </w:sdt>
                <w:sdt>
                  <w:sdtPr>
                    <w:alias w:val="6.4 pp."/>
                    <w:tag w:val="part_a3d13c3495e746afb08e202f7b7daa87"/>
                    <w:lock w:val="sdtLocked"/>
                    <w:richText/>
                  </w:sdtPr>
                  <w:sdtContent>
                    <w:p>
                      <w:pPr>
                        <w:ind w:firstLine="851"/>
                        <w:jc w:val="both"/>
                        <w:rPr>
                          <w:lang w:eastAsia="lt-LT"/>
                        </w:rPr>
                      </w:pPr>
                      <w:sdt>
                        <w:sdtPr>
                          <w:alias w:val="Numeris"/>
                          <w:tag w:val="nr_a3d13c3495e746afb08e202f7b7daa87"/>
                          <w:lock w:val="sdtLocked"/>
                          <w:richText/>
                        </w:sdtPr>
                        <w:sdtContent>
                          <w:r>
                            <w:rPr>
                              <w:lang w:eastAsia="lt-LT"/>
                            </w:rPr>
                            <w:t>6.4</w:t>
                          </w:r>
                        </w:sdtContent>
                      </w:sdt>
                      <w:r>
                        <w:rPr>
                          <w:lang w:eastAsia="lt-LT"/>
                        </w:rPr>
                        <w:t>.</w:t>
                        <w:tab/>
                      </w:r>
                      <w:r>
                        <w:rPr>
                          <w:szCs w:val="24"/>
                          <w:lang w:eastAsia="lt-LT"/>
                        </w:rPr>
                        <w:t>esant poreikiui patikslinti stebėsenos rodiklių siektinas reikšmes, siekiant ištaisyti Investicijų programos rengimo metu padarytas skaičiavimo klaidas dėl pasikeitusių ir (arba) išnykusių stebėsenos rodiklių siektinai reikšmei apskaičiuoti reikalingų šaltinių ar atsižvelgti į pasikeitusias stebėsenos rodiklių siektinos reikšmės skaičiavimo prielaidas.</w:t>
                      </w:r>
                    </w:p>
                  </w:sdtContent>
                </w:sdt>
              </w:sdtContent>
            </w:sdt>
            <w:sdt>
              <w:sdtPr>
                <w:alias w:val="7 p."/>
                <w:tag w:val="part_f8de96a9184a47c8b55d64a63f7ae931"/>
                <w:lock w:val="sdtLocked"/>
                <w:richText/>
              </w:sdtPr>
              <w:sdtContent>
                <w:p>
                  <w:pPr>
                    <w:ind w:firstLine="851"/>
                    <w:jc w:val="both"/>
                    <w:rPr>
                      <w:szCs w:val="24"/>
                      <w:lang w:eastAsia="lt-LT"/>
                    </w:rPr>
                  </w:pPr>
                  <w:sdt>
                    <w:sdtPr>
                      <w:alias w:val="Numeris"/>
                      <w:tag w:val="nr_f8de96a9184a47c8b55d64a63f7ae931"/>
                      <w:lock w:val="sdtLocked"/>
                      <w:richText/>
                    </w:sdtPr>
                    <w:sdtContent>
                      <w:r>
                        <w:rPr>
                          <w:szCs w:val="24"/>
                          <w:lang w:eastAsia="lt-LT"/>
                        </w:rPr>
                        <w:t>7</w:t>
                      </w:r>
                    </w:sdtContent>
                  </w:sdt>
                  <w:r>
                    <w:rPr>
                      <w:szCs w:val="24"/>
                      <w:lang w:eastAsia="lt-LT"/>
                    </w:rPr>
                    <w:t>.</w:t>
                    <w:tab/>
                    <w:t xml:space="preserve">Esant poreikiui pakeisti Plane „Naujos kartos Lietuva“ nustatytus stebėsenos rodiklius (tarpinės ar siektinos reikšmės rodiklius), gali būti keičiamas </w:t>
                  </w:r>
                  <w:r>
                    <w:rPr>
                      <w:bCs/>
                      <w:szCs w:val="24"/>
                      <w:lang w:eastAsia="lt-LT"/>
                    </w:rPr>
                    <w:t>Planas „Naujos kartos Lietuva“</w:t>
                  </w:r>
                  <w:r>
                    <w:rPr>
                      <w:szCs w:val="24"/>
                      <w:lang w:eastAsia="lt-LT"/>
                    </w:rPr>
                    <w:t xml:space="preserve">, vadovaujantis </w:t>
                  </w:r>
                  <w:r>
                    <w:rPr>
                      <w:rFonts w:eastAsia="Calibri"/>
                      <w:szCs w:val="24"/>
                      <w:lang w:eastAsia="lt-LT"/>
                    </w:rPr>
                    <w:t>Reglamente (ES) 2021/241</w:t>
                  </w:r>
                  <w:r>
                    <w:rPr>
                      <w:szCs w:val="24"/>
                      <w:lang w:eastAsia="lt-LT"/>
                    </w:rPr>
                    <w:t xml:space="preserve"> nustatyta tvarka.</w:t>
                  </w:r>
                  <w:r>
                    <w:rPr>
                      <w:sz w:val="22"/>
                      <w:szCs w:val="22"/>
                      <w:lang w:eastAsia="lt-LT"/>
                    </w:rPr>
                    <w:t> </w:t>
                  </w:r>
                  <w:r>
                    <w:rPr>
                      <w:szCs w:val="24"/>
                      <w:lang w:eastAsia="lt-LT"/>
                    </w:rPr>
                    <w:t>Esant poreikiui pakeisti Veiklos susitarime nustatytų Plano „Naujos kartos Lietuva“ tarpinių žingsnių stebėsenos rodiklius (tarpinės ar siektinos jų reikšmės rodiklius), gali būti keičiamas Veiklos susitarimas abipusiu šalių susitarimu.</w:t>
                  </w:r>
                </w:p>
              </w:sdtContent>
            </w:sdt>
            <w:sdt>
              <w:sdtPr>
                <w:alias w:val="8 p."/>
                <w:tag w:val="part_4d8d0b54b2074bdca29d893a82d7ed2c"/>
                <w:lock w:val="sdtLocked"/>
                <w:richText/>
              </w:sdtPr>
              <w:sdtContent>
                <w:p>
                  <w:pPr>
                    <w:tabs>
                      <w:tab w:val="left" w:pos="851"/>
                    </w:tabs>
                    <w:ind w:firstLine="851"/>
                    <w:jc w:val="both"/>
                    <w:rPr>
                      <w:lang w:eastAsia="lt-LT"/>
                    </w:rPr>
                  </w:pPr>
                  <w:sdt>
                    <w:sdtPr>
                      <w:alias w:val="Numeris"/>
                      <w:tag w:val="nr_4d8d0b54b2074bdca29d893a82d7ed2c"/>
                      <w:lock w:val="sdtLocked"/>
                      <w:richText/>
                    </w:sdtPr>
                    <w:sdtContent>
                      <w:r>
                        <w:rPr>
                          <w:lang w:eastAsia="lt-LT"/>
                        </w:rPr>
                        <w:t>8</w:t>
                      </w:r>
                    </w:sdtContent>
                  </w:sdt>
                  <w:r>
                    <w:rPr>
                      <w:lang w:eastAsia="lt-LT"/>
                    </w:rPr>
                    <w:t>. Investicijų programoje ar Plane „Naujos kartos Lietuva“ nustatytus ir (arba) pakeistus stebėsenos rodiklius Europos Sąjungos investicijų administravimo informacinės sistemos (toliau – INVESTIS) rodiklių plane registruoja administruojančioji institucija viešoji įstaiga Centrinė projektų valdymo agentūra (toliau – administruojančioji institucija CPVA) per 10 darbo dienų nuo ministerijų elektroninėmis ryšių priemonėmis teikiamos informacijos apie patvirtintas stebėsenos rodiklių aprašymo korteles gavimo dienos. Plane „Naujos kartos Lietuva“ Europos Komisijai pakeitus ir (arba) panaikinus Europos Komisijos rodiklių kodus, administruojančioji institucija CPVA INVESTIS rodiklių plane pakeitimus registruoja per 10 darbo dienų nuo finansų ministro įsakymo, kuriuo pakeistas Aprašo 2 priedas,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ca8a0e28e11eead77e967e3995264">
                    <w:r w:rsidRPr="00532B9F">
                      <w:rPr>
                        <w:rFonts w:ascii="Times New Roman" w:eastAsia="MS Mincho" w:hAnsi="Times New Roman"/>
                        <w:sz w:val="20"/>
                        <w:i/>
                        <w:iCs/>
                        <w:color w:val="0000FF" w:themeColor="hyperlink"/>
                        <w:u w:val="single"/>
                      </w:rPr>
                      <w:t>1K-105</w:t>
                    </w:r>
                  </w:fldSimple>
                  <w:r>
                    <w:rPr>
                      <w:rFonts w:ascii="Times New Roman" w:eastAsia="MS Mincho" w:hAnsi="Times New Roman"/>
                      <w:sz w:val="20"/>
                      <w:i/>
                      <w:iCs/>
                    </w:rPr>
                    <w:t>,
2024-03-15,
paskelbta TAR 2024-03-15, i. k. 2024-04727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e33e0081e11f1b465ab875bcad79f">
                    <w:r w:rsidRPr="00532B9F">
                      <w:rPr>
                        <w:rFonts w:ascii="Times New Roman" w:eastAsia="MS Mincho" w:hAnsi="Times New Roman"/>
                        <w:sz w:val="20"/>
                        <w:i/>
                        <w:iCs/>
                        <w:color w:val="0000FF" w:themeColor="hyperlink"/>
                        <w:u w:val="single"/>
                      </w:rPr>
                      <w:t>1K-45</w:t>
                    </w:r>
                  </w:fldSimple>
                  <w:r>
                    <w:rPr>
                      <w:rFonts w:ascii="Times New Roman" w:eastAsia="MS Mincho" w:hAnsi="Times New Roman"/>
                      <w:sz w:val="20"/>
                      <w:i/>
                      <w:iCs/>
                    </w:rPr>
                    <w:t>,
2026-02-12,
paskelbta TAR 2026-02-12, i. k. 2026-02195            </w:t>
                  </w:r>
                </w:p>
                <w:p/>
              </w:sdtContent>
            </w:sdt>
            <w:sdt>
              <w:sdtPr>
                <w:alias w:val="9 p."/>
                <w:tag w:val="part_e95f4f7ed9754897b3c81d27f2daa31e"/>
                <w:lock w:val="sdtLocked"/>
                <w:richText/>
              </w:sdtPr>
              <w:sdtContent>
                <w:p>
                  <w:pPr>
                    <w:ind w:firstLine="851"/>
                    <w:jc w:val="both"/>
                    <w:rPr>
                      <w:lang w:eastAsia="lt-LT"/>
                    </w:rPr>
                  </w:pPr>
                  <w:sdt>
                    <w:sdtPr>
                      <w:alias w:val="Numeris"/>
                      <w:tag w:val="nr_e95f4f7ed9754897b3c81d27f2daa31e"/>
                      <w:lock w:val="sdtLocked"/>
                      <w:richText/>
                    </w:sdtPr>
                    <w:sdtContent>
                      <w:r>
                        <w:rPr>
                          <w:lang w:eastAsia="lt-LT"/>
                        </w:rPr>
                        <w:t>9</w:t>
                      </w:r>
                    </w:sdtContent>
                  </w:sdt>
                  <w:r>
                    <w:rPr>
                      <w:lang w:eastAsia="lt-LT"/>
                    </w:rPr>
                    <w:t>.</w:t>
                    <w:tab/>
                  </w:r>
                  <w:r>
                    <w:rPr>
                      <w:szCs w:val="24"/>
                      <w:lang w:eastAsia="lt-LT"/>
                    </w:rPr>
                    <w:t>Investicijų programoje ar Plane „Naujos kartos Lietuva“ nustatydamos ir (arba) keisdamos stebėsenos rodiklius ir (ar) jų siektinas reikšmes ar kitą susijusią informaciją, ministerijos vadovaujančiajai institucijai jos prašoma forma pateikia duomenis ir informaciją, kurie leistų įvertinti stebėsenos rodiklių tinkamumą Investicijų programos ar Plano „Naujos kartos Lietuva“ investicijų panaudojimo stebėsenai atlikti, taip pat siektinų reikšmių pagrįstumą ir realumą, atsižvelgdamos į numatomas investicijų apimtis. Parengtą ir (arba) patikslintą pagrindimo dokumentą ministerijos pateikia vadovaujančiajai institucijai kartu su siūlomais nustatyti ir (arba) pakeisti Investicijų programos ar Plano „Naujos kartos Lietuva“ stebėsenos rodikliais.</w:t>
                  </w:r>
                </w:p>
              </w:sdtContent>
            </w:sdt>
            <w:sdt>
              <w:sdtPr>
                <w:alias w:val="10 p."/>
                <w:tag w:val="part_2dbfabe9640d47df846f2bee3a3af048"/>
                <w:lock w:val="sdtLocked"/>
                <w:richText/>
              </w:sdtPr>
              <w:sdtContent>
                <w:p>
                  <w:pPr>
                    <w:ind w:firstLine="851"/>
                    <w:jc w:val="both"/>
                    <w:rPr>
                      <w:lang w:eastAsia="lt-LT"/>
                    </w:rPr>
                  </w:pPr>
                  <w:sdt>
                    <w:sdtPr>
                      <w:alias w:val="Numeris"/>
                      <w:tag w:val="nr_2dbfabe9640d47df846f2bee3a3af048"/>
                      <w:lock w:val="sdtLocked"/>
                      <w:richText/>
                    </w:sdtPr>
                    <w:sdtContent>
                      <w:r>
                        <w:rPr>
                          <w:lang w:eastAsia="lt-LT"/>
                        </w:rPr>
                        <w:t>10</w:t>
                      </w:r>
                    </w:sdtContent>
                  </w:sdt>
                  <w:r>
                    <w:rPr>
                      <w:lang w:eastAsia="lt-LT"/>
                    </w:rPr>
                    <w:t>.</w:t>
                    <w:tab/>
                  </w:r>
                  <w:r>
                    <w:rPr>
                      <w:szCs w:val="24"/>
                      <w:lang w:eastAsia="lt-LT"/>
                    </w:rPr>
                    <w:t xml:space="preserve">Už Investicijų programos stebėsenos rodiklių pasiekimą atsiskaitoma Europos Komisijai perduodant duomenis 2 kartus per metus (iki kiekvienų metų sausio 31 dienos ir liepos 31 dienos) ir teikiant galutinę veiklos rezultatų ataskaitą vadovaujantis Reglamentu (ES) </w:t>
                  </w:r>
                  <w:r>
                    <w:rPr>
                      <w:rFonts w:eastAsia="Calibri"/>
                      <w:szCs w:val="24"/>
                      <w:lang w:eastAsia="lt-LT"/>
                    </w:rPr>
                    <w:t>2021/1060</w:t>
                  </w:r>
                  <w:r>
                    <w:rPr>
                      <w:szCs w:val="24"/>
                      <w:lang w:eastAsia="lt-LT"/>
                    </w:rPr>
                    <w:t xml:space="preserve"> (ne vėliau kaip 2031 m. vasario 15 d.). Už Plano „Naujos kartos Lietuva“ stebėsenos rodiklių pasiekimą atsiskaitoma Europos Komisijai ne dažniau kaip 2 kartus per metus teikiant mokėjimo prašymus (preliminariai kiekvienų metų I ir III ketvirčius), teikiant pažangos ataskaitas (kiekvienų metų balandžio 30 dieną ir spalio 15 dieną) vadovaujantis Reglamentu (ES) </w:t>
                  </w:r>
                  <w:r>
                    <w:rPr>
                      <w:lang w:eastAsia="lt-LT"/>
                    </w:rPr>
                    <w:t>2021/241</w:t>
                  </w:r>
                  <w:r>
                    <w:rPr>
                      <w:szCs w:val="24"/>
                      <w:lang w:eastAsia="lt-LT"/>
                    </w:rPr>
                    <w:t xml:space="preserve"> bei atsiskaitant už bendruosius rodiklius (kiekvienų metų vasario 28 dieną ir rugpjūčio 31 dieną). Rengdamos pažangos priemonių aprašus ministerijos pažangos priemonių aprašuose, </w:t>
                  </w:r>
                  <w:r>
                    <w:rPr>
                      <w:color w:val="000000"/>
                      <w:szCs w:val="24"/>
                      <w:lang w:eastAsia="lt-LT"/>
                    </w:rPr>
                    <w:t xml:space="preserve">projektų finansavimo sąlygų aprašuose, o kai įgyvendinamos regioninės priemonės, </w:t>
                  </w:r>
                  <w:r>
                    <w:rPr>
                      <w:szCs w:val="24"/>
                      <w:lang w:eastAsia="lt-LT"/>
                    </w:rPr>
                    <w:t>regioninių pažangos priemonių finansavimo gairėse, regionų plėtros tarybų rengiamuose regionų plėtros planų pažangos priemonių aprašuose suplanuoja Investicijų programos stebėsenos rodiklius su siektinomis reikšmėmis iki 2029 metų pabaigos, o Plano „Naujos kartos Lietuva“ stebėsenos rodiklius – pagal Plane „Naujos kartos Lietuva“ ir Veiklos susitarime nustatytus rodiklių pasiekimo laikotarpius (metai ir ketvirtis), bet ne vėliau kaip iki 2026 m. rugpjūčio 31 d. Bendrieji Plano „Naujos kartos Lietuva“ stebėsenos rodikliai siektinų reikšmių neturi, bet juos reikia suplanuoti pažangos priemonių aprašuose.</w:t>
                  </w:r>
                </w:p>
              </w:sdtContent>
            </w:sdt>
            <w:sdt>
              <w:sdtPr>
                <w:alias w:val="11 p."/>
                <w:tag w:val="part_a3fa5a52df5543e9b5153d6d12cf91c0"/>
                <w:lock w:val="sdtLocked"/>
                <w:richText/>
              </w:sdtPr>
              <w:sdtContent>
                <w:p>
                  <w:pPr>
                    <w:ind w:firstLine="851"/>
                    <w:jc w:val="both"/>
                    <w:rPr>
                      <w:lang w:eastAsia="lt-LT"/>
                    </w:rPr>
                  </w:pPr>
                  <w:sdt>
                    <w:sdtPr>
                      <w:alias w:val="Numeris"/>
                      <w:tag w:val="nr_a3fa5a52df5543e9b5153d6d12cf91c0"/>
                      <w:lock w:val="sdtLocked"/>
                      <w:richText/>
                    </w:sdtPr>
                    <w:sdtContent>
                      <w:r>
                        <w:rPr>
                          <w:lang w:eastAsia="lt-LT"/>
                        </w:rPr>
                        <w:t>11</w:t>
                      </w:r>
                    </w:sdtContent>
                  </w:sdt>
                  <w:r>
                    <w:rPr>
                      <w:lang w:eastAsia="lt-LT"/>
                    </w:rPr>
                    <w:t>.</w:t>
                    <w:tab/>
                  </w:r>
                  <w:r>
                    <w:rPr>
                      <w:szCs w:val="24"/>
                      <w:lang w:eastAsia="lt-LT"/>
                    </w:rPr>
                    <w:t xml:space="preserve">Investicijų programos ar Plano „Naujos kartos Lietuva“ pažangos priemonės veiklai (poveiklei, jei ji vykdoma) nustatant stebėsenos rodiklių siektinas reikšmes, svarbu užtikrinti, kad jos būtų pagrįstos ir realios, atsižvelgiant į numatomas investicijų apimtis ir Investicijų programoje ar Plane „Naujos kartos Lietuva“ nustatytas siektinas analogiškų stebėsenos rodiklių reikšmes. Jei Investicijų programoje konkrečiam uždaviniui nustatytos siektinos rezultato stebėsenos rodiklio reikšmės neįmanoma paskirstyti pagal atskiras pažangos priemonės veiklas (poveikles, jei jos vykdomos), ta pati siektina reikšmė turi būti nustatoma visoms pažangos priemonės, regionų pažangos priemonės veikloms (poveiklėms, jei jos vykdomos), kuriomis prisidedama prie atitinkamo rezultato stebėsenos rodiklio pasiekimo konkretaus uždavinio. Plano „Naujos kartos Lietuva“ reguliacinių veiklų stebėsenos rodikliai turi būti nustatomi tik pažangos priemonės veikloms (poveiklėms, jei jos vykdomos), tačiau veiklai (poveiklei, jei ji vykdoma) </w:t>
                  </w:r>
                  <w:r>
                    <w:rPr>
                      <w:lang w:eastAsia="lt-LT"/>
                    </w:rPr>
                    <w:t xml:space="preserve">projektas nėra rengiamas. </w:t>
                  </w:r>
                </w:p>
              </w:sdtContent>
            </w:sdt>
            <w:sdt>
              <w:sdtPr>
                <w:alias w:val="12 p."/>
                <w:tag w:val="part_1ae9892b78224fecb8d6db21b76ef1b4"/>
                <w:lock w:val="sdtLocked"/>
                <w:richText/>
              </w:sdtPr>
              <w:sdtContent>
                <w:p>
                  <w:pPr>
                    <w:ind w:firstLine="851"/>
                    <w:jc w:val="both"/>
                    <w:rPr>
                      <w:lang w:eastAsia="lt-LT"/>
                    </w:rPr>
                  </w:pPr>
                  <w:sdt>
                    <w:sdtPr>
                      <w:alias w:val="Numeris"/>
                      <w:tag w:val="nr_1ae9892b78224fecb8d6db21b76ef1b4"/>
                      <w:lock w:val="sdtLocked"/>
                      <w:richText/>
                    </w:sdtPr>
                    <w:sdtContent>
                      <w:r>
                        <w:rPr>
                          <w:szCs w:val="24"/>
                        </w:rPr>
                        <w:t>12</w:t>
                      </w:r>
                    </w:sdtContent>
                  </w:sdt>
                  <w:r>
                    <w:rPr>
                      <w:szCs w:val="24"/>
                    </w:rPr>
                    <w:t xml:space="preserve">. Investicijų programos pažangos priemonės veiklų (poveiklių, jei jos vykdomos) įgyvendinimo stebėsenai atlikti pažangos priemonių aprašuose </w:t>
                  </w:r>
                  <w:r>
                    <w:rPr>
                      <w:bCs/>
                      <w:color w:val="000000"/>
                    </w:rPr>
                    <w:t xml:space="preserve">ar regioninės pažangos priemonės finansavimo gairėse </w:t>
                  </w:r>
                  <w:r>
                    <w:rPr>
                      <w:szCs w:val="24"/>
                    </w:rPr>
                    <w:t>taip pat gali būti nustatyti nacionaliniai stebėsenos rodikliai su siektinomis reikšmėmis iki 2029 metų pabaigos, kai:</w:t>
                  </w:r>
                  <w:r>
                    <w:t xml:space="preserve"> </w:t>
                  </w:r>
                </w:p>
                <w:p>
                  <w:pPr>
                    <w:ind w:firstLine="851"/>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12.1 pp."/>
                    <w:tag w:val="part_1050324f50684212b89e88be20037d71"/>
                    <w:lock w:val="sdtLocked"/>
                    <w:richText/>
                  </w:sdtPr>
                  <w:sdtContent>
                    <w:p>
                      <w:pPr>
                        <w:ind w:firstLine="851"/>
                        <w:jc w:val="both"/>
                        <w:rPr>
                          <w:szCs w:val="24"/>
                          <w:lang w:eastAsia="lt-LT"/>
                        </w:rPr>
                      </w:pPr>
                      <w:sdt>
                        <w:sdtPr>
                          <w:alias w:val="Numeris"/>
                          <w:tag w:val="nr_1050324f50684212b89e88be20037d71"/>
                          <w:lock w:val="sdtLocked"/>
                          <w:richText/>
                        </w:sdtPr>
                        <w:sdtContent>
                          <w:r>
                            <w:rPr>
                              <w:szCs w:val="24"/>
                              <w:lang w:eastAsia="lt-LT"/>
                            </w:rPr>
                            <w:t>12.1</w:t>
                          </w:r>
                        </w:sdtContent>
                      </w:sdt>
                      <w:r>
                        <w:rPr>
                          <w:szCs w:val="24"/>
                          <w:lang w:eastAsia="lt-LT"/>
                        </w:rPr>
                        <w:t>. Investicijų programoje nustatytų stebėsenos rodiklių nepakanka siekiant užtikrinti tinkamą ir kokybišką Investicijų programos įgyvendinimo stebėseną, t. y. kai Investicijų programos stebėsenos rodikliai nepakankamai atspindi pagal Investicijų programą remiamų veiklų pobūdį ar kitus investicijų aspektus, taip pat kai Investicijų programoje nėra nustatyti rezultato stebėsenos rodikliai, kurie būtų skaičiuojami pagal projektų duomenis;</w:t>
                      </w:r>
                    </w:p>
                  </w:sdtContent>
                </w:sdt>
                <w:sdt>
                  <w:sdtPr>
                    <w:alias w:val="12.2 pp."/>
                    <w:tag w:val="part_70f4568dd0ae4603ae7f2326a60498e8"/>
                    <w:lock w:val="sdtLocked"/>
                    <w:richText/>
                  </w:sdtPr>
                  <w:sdtContent>
                    <w:p>
                      <w:pPr>
                        <w:ind w:firstLine="851"/>
                        <w:jc w:val="both"/>
                        <w:rPr>
                          <w:szCs w:val="24"/>
                          <w:lang w:eastAsia="lt-LT"/>
                        </w:rPr>
                      </w:pPr>
                      <w:sdt>
                        <w:sdtPr>
                          <w:alias w:val="Numeris"/>
                          <w:tag w:val="nr_70f4568dd0ae4603ae7f2326a60498e8"/>
                          <w:lock w:val="sdtLocked"/>
                          <w:richText/>
                        </w:sdtPr>
                        <w:sdtContent>
                          <w:r>
                            <w:rPr>
                              <w:szCs w:val="24"/>
                              <w:lang w:eastAsia="lt-LT"/>
                            </w:rPr>
                            <w:t>12.2</w:t>
                          </w:r>
                        </w:sdtContent>
                      </w:sdt>
                      <w:r>
                        <w:rPr>
                          <w:szCs w:val="24"/>
                          <w:lang w:eastAsia="lt-LT"/>
                        </w:rPr>
                        <w:t>. reikalingi papildomi duomenys siekiant įvertinti Investicijų programos investicijų poveikį Investicijų programoje nustatytų rezultato stebėsenos rodiklių pokyčiams ir (arba) būtina užtikrinti, kad projektais būtų prisidedama prie Investicijų programoje nustatytų rezultato stebėsenos rodiklių, pagal kuriuos vertinami pokyčiai šalies mastu, pasiekimo, jų pačių neįtraukiant į projektų ir (arba) finansavimo sutartis.</w:t>
                      </w:r>
                    </w:p>
                  </w:sdtContent>
                </w:sdt>
              </w:sdtContent>
            </w:sdt>
            <w:sdt>
              <w:sdtPr>
                <w:alias w:val="121 p."/>
                <w:tag w:val="part_c4b66dc5d68a405ca0c050bbf3e0cc46"/>
                <w:lock w:val="sdtLocked"/>
                <w:richText/>
              </w:sdtPr>
              <w:sdtContent>
                <w:p>
                  <w:pPr>
                    <w:spacing w:line="216" w:lineRule="auto"/>
                    <w:ind w:firstLine="851"/>
                    <w:jc w:val="both"/>
                    <w:rPr>
                      <w:szCs w:val="24"/>
                      <w:lang w:eastAsia="lt-LT"/>
                    </w:rPr>
                  </w:pPr>
                  <w:sdt>
                    <w:sdtPr>
                      <w:alias w:val="Numeris"/>
                      <w:tag w:val="nr_c4b66dc5d68a405ca0c050bbf3e0cc46"/>
                      <w:lock w:val="sdtLocked"/>
                      <w:richText/>
                    </w:sdtPr>
                    <w:sdtContent>
                      <w:r>
                        <w:rPr>
                          <w:szCs w:val="24"/>
                        </w:rPr>
                        <w:t>12</w:t>
                      </w:r>
                      <w:r>
                        <w:rPr>
                          <w:szCs w:val="24"/>
                          <w:vertAlign w:val="superscript"/>
                        </w:rPr>
                        <w:t>1</w:t>
                      </w:r>
                    </w:sdtContent>
                  </w:sdt>
                  <w:r>
                    <w:rPr>
                      <w:szCs w:val="24"/>
                    </w:rPr>
                    <w:t>. Nacionaliniai stebėsenos rodikliai gali būti nustatyti tik tuo atveju, jei jie susiję su Investicijų programos projektų įgyvendinimu. Kai auditą atliekančios institucijos teikia klausimų ir pastebėjimų dėl nacionalinių stebėsenos rodiklių, už atsakymų pateikimą atsakingos nacionalinius stebėsenos rodiklius nustačiusios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13 p."/>
                <w:tag w:val="part_5b3f038c0d214d16ad5bac8412029d03"/>
                <w:lock w:val="sdtLocked"/>
                <w:richText/>
              </w:sdtPr>
              <w:sdtContent>
                <w:p>
                  <w:pPr>
                    <w:tabs>
                      <w:tab w:val="left" w:pos="0"/>
                      <w:tab w:val="left" w:pos="1134"/>
                      <w:tab w:val="left" w:pos="1418"/>
                      <w:tab w:val="left" w:pos="1843"/>
                    </w:tabs>
                    <w:ind w:firstLine="851"/>
                    <w:jc w:val="both"/>
                    <w:rPr>
                      <w:color w:val="000000"/>
                      <w:szCs w:val="24"/>
                      <w:lang w:eastAsia="lt-LT"/>
                    </w:rPr>
                  </w:pPr>
                  <w:sdt>
                    <w:sdtPr>
                      <w:alias w:val="Numeris"/>
                      <w:tag w:val="nr_5b3f038c0d214d16ad5bac8412029d03"/>
                      <w:lock w:val="sdtLocked"/>
                      <w:richText/>
                    </w:sdtPr>
                    <w:sdtContent>
                      <w:r>
                        <w:rPr>
                          <w:szCs w:val="24"/>
                        </w:rPr>
                        <w:t>13</w:t>
                      </w:r>
                    </w:sdtContent>
                  </w:sdt>
                  <w:r>
                    <w:rPr>
                      <w:szCs w:val="24"/>
                    </w:rPr>
                    <w:t>. Plano „Naujos kartos Lietuva“ stebėsenai atlikti pažangos priemonių aprašuose gali būti nustatyti nacionaliniai stebėsenos rodikliai su siektinomis reikšmėmis metais ir ketvirčiais vykdant pažangos priemonės veiklas (poveikles, jei jos vykdomos). Nacionaliniai stebėsenos rodikliai gali būti nustatyti tik tuo atveju, jei jie susiję su Plano „Naujos kartos Lietuva“ projektų įgyvendinimu.</w:t>
                  </w:r>
                  <w:r>
                    <w:rPr>
                      <w:b/>
                      <w:bCs/>
                      <w:szCs w:val="24"/>
                    </w:rPr>
                    <w:t xml:space="preserve"> </w:t>
                  </w:r>
                  <w:r>
                    <w:rPr>
                      <w:szCs w:val="24"/>
                    </w:rPr>
                    <w:t>Kai auditą atliekančios institucijos teikia klausimų ir pastebėjimų dėl nacionalinių stebėsenos rodiklių, už atsakymų pateikimą atsakingos nacionalinius stebėsenos rodiklius nustačiusios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
              <w:sdtPr>
                <w:alias w:val="14 p."/>
                <w:tag w:val="part_1ad321c7644246a09af3eea1080ae628"/>
                <w:lock w:val="sdtLocked"/>
                <w:richText/>
              </w:sdtPr>
              <w:sdtContent>
                <w:p>
                  <w:pPr>
                    <w:ind w:firstLine="851"/>
                    <w:jc w:val="both"/>
                    <w:rPr>
                      <w:szCs w:val="24"/>
                      <w:lang w:eastAsia="lt-LT"/>
                    </w:rPr>
                  </w:pPr>
                  <w:sdt>
                    <w:sdtPr>
                      <w:alias w:val="Numeris"/>
                      <w:tag w:val="nr_1ad321c7644246a09af3eea1080ae628"/>
                      <w:lock w:val="sdtLocked"/>
                      <w:richText/>
                    </w:sdtPr>
                    <w:sdtContent>
                      <w:r>
                        <w:rPr>
                          <w:szCs w:val="24"/>
                        </w:rPr>
                        <w:t>14</w:t>
                      </w:r>
                    </w:sdtContent>
                  </w:sdt>
                  <w:r>
                    <w:rPr>
                      <w:szCs w:val="24"/>
                    </w:rPr>
                    <w:t xml:space="preserve">. Investicijų programoje nustatyti stebėsenos rodikliai, taikomi pažangos priemonių aprašuose numatytoms veikloms (poveiklėms, jei jos vykdomos) </w:t>
                  </w:r>
                  <w:r>
                    <w:rPr>
                      <w:bCs/>
                      <w:color w:val="000000"/>
                    </w:rPr>
                    <w:t>ar regioninės pažangos priemonės finansavimo gairėse numatytoms finansuojamoms veikloms</w:t>
                  </w:r>
                  <w:r>
                    <w:rPr>
                      <w:szCs w:val="24"/>
                    </w:rPr>
                    <w:t>, gali būti keičiami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sdt>
                  <w:sdtPr>
                    <w:alias w:val="14.1 pp."/>
                    <w:tag w:val="part_092a583dacef4206950f4f62c6297118"/>
                    <w:lock w:val="sdtLocked"/>
                    <w:richText/>
                  </w:sdtPr>
                  <w:sdtContent>
                    <w:p>
                      <w:pPr>
                        <w:ind w:firstLine="851"/>
                        <w:jc w:val="both"/>
                        <w:rPr>
                          <w:szCs w:val="24"/>
                          <w:lang w:eastAsia="lt-LT"/>
                        </w:rPr>
                      </w:pPr>
                      <w:sdt>
                        <w:sdtPr>
                          <w:alias w:val="Numeris"/>
                          <w:tag w:val="nr_092a583dacef4206950f4f62c6297118"/>
                          <w:lock w:val="sdtLocked"/>
                          <w:richText/>
                        </w:sdtPr>
                        <w:sdtContent>
                          <w:r>
                            <w:rPr>
                              <w:szCs w:val="24"/>
                              <w:lang w:eastAsia="lt-LT"/>
                            </w:rPr>
                            <w:t>14</w:t>
                          </w:r>
                          <w:r>
                            <w:rPr>
                              <w:lang w:eastAsia="lt-LT"/>
                            </w:rPr>
                            <w:t>.1</w:t>
                          </w:r>
                        </w:sdtContent>
                      </w:sdt>
                      <w:r>
                        <w:rPr>
                          <w:lang w:eastAsia="lt-LT"/>
                        </w:rPr>
                        <w:t xml:space="preserve">. </w:t>
                      </w:r>
                      <w:r>
                        <w:rPr>
                          <w:szCs w:val="24"/>
                          <w:lang w:eastAsia="lt-LT"/>
                        </w:rPr>
                        <w:t>pakeitus ar patikslinus Investicijų programoje nustatytus stebėsenos rodiklius (įtraukus naujus stebėsenos rodiklius, panaikinus esamus ar juos patikslinus ir pan.);</w:t>
                      </w:r>
                    </w:p>
                  </w:sdtContent>
                </w:sdt>
                <w:sdt>
                  <w:sdtPr>
                    <w:alias w:val="14.2 pp."/>
                    <w:tag w:val="part_19712dc8f5d5493790cea7134affd6d9"/>
                    <w:lock w:val="sdtLocked"/>
                    <w:richText/>
                  </w:sdtPr>
                  <w:sdtContent>
                    <w:p>
                      <w:pPr>
                        <w:ind w:firstLine="851"/>
                        <w:jc w:val="both"/>
                        <w:rPr>
                          <w:szCs w:val="24"/>
                          <w:lang w:eastAsia="lt-LT"/>
                        </w:rPr>
                      </w:pPr>
                      <w:sdt>
                        <w:sdtPr>
                          <w:alias w:val="Numeris"/>
                          <w:tag w:val="nr_19712dc8f5d5493790cea7134affd6d9"/>
                          <w:lock w:val="sdtLocked"/>
                          <w:richText/>
                        </w:sdtPr>
                        <w:sdtContent>
                          <w:r>
                            <w:rPr>
                              <w:szCs w:val="24"/>
                              <w:lang w:eastAsia="lt-LT"/>
                            </w:rPr>
                            <w:t>14.2</w:t>
                          </w:r>
                        </w:sdtContent>
                      </w:sdt>
                      <w:r>
                        <w:rPr>
                          <w:szCs w:val="24"/>
                          <w:lang w:eastAsia="lt-LT"/>
                        </w:rPr>
                        <w:t>. pasikeitus Investicijų programos tikslams ir (arba) veiklų apimtims, perskirsčius lėšas;</w:t>
                      </w:r>
                    </w:p>
                  </w:sdtContent>
                </w:sdt>
                <w:sdt>
                  <w:sdtPr>
                    <w:alias w:val="14.3 pp."/>
                    <w:tag w:val="part_e563853d454a4f19909513ecaf536d23"/>
                    <w:lock w:val="sdtLocked"/>
                    <w:richText/>
                  </w:sdtPr>
                  <w:sdtContent>
                    <w:p>
                      <w:pPr>
                        <w:ind w:firstLine="851"/>
                        <w:jc w:val="both"/>
                        <w:rPr>
                          <w:szCs w:val="24"/>
                          <w:lang w:eastAsia="lt-LT"/>
                        </w:rPr>
                      </w:pPr>
                      <w:sdt>
                        <w:sdtPr>
                          <w:alias w:val="Numeris"/>
                          <w:tag w:val="nr_e563853d454a4f19909513ecaf536d23"/>
                          <w:lock w:val="sdtLocked"/>
                          <w:richText/>
                        </w:sdtPr>
                        <w:sdtContent>
                          <w:r>
                            <w:rPr>
                              <w:szCs w:val="24"/>
                              <w:lang w:eastAsia="lt-LT"/>
                            </w:rPr>
                            <w:t>14.3</w:t>
                          </w:r>
                        </w:sdtContent>
                      </w:sdt>
                      <w:r>
                        <w:rPr>
                          <w:szCs w:val="24"/>
                          <w:lang w:eastAsia="lt-LT"/>
                        </w:rPr>
                        <w:t>. esant poreikiui patikslinti siektinas reikšmes, siekiant ištaisyti rengiant pažangos priemonės aprašą padarytas skaičiavimo klaidas dėl pasikeitusių ir (arba) išnykusių siektinai reikšmei apskaičiuoti reikalingų šaltinių ar atsižvelgti į pasikeitusias siektinos reikšmės skaičiavimo prielaidas.</w:t>
                      </w:r>
                    </w:p>
                  </w:sdtContent>
                </w:sdt>
              </w:sdtContent>
            </w:sdt>
            <w:sdt>
              <w:sdtPr>
                <w:alias w:val="15 p."/>
                <w:tag w:val="part_fdb0b9d6f7cd487a87dd00e313eeb0e3"/>
                <w:lock w:val="sdtLocked"/>
                <w:richText/>
              </w:sdtPr>
              <w:sdtContent>
                <w:p>
                  <w:pPr>
                    <w:ind w:firstLine="851"/>
                    <w:jc w:val="both"/>
                    <w:rPr>
                      <w:szCs w:val="24"/>
                      <w:lang w:eastAsia="lt-LT"/>
                    </w:rPr>
                  </w:pPr>
                  <w:sdt>
                    <w:sdtPr>
                      <w:alias w:val="Numeris"/>
                      <w:tag w:val="nr_fdb0b9d6f7cd487a87dd00e313eeb0e3"/>
                      <w:lock w:val="sdtLocked"/>
                      <w:richText/>
                    </w:sdtPr>
                    <w:sdtContent>
                      <w:r>
                        <w:rPr>
                          <w:szCs w:val="24"/>
                          <w:lang w:eastAsia="lt-LT"/>
                        </w:rPr>
                        <w:t>15</w:t>
                      </w:r>
                    </w:sdtContent>
                  </w:sdt>
                  <w:r>
                    <w:rPr>
                      <w:szCs w:val="24"/>
                      <w:lang w:eastAsia="lt-LT"/>
                    </w:rPr>
                    <w:t>. Plane „Naujos kartos Lietuva“ nustatyti stebėsenos rodikliai, taikomi pažangos priemonės aprašuose numatytoms veikloms (poveiklėms, jei jos vykdomos), gali būti keičiami, esant poreikiui patikslinti tarpinės ar siektinos reikšmės rodiklį ar tarpinės ar siektinos reikšmės rodiklio siektinas reikšmes, siekiant ištaisyti pažangos priemonės aprašo rengimo metu padarytas skaičiavimo klaidas ar atsižvelgti į pasikeitusias siektinos reikšmės skaičiavimo prielaidas.</w:t>
                  </w:r>
                </w:p>
              </w:sdtContent>
            </w:sdt>
            <w:sdt>
              <w:sdtPr>
                <w:alias w:val="16 p."/>
                <w:tag w:val="part_7002870a08304420b4fabaf63e5343eb"/>
                <w:lock w:val="sdtLocked"/>
                <w:richText/>
              </w:sdtPr>
              <w:sdtContent>
                <w:p>
                  <w:pPr>
                    <w:ind w:firstLine="851"/>
                    <w:jc w:val="both"/>
                    <w:rPr>
                      <w:szCs w:val="24"/>
                    </w:rPr>
                  </w:pPr>
                  <w:sdt>
                    <w:sdtPr>
                      <w:alias w:val="Numeris"/>
                      <w:tag w:val="nr_7002870a08304420b4fabaf63e5343eb"/>
                      <w:lock w:val="sdtLocked"/>
                      <w:richText/>
                    </w:sdtPr>
                    <w:sdtContent>
                      <w:r>
                        <w:rPr>
                          <w:szCs w:val="24"/>
                          <w:lang w:eastAsia="lt-LT"/>
                        </w:rPr>
                        <w:t>16</w:t>
                      </w:r>
                    </w:sdtContent>
                  </w:sdt>
                  <w:r>
                    <w:rPr>
                      <w:szCs w:val="24"/>
                      <w:lang w:eastAsia="lt-LT"/>
                    </w:rPr>
                    <w:t xml:space="preserve">. Pažangos priemonės apraše veikloms (poveiklėms, jei jos vykdomos) nustatyti stebėsenos rodikliai automatiškai perkeliami į elektroninę projekto įgyvendinimo plano (toliau – PĮP) formą (Pažangos priemonės duomenys-&gt;Kvietimų planas-&gt;kvietimas-&gt;PĮP). </w:t>
                  </w:r>
                  <w:r>
                    <w:rPr>
                      <w:szCs w:val="24"/>
                    </w:rPr>
                    <w:t xml:space="preserve">Pildant PĮP formą galima pasirinkti iš kvietime </w:t>
                  </w:r>
                  <w:r>
                    <w:rPr>
                      <w:szCs w:val="24"/>
                      <w:lang w:eastAsia="lt-LT"/>
                    </w:rPr>
                    <w:t>teikti projektų įgyvendinimo planus</w:t>
                  </w:r>
                  <w:r>
                    <w:rPr>
                      <w:szCs w:val="24"/>
                    </w:rPr>
                    <w:t xml:space="preserve"> nurodytų stebėsenos rodiklių, kurių bus siekiama.</w:t>
                  </w:r>
                </w:p>
              </w:sdtContent>
            </w:sdt>
            <w:sdt>
              <w:sdtPr>
                <w:alias w:val="17 p."/>
                <w:tag w:val="part_97cd482a0a1b4813a073d448571ee672"/>
                <w:lock w:val="sdtLocked"/>
                <w:richText/>
              </w:sdtPr>
              <w:sdtContent>
                <w:p>
                  <w:pPr>
                    <w:ind w:firstLine="851"/>
                    <w:jc w:val="both"/>
                    <w:rPr>
                      <w:szCs w:val="24"/>
                      <w:lang w:eastAsia="lt-LT"/>
                    </w:rPr>
                  </w:pPr>
                  <w:sdt>
                    <w:sdtPr>
                      <w:alias w:val="Numeris"/>
                      <w:tag w:val="nr_97cd482a0a1b4813a073d448571ee672"/>
                      <w:lock w:val="sdtLocked"/>
                      <w:richText/>
                    </w:sdtPr>
                    <w:sdtContent>
                      <w:r>
                        <w:rPr>
                          <w:szCs w:val="24"/>
                        </w:rPr>
                        <w:t>17</w:t>
                      </w:r>
                    </w:sdtContent>
                  </w:sdt>
                  <w:r>
                    <w:rPr>
                      <w:szCs w:val="24"/>
                    </w:rPr>
                    <w:t>. Vadovaujantis projektų finansavimo sąlygų aprašo reikalavimais, nurodoma, kurių projektų įgyvendinimo planuose nustatytų stebėsenos rodiklių bus siekiama įgyvendinant konkrečius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18 p."/>
                <w:tag w:val="part_11f385a294264ddfab3e50833c380375"/>
                <w:lock w:val="sdtLocked"/>
                <w:richText/>
              </w:sdtPr>
              <w:sdtContent>
                <w:p>
                  <w:pPr>
                    <w:ind w:firstLine="851"/>
                    <w:jc w:val="both"/>
                    <w:rPr>
                      <w:szCs w:val="24"/>
                      <w:lang w:eastAsia="lt-LT"/>
                    </w:rPr>
                  </w:pPr>
                  <w:sdt>
                    <w:sdtPr>
                      <w:alias w:val="Numeris"/>
                      <w:tag w:val="nr_11f385a294264ddfab3e50833c380375"/>
                      <w:lock w:val="sdtLocked"/>
                      <w:richText/>
                    </w:sdtPr>
                    <w:sdtContent>
                      <w:r>
                        <w:rPr>
                          <w:szCs w:val="24"/>
                          <w:lang w:eastAsia="lt-LT"/>
                        </w:rPr>
                        <w:t>18</w:t>
                      </w:r>
                    </w:sdtContent>
                  </w:sdt>
                  <w:r>
                    <w:rPr>
                      <w:szCs w:val="24"/>
                      <w:lang w:eastAsia="lt-LT"/>
                    </w:rPr>
                    <w:t xml:space="preserve">. Jei stebėsenos rodikliai nustatomi projektui, jie planuojami PĮP ir projekto sutartyje, vadovaujantis projektų finansavimo sąlygų apraše nustatytais reikalavimais, kai įgyvendinamos </w:t>
                  </w:r>
                  <w:r>
                    <w:rPr>
                      <w:color w:val="000000"/>
                      <w:szCs w:val="24"/>
                      <w:lang w:eastAsia="lt-LT"/>
                    </w:rPr>
                    <w:t xml:space="preserve">regioninės priemonės, </w:t>
                  </w:r>
                  <w:r>
                    <w:rPr>
                      <w:szCs w:val="24"/>
                      <w:lang w:eastAsia="lt-LT"/>
                    </w:rPr>
                    <w:t>–</w:t>
                  </w:r>
                  <w:r>
                    <w:rPr>
                      <w:color w:val="000000"/>
                      <w:szCs w:val="24"/>
                      <w:lang w:eastAsia="lt-LT"/>
                    </w:rPr>
                    <w:t xml:space="preserve"> </w:t>
                  </w:r>
                  <w:r>
                    <w:rPr>
                      <w:szCs w:val="24"/>
                      <w:lang w:eastAsia="lt-LT"/>
                    </w:rPr>
                    <w:t>regioninių pažangos priemonių finansavimo gairėse ir regionų plėtros tarybų rengiamuose regionų plėtros planuose. Finansines priemones apimančių projektų lygmeniu stebėsenos rodikliai planuojami PĮP ir finansavimo sutartyje, vadovaujantis projektų finansavimo sąlygomis, kurios rengiamos vadovaujantis Finansinių priemonių įgyvendinimo taisyklėse nurodytais reikalavimais.</w:t>
                  </w:r>
                </w:p>
              </w:sdtContent>
            </w:sdt>
            <w:sdt>
              <w:sdtPr>
                <w:alias w:val="19 p."/>
                <w:tag w:val="part_8d2fa747eb9b475d8dd28eb109573eb4"/>
                <w:lock w:val="sdtLocked"/>
                <w:richText/>
              </w:sdtPr>
              <w:sdtContent>
                <w:p>
                  <w:pPr>
                    <w:ind w:firstLine="851"/>
                    <w:jc w:val="both"/>
                    <w:rPr>
                      <w:szCs w:val="24"/>
                      <w:lang w:eastAsia="lt-LT"/>
                    </w:rPr>
                  </w:pPr>
                  <w:sdt>
                    <w:sdtPr>
                      <w:alias w:val="Numeris"/>
                      <w:tag w:val="nr_8d2fa747eb9b475d8dd28eb109573eb4"/>
                      <w:lock w:val="sdtLocked"/>
                      <w:richText/>
                    </w:sdtPr>
                    <w:sdtContent>
                      <w:r>
                        <w:rPr>
                          <w:szCs w:val="24"/>
                          <w:lang w:eastAsia="lt-LT"/>
                        </w:rPr>
                        <w:t>19</w:t>
                      </w:r>
                    </w:sdtContent>
                  </w:sdt>
                  <w:r>
                    <w:rPr>
                      <w:szCs w:val="24"/>
                      <w:lang w:eastAsia="lt-LT"/>
                    </w:rPr>
                    <w:t>. Stebėsenos rodikliai projektui nustatomi naudojant PĮP nustatytus stebėsenos rodiklius, nustatant siektinas reikšmes iki stebėsenos rodiklių aprašymo kortelėje nustatyto pasiekimo momento.</w:t>
                  </w:r>
                </w:p>
              </w:sdtContent>
            </w:sdt>
            <w:sdt>
              <w:sdtPr>
                <w:alias w:val="20 p."/>
                <w:tag w:val="part_2eb1d0ff9f144fd280167fc67eddb122"/>
                <w:lock w:val="sdtLocked"/>
                <w:richText/>
              </w:sdtPr>
              <w:sdtContent>
                <w:p>
                  <w:pPr>
                    <w:tabs>
                      <w:tab w:val="left" w:pos="426"/>
                    </w:tabs>
                    <w:ind w:firstLine="851"/>
                    <w:jc w:val="both"/>
                    <w:rPr>
                      <w:szCs w:val="24"/>
                      <w:lang w:eastAsia="lt-LT"/>
                    </w:rPr>
                  </w:pPr>
                  <w:sdt>
                    <w:sdtPr>
                      <w:alias w:val="Numeris"/>
                      <w:tag w:val="nr_2eb1d0ff9f144fd280167fc67eddb122"/>
                      <w:lock w:val="sdtLocked"/>
                      <w:richText/>
                    </w:sdtPr>
                    <w:sdtContent>
                      <w:r>
                        <w:rPr>
                          <w:color w:val="000000"/>
                        </w:rPr>
                        <w:t>20</w:t>
                      </w:r>
                    </w:sdtContent>
                  </w:sdt>
                  <w:r>
                    <w:rPr>
                      <w:color w:val="000000"/>
                    </w:rPr>
                    <w:t>. Jei projektui nustatomas stebėsenos rodiklis matuojamas procentais, administruojančioji institucija CPVA ir administruojančioji institucija viešoji įstaiga Inovacijų agentūra (toliau kartu</w:t>
                  </w:r>
                  <w:r>
                    <w:rPr>
                      <w:b/>
                      <w:color w:val="000000"/>
                    </w:rPr>
                    <w:t xml:space="preserve"> </w:t>
                  </w:r>
                  <w:r>
                    <w:rPr>
                      <w:color w:val="000000"/>
                    </w:rPr>
                    <w:t>– administruojančiosios institucijos</w:t>
                  </w:r>
                  <w:r>
                    <w:rPr>
                      <w:b/>
                      <w:color w:val="000000"/>
                    </w:rPr>
                    <w:t>)</w:t>
                  </w:r>
                  <w:r>
                    <w:rPr>
                      <w:color w:val="000000"/>
                    </w:rPr>
                    <w:t xml:space="preserve"> turi užtikrinti, kad projektui (išskyrus PĮP) papildomai būtų nustatyti stebėsenos rodiklių aprašymo kortelėje nurodyti bazinis ir pokyčio stebėsenos rodikliai (kurie gali būti susietieji, fiksuotieji arba kintamieji), kurių pagrindu būtų skaičiuojamos pasiektos procentinio stebėsenos rodiklio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ca8a0e28e11eead77e967e3995264">
                    <w:r w:rsidRPr="00532B9F">
                      <w:rPr>
                        <w:rFonts w:ascii="Times New Roman" w:eastAsia="MS Mincho" w:hAnsi="Times New Roman"/>
                        <w:sz w:val="20"/>
                        <w:i/>
                        <w:iCs/>
                        <w:color w:val="0000FF" w:themeColor="hyperlink"/>
                        <w:u w:val="single"/>
                      </w:rPr>
                      <w:t>1K-105</w:t>
                    </w:r>
                  </w:fldSimple>
                  <w:r>
                    <w:rPr>
                      <w:rFonts w:ascii="Times New Roman" w:eastAsia="MS Mincho" w:hAnsi="Times New Roman"/>
                      <w:sz w:val="20"/>
                      <w:i/>
                      <w:iCs/>
                    </w:rPr>
                    <w:t>,
2024-03-15,
paskelbta TAR 2024-03-15, i. k. 2024-04727            </w:t>
                  </w:r>
                </w:p>
                <w:p/>
              </w:sdtContent>
            </w:sdt>
            <w:sdt>
              <w:sdtPr>
                <w:alias w:val="21 p."/>
                <w:tag w:val="part_386890dc503a4ad392aa72d9b38a6e56"/>
                <w:lock w:val="sdtLocked"/>
                <w:richText/>
              </w:sdtPr>
              <w:sdtContent>
                <w:p>
                  <w:pPr>
                    <w:ind w:firstLine="851"/>
                    <w:jc w:val="both"/>
                    <w:rPr>
                      <w:szCs w:val="24"/>
                      <w:lang w:eastAsia="lt-LT"/>
                    </w:rPr>
                  </w:pPr>
                  <w:sdt>
                    <w:sdtPr>
                      <w:alias w:val="Numeris"/>
                      <w:tag w:val="nr_386890dc503a4ad392aa72d9b38a6e56"/>
                      <w:lock w:val="sdtLocked"/>
                      <w:richText/>
                    </w:sdtPr>
                    <w:sdtContent>
                      <w:r>
                        <w:rPr>
                          <w:szCs w:val="24"/>
                          <w:lang w:eastAsia="lt-LT"/>
                        </w:rPr>
                        <w:t>21</w:t>
                      </w:r>
                    </w:sdtContent>
                  </w:sdt>
                  <w:r>
                    <w:rPr>
                      <w:szCs w:val="24"/>
                      <w:lang w:eastAsia="lt-LT"/>
                    </w:rPr>
                    <w:t>. Projekto lygmeniu nustatomos siektinos stebėsenos rodiklių reikšmės turi būti didesnės už 0. Siektinos reikšmės gali būti nenurodomos tik baziniam ir pokyčio stebėsenos rodikliams, kurie yra kintamieji.</w:t>
                  </w:r>
                </w:p>
                <w:p>
                  <w:pPr>
                    <w:ind w:firstLine="851"/>
                    <w:jc w:val="both"/>
                    <w:rPr>
                      <w:szCs w:val="24"/>
                      <w:lang w:eastAsia="lt-LT"/>
                    </w:rPr>
                  </w:pPr>
                </w:p>
              </w:sdtContent>
            </w:sdt>
          </w:sdtContent>
        </w:sdt>
        <w:sdt>
          <w:sdtPr>
            <w:alias w:val="skyrius"/>
            <w:tag w:val="part_c619e0c32fa9437caed1d04cf0952208"/>
            <w:lock w:val="sdtLocked"/>
            <w:richText/>
          </w:sdtPr>
          <w:sdtContent>
            <w:p>
              <w:pPr>
                <w:jc w:val="center"/>
                <w:rPr>
                  <w:b/>
                  <w:szCs w:val="24"/>
                  <w:lang w:eastAsia="lt-LT"/>
                </w:rPr>
              </w:pPr>
              <w:sdt>
                <w:sdtPr>
                  <w:alias w:val="Numeris"/>
                  <w:tag w:val="nr_c619e0c32fa9437caed1d04cf0952208"/>
                  <w:lock w:val="sdtLocked"/>
                  <w:richText/>
                </w:sdtPr>
                <w:sdtContent>
                  <w:r>
                    <w:rPr>
                      <w:b/>
                      <w:szCs w:val="24"/>
                      <w:lang w:eastAsia="lt-LT"/>
                    </w:rPr>
                    <w:t>III</w:t>
                  </w:r>
                </w:sdtContent>
              </w:sdt>
              <w:r>
                <w:rPr>
                  <w:b/>
                  <w:szCs w:val="24"/>
                  <w:lang w:eastAsia="lt-LT"/>
                </w:rPr>
                <w:t xml:space="preserve"> SKYRIUS </w:t>
              </w:r>
            </w:p>
            <w:p>
              <w:pPr>
                <w:jc w:val="center"/>
                <w:rPr>
                  <w:b/>
                  <w:szCs w:val="24"/>
                  <w:lang w:eastAsia="lt-LT"/>
                </w:rPr>
              </w:pPr>
              <w:sdt>
                <w:sdtPr>
                  <w:alias w:val="Pavadinimas"/>
                  <w:tag w:val="title_c619e0c32fa9437caed1d04cf0952208"/>
                  <w:lock w:val="sdtLocked"/>
                  <w:richText/>
                </w:sdtPr>
                <w:sdtContent>
                  <w:r>
                    <w:rPr>
                      <w:b/>
                      <w:szCs w:val="24"/>
                      <w:lang w:eastAsia="lt-LT"/>
                    </w:rPr>
                    <w:t>STEBĖSENOS RODIKLIŲ SKAIČIAVIMAS</w:t>
                  </w:r>
                </w:sdtContent>
              </w:sdt>
            </w:p>
            <w:p>
              <w:pPr>
                <w:ind w:firstLine="851"/>
                <w:jc w:val="center"/>
                <w:rPr>
                  <w:b/>
                  <w:szCs w:val="24"/>
                  <w:lang w:eastAsia="lt-LT"/>
                </w:rPr>
              </w:pPr>
            </w:p>
            <w:sdt>
              <w:sdtPr>
                <w:alias w:val="22 p."/>
                <w:tag w:val="part_51b8ef55a8f741a79583c9f88190e745"/>
                <w:lock w:val="sdtLocked"/>
                <w:richText/>
              </w:sdtPr>
              <w:sdtContent>
                <w:p>
                  <w:pPr>
                    <w:ind w:firstLine="851"/>
                    <w:jc w:val="both"/>
                    <w:rPr>
                      <w:szCs w:val="24"/>
                      <w:lang w:eastAsia="lt-LT"/>
                    </w:rPr>
                  </w:pPr>
                  <w:sdt>
                    <w:sdtPr>
                      <w:alias w:val="Numeris"/>
                      <w:tag w:val="nr_51b8ef55a8f741a79583c9f88190e745"/>
                      <w:lock w:val="sdtLocked"/>
                      <w:richText/>
                    </w:sdtPr>
                    <w:sdtContent>
                      <w:r>
                        <w:rPr>
                          <w:lang w:eastAsia="lt-LT"/>
                        </w:rPr>
                        <w:t>22</w:t>
                      </w:r>
                    </w:sdtContent>
                  </w:sdt>
                  <w:r>
                    <w:rPr>
                      <w:lang w:eastAsia="lt-LT"/>
                    </w:rPr>
                    <w:t xml:space="preserve">. </w:t>
                  </w:r>
                  <w:r>
                    <w:rPr>
                      <w:szCs w:val="24"/>
                      <w:lang w:eastAsia="lt-LT"/>
                    </w:rPr>
                    <w:t>Investicijų programoje ar Plane „Naujos kartos Lietuva“ ir (arba) pažangos priemonės apraše reikalingas nacionalinis stebėsenos rodiklis, stebėsenos rodiklių pasiektos reikšmės gali būti skaičiuojamos:</w:t>
                  </w:r>
                </w:p>
                <w:sdt>
                  <w:sdtPr>
                    <w:alias w:val="22.1 pp."/>
                    <w:tag w:val="part_7df4be836d72481e940ad64e29f43546"/>
                    <w:lock w:val="sdtLocked"/>
                    <w:richText/>
                  </w:sdtPr>
                  <w:sdtContent>
                    <w:p>
                      <w:pPr>
                        <w:ind w:firstLine="851"/>
                        <w:jc w:val="both"/>
                        <w:rPr>
                          <w:szCs w:val="24"/>
                          <w:lang w:eastAsia="lt-LT"/>
                        </w:rPr>
                      </w:pPr>
                      <w:sdt>
                        <w:sdtPr>
                          <w:alias w:val="Numeris"/>
                          <w:tag w:val="nr_7df4be836d72481e940ad64e29f43546"/>
                          <w:lock w:val="sdtLocked"/>
                          <w:richText/>
                        </w:sdtPr>
                        <w:sdtContent>
                          <w:r>
                            <w:rPr>
                              <w:szCs w:val="24"/>
                              <w:lang w:eastAsia="lt-LT"/>
                            </w:rPr>
                            <w:t>22.1</w:t>
                          </w:r>
                        </w:sdtContent>
                      </w:sdt>
                      <w:r>
                        <w:rPr>
                          <w:szCs w:val="24"/>
                          <w:lang w:eastAsia="lt-LT"/>
                        </w:rPr>
                        <w:t>. pagal projektų duomenis (automatiškai apskaičiuojami stebėsenos rodikliai);</w:t>
                      </w:r>
                    </w:p>
                  </w:sdtContent>
                </w:sdt>
                <w:sdt>
                  <w:sdtPr>
                    <w:alias w:val="22.2 pp."/>
                    <w:tag w:val="part_9a903c7022ee4916ad3da69157973604"/>
                    <w:lock w:val="sdtLocked"/>
                    <w:richText/>
                  </w:sdtPr>
                  <w:sdtContent>
                    <w:p>
                      <w:pPr>
                        <w:ind w:firstLine="851"/>
                        <w:jc w:val="both"/>
                        <w:rPr>
                          <w:szCs w:val="24"/>
                          <w:lang w:eastAsia="lt-LT"/>
                        </w:rPr>
                      </w:pPr>
                      <w:sdt>
                        <w:sdtPr>
                          <w:alias w:val="Numeris"/>
                          <w:tag w:val="nr_9a903c7022ee4916ad3da69157973604"/>
                          <w:lock w:val="sdtLocked"/>
                          <w:richText/>
                        </w:sdtPr>
                        <w:sdtContent>
                          <w:r>
                            <w:rPr>
                              <w:szCs w:val="24"/>
                              <w:lang w:eastAsia="lt-LT"/>
                            </w:rPr>
                            <w:t>22.2</w:t>
                          </w:r>
                        </w:sdtContent>
                      </w:sdt>
                      <w:r>
                        <w:rPr>
                          <w:szCs w:val="24"/>
                          <w:lang w:eastAsia="lt-LT"/>
                        </w:rPr>
                        <w:t xml:space="preserve">. naudojant statistinę informaciją, atliekant įvairius vertinimus, tyrimus ar tam tikrus kitus skaičiavimus, o kai įgyvendinamos Plano „Naujos kartos Lietuva“ </w:t>
                      </w:r>
                      <w:r>
                        <w:rPr>
                          <w:color w:val="000000"/>
                          <w:szCs w:val="24"/>
                          <w:lang w:eastAsia="lt-LT"/>
                        </w:rPr>
                        <w:t>reguliacinės veiklos,</w:t>
                      </w:r>
                      <w:r>
                        <w:rPr>
                          <w:rFonts w:ascii="Helv" w:hAnsi="Helv" w:cs="Helv"/>
                          <w:color w:val="000000"/>
                          <w:sz w:val="20"/>
                          <w:lang w:eastAsia="lt-LT"/>
                        </w:rPr>
                        <w:t xml:space="preserve"> </w:t>
                      </w:r>
                      <w:r>
                        <w:rPr>
                          <w:szCs w:val="24"/>
                          <w:lang w:eastAsia="lt-LT"/>
                        </w:rPr>
                        <w:t>– pagal įvedamuosius stebėsenos rodiklius.</w:t>
                      </w:r>
                    </w:p>
                    <w:p>
                      <w:pPr>
                        <w:ind w:firstLine="851"/>
                        <w:jc w:val="both"/>
                        <w:rPr>
                          <w:szCs w:val="24"/>
                          <w:lang w:eastAsia="lt-LT"/>
                        </w:rPr>
                      </w:pPr>
                    </w:p>
                  </w:sdtContent>
                </w:sdt>
              </w:sdtContent>
            </w:sdt>
            <w:sdt>
              <w:sdtPr>
                <w:alias w:val="skirsnis"/>
                <w:tag w:val="part_ea4442c714da4adca80605c0bb93ddaf"/>
                <w:lock w:val="sdtLocked"/>
                <w:richText/>
              </w:sdtPr>
              <w:sdtContent>
                <w:p>
                  <w:pPr>
                    <w:jc w:val="center"/>
                    <w:rPr>
                      <w:b/>
                      <w:szCs w:val="24"/>
                      <w:lang w:eastAsia="lt-LT"/>
                    </w:rPr>
                  </w:pPr>
                  <w:sdt>
                    <w:sdtPr>
                      <w:alias w:val="Numeris"/>
                      <w:tag w:val="nr_ea4442c714da4adca80605c0bb93ddaf"/>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ea4442c714da4adca80605c0bb93ddaf"/>
                      <w:lock w:val="sdtLocked"/>
                      <w:richText/>
                    </w:sdtPr>
                    <w:sdtContent>
                      <w:r>
                        <w:rPr>
                          <w:b/>
                          <w:szCs w:val="24"/>
                          <w:lang w:eastAsia="lt-LT"/>
                        </w:rPr>
                        <w:t>STEBĖSENOS RODIKLIŲ SKAIČIAVIMAS PAGAL PROJEKTŲ DUOMENIS</w:t>
                      </w:r>
                    </w:sdtContent>
                  </w:sdt>
                </w:p>
                <w:p>
                  <w:pPr>
                    <w:ind w:firstLine="851"/>
                    <w:jc w:val="center"/>
                    <w:rPr>
                      <w:b/>
                      <w:szCs w:val="24"/>
                      <w:lang w:eastAsia="lt-LT"/>
                    </w:rPr>
                  </w:pPr>
                </w:p>
                <w:sdt>
                  <w:sdtPr>
                    <w:alias w:val="23 p."/>
                    <w:tag w:val="part_a1f4a4d8421e493ba7dae21f87496e17"/>
                    <w:lock w:val="sdtLocked"/>
                    <w:richText/>
                  </w:sdtPr>
                  <w:sdtContent>
                    <w:p>
                      <w:pPr>
                        <w:ind w:firstLine="851"/>
                        <w:jc w:val="both"/>
                        <w:rPr>
                          <w:szCs w:val="24"/>
                          <w:lang w:eastAsia="lt-LT"/>
                        </w:rPr>
                      </w:pPr>
                      <w:sdt>
                        <w:sdtPr>
                          <w:alias w:val="Numeris"/>
                          <w:tag w:val="nr_a1f4a4d8421e493ba7dae21f87496e17"/>
                          <w:lock w:val="sdtLocked"/>
                          <w:richText/>
                        </w:sdtPr>
                        <w:sdtContent>
                          <w:r>
                            <w:rPr>
                              <w:szCs w:val="24"/>
                              <w:lang w:eastAsia="lt-LT"/>
                            </w:rPr>
                            <w:t>23</w:t>
                          </w:r>
                        </w:sdtContent>
                      </w:sdt>
                      <w:r>
                        <w:rPr>
                          <w:szCs w:val="24"/>
                          <w:lang w:eastAsia="lt-LT"/>
                        </w:rPr>
                        <w:t xml:space="preserve">. Už projekto lygmeniu nustatytų stebėsenos rodiklių pasiekimą projekto vykdytojas atsiskaito administruojančiajai institucijai teikdamas veiklos ataskaitas ir (arba) ataskaitas po projekto finansavimo pabaigos. </w:t>
                      </w:r>
                    </w:p>
                  </w:sdtContent>
                </w:sdt>
                <w:sdt>
                  <w:sdtPr>
                    <w:alias w:val="24 p."/>
                    <w:tag w:val="part_36be8565f989439a933d1702100021be"/>
                    <w:lock w:val="sdtLocked"/>
                    <w:richText/>
                  </w:sdtPr>
                  <w:sdtContent>
                    <w:p>
                      <w:pPr>
                        <w:ind w:firstLine="851"/>
                        <w:jc w:val="both"/>
                        <w:rPr>
                          <w:szCs w:val="24"/>
                          <w:lang w:eastAsia="lt-LT"/>
                        </w:rPr>
                      </w:pPr>
                      <w:sdt>
                        <w:sdtPr>
                          <w:alias w:val="Numeris"/>
                          <w:tag w:val="nr_36be8565f989439a933d1702100021be"/>
                          <w:lock w:val="sdtLocked"/>
                          <w:richText/>
                        </w:sdtPr>
                        <w:sdtContent>
                          <w:r>
                            <w:rPr>
                              <w:szCs w:val="24"/>
                              <w:lang w:eastAsia="lt-LT"/>
                            </w:rPr>
                            <w:t>24</w:t>
                          </w:r>
                        </w:sdtContent>
                      </w:sdt>
                      <w:r>
                        <w:rPr>
                          <w:szCs w:val="24"/>
                          <w:lang w:eastAsia="lt-LT"/>
                        </w:rPr>
                        <w:t xml:space="preserve">. Atsiskaitant už projekto lygmeniu nustatytų stebėsenos rodiklių pasiekimą, registruojamos kaupiamuoju būdu nuo projekto pradžios iki ataskaitinio laikotarpio pabaigos pasiektos stebėsenos rodiklių reikšmės. Veiklos ataskaitoje ir (arba) ataskaitoje po projekto finansavimo pabaigos nurodžius klaidingą pasiektą stebėsenos rodiklio reikšmę, </w:t>
                      </w:r>
                      <w:r>
                        <w:rPr>
                          <w:lang w:eastAsia="lt-LT"/>
                        </w:rPr>
                        <w:t>turi būti patikslinti dokumente, kuriame nurodyta neteisinga pasiekta stebėsenos rodiklio reikšmė, pateikti duomenys ir atitinkamai INVESTIS turi būti pataisyti pirmojo ir visų vėlesnių dokumentų, kuriuose nurodyta neteisinga pasiekta stebėsenos rodiklio reikšmė, duomenys.</w:t>
                      </w:r>
                    </w:p>
                  </w:sdtContent>
                </w:sdt>
                <w:sdt>
                  <w:sdtPr>
                    <w:alias w:val="25 p."/>
                    <w:tag w:val="part_070812706a674e4f92315fd972f44404"/>
                    <w:lock w:val="sdtLocked"/>
                    <w:richText/>
                  </w:sdtPr>
                  <w:sdtContent>
                    <w:p>
                      <w:pPr>
                        <w:ind w:firstLine="851"/>
                        <w:jc w:val="both"/>
                        <w:rPr>
                          <w:szCs w:val="24"/>
                          <w:lang w:eastAsia="lt-LT"/>
                        </w:rPr>
                      </w:pPr>
                      <w:sdt>
                        <w:sdtPr>
                          <w:alias w:val="Numeris"/>
                          <w:tag w:val="nr_070812706a674e4f92315fd972f44404"/>
                          <w:lock w:val="sdtLocked"/>
                          <w:richText/>
                        </w:sdtPr>
                        <w:sdtContent>
                          <w:r>
                            <w:rPr>
                              <w:szCs w:val="24"/>
                              <w:lang w:eastAsia="lt-LT"/>
                            </w:rPr>
                            <w:t>25</w:t>
                          </w:r>
                        </w:sdtContent>
                      </w:sdt>
                      <w:r>
                        <w:rPr>
                          <w:szCs w:val="24"/>
                          <w:lang w:eastAsia="lt-LT"/>
                        </w:rPr>
                        <w:t>. Jei atsiskaitoma už procentais išreiškiamo stebėsenos rodiklio pasiekimą, registruojamos tik pasiektos šio stebėsenos rodiklio bazinio ir pokyčio stebėsenos rodiklių reikšmės:</w:t>
                      </w:r>
                    </w:p>
                    <w:sdt>
                      <w:sdtPr>
                        <w:alias w:val="25.1 pp."/>
                        <w:tag w:val="part_4a94feae0fb24b8c9728a9acb4d58bfd"/>
                        <w:lock w:val="sdtLocked"/>
                        <w:richText/>
                      </w:sdtPr>
                      <w:sdtContent>
                        <w:p>
                          <w:pPr>
                            <w:ind w:firstLine="851"/>
                            <w:jc w:val="both"/>
                            <w:rPr>
                              <w:szCs w:val="24"/>
                              <w:lang w:eastAsia="lt-LT"/>
                            </w:rPr>
                          </w:pPr>
                          <w:sdt>
                            <w:sdtPr>
                              <w:alias w:val="Numeris"/>
                              <w:tag w:val="nr_4a94feae0fb24b8c9728a9acb4d58bfd"/>
                              <w:lock w:val="sdtLocked"/>
                              <w:richText/>
                            </w:sdtPr>
                            <w:sdtContent>
                              <w:r>
                                <w:rPr>
                                  <w:szCs w:val="24"/>
                                  <w:lang w:eastAsia="lt-LT"/>
                                </w:rPr>
                                <w:t>25.1</w:t>
                              </w:r>
                            </w:sdtContent>
                          </w:sdt>
                          <w:r>
                            <w:rPr>
                              <w:szCs w:val="24"/>
                              <w:lang w:eastAsia="lt-LT"/>
                            </w:rPr>
                            <w:t xml:space="preserve">. Bazinio ir (arba) pokyčio stebėsenos rodiklių, kai jie yra kintamieji ir (arba) susietieji, registruojamos pasiektos reikšmės gali būti lygios 0, jei šie stebėsenos rodikliai dar nėra pasiekti. </w:t>
                          </w:r>
                          <w:r>
                            <w:rPr>
                              <w:lang w:eastAsia="lt-LT"/>
                            </w:rPr>
                            <w:t>Jei stebėsenos rodikliai dar nėra pasiekti ir jų pasiektos reikšmės yra lygios 0, bazinis ir (arba) pokyčio stebėsenos rodikliai pagal pritaikytą formulę neskaičiuojami, jų bendra reikšmė prilyginama 0.</w:t>
                          </w:r>
                        </w:p>
                      </w:sdtContent>
                    </w:sdt>
                    <w:sdt>
                      <w:sdtPr>
                        <w:alias w:val="25.2 pp."/>
                        <w:tag w:val="part_4c7700afadbf4db7ab2cd321eb910d89"/>
                        <w:lock w:val="sdtLocked"/>
                        <w:richText/>
                      </w:sdtPr>
                      <w:sdtContent>
                        <w:p>
                          <w:pPr>
                            <w:ind w:firstLine="851"/>
                            <w:jc w:val="both"/>
                            <w:rPr>
                              <w:szCs w:val="24"/>
                              <w:lang w:eastAsia="lt-LT"/>
                            </w:rPr>
                          </w:pPr>
                          <w:sdt>
                            <w:sdtPr>
                              <w:alias w:val="Numeris"/>
                              <w:tag w:val="nr_4c7700afadbf4db7ab2cd321eb910d89"/>
                              <w:lock w:val="sdtLocked"/>
                              <w:richText/>
                            </w:sdtPr>
                            <w:sdtContent>
                              <w:r>
                                <w:rPr>
                                  <w:szCs w:val="24"/>
                                  <w:lang w:eastAsia="lt-LT"/>
                                </w:rPr>
                                <w:t>25.2</w:t>
                              </w:r>
                            </w:sdtContent>
                          </w:sdt>
                          <w:r>
                            <w:rPr>
                              <w:szCs w:val="24"/>
                              <w:lang w:eastAsia="lt-LT"/>
                            </w:rPr>
                            <w:t>. Jei bazinis ir (arba) pokyčio stebėsenos rodikliai yra susietieji, pasiektos šių stebėsenos rodiklių reikšmės turi sutapti su pasiektomis susijusių stebėsenos rodiklių reikšmėmis (šią reikšmę nurodo INVESTIS automatiškai pagal susijusio stebėsenos rodiklio pasiektą reikšmę).</w:t>
                          </w:r>
                        </w:p>
                      </w:sdtContent>
                    </w:sdt>
                    <w:sdt>
                      <w:sdtPr>
                        <w:alias w:val="25.3 pp."/>
                        <w:tag w:val="part_8d8cb2c1abb54f47b695a1d62e3b4691"/>
                        <w:lock w:val="sdtLocked"/>
                        <w:richText/>
                      </w:sdtPr>
                      <w:sdtContent>
                        <w:p>
                          <w:pPr>
                            <w:ind w:firstLine="851"/>
                            <w:jc w:val="both"/>
                            <w:rPr>
                              <w:szCs w:val="24"/>
                              <w:lang w:eastAsia="lt-LT"/>
                            </w:rPr>
                          </w:pPr>
                          <w:sdt>
                            <w:sdtPr>
                              <w:alias w:val="Numeris"/>
                              <w:tag w:val="nr_8d8cb2c1abb54f47b695a1d62e3b4691"/>
                              <w:lock w:val="sdtLocked"/>
                              <w:richText/>
                            </w:sdtPr>
                            <w:sdtContent>
                              <w:r>
                                <w:rPr>
                                  <w:szCs w:val="24"/>
                                  <w:lang w:eastAsia="lt-LT"/>
                                </w:rPr>
                                <w:t>25.3</w:t>
                              </w:r>
                            </w:sdtContent>
                          </w:sdt>
                          <w:r>
                            <w:rPr>
                              <w:szCs w:val="24"/>
                              <w:lang w:eastAsia="lt-LT"/>
                            </w:rPr>
                            <w:t>. Jei bazinis stebėsenos rodiklis yra fiksuotasis, pasiektos šio stebėsenos rodiklio reikšmės neregistruojamos. Fiksuotojo bazinio stebėsenos rodiklio reikšmę INVESTIS nurodo automatiškai tokią, kokia buvo nurodyta projekto arba finansavimo sutartyje. Šiuo atveju registruojamos tik pasiektos pokyčio stebėsenos rodiklio reikšmės.</w:t>
                          </w:r>
                        </w:p>
                      </w:sdtContent>
                    </w:sdt>
                  </w:sdtContent>
                </w:sdt>
                <w:sdt>
                  <w:sdtPr>
                    <w:alias w:val="26 p."/>
                    <w:tag w:val="part_ce30aab9da4f48158678257495b2d9e1"/>
                    <w:lock w:val="sdtLocked"/>
                    <w:richText/>
                  </w:sdtPr>
                  <w:sdtContent>
                    <w:p>
                      <w:pPr>
                        <w:ind w:firstLine="851"/>
                        <w:jc w:val="both"/>
                        <w:rPr>
                          <w:szCs w:val="24"/>
                          <w:lang w:eastAsia="lt-LT"/>
                        </w:rPr>
                      </w:pPr>
                      <w:sdt>
                        <w:sdtPr>
                          <w:alias w:val="Numeris"/>
                          <w:tag w:val="nr_ce30aab9da4f48158678257495b2d9e1"/>
                          <w:lock w:val="sdtLocked"/>
                          <w:richText/>
                        </w:sdtPr>
                        <w:sdtContent>
                          <w:r>
                            <w:rPr>
                              <w:szCs w:val="24"/>
                              <w:lang w:eastAsia="lt-LT"/>
                            </w:rPr>
                            <w:t>26</w:t>
                          </w:r>
                        </w:sdtContent>
                      </w:sdt>
                      <w:r>
                        <w:rPr>
                          <w:szCs w:val="24"/>
                          <w:lang w:eastAsia="lt-LT"/>
                        </w:rPr>
                        <w:t>. Administruojančiosios institucijos privalo:</w:t>
                      </w:r>
                    </w:p>
                    <w:sdt>
                      <w:sdtPr>
                        <w:alias w:val="26.1 pp."/>
                        <w:tag w:val="part_1d44a28678f842b0ad0e41269bf62be8"/>
                        <w:lock w:val="sdtLocked"/>
                        <w:richText/>
                      </w:sdtPr>
                      <w:sdtContent>
                        <w:p>
                          <w:pPr>
                            <w:ind w:firstLine="851"/>
                            <w:jc w:val="both"/>
                            <w:rPr>
                              <w:szCs w:val="24"/>
                              <w:lang w:eastAsia="lt-LT"/>
                            </w:rPr>
                          </w:pPr>
                          <w:sdt>
                            <w:sdtPr>
                              <w:alias w:val="Numeris"/>
                              <w:tag w:val="nr_1d44a28678f842b0ad0e41269bf62be8"/>
                              <w:lock w:val="sdtLocked"/>
                              <w:richText/>
                            </w:sdtPr>
                            <w:sdtContent>
                              <w:r>
                                <w:rPr>
                                  <w:szCs w:val="24"/>
                                  <w:lang w:eastAsia="lt-LT"/>
                                </w:rPr>
                                <w:t>26.1</w:t>
                              </w:r>
                            </w:sdtContent>
                          </w:sdt>
                          <w:r>
                            <w:rPr>
                              <w:szCs w:val="24"/>
                              <w:lang w:eastAsia="lt-LT"/>
                            </w:rPr>
                            <w:t>. užtikrinti, kad projekto vykdytojo teikiami duomenys apie stebėsenos rodiklių pasiekimą būtų tikslūs ir patikimi, t. y. atitiktų stebėsenos rodiklių aprašymo kortelėse nustatytus duomenų skaičiavimo ir teikimo reikalavimus;</w:t>
                          </w:r>
                        </w:p>
                      </w:sdtContent>
                    </w:sdt>
                    <w:sdt>
                      <w:sdtPr>
                        <w:alias w:val="26.2 pp."/>
                        <w:tag w:val="part_1479a1738ba44a6ca758cf47ba211f5c"/>
                        <w:lock w:val="sdtLocked"/>
                        <w:richText/>
                      </w:sdtPr>
                      <w:sdtContent>
                        <w:p>
                          <w:pPr>
                            <w:ind w:firstLine="851"/>
                            <w:jc w:val="both"/>
                            <w:rPr>
                              <w:szCs w:val="24"/>
                              <w:lang w:eastAsia="lt-LT"/>
                            </w:rPr>
                          </w:pPr>
                          <w:sdt>
                            <w:sdtPr>
                              <w:alias w:val="Numeris"/>
                              <w:tag w:val="nr_1479a1738ba44a6ca758cf47ba211f5c"/>
                              <w:lock w:val="sdtLocked"/>
                              <w:richText/>
                            </w:sdtPr>
                            <w:sdtContent>
                              <w:r>
                                <w:rPr>
                                  <w:szCs w:val="24"/>
                                  <w:lang w:eastAsia="lt-LT"/>
                                </w:rPr>
                                <w:t>26.2</w:t>
                              </w:r>
                            </w:sdtContent>
                          </w:sdt>
                          <w:r>
                            <w:rPr>
                              <w:szCs w:val="24"/>
                              <w:lang w:eastAsia="lt-LT"/>
                            </w:rPr>
                            <w:t>. remdamosi nustatyta vidaus tvarka, vertinti stebėsenos rodiklių nepasiekimo riziką ir (arba) prižiūrėti, kaip įgyvendinant projektus siekiama rizikingų stebėsenos rodiklių.</w:t>
                          </w:r>
                        </w:p>
                      </w:sdtContent>
                    </w:sdt>
                  </w:sdtContent>
                </w:sdt>
                <w:sdt>
                  <w:sdtPr>
                    <w:alias w:val="27 p."/>
                    <w:tag w:val="part_6ec29ffe68f045f4bb2a9ec3ebd6dff2"/>
                    <w:lock w:val="sdtLocked"/>
                    <w:richText/>
                  </w:sdtPr>
                  <w:sdtContent>
                    <w:p>
                      <w:pPr>
                        <w:tabs>
                          <w:tab w:val="left" w:pos="426"/>
                          <w:tab w:val="left" w:pos="1418"/>
                        </w:tabs>
                        <w:ind w:firstLine="851"/>
                        <w:jc w:val="both"/>
                        <w:rPr>
                          <w:color w:val="000000"/>
                          <w:szCs w:val="24"/>
                          <w:lang w:eastAsia="lt-LT"/>
                        </w:rPr>
                      </w:pPr>
                      <w:sdt>
                        <w:sdtPr>
                          <w:alias w:val="Numeris"/>
                          <w:tag w:val="nr_6ec29ffe68f045f4bb2a9ec3ebd6dff2"/>
                          <w:lock w:val="sdtLocked"/>
                          <w:richText/>
                        </w:sdtPr>
                        <w:sdtContent>
                          <w:r>
                            <w:rPr>
                              <w:szCs w:val="24"/>
                            </w:rPr>
                            <w:t>27</w:t>
                          </w:r>
                        </w:sdtContent>
                      </w:sdt>
                      <w:r>
                        <w:rPr>
                          <w:szCs w:val="24"/>
                        </w:rPr>
                        <w:t xml:space="preserve">. Stebėsenos rodiklių aprašymo kortelėse nustatytu laiku (vadovaujantis pirminiais šaltiniais – </w:t>
                      </w:r>
                      <w:r>
                        <w:rPr>
                          <w:bCs/>
                          <w:color w:val="000000"/>
                          <w:szCs w:val="24"/>
                        </w:rPr>
                        <w:t>pasiektos stebėsenos rodiklio reikšmės pagrindimo</w:t>
                      </w:r>
                      <w:r>
                        <w:rPr>
                          <w:szCs w:val="24"/>
                        </w:rPr>
                        <w:t xml:space="preserve"> duomenimis ar dokumentais) nepasiekus projekto lygmeniu nustatytų stebėsenos rodiklių, gali būti mažinamas projektui skirtas finansavimas vadovaujantis Projektų administravimo ir finansavimo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sdtContent>
                </w:sdt>
                <w:sdt>
                  <w:sdtPr>
                    <w:alias w:val="27-1 p."/>
                    <w:tag w:val="part_8991c5b512a6433e98e4d78476f5a554"/>
                    <w:lock w:val="sdtLocked"/>
                    <w:richText/>
                  </w:sdtPr>
                  <w:sdtContent>
                    <w:p>
                      <w:pPr>
                        <w:tabs>
                          <w:tab w:val="left" w:pos="0"/>
                          <w:tab w:val="left" w:pos="1134"/>
                          <w:tab w:val="left" w:pos="1418"/>
                          <w:tab w:val="left" w:pos="1843"/>
                        </w:tabs>
                        <w:ind w:firstLine="851"/>
                        <w:jc w:val="both"/>
                        <w:rPr>
                          <w:color w:val="000000"/>
                          <w:szCs w:val="24"/>
                          <w:lang w:eastAsia="lt-LT"/>
                        </w:rPr>
                      </w:pPr>
                      <w:sdt>
                        <w:sdtPr>
                          <w:alias w:val="Numeris"/>
                          <w:tag w:val="nr_8991c5b512a6433e98e4d78476f5a554"/>
                          <w:lock w:val="sdtLocked"/>
                          <w:richText/>
                        </w:sdtPr>
                        <w:sdtContent>
                          <w:r>
                            <w:rPr>
                              <w:szCs w:val="24"/>
                            </w:rPr>
                            <w:t>27</w:t>
                          </w:r>
                          <w:r>
                            <w:rPr>
                              <w:szCs w:val="24"/>
                              <w:vertAlign w:val="superscript"/>
                            </w:rPr>
                            <w:t>1</w:t>
                          </w:r>
                        </w:sdtContent>
                      </w:sdt>
                      <w:r>
                        <w:rPr>
                          <w:szCs w:val="24"/>
                        </w:rPr>
                        <w:t>. Jeigu stebėsenos rodiklis suplanuotas kvietime, PĮP, projekto sutartyje, tačiau ministerijai atsiranda poreikis jo apskaičiavimo tipą keisti iš „Automatiškai apskaičiuojamas“ į „Įvedamasis“, Aprašo 1 ar 2 priede tokiam stebėsenos rodikliui suteikiamas naujas kodas, ministerija patvirtina naują stebėsenos rodiklio aprašymo kortelę, pagal kurią administruojančioji institucija CPVA stebėsenos rodiklį patvirtina INVESTIS.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sdtContent>
                </w:sdt>
              </w:sdtContent>
            </w:sdt>
            <w:sdt>
              <w:sdtPr>
                <w:alias w:val="skirsnis"/>
                <w:tag w:val="part_9af217c4da3a4116bbcfaa8312b98c97"/>
                <w:lock w:val="sdtLocked"/>
                <w:richText/>
              </w:sdtPr>
              <w:sdtContent>
                <w:p>
                  <w:pPr>
                    <w:jc w:val="center"/>
                    <w:rPr>
                      <w:b/>
                      <w:szCs w:val="24"/>
                      <w:lang w:eastAsia="lt-LT"/>
                    </w:rPr>
                  </w:pPr>
                  <w:sdt>
                    <w:sdtPr>
                      <w:alias w:val="Numeris"/>
                      <w:tag w:val="nr_9af217c4da3a4116bbcfaa8312b98c97"/>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9af217c4da3a4116bbcfaa8312b98c97"/>
                      <w:lock w:val="sdtLocked"/>
                      <w:richText/>
                    </w:sdtPr>
                    <w:sdtContent>
                      <w:r>
                        <w:rPr>
                          <w:b/>
                          <w:szCs w:val="24"/>
                          <w:lang w:eastAsia="lt-LT"/>
                        </w:rPr>
                        <w:t>STEBĖSENOS RODIKLIŲ SKAIČIAVIMAS NAUDOJANT STATISTINĘ INFORMACIJĄ, ATLIEKANT ĮVAIRIUS VERTINIMUS, TYRIMUS AR TAM TIKRUS SKAIČIAVIMUS</w:t>
                      </w:r>
                    </w:sdtContent>
                  </w:sdt>
                </w:p>
                <w:p>
                  <w:pPr>
                    <w:ind w:firstLine="851"/>
                    <w:jc w:val="center"/>
                    <w:rPr>
                      <w:b/>
                      <w:szCs w:val="24"/>
                      <w:lang w:eastAsia="lt-LT"/>
                    </w:rPr>
                  </w:pPr>
                </w:p>
                <w:sdt>
                  <w:sdtPr>
                    <w:alias w:val="28 p."/>
                    <w:tag w:val="part_0fc504381248421b9b0436d4c5f3ed46"/>
                    <w:lock w:val="sdtLocked"/>
                    <w:richText/>
                  </w:sdtPr>
                  <w:sdtContent>
                    <w:p>
                      <w:pPr>
                        <w:ind w:firstLine="851"/>
                        <w:jc w:val="both"/>
                        <w:rPr>
                          <w:szCs w:val="24"/>
                          <w:lang w:eastAsia="lt-LT"/>
                        </w:rPr>
                      </w:pPr>
                      <w:sdt>
                        <w:sdtPr>
                          <w:alias w:val="Numeris"/>
                          <w:tag w:val="nr_0fc504381248421b9b0436d4c5f3ed46"/>
                          <w:lock w:val="sdtLocked"/>
                          <w:richText/>
                        </w:sdtPr>
                        <w:sdtContent>
                          <w:r>
                            <w:rPr>
                              <w:szCs w:val="24"/>
                              <w:lang w:eastAsia="lt-LT"/>
                            </w:rPr>
                            <w:t>28</w:t>
                          </w:r>
                        </w:sdtContent>
                      </w:sdt>
                      <w:r>
                        <w:rPr>
                          <w:szCs w:val="24"/>
                          <w:lang w:eastAsia="lt-LT"/>
                        </w:rPr>
                        <w:t>. Duomenys apie Investicijų programoje ar Plane „Naujos kartos Lietuva“ ir (arba) pažangos priemonės apraše nustatytų stebėsenos rodiklių pasiekimą gali būti renkami naudojant statistinę informaciją, atliekant įvairius vertinimus, tyrimus ar tam tikrus skaičiavimus. Tokie stebėsenos rodikliai nėra nustatomi projekto lygmeniu (projektų ir (arba) finansavimo sutartyse), o pasiektas jų reikšmes, apskaičiuotas naudojant statistinę informaciją, atlikus įvairius vertinimus, tyrimus ar tam tikrus skaičiavimus, INVESTIS registruoja stebėsenos rodiklių aprašymo kortelėje įgaliotas tai atlikti subjektas, vadovaudamasis finansų ministro nustatyta tvarka ir terminais. Siekdamos užtikrinti tokių stebėsenos rodiklių pasiekimą, ministerijos gali:</w:t>
                      </w:r>
                    </w:p>
                    <w:sdt>
                      <w:sdtPr>
                        <w:alias w:val="28.1 pp."/>
                        <w:tag w:val="part_49cc5bf21ad94bcdbf36f329960718b5"/>
                        <w:lock w:val="sdtLocked"/>
                        <w:richText/>
                      </w:sdtPr>
                      <w:sdtContent>
                        <w:p>
                          <w:pPr>
                            <w:ind w:firstLine="851"/>
                            <w:jc w:val="both"/>
                            <w:rPr>
                              <w:szCs w:val="24"/>
                              <w:lang w:eastAsia="lt-LT"/>
                            </w:rPr>
                          </w:pPr>
                          <w:sdt>
                            <w:sdtPr>
                              <w:alias w:val="Numeris"/>
                              <w:tag w:val="nr_49cc5bf21ad94bcdbf36f329960718b5"/>
                              <w:lock w:val="sdtLocked"/>
                              <w:richText/>
                            </w:sdtPr>
                            <w:sdtContent>
                              <w:r>
                                <w:rPr>
                                  <w:szCs w:val="24"/>
                                  <w:lang w:eastAsia="lt-LT"/>
                                </w:rPr>
                                <w:t>28.1</w:t>
                              </w:r>
                            </w:sdtContent>
                          </w:sdt>
                          <w:r>
                            <w:rPr>
                              <w:szCs w:val="24"/>
                              <w:lang w:eastAsia="lt-LT"/>
                            </w:rPr>
                            <w:t>. nustatyti projektų specialiuosius atrankos kriterijus, kurie padėtų užtikrinti tokių stebėsenos rodiklių pasiekimą įgyvendinant projektus. Siekiant užtikrinti, kad šių kriterijų būtų laikomasi ne tik projektų atrankos, bet ir jų įgyvendinimo metu, kvietimų teikti projektų įgyvendinimo planus dokumentuose, specialiosiose projektų sutarčių sąlygose ir (arba) ar kituose finansavimo sąlygas nustatančiuose dokumentuose turi būti nustatyti atitinkami reikalavimai ir (arba) procedūros;</w:t>
                          </w:r>
                        </w:p>
                      </w:sdtContent>
                    </w:sdt>
                    <w:sdt>
                      <w:sdtPr>
                        <w:alias w:val="28.2 pp."/>
                        <w:tag w:val="part_5c8af0bc39ce4850a54f479546092653"/>
                        <w:lock w:val="sdtLocked"/>
                        <w:richText/>
                      </w:sdtPr>
                      <w:sdtContent>
                        <w:p>
                          <w:pPr>
                            <w:ind w:firstLine="851"/>
                            <w:jc w:val="both"/>
                            <w:rPr>
                              <w:szCs w:val="24"/>
                              <w:lang w:eastAsia="lt-LT"/>
                            </w:rPr>
                          </w:pPr>
                          <w:sdt>
                            <w:sdtPr>
                              <w:alias w:val="Numeris"/>
                              <w:tag w:val="nr_5c8af0bc39ce4850a54f479546092653"/>
                              <w:lock w:val="sdtLocked"/>
                              <w:richText/>
                            </w:sdtPr>
                            <w:sdtContent>
                              <w:r>
                                <w:rPr>
                                  <w:szCs w:val="24"/>
                                  <w:lang w:eastAsia="lt-LT"/>
                                </w:rPr>
                                <w:t>28.2</w:t>
                              </w:r>
                            </w:sdtContent>
                          </w:sdt>
                          <w:r>
                            <w:rPr>
                              <w:szCs w:val="24"/>
                              <w:lang w:eastAsia="lt-LT"/>
                            </w:rPr>
                            <w:t>. įtraukti į pažangos priemonių aprašus apskaičiuojamus nacionalinius stebėsenos rodiklius, kuriuos projektų vykdytojai įsipareigotų pasiekti projekto lygmeniu, o jų pasiektos reikšmės būtų skaičiuojamos pagal projektų duomenis. Šiais stebėsenos rodikliais turi būti prisidedama prie Investicijų programoje ar Plano „Naujos kartos Lietuva“ konkrečiam uždaviniui, reformai ar investicijai nustatytų stebėsenos rodiklių pasiekimo;</w:t>
                          </w:r>
                        </w:p>
                      </w:sdtContent>
                    </w:sdt>
                    <w:sdt>
                      <w:sdtPr>
                        <w:alias w:val="28.3 pp."/>
                        <w:tag w:val="part_9b6d9a80f25b44869bf86549bc0b8803"/>
                        <w:lock w:val="sdtLocked"/>
                        <w:richText/>
                      </w:sdtPr>
                      <w:sdtContent>
                        <w:p>
                          <w:pPr>
                            <w:ind w:firstLine="851"/>
                            <w:jc w:val="both"/>
                          </w:pPr>
                          <w:sdt>
                            <w:sdtPr>
                              <w:alias w:val="Numeris"/>
                              <w:tag w:val="nr_9b6d9a80f25b44869bf86549bc0b8803"/>
                              <w:lock w:val="sdtLocked"/>
                              <w:richText/>
                            </w:sdtPr>
                            <w:sdtContent>
                              <w:r>
                                <w:rPr>
                                  <w:szCs w:val="24"/>
                                  <w:lang w:eastAsia="lt-LT"/>
                                </w:rPr>
                                <w:t>28.3</w:t>
                              </w:r>
                            </w:sdtContent>
                          </w:sdt>
                          <w:r>
                            <w:rPr>
                              <w:szCs w:val="24"/>
                              <w:lang w:eastAsia="lt-LT"/>
                            </w:rPr>
                            <w:t xml:space="preserve">. kai įgyvendinamos Plano „Naujos kartos Lietuva“ </w:t>
                          </w:r>
                          <w:r>
                            <w:rPr>
                              <w:color w:val="000000"/>
                              <w:szCs w:val="24"/>
                              <w:lang w:eastAsia="lt-LT"/>
                            </w:rPr>
                            <w:t>reguliacinės veiklos, nustatyti įvedamuosius stebėsenos rodiklius.</w:t>
                          </w:r>
                        </w:p>
                      </w:sdtContent>
                    </w:sdt>
                  </w:sdtContent>
                </w:sdt>
                <w:sdt>
                  <w:sdtPr>
                    <w:alias w:val="28-1 p."/>
                    <w:tag w:val="part_5901f17cb98642d194babf02ecd2ca27"/>
                    <w:lock w:val="sdtLocked"/>
                    <w:richText/>
                  </w:sdtPr>
                  <w:sdtContent>
                    <w:p>
                      <w:pPr>
                        <w:tabs>
                          <w:tab w:val="left" w:pos="426"/>
                          <w:tab w:val="left" w:pos="851"/>
                          <w:tab w:val="left" w:pos="1560"/>
                          <w:tab w:val="left" w:pos="2268"/>
                        </w:tabs>
                        <w:ind w:firstLine="851"/>
                        <w:jc w:val="both"/>
                        <w:rPr>
                          <w:szCs w:val="24"/>
                          <w:lang w:eastAsia="lt-LT"/>
                        </w:rPr>
                      </w:pPr>
                      <w:sdt>
                        <w:sdtPr>
                          <w:alias w:val="Numeris"/>
                          <w:tag w:val="nr_5901f17cb98642d194babf02ecd2ca27"/>
                          <w:lock w:val="sdtLocked"/>
                          <w:richText/>
                        </w:sdtPr>
                        <w:sdtContent>
                          <w:r>
                            <w:rPr>
                              <w:szCs w:val="24"/>
                            </w:rPr>
                            <w:t>28</w:t>
                          </w:r>
                          <w:r>
                            <w:rPr>
                              <w:szCs w:val="24"/>
                              <w:vertAlign w:val="superscript"/>
                            </w:rPr>
                            <w:t>1</w:t>
                          </w:r>
                        </w:sdtContent>
                      </w:sdt>
                      <w:r>
                        <w:rPr>
                          <w:szCs w:val="24"/>
                        </w:rPr>
                        <w:t>. Kai įgyvendinami Investicijų programos projektai, pasiektos stebėsenos rodiklių reikšmės INVESTIS poveiklės (-ių) ir konkretaus uždavinio lygiu registruojamos stebėsenos rodiklių aprašymo kortelėje įgalioto tai atlikti subjekto ne vėliau kaip iki einamųjų metų sausio 10 dienos ir liepos 10 dienos. Kai įgyvendinami Plano „Naujos kartos Lietuva“ projektai, pasiektos stebėsenos rodiklių reikšmės INVESTIS programos ir poveiklių (jeigu stebėsenos rodiklių reikšmių siekiama vykdant kelias poveikles) lygiu (-iais) registruojamos stebėsenos rodiklių aprašymo kortelėje</w:t>
                      </w:r>
                      <w:r>
                        <w:t xml:space="preserve"> </w:t>
                      </w:r>
                      <w:r>
                        <w:rPr>
                          <w:szCs w:val="24"/>
                        </w:rPr>
                        <w:t>įgalioto tai atlikti subjekto ne vėliau nei per 10 darbo dienų nuo stebėsenos rodiklių reikšmių pasiekimo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efcce0bee711f092fda1fd0c194cc5">
                        <w:r w:rsidRPr="00532B9F">
                          <w:rPr>
                            <w:rFonts w:ascii="Times New Roman" w:eastAsia="MS Mincho" w:hAnsi="Times New Roman"/>
                            <w:sz w:val="20"/>
                            <w:i/>
                            <w:iCs/>
                            <w:color w:val="0000FF" w:themeColor="hyperlink"/>
                            <w:u w:val="single"/>
                          </w:rPr>
                          <w:t>1K-262</w:t>
                        </w:r>
                      </w:fldSimple>
                      <w:r>
                        <w:rPr>
                          <w:rFonts w:ascii="Times New Roman" w:eastAsia="MS Mincho" w:hAnsi="Times New Roman"/>
                          <w:sz w:val="20"/>
                          <w:i/>
                          <w:iCs/>
                        </w:rPr>
                        <w:t>,
2025-10-30,
paskelbta TAR 2025-11-11, i. k. 2025-18855        </w:t>
                      </w:r>
                    </w:p>
                    <w:p/>
                  </w:sdtContent>
                </w:sdt>
              </w:sdtContent>
            </w:sdt>
            <w:sdt>
              <w:sdtPr>
                <w:alias w:val="skirsnis"/>
                <w:tag w:val="part_2899f4e374c24bfcbf1cb488b54ec3e9"/>
                <w:lock w:val="sdtLocked"/>
                <w:richText/>
              </w:sdtPr>
              <w:sdtContent>
                <w:p>
                  <w:pPr>
                    <w:jc w:val="center"/>
                    <w:rPr>
                      <w:b/>
                      <w:szCs w:val="24"/>
                      <w:lang w:eastAsia="lt-LT"/>
                    </w:rPr>
                  </w:pPr>
                  <w:sdt>
                    <w:sdtPr>
                      <w:alias w:val="Numeris"/>
                      <w:tag w:val="nr_2899f4e374c24bfcbf1cb488b54ec3e9"/>
                      <w:lock w:val="sdtLocked"/>
                      <w:richText/>
                    </w:sdtPr>
                    <w:sdtContent>
                      <w:r>
                        <w:rPr>
                          <w:b/>
                          <w:szCs w:val="24"/>
                          <w:lang w:eastAsia="lt-LT"/>
                        </w:rPr>
                        <w:t>TREČIASIS</w:t>
                      </w:r>
                    </w:sdtContent>
                  </w:sdt>
                  <w:r>
                    <w:rPr>
                      <w:b/>
                      <w:szCs w:val="24"/>
                      <w:lang w:eastAsia="lt-LT"/>
                    </w:rPr>
                    <w:t xml:space="preserve"> SKIRSNIS</w:t>
                  </w:r>
                </w:p>
                <w:p>
                  <w:pPr>
                    <w:tabs>
                      <w:tab w:val="left" w:pos="1134"/>
                    </w:tabs>
                    <w:jc w:val="center"/>
                    <w:rPr>
                      <w:b/>
                      <w:szCs w:val="24"/>
                      <w:lang w:eastAsia="lt-LT"/>
                    </w:rPr>
                  </w:pPr>
                  <w:sdt>
                    <w:sdtPr>
                      <w:alias w:val="Pavadinimas"/>
                      <w:tag w:val="title_2899f4e374c24bfcbf1cb488b54ec3e9"/>
                      <w:lock w:val="sdtLocked"/>
                      <w:richText/>
                    </w:sdtPr>
                    <w:sdtContent>
                      <w:r>
                        <w:rPr>
                          <w:b/>
                          <w:szCs w:val="24"/>
                          <w:lang w:eastAsia="lt-LT"/>
                        </w:rPr>
                        <w:t>STEBĖSENOS RODIKLIŲ HIERARCHINIAI RYŠIAI</w:t>
                      </w:r>
                    </w:sdtContent>
                  </w:sdt>
                </w:p>
                <w:p>
                  <w:pPr>
                    <w:tabs>
                      <w:tab w:val="left" w:pos="1134"/>
                    </w:tabs>
                    <w:ind w:firstLine="851"/>
                    <w:jc w:val="center"/>
                    <w:rPr>
                      <w:b/>
                      <w:szCs w:val="24"/>
                      <w:lang w:eastAsia="lt-LT"/>
                    </w:rPr>
                  </w:pPr>
                </w:p>
                <w:sdt>
                  <w:sdtPr>
                    <w:alias w:val="29 p."/>
                    <w:tag w:val="part_da09b0018b234d6e811efc5afa67b977"/>
                    <w:lock w:val="sdtLocked"/>
                    <w:richText/>
                  </w:sdtPr>
                  <w:sdtContent>
                    <w:p>
                      <w:pPr>
                        <w:tabs>
                          <w:tab w:val="left" w:pos="1134"/>
                        </w:tabs>
                        <w:ind w:firstLine="851"/>
                        <w:jc w:val="both"/>
                        <w:rPr>
                          <w:szCs w:val="24"/>
                          <w:lang w:eastAsia="lt-LT"/>
                        </w:rPr>
                      </w:pPr>
                      <w:sdt>
                        <w:sdtPr>
                          <w:alias w:val="Numeris"/>
                          <w:tag w:val="nr_da09b0018b234d6e811efc5afa67b977"/>
                          <w:lock w:val="sdtLocked"/>
                          <w:richText/>
                        </w:sdtPr>
                        <w:sdtContent>
                          <w:r>
                            <w:rPr>
                              <w:szCs w:val="24"/>
                              <w:lang w:eastAsia="lt-LT"/>
                            </w:rPr>
                            <w:t>29</w:t>
                          </w:r>
                        </w:sdtContent>
                      </w:sdt>
                      <w:r>
                        <w:rPr>
                          <w:szCs w:val="24"/>
                          <w:lang w:eastAsia="lt-LT"/>
                        </w:rPr>
                        <w:t xml:space="preserve">. Siekiant užtikrinti duomenų apie pasiektas stebėsenos rodiklių reikšmes agregavimą ir analizę įvairiais lygmenimis, įtraukiant stebėsenos rodiklius į INVESTIS rodiklių planą, nurodomi stebėsenos hierarchiniai ryšiai su kitais stebėsenos rodikliais pagal darbo grupės 2021‒2027 metų Europos Sąjungos fondų investicijų programos ir Ekonomikos gaivinimo ir atsparumo didinimo plane „Naujos kartos Lietuva“ investicijų administravimo procesams kurti, </w:t>
                      </w:r>
                      <w:r>
                        <w:rPr>
                          <w:bCs/>
                          <w:szCs w:val="24"/>
                          <w:lang w:eastAsia="lt-LT"/>
                        </w:rPr>
                        <w:t xml:space="preserve">sudarytos </w:t>
                      </w:r>
                      <w:r>
                        <w:rPr>
                          <w:szCs w:val="24"/>
                          <w:lang w:eastAsia="lt-LT"/>
                        </w:rPr>
                        <w:t xml:space="preserve">Lietuvos Respublikos </w:t>
                      </w:r>
                      <w:r>
                        <w:rPr>
                          <w:bCs/>
                          <w:szCs w:val="24"/>
                          <w:lang w:eastAsia="lt-LT"/>
                        </w:rPr>
                        <w:t xml:space="preserve">finansų ministro </w:t>
                      </w:r>
                      <w:r>
                        <w:rPr>
                          <w:lang w:eastAsia="lt-LT"/>
                        </w:rPr>
                        <w:t xml:space="preserve">2021 m. birželio 11 d. </w:t>
                      </w:r>
                      <w:r>
                        <w:rPr>
                          <w:bCs/>
                          <w:szCs w:val="24"/>
                          <w:lang w:eastAsia="lt-LT"/>
                        </w:rPr>
                        <w:t>įsakymu Nr. 1K-219 „Dėl tarpinstitucinės darbo grupės sudarymo“ (toliau – darbo grupė),</w:t>
                      </w:r>
                      <w:r>
                        <w:rPr>
                          <w:szCs w:val="24"/>
                          <w:lang w:eastAsia="lt-LT"/>
                        </w:rPr>
                        <w:t xml:space="preserve"> parengtą hierarchinių ryšių sąrašą. Hierarchinių ryšių rūšys: kiekybiniai vertikalieji ryšiai, priežastiniai vertikalieji ryšiai, priežastiniai horizontalieji ryšiai.</w:t>
                      </w:r>
                    </w:p>
                  </w:sdtContent>
                </w:sdt>
                <w:sdt>
                  <w:sdtPr>
                    <w:alias w:val="30 p."/>
                    <w:tag w:val="part_f2d8ae6d98ec4f75b78d27cb8fc7e1af"/>
                    <w:lock w:val="sdtLocked"/>
                    <w:richText/>
                  </w:sdtPr>
                  <w:sdtContent>
                    <w:p>
                      <w:pPr>
                        <w:tabs>
                          <w:tab w:val="left" w:pos="1134"/>
                        </w:tabs>
                        <w:ind w:firstLine="851"/>
                        <w:jc w:val="both"/>
                        <w:rPr>
                          <w:szCs w:val="24"/>
                          <w:lang w:eastAsia="lt-LT"/>
                        </w:rPr>
                      </w:pPr>
                      <w:sdt>
                        <w:sdtPr>
                          <w:alias w:val="Numeris"/>
                          <w:tag w:val="nr_f2d8ae6d98ec4f75b78d27cb8fc7e1af"/>
                          <w:lock w:val="sdtLocked"/>
                          <w:richText/>
                        </w:sdtPr>
                        <w:sdtContent>
                          <w:r>
                            <w:rPr>
                              <w:szCs w:val="24"/>
                              <w:lang w:eastAsia="lt-LT"/>
                            </w:rPr>
                            <w:t>30</w:t>
                          </w:r>
                        </w:sdtContent>
                      </w:sdt>
                      <w:r>
                        <w:rPr>
                          <w:szCs w:val="24"/>
                          <w:lang w:eastAsia="lt-LT"/>
                        </w:rPr>
                        <w:t>. Kiekybiniai vertikalieji ryšiai reiškia, kad pasiektos žemesniojo lygmens stebėsenos rodiklio reikšmės sumuojamos ir įskaičiuojamos į pasiektą aukštesniojo lygmens stebėsenos rodiklio reikšmę. Į INVESTIS rodiklių planą įtraukiant atitinkamo lygmens stebėsenos rodiklius, atsižvelgiant į hierarchinių ryšių sąrašą, turi būti pasirinkti aukštesniojo lygmens stebėsenos rodikliai, į kurių pasiektas reikšmes turi būti įskaičiuotos pasiektos žemesniojo lygmens (registruojamo) stebėsenos rodiklio reikšmės:</w:t>
                      </w:r>
                    </w:p>
                    <w:sdt>
                      <w:sdtPr>
                        <w:alias w:val="30.1 pp."/>
                        <w:tag w:val="part_4eab6a37af584778ac58d5690ecf42e2"/>
                        <w:lock w:val="sdtLocked"/>
                        <w:richText/>
                      </w:sdtPr>
                      <w:sdtContent>
                        <w:p>
                          <w:pPr>
                            <w:tabs>
                              <w:tab w:val="left" w:pos="1134"/>
                            </w:tabs>
                            <w:ind w:firstLine="851"/>
                            <w:jc w:val="both"/>
                            <w:rPr>
                              <w:szCs w:val="24"/>
                              <w:lang w:eastAsia="lt-LT"/>
                            </w:rPr>
                          </w:pPr>
                          <w:sdt>
                            <w:sdtPr>
                              <w:alias w:val="Numeris"/>
                              <w:tag w:val="nr_4eab6a37af584778ac58d5690ecf42e2"/>
                              <w:lock w:val="sdtLocked"/>
                              <w:richText/>
                            </w:sdtPr>
                            <w:sdtContent>
                              <w:r>
                                <w:rPr>
                                  <w:szCs w:val="24"/>
                                  <w:lang w:eastAsia="lt-LT"/>
                                </w:rPr>
                                <w:t>30.1</w:t>
                              </w:r>
                            </w:sdtContent>
                          </w:sdt>
                          <w:r>
                            <w:rPr>
                              <w:szCs w:val="24"/>
                              <w:lang w:eastAsia="lt-LT"/>
                            </w:rPr>
                            <w:t xml:space="preserve">. kai agreguojamos pasiektos procentais išreiškiamo (automatiškai apskaičiuojamo) stebėsenos rodiklio reikšmės, aukštesniaisiais lygmenimis sumuojamos pasiektos žemesniųjų lygmenų stebėsenos rodiklio bazinio ir pokyčio stebėsenos rodiklių reikšmės. Naudojant šias susumuotas pasiektas bazinio (B) ir pokyčio (P) stebėsenos rodiklių reikšmes ir taikant skaičiavimo formulę </w:t>
                          </w:r>
                          <m:oMath>
                            <m:f>
                              <m:fPr>
                                <m:ctrlPr>
                                  <w:rPr>
                                    <w:rFonts w:ascii="Cambria Math" w:hAnsi="Cambria Math"/>
                                    <w:szCs w:val="24"/>
                                  </w:rPr>
                                </m:ctrlPr>
                              </m:fPr>
                              <m:num>
                                <m:r>
                                  <m:rPr>
                                    <m:sty m:val="p"/>
                                  </m:rPr>
                                  <w:rPr>
                                    <w:rFonts w:ascii="Cambria Math" w:hAnsi="Cambria Math"/>
                                    <w:szCs w:val="24"/>
                                  </w:rPr>
                                  <m:t>P</m:t>
                                </m:r>
                              </m:num>
                              <m:den>
                                <m:r>
                                  <m:rPr>
                                    <m:sty m:val="p"/>
                                  </m:rPr>
                                  <w:rPr>
                                    <w:rFonts w:ascii="Cambria Math" w:hAnsi="Cambria Math"/>
                                    <w:szCs w:val="24"/>
                                  </w:rPr>
                                  <m:t>B</m:t>
                                </m:r>
                              </m:den>
                            </m:f>
                            <m:r>
                              <w:rPr>
                                <w:rFonts w:ascii="Cambria Math" w:hAnsi="Cambria Math"/>
                                <w:szCs w:val="24"/>
                              </w:rPr>
                              <m:t xml:space="preserve"> </m:t>
                            </m:r>
                            <m:r>
                              <m:rPr>
                                <m:sty m:val="p"/>
                              </m:rPr>
                              <w:rPr>
                                <w:rFonts w:ascii="Cambria Math" w:hAnsi="Cambria Math"/>
                                <w:szCs w:val="24"/>
                              </w:rPr>
                              <m:t>x</m:t>
                            </m:r>
                            <m:r>
                              <w:rPr>
                                <w:rFonts w:ascii="Cambria Math" w:hAnsi="Cambria Math"/>
                                <w:szCs w:val="24"/>
                              </w:rPr>
                              <m:t xml:space="preserve"> 100 </m:t>
                            </m:r>
                            <m:r>
                              <m:rPr>
                                <m:sty m:val="p"/>
                              </m:rPr>
                              <w:rPr>
                                <w:rFonts w:ascii="Cambria Math" w:hAnsi="Cambria Math"/>
                                <w:szCs w:val="24"/>
                                <w:shd w:val="clear" w:color="auto" w:fill="FFFFFF"/>
                              </w:rPr>
                              <m:t>%,</m:t>
                            </m:r>
                            <m:r>
                              <w:rPr>
                                <w:rFonts w:ascii="Cambria Math" w:hAnsi="Cambria Math"/>
                                <w:szCs w:val="24"/>
                              </w:rPr>
                              <m:t xml:space="preserve"> </m:t>
                            </m:r>
                          </m:oMath>
                          <w:r>
                            <w:rPr>
                              <w:szCs w:val="24"/>
                              <w:lang w:eastAsia="lt-LT"/>
                            </w:rPr>
                            <w:t>apskaičiuojama pasiekta aukštesniojo lygmens stebėsenos rodiklio reikšmė;</w:t>
                          </w:r>
                        </w:p>
                      </w:sdtContent>
                    </w:sdt>
                    <w:sdt>
                      <w:sdtPr>
                        <w:alias w:val="30.2 pp."/>
                        <w:tag w:val="part_70b1eca2bea34efcb4379585e704cbf3"/>
                        <w:lock w:val="sdtLocked"/>
                        <w:richText/>
                      </w:sdtPr>
                      <w:sdtContent>
                        <w:p>
                          <w:pPr>
                            <w:tabs>
                              <w:tab w:val="left" w:pos="1134"/>
                            </w:tabs>
                            <w:ind w:firstLine="851"/>
                            <w:jc w:val="both"/>
                            <w:rPr>
                              <w:szCs w:val="24"/>
                              <w:lang w:eastAsia="lt-LT"/>
                            </w:rPr>
                          </w:pPr>
                          <w:sdt>
                            <w:sdtPr>
                              <w:alias w:val="Numeris"/>
                              <w:tag w:val="nr_70b1eca2bea34efcb4379585e704cbf3"/>
                              <w:lock w:val="sdtLocked"/>
                              <w:richText/>
                            </w:sdtPr>
                            <w:sdtContent>
                              <w:r>
                                <w:rPr>
                                  <w:szCs w:val="24"/>
                                  <w:lang w:eastAsia="lt-LT"/>
                                </w:rPr>
                                <w:t>30.2</w:t>
                              </w:r>
                            </w:sdtContent>
                          </w:sdt>
                          <w:r>
                            <w:rPr>
                              <w:szCs w:val="24"/>
                              <w:lang w:eastAsia="lt-LT"/>
                            </w:rPr>
                            <w:t>. kai agreguojamos pasiektos ne procentais išreiškiamo (automatiškai apskaičiuojamo) stebėsenos rodiklio reikšmės, aukštesniaisiais lygmenimis sumuojamos pasiektos žemesniųjų lygmenų stebėsenos rodiklio reikšmės.</w:t>
                          </w:r>
                        </w:p>
                      </w:sdtContent>
                    </w:sdt>
                  </w:sdtContent>
                </w:sdt>
                <w:sdt>
                  <w:sdtPr>
                    <w:alias w:val="31 p."/>
                    <w:tag w:val="part_f9749c81717d4037a8a62b21502fdf8c"/>
                    <w:lock w:val="sdtLocked"/>
                    <w:richText/>
                  </w:sdtPr>
                  <w:sdtContent>
                    <w:p>
                      <w:pPr>
                        <w:tabs>
                          <w:tab w:val="left" w:pos="1134"/>
                        </w:tabs>
                        <w:ind w:firstLine="851"/>
                        <w:jc w:val="both"/>
                        <w:rPr>
                          <w:szCs w:val="24"/>
                          <w:lang w:eastAsia="lt-LT"/>
                        </w:rPr>
                      </w:pPr>
                      <w:sdt>
                        <w:sdtPr>
                          <w:alias w:val="Numeris"/>
                          <w:tag w:val="nr_f9749c81717d4037a8a62b21502fdf8c"/>
                          <w:lock w:val="sdtLocked"/>
                          <w:richText/>
                        </w:sdtPr>
                        <w:sdtContent>
                          <w:r>
                            <w:rPr>
                              <w:szCs w:val="24"/>
                              <w:lang w:eastAsia="lt-LT"/>
                            </w:rPr>
                            <w:t>31</w:t>
                          </w:r>
                        </w:sdtContent>
                      </w:sdt>
                      <w:r>
                        <w:rPr>
                          <w:szCs w:val="24"/>
                          <w:lang w:eastAsia="lt-LT"/>
                        </w:rPr>
                        <w:t xml:space="preserve">. Priežastiniai vertikalieji ryšiai reiškia, kad žemesniojo lygmens stebėsenos rodikliais užtikrinamas aukštesniojo lygmens stebėsenos rodiklių pasiekimas, tačiau jų pasiektos reikšmės nėra sumuojamos ir įskaičiuojamos į pasiektą aukštesniojo lygmens stebėsenos rodiklio reikšmę. Nurodant šiuos ryšius, į INVESTIS rodiklių planą įtraukiant atitinkamo lygmens stebėsenos rodiklius, atsižvelgiant į hierarchinių ryšių sąrašą, turi būti pasirinkti aukštesniojo lygmens stebėsenos rodikliai, kurių pasiekimas yra priežastiniais vertikaliaisiais ryšiais priklausomas nuo registruojamo stebėsenos rodiklio pasiekimo. </w:t>
                      </w:r>
                    </w:p>
                  </w:sdtContent>
                </w:sdt>
                <w:sdt>
                  <w:sdtPr>
                    <w:alias w:val="32 p."/>
                    <w:tag w:val="part_f3de611e1ce5449285cf00c007cfeb48"/>
                    <w:lock w:val="sdtLocked"/>
                    <w:richText/>
                  </w:sdtPr>
                  <w:sdtContent>
                    <w:p>
                      <w:pPr>
                        <w:tabs>
                          <w:tab w:val="left" w:pos="1134"/>
                        </w:tabs>
                        <w:ind w:firstLine="851"/>
                        <w:jc w:val="both"/>
                        <w:rPr>
                          <w:szCs w:val="24"/>
                          <w:lang w:eastAsia="lt-LT"/>
                        </w:rPr>
                      </w:pPr>
                      <w:sdt>
                        <w:sdtPr>
                          <w:alias w:val="Numeris"/>
                          <w:tag w:val="nr_f3de611e1ce5449285cf00c007cfeb48"/>
                          <w:lock w:val="sdtLocked"/>
                          <w:richText/>
                        </w:sdtPr>
                        <w:sdtContent>
                          <w:r>
                            <w:rPr>
                              <w:szCs w:val="24"/>
                              <w:lang w:eastAsia="lt-LT"/>
                            </w:rPr>
                            <w:t>32</w:t>
                          </w:r>
                        </w:sdtContent>
                      </w:sdt>
                      <w:r>
                        <w:rPr>
                          <w:szCs w:val="24"/>
                          <w:lang w:eastAsia="lt-LT"/>
                        </w:rPr>
                        <w:t xml:space="preserve">. Priežastiniai horizontalieji ryšiai reiškia, kad tam tikro lygmens produkto stebėsenos rodikliais užtikrinamas to paties lygmens rezultato stebėsenos rodiklių pasiekimas, tačiau jų pasiektos reikšmės nėra sumuojamos ir įskaičiuojamos į pasiektą to paties lygmens rezultato stebėsenos rodiklio reikšmę. Nurodant šiuos ryšius, į INVESTIS rodiklių planą įtraukiant atitinkamo lygmens produkto stebėsenos rodiklius, atsižvelgiant į hierarchinių ryšių sąrašą, turi būti pasirinkti to paties lygmens rezultato stebėsenos rodikliai, kurių pasiekimas yra priežastiniais ryšiais priklausomas nuo produkto stebėsenos rodiklio pasiekimo. </w:t>
                      </w:r>
                    </w:p>
                    <w:p>
                      <w:pPr>
                        <w:tabs>
                          <w:tab w:val="left" w:pos="1134"/>
                        </w:tabs>
                        <w:ind w:firstLine="851"/>
                        <w:rPr>
                          <w:szCs w:val="24"/>
                          <w:lang w:eastAsia="lt-LT"/>
                        </w:rPr>
                      </w:pPr>
                    </w:p>
                  </w:sdtContent>
                </w:sdt>
              </w:sdtContent>
            </w:sdt>
          </w:sdtContent>
        </w:sdt>
        <w:sdt>
          <w:sdtPr>
            <w:alias w:val="skyrius"/>
            <w:tag w:val="part_96219b5761ba4a07b74dc605a604e9e2"/>
            <w:lock w:val="sdtLocked"/>
            <w:richText/>
          </w:sdtPr>
          <w:sdtContent>
            <w:p>
              <w:pPr>
                <w:tabs>
                  <w:tab w:val="left" w:pos="1134"/>
                </w:tabs>
                <w:jc w:val="center"/>
                <w:rPr>
                  <w:b/>
                  <w:szCs w:val="24"/>
                  <w:lang w:eastAsia="lt-LT"/>
                </w:rPr>
              </w:pPr>
              <w:sdt>
                <w:sdtPr>
                  <w:alias w:val="Numeris"/>
                  <w:tag w:val="nr_96219b5761ba4a07b74dc605a604e9e2"/>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96219b5761ba4a07b74dc605a604e9e2"/>
                  <w:lock w:val="sdtLocked"/>
                  <w:richText/>
                </w:sdtPr>
                <w:sdtContent>
                  <w:r>
                    <w:rPr>
                      <w:b/>
                      <w:szCs w:val="24"/>
                      <w:lang w:eastAsia="lt-LT"/>
                    </w:rPr>
                    <w:t>STEBĖSENOS RODIKLIŲ APRAŠYMO KORTELĖS</w:t>
                  </w:r>
                </w:sdtContent>
              </w:sdt>
            </w:p>
            <w:p>
              <w:pPr>
                <w:tabs>
                  <w:tab w:val="left" w:pos="1134"/>
                </w:tabs>
                <w:ind w:firstLine="851"/>
                <w:jc w:val="center"/>
                <w:rPr>
                  <w:b/>
                  <w:szCs w:val="24"/>
                  <w:lang w:eastAsia="lt-LT"/>
                </w:rPr>
              </w:pPr>
            </w:p>
            <w:sdt>
              <w:sdtPr>
                <w:alias w:val="33 p."/>
                <w:tag w:val="part_b7d2af8f0558406c94066bfd17f01589"/>
                <w:lock w:val="sdtLocked"/>
                <w:richText/>
              </w:sdtPr>
              <w:sdtContent>
                <w:p>
                  <w:pPr>
                    <w:tabs>
                      <w:tab w:val="left" w:pos="426"/>
                    </w:tabs>
                    <w:ind w:firstLine="851"/>
                    <w:jc w:val="both"/>
                  </w:pPr>
                  <w:sdt>
                    <w:sdtPr>
                      <w:alias w:val="Numeris"/>
                      <w:tag w:val="nr_b7d2af8f0558406c94066bfd17f01589"/>
                      <w:lock w:val="sdtLocked"/>
                      <w:richText/>
                    </w:sdtPr>
                    <w:sdtContent>
                      <w:r>
                        <w:rPr>
                          <w:szCs w:val="24"/>
                        </w:rPr>
                        <w:t>33</w:t>
                      </w:r>
                    </w:sdtContent>
                  </w:sdt>
                  <w:r>
                    <w:rPr>
                      <w:szCs w:val="24"/>
                    </w:rPr>
                    <w:t>. Nustatant stebėsenos rodiklius, skaičiuojant pasiektas jų reikšmes ir atsiskaitant už jų pasiekimą turi būti vadovaujamasi stebėsenos rodiklių aprašymo kortelėse, kurios rengiamos pagal finansų ministro tvirtinamose Strateginio valdymo sistemoje naudojamų pažangos ir tęstinės veiklos stebėsenos rodiklių nustatymo ir skaičiavimo gairėse (toliau – Gairės) pateiktą formą,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ca8a0e28e11eead77e967e3995264">
                    <w:r w:rsidRPr="00532B9F">
                      <w:rPr>
                        <w:rFonts w:ascii="Times New Roman" w:eastAsia="MS Mincho" w:hAnsi="Times New Roman"/>
                        <w:sz w:val="20"/>
                        <w:i/>
                        <w:iCs/>
                        <w:color w:val="0000FF" w:themeColor="hyperlink"/>
                        <w:u w:val="single"/>
                      </w:rPr>
                      <w:t>1K-105</w:t>
                    </w:r>
                  </w:fldSimple>
                  <w:r>
                    <w:rPr>
                      <w:rFonts w:ascii="Times New Roman" w:eastAsia="MS Mincho" w:hAnsi="Times New Roman"/>
                      <w:sz w:val="20"/>
                      <w:i/>
                      <w:iCs/>
                    </w:rPr>
                    <w:t>,
2024-03-15,
paskelbta TAR 2024-03-15, i. k. 2024-04727            </w:t>
                  </w:r>
                </w:p>
                <w:p/>
              </w:sdtContent>
            </w:sdt>
            <w:sdt>
              <w:sdtPr>
                <w:alias w:val="33-1 p."/>
                <w:tag w:val="part_8796e22e3d484d0793f58e92941a896f"/>
                <w:lock w:val="sdtLocked"/>
                <w:richText/>
              </w:sdtPr>
              <w:sdtContent>
                <w:p>
                  <w:pPr>
                    <w:ind w:firstLine="851"/>
                    <w:jc w:val="both"/>
                    <w:rPr>
                      <w:szCs w:val="24"/>
                      <w:lang w:eastAsia="lt-LT"/>
                    </w:rPr>
                  </w:pPr>
                  <w:sdt>
                    <w:sdtPr>
                      <w:alias w:val="Numeris"/>
                      <w:tag w:val="nr_8796e22e3d484d0793f58e92941a896f"/>
                      <w:lock w:val="sdtLocked"/>
                      <w:richText/>
                    </w:sdtPr>
                    <w:sdtContent>
                      <w:r>
                        <w:rPr>
                          <w:szCs w:val="24"/>
                        </w:rPr>
                        <w:t>33</w:t>
                      </w:r>
                      <w:r>
                        <w:rPr>
                          <w:szCs w:val="24"/>
                          <w:vertAlign w:val="superscript"/>
                        </w:rPr>
                        <w:t>1</w:t>
                      </w:r>
                    </w:sdtContent>
                  </w:sdt>
                  <w:r>
                    <w:rPr>
                      <w:szCs w:val="24"/>
                    </w:rPr>
                    <w:t>.</w:t>
                  </w:r>
                  <w:r>
                    <w:rPr>
                      <w:szCs w:val="24"/>
                      <w:vertAlign w:val="superscript"/>
                    </w:rPr>
                    <w:t xml:space="preserve"> </w:t>
                  </w:r>
                  <w:r>
                    <w:rPr>
                      <w:szCs w:val="24"/>
                    </w:rPr>
                    <w:t xml:space="preserve">Administruojančioji institucija CPVA detalizuoja stebėsenos rodiklių aprašymo kortelių formos pildymo nuostatas ir skelbia jas Europos Sąjungos fondų interneto svetainėje </w:t>
                  </w:r>
                  <w:r>
                    <w:rPr>
                      <w:i/>
                      <w:szCs w:val="24"/>
                    </w:rPr>
                    <w:t>esinvesticijos.lt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ca8a0e28e11eead77e967e3995264">
                    <w:r w:rsidRPr="00532B9F">
                      <w:rPr>
                        <w:rFonts w:ascii="Times New Roman" w:eastAsia="MS Mincho" w:hAnsi="Times New Roman"/>
                        <w:sz w:val="20"/>
                        <w:i/>
                        <w:iCs/>
                        <w:color w:val="0000FF" w:themeColor="hyperlink"/>
                        <w:u w:val="single"/>
                      </w:rPr>
                      <w:t>1K-105</w:t>
                    </w:r>
                  </w:fldSimple>
                  <w:r>
                    <w:rPr>
                      <w:rFonts w:ascii="Times New Roman" w:eastAsia="MS Mincho" w:hAnsi="Times New Roman"/>
                      <w:sz w:val="20"/>
                      <w:i/>
                      <w:iCs/>
                    </w:rPr>
                    <w:t>,
2024-03-15,
paskelbta TAR 2024-03-15, i. k. 2024-04727        </w:t>
                  </w:r>
                </w:p>
                <w:p/>
              </w:sdtContent>
            </w:sdt>
            <w:sdt>
              <w:sdtPr>
                <w:alias w:val="skirsnis"/>
                <w:tag w:val="part_0d261090c6e34997b3b2d3e6704f65c5"/>
                <w:lock w:val="sdtLocked"/>
                <w:richText/>
              </w:sdtPr>
              <w:sdtContent>
                <w:p>
                  <w:pPr>
                    <w:tabs>
                      <w:tab w:val="left" w:pos="426"/>
                    </w:tabs>
                    <w:jc w:val="center"/>
                    <w:rPr>
                      <w:b/>
                      <w:bCs/>
                      <w:color w:val="000000"/>
                    </w:rPr>
                  </w:pPr>
                  <w:sdt>
                    <w:sdtPr>
                      <w:alias w:val="Numeris"/>
                      <w:tag w:val="nr_0d261090c6e34997b3b2d3e6704f65c5"/>
                      <w:lock w:val="sdtLocked"/>
                      <w:richText/>
                    </w:sdtPr>
                    <w:sdtContent>
                      <w:r>
                        <w:rPr>
                          <w:b/>
                          <w:bCs/>
                          <w:color w:val="000000"/>
                        </w:rPr>
                        <w:t>PIRMASIS</w:t>
                      </w:r>
                    </w:sdtContent>
                  </w:sdt>
                  <w:r>
                    <w:rPr>
                      <w:b/>
                      <w:bCs/>
                      <w:color w:val="000000"/>
                    </w:rPr>
                    <w:t> SKIRSNIS</w:t>
                  </w:r>
                </w:p>
                <w:p>
                  <w:pPr>
                    <w:tabs>
                      <w:tab w:val="left" w:pos="426"/>
                    </w:tabs>
                    <w:jc w:val="center"/>
                    <w:rPr>
                      <w:szCs w:val="24"/>
                    </w:rPr>
                  </w:pPr>
                  <w:sdt>
                    <w:sdtPr>
                      <w:alias w:val="Pavadinimas"/>
                      <w:tag w:val="title_0d261090c6e34997b3b2d3e6704f65c5"/>
                      <w:lock w:val="sdtLocked"/>
                      <w:richText/>
                    </w:sdtPr>
                    <w:sdtContent>
                      <w:r>
                        <w:rPr>
                          <w:b/>
                          <w:bCs/>
                          <w:color w:val="000000"/>
                        </w:rPr>
                        <w:t>STEBĖSENOS RODIKLIŲ APRAŠYMO KORTELIŲ RENGIMAS, TVIRTINIMAS IR VIEŠINIMAS</w:t>
                      </w:r>
                    </w:sdtContent>
                  </w:sdt>
                </w:p>
                <w:p>
                  <w:pPr>
                    <w:tabs>
                      <w:tab w:val="left" w:pos="426"/>
                      <w:tab w:val="left" w:pos="1418"/>
                    </w:tabs>
                    <w:ind w:left="709"/>
                    <w:jc w:val="both"/>
                    <w:rPr>
                      <w:szCs w:val="24"/>
                    </w:rPr>
                  </w:pPr>
                </w:p>
                <w:sdt>
                  <w:sdtPr>
                    <w:alias w:val="34 p."/>
                    <w:tag w:val="part_9639cc5af9a64912bafc976f01da51fc"/>
                    <w:lock w:val="sdtLocked"/>
                    <w:richText/>
                  </w:sdtPr>
                  <w:sdtContent>
                    <w:p>
                      <w:pPr>
                        <w:tabs>
                          <w:tab w:val="left" w:pos="426"/>
                          <w:tab w:val="left" w:pos="1418"/>
                        </w:tabs>
                        <w:ind w:firstLine="851"/>
                        <w:jc w:val="both"/>
                      </w:pPr>
                      <w:sdt>
                        <w:sdtPr>
                          <w:alias w:val="Numeris"/>
                          <w:tag w:val="nr_9639cc5af9a64912bafc976f01da51fc"/>
                          <w:lock w:val="sdtLocked"/>
                          <w:richText/>
                        </w:sdtPr>
                        <w:sdtContent>
                          <w:r>
                            <w:rPr>
                              <w:szCs w:val="24"/>
                            </w:rPr>
                            <w:t>34</w:t>
                          </w:r>
                        </w:sdtContent>
                      </w:sdt>
                      <w:r>
                        <w:rPr>
                          <w:szCs w:val="24"/>
                        </w:rPr>
                        <w:t>. Stebėsenos rodiklių aprašymo kortelių projektus rengia už konkrečius stebėsenos rodiklius atsakingos ministerijos. Ministerijos, parengusios stebėsenos rodiklių aprašymo kortelių projektus, turi juos suderinti su administruojančiosiomis institucijomis. Stebėsenos</w:t>
                      </w:r>
                      <w:r>
                        <w:rPr>
                          <w:b/>
                          <w:szCs w:val="24"/>
                        </w:rPr>
                        <w:t xml:space="preserve"> </w:t>
                      </w:r>
                      <w:r>
                        <w:rPr>
                          <w:szCs w:val="24"/>
                        </w:rPr>
                        <w:t>rodiklių</w:t>
                      </w:r>
                      <w:r>
                        <w:rPr>
                          <w:b/>
                          <w:szCs w:val="24"/>
                        </w:rPr>
                        <w:t xml:space="preserve"> </w:t>
                      </w:r>
                      <w:r>
                        <w:rPr>
                          <w:szCs w:val="24"/>
                        </w:rPr>
                        <w:t xml:space="preserve">aprašymo kortelės turi būti </w:t>
                      </w:r>
                      <w:r>
                        <w:rPr>
                          <w:bCs/>
                          <w:szCs w:val="24"/>
                        </w:rPr>
                        <w:t>patvirtintos su pažangos priemonių aprašais arba projektų finansavimo sąlygų aprašais ar kitu ministerijos pasirinktu būdu</w:t>
                      </w:r>
                      <w:r>
                        <w:rPr>
                          <w:szCs w:val="24"/>
                        </w:rPr>
                        <w:t xml:space="preserve"> ne vėliau negu iki kvietimo teikti projektų įgyvendinimo planus veiklai (poveiklei) vykdyti paskelbimo dienos, o kai įgyvendinamos regioninės pažangos priemonės, </w:t>
                      </w:r>
                      <w:r>
                        <w:rPr>
                          <w:bCs/>
                          <w:bdr w:val="none" w:sz="0" w:space="0" w:color="auto" w:frame="1"/>
                        </w:rPr>
                        <w:t>stebėsenos rodiklių aprašymo</w:t>
                      </w:r>
                      <w:r>
                        <w:rPr>
                          <w:bdr w:val="none" w:sz="0" w:space="0" w:color="auto" w:frame="1"/>
                        </w:rPr>
                        <w:t xml:space="preserve"> kortelės turi būti patvirtintos </w:t>
                      </w:r>
                      <w:r>
                        <w:rPr>
                          <w:szCs w:val="24"/>
                        </w:rPr>
                        <w:t>su regioninių pažangos priemonių finansavimo gairėmis.</w:t>
                      </w:r>
                      <w:r>
                        <w:rPr>
                          <w:b/>
                          <w:szCs w:val="24"/>
                        </w:rPr>
                        <w:t xml:space="preserve"> </w:t>
                      </w:r>
                      <w:r>
                        <w:rPr>
                          <w:bCs/>
                          <w:szCs w:val="24"/>
                        </w:rPr>
                        <w:t>Ministerijos informaciją apie patvirtintas stebėsenos rodiklių aprašymo korteles elektroninėmis ryšių priemonėmis teikia administruojančiajai institucijai CPVA per 5 darbo dienas nuo šių kortelių patvirtinimo dienos ir jas viešina ministerijos interneto svetainėje.</w:t>
                      </w:r>
                      <w:r>
                        <w:rPr>
                          <w:szCs w:val="24"/>
                        </w:rPr>
                        <w:t xml:space="preserve"> </w:t>
                      </w:r>
                    </w:p>
                  </w:sdtContent>
                </w:sdt>
                <w:sdt>
                  <w:sdtPr>
                    <w:alias w:val="35 p."/>
                    <w:tag w:val="part_65161bbc13ef442dbd8598daa6d7d7a5"/>
                    <w:lock w:val="sdtLocked"/>
                    <w:richText/>
                  </w:sdtPr>
                  <w:sdtContent>
                    <w:p>
                      <w:pPr>
                        <w:tabs>
                          <w:tab w:val="left" w:pos="426"/>
                          <w:tab w:val="left" w:pos="1418"/>
                        </w:tabs>
                        <w:ind w:firstLine="851"/>
                        <w:jc w:val="both"/>
                        <w:rPr>
                          <w:szCs w:val="24"/>
                        </w:rPr>
                      </w:pPr>
                      <w:sdt>
                        <w:sdtPr>
                          <w:alias w:val="Numeris"/>
                          <w:tag w:val="nr_65161bbc13ef442dbd8598daa6d7d7a5"/>
                          <w:lock w:val="sdtLocked"/>
                          <w:richText/>
                        </w:sdtPr>
                        <w:sdtContent>
                          <w:r>
                            <w:rPr>
                              <w:szCs w:val="24"/>
                            </w:rPr>
                            <w:t>35</w:t>
                          </w:r>
                        </w:sdtContent>
                      </w:sdt>
                      <w:r>
                        <w:rPr>
                          <w:szCs w:val="24"/>
                        </w:rPr>
                        <w:t>. Stebėsenos rodikliams, nurodytiems Aprašo 1 ir 2 prieduose, kodai suteikiami Aprašo 41</w:t>
                      </w:r>
                      <w:r>
                        <w:rPr>
                          <w:b/>
                          <w:szCs w:val="24"/>
                        </w:rPr>
                        <w:t xml:space="preserve"> </w:t>
                      </w:r>
                      <w:r>
                        <w:rPr>
                          <w:szCs w:val="24"/>
                        </w:rPr>
                        <w:t>ir 43 punktuose nustatyta tvarka.</w:t>
                      </w:r>
                    </w:p>
                  </w:sdtContent>
                </w:sdt>
                <w:sdt>
                  <w:sdtPr>
                    <w:alias w:val="36 p."/>
                    <w:tag w:val="part_afd344582e4f4a29bcc37d43d7fa3d1b"/>
                    <w:lock w:val="sdtLocked"/>
                    <w:richText/>
                  </w:sdtPr>
                  <w:sdtContent>
                    <w:p>
                      <w:pPr>
                        <w:tabs>
                          <w:tab w:val="left" w:pos="426"/>
                        </w:tabs>
                        <w:ind w:firstLine="851"/>
                        <w:jc w:val="both"/>
                        <w:rPr>
                          <w:szCs w:val="24"/>
                        </w:rPr>
                      </w:pPr>
                      <w:sdt>
                        <w:sdtPr>
                          <w:alias w:val="Numeris"/>
                          <w:tag w:val="nr_afd344582e4f4a29bcc37d43d7fa3d1b"/>
                          <w:lock w:val="sdtLocked"/>
                          <w:richText/>
                        </w:sdtPr>
                        <w:sdtContent>
                          <w:r>
                            <w:rPr>
                              <w:szCs w:val="24"/>
                            </w:rPr>
                            <w:t>36</w:t>
                          </w:r>
                        </w:sdtContent>
                      </w:sdt>
                      <w:r>
                        <w:rPr>
                          <w:szCs w:val="24"/>
                        </w:rPr>
                        <w:t xml:space="preserve">. </w:t>
                      </w:r>
                      <w:r>
                        <w:rPr>
                          <w:color w:val="000000"/>
                        </w:rPr>
                        <w:t>Ministerijos, administruojančioji institucija CPVA turi užtikrinti, kad Investicijų programos ir Plano „Naujos kartos Lietuva“ stebėsenos rodiklių, turinčių tokius pačius kodus (Aprašo 1 ir 2 priedai), nustatytus skirtingoms pažangos priemonėms, stebėsenos rodiklių aprašymo kortelėse pateikta informacija sutaptų (išskyrus informaciją, kuri pagrįstai gali skirtis) ir visose stebėsenos rodiklių aprašymo kortelėse pateikta informacija atitiktų Europos Komisijos metodiniuose dokumentuose nustatytus reikalavimus.</w:t>
                      </w:r>
                    </w:p>
                  </w:sdtContent>
                </w:sdt>
                <w:sdt>
                  <w:sdtPr>
                    <w:alias w:val="37 p."/>
                    <w:tag w:val="part_964b7359396e418e8a168265bc0f74d9"/>
                    <w:lock w:val="sdtLocked"/>
                    <w:richText/>
                  </w:sdtPr>
                  <w:sdtContent>
                    <w:p>
                      <w:pPr>
                        <w:tabs>
                          <w:tab w:val="left" w:pos="426"/>
                        </w:tabs>
                        <w:ind w:firstLine="851"/>
                        <w:jc w:val="both"/>
                      </w:pPr>
                      <w:sdt>
                        <w:sdtPr>
                          <w:alias w:val="Numeris"/>
                          <w:tag w:val="nr_964b7359396e418e8a168265bc0f74d9"/>
                          <w:lock w:val="sdtLocked"/>
                          <w:richText/>
                        </w:sdtPr>
                        <w:sdtContent>
                          <w:r>
                            <w:rPr>
                              <w:szCs w:val="24"/>
                            </w:rPr>
                            <w:t>37</w:t>
                          </w:r>
                        </w:sdtContent>
                      </w:sdt>
                      <w:r>
                        <w:rPr>
                          <w:szCs w:val="24"/>
                        </w:rPr>
                        <w:t xml:space="preserve">. Vadovaujančioji institucija rengia ir tvirtina Investicijų programos </w:t>
                      </w:r>
                      <w:r>
                        <w:rPr>
                          <w:color w:val="000000"/>
                        </w:rPr>
                        <w:t xml:space="preserve">„Europos socialinio fondo +“ krypties, kuriai taikomas pasidalijamasis valdymas, </w:t>
                      </w:r>
                      <w:r>
                        <w:rPr>
                          <w:szCs w:val="24"/>
                        </w:rPr>
                        <w:t>bendrųjų stebėsenos rodiklių,</w:t>
                      </w:r>
                      <w:r>
                        <w:rPr>
                          <w:b/>
                          <w:szCs w:val="24"/>
                        </w:rPr>
                        <w:t xml:space="preserve"> </w:t>
                      </w:r>
                      <w:r>
                        <w:rPr>
                          <w:szCs w:val="24"/>
                        </w:rPr>
                        <w:t xml:space="preserve">kurie neturi siektinų reikšmių, aprašymo korteles. </w:t>
                      </w:r>
                    </w:p>
                  </w:sdtContent>
                </w:sdt>
                <w:sdt>
                  <w:sdtPr>
                    <w:alias w:val="38 p."/>
                    <w:tag w:val="part_7975d45b4df14fc881d3826394dd77d8"/>
                    <w:lock w:val="sdtLocked"/>
                    <w:richText/>
                  </w:sdtPr>
                  <w:sdtContent>
                    <w:p>
                      <w:pPr>
                        <w:tabs>
                          <w:tab w:val="left" w:pos="1134"/>
                        </w:tabs>
                        <w:ind w:firstLine="851"/>
                        <w:jc w:val="both"/>
                        <w:rPr>
                          <w:szCs w:val="24"/>
                        </w:rPr>
                      </w:pPr>
                      <w:sdt>
                        <w:sdtPr>
                          <w:alias w:val="Numeris"/>
                          <w:tag w:val="nr_7975d45b4df14fc881d3826394dd77d8"/>
                          <w:lock w:val="sdtLocked"/>
                          <w:richText/>
                        </w:sdtPr>
                        <w:sdtContent>
                          <w:r>
                            <w:t>38</w:t>
                          </w:r>
                        </w:sdtContent>
                      </w:sdt>
                      <w:r>
                        <w:t>. Administruojančiosios institucijos, derindamos stebėsenos rodiklių aprašymo</w:t>
                      </w:r>
                      <w:r>
                        <w:rPr>
                          <w:b/>
                        </w:rPr>
                        <w:t xml:space="preserve"> </w:t>
                      </w:r>
                      <w:r>
                        <w:t>kortelių projektus,</w:t>
                      </w:r>
                      <w:r>
                        <w:rPr>
                          <w:b/>
                        </w:rPr>
                        <w:t xml:space="preserve"> </w:t>
                      </w:r>
                      <w:r>
                        <w:t>ministerijoms pateikia savo išvadas (pastabas ir pasiūlymus) dėl stebėsenos rodiklių aprašymo kortelių projektų.</w:t>
                      </w:r>
                    </w:p>
                  </w:sdtContent>
                </w:sdt>
                <w:sdt>
                  <w:sdtPr>
                    <w:alias w:val="39 p."/>
                    <w:tag w:val="part_750ae78aeeea44c684c0b79e8645dc04"/>
                    <w:lock w:val="sdtLocked"/>
                    <w:richText/>
                  </w:sdtPr>
                  <w:sdtContent>
                    <w:p>
                      <w:pPr>
                        <w:tabs>
                          <w:tab w:val="left" w:pos="1134"/>
                        </w:tabs>
                        <w:ind w:firstLine="851"/>
                        <w:jc w:val="both"/>
                        <w:rPr>
                          <w:szCs w:val="24"/>
                        </w:rPr>
                      </w:pPr>
                      <w:sdt>
                        <w:sdtPr>
                          <w:alias w:val="Numeris"/>
                          <w:tag w:val="nr_750ae78aeeea44c684c0b79e8645dc04"/>
                          <w:lock w:val="sdtLocked"/>
                          <w:richText/>
                        </w:sdtPr>
                        <w:sdtContent>
                          <w:r>
                            <w:t>39</w:t>
                          </w:r>
                        </w:sdtContent>
                      </w:sdt>
                      <w:r>
                        <w:t xml:space="preserve">. Esant poreikiui keisti stebėsenos rodiklių aprašymo korteles, ministerija ar vadovaujančioji institucija </w:t>
                      </w:r>
                      <w:r>
                        <w:rPr>
                          <w:bCs/>
                        </w:rPr>
                        <w:t>atlieka</w:t>
                      </w:r>
                      <w:r>
                        <w:t xml:space="preserve"> Aprašo </w:t>
                      </w:r>
                      <w:r>
                        <w:rPr>
                          <w:bCs/>
                        </w:rPr>
                        <w:t>34–37 ir 40</w:t>
                      </w:r>
                      <w:r>
                        <w:rPr>
                          <w:b/>
                          <w:bCs/>
                        </w:rPr>
                        <w:t xml:space="preserve"> </w:t>
                      </w:r>
                      <w:r>
                        <w:t>punktuose nustatytus veiksmus.</w:t>
                      </w:r>
                    </w:p>
                  </w:sdtContent>
                </w:sdt>
                <w:sdt>
                  <w:sdtPr>
                    <w:alias w:val="40 p."/>
                    <w:tag w:val="part_39c822468b444e6a81e296c2e24c0536"/>
                    <w:lock w:val="sdtLocked"/>
                    <w:richText/>
                  </w:sdtPr>
                  <w:sdtContent>
                    <w:p>
                      <w:pPr>
                        <w:widowControl w:val="0"/>
                        <w:tabs>
                          <w:tab w:val="left" w:pos="0"/>
                        </w:tabs>
                        <w:ind w:firstLine="851"/>
                        <w:jc w:val="both"/>
                        <w:rPr>
                          <w:color w:val="000000"/>
                        </w:rPr>
                      </w:pPr>
                      <w:sdt>
                        <w:sdtPr>
                          <w:alias w:val="Numeris"/>
                          <w:tag w:val="nr_39c822468b444e6a81e296c2e24c0536"/>
                          <w:lock w:val="sdtLocked"/>
                          <w:richText/>
                        </w:sdtPr>
                        <w:sdtContent>
                          <w:r>
                            <w:rPr>
                              <w:color w:val="000000"/>
                            </w:rPr>
                            <w:t>40</w:t>
                          </w:r>
                        </w:sdtContent>
                      </w:sdt>
                      <w:r>
                        <w:rPr>
                          <w:color w:val="000000"/>
                        </w:rPr>
                        <w:t>. Vadovaujančioji institucija turi teisę paprašyti ministerijos suderinti su ja stebėsenos rodiklių aprašymo kortelės projektą.</w:t>
                      </w:r>
                      <w:r>
                        <w:rPr>
                          <w:b/>
                          <w:color w:val="000000"/>
                        </w:rPr>
                        <w:t xml:space="preserve"> </w:t>
                      </w:r>
                      <w:r>
                        <w:rPr>
                          <w:color w:val="000000"/>
                        </w:rPr>
                        <w:t>Jeigu vadovaujančioji institucija, derindama stebėsenos rodiklių aprašymo kortelės projektą, pateikia savo išvadą (pastabas ir pasiūlymus), ministerija turi atsižvelgti į ją ir su vadovaujančiąja institucija suderinti stebėsenos rodiklių aprašymo kortelės projektą.</w:t>
                      </w:r>
                      <w:r>
                        <w:rPr>
                          <w:b/>
                          <w:color w:val="000000"/>
                        </w:rPr>
                        <w:t xml:space="preserve"> </w:t>
                      </w:r>
                      <w:r>
                        <w:rPr>
                          <w:color w:val="000000"/>
                        </w:rPr>
                        <w:t xml:space="preserve">  </w:t>
                      </w:r>
                    </w:p>
                  </w:sdtContent>
                </w:sdt>
                <w:sdt>
                  <w:sdtPr>
                    <w:alias w:val="41 p."/>
                    <w:tag w:val="part_48aaee0e7c56403db3342cc2d7b25034"/>
                    <w:lock w:val="sdtLocked"/>
                    <w:richText/>
                  </w:sdtPr>
                  <w:sdtContent>
                    <w:p>
                      <w:pPr>
                        <w:widowControl w:val="0"/>
                        <w:tabs>
                          <w:tab w:val="left" w:pos="0"/>
                        </w:tabs>
                        <w:ind w:firstLine="851"/>
                        <w:jc w:val="both"/>
                      </w:pPr>
                      <w:sdt>
                        <w:sdtPr>
                          <w:alias w:val="Numeris"/>
                          <w:tag w:val="nr_48aaee0e7c56403db3342cc2d7b25034"/>
                          <w:lock w:val="sdtLocked"/>
                          <w:richText/>
                        </w:sdtPr>
                        <w:sdtContent>
                          <w:r>
                            <w:t>41</w:t>
                          </w:r>
                        </w:sdtContent>
                      </w:sdt>
                      <w:r>
                        <w:t xml:space="preserve">. Vadovaujančioji institucija Investicijų programos ir Plano „Naujos kartos Lietuva“ bendriesiems ir specialiesiems stebėsenos rodikliams suteikia kodus pagal Aprašo 1 ir 2 priedus. </w:t>
                      </w:r>
                    </w:p>
                  </w:sdtContent>
                </w:sdt>
                <w:sdt>
                  <w:sdtPr>
                    <w:alias w:val="42 p."/>
                    <w:tag w:val="part_2bf2fdf993a84cd7915beac4eb79476a"/>
                    <w:lock w:val="sdtLocked"/>
                    <w:richText/>
                  </w:sdtPr>
                  <w:sdtContent>
                    <w:p>
                      <w:pPr>
                        <w:widowControl w:val="0"/>
                        <w:tabs>
                          <w:tab w:val="left" w:pos="0"/>
                        </w:tabs>
                        <w:ind w:firstLine="851"/>
                        <w:jc w:val="both"/>
                      </w:pPr>
                      <w:sdt>
                        <w:sdtPr>
                          <w:alias w:val="Numeris"/>
                          <w:tag w:val="nr_2bf2fdf993a84cd7915beac4eb79476a"/>
                          <w:lock w:val="sdtLocked"/>
                          <w:richText/>
                        </w:sdtPr>
                        <w:sdtContent>
                          <w:r>
                            <w:t>42</w:t>
                          </w:r>
                        </w:sdtContent>
                      </w:sdt>
                      <w:r>
                        <w:t>. Jeigu atsiranda naujų Investicijų programos ar Plano „Naujos kartos Lietuva“ specialiųjų rodiklių, jais turi būti papildomi Aprašo 1 ir 2 priedai.</w:t>
                      </w:r>
                    </w:p>
                  </w:sdtContent>
                </w:sdt>
                <w:sdt>
                  <w:sdtPr>
                    <w:alias w:val="43 p."/>
                    <w:tag w:val="part_64d2bb34a964445a9e6b5777576105a5"/>
                    <w:lock w:val="sdtLocked"/>
                    <w:richText/>
                  </w:sdtPr>
                  <w:sdtContent>
                    <w:p>
                      <w:pPr>
                        <w:widowControl w:val="0"/>
                        <w:tabs>
                          <w:tab w:val="left" w:pos="0"/>
                        </w:tabs>
                        <w:ind w:firstLine="851"/>
                        <w:jc w:val="both"/>
                      </w:pPr>
                      <w:sdt>
                        <w:sdtPr>
                          <w:alias w:val="Numeris"/>
                          <w:tag w:val="nr_64d2bb34a964445a9e6b5777576105a5"/>
                          <w:lock w:val="sdtLocked"/>
                          <w:richText/>
                        </w:sdtPr>
                        <w:sdtContent>
                          <w:r>
                            <w:t>43</w:t>
                          </w:r>
                        </w:sdtContent>
                      </w:sdt>
                      <w:r>
                        <w:t>. Investicijų programos ir Plano „Naujos kartos Lietuva“ stebėsenos rodiklio kodas sudaromas iš 4 dalių – rodiklio tipo, rūšies, Investicijų programai arba Planui „Naujos kartos Lietuva“ priskirto numerio, rodiklio eilės numerio, – kurios viena nuo kitos atskiriamos skiriamuoju ženklu tašku („.“):</w:t>
                      </w:r>
                    </w:p>
                    <w:sdt>
                      <w:sdtPr>
                        <w:alias w:val="43.1 pp."/>
                        <w:tag w:val="part_3468f801560a4f9ea804f86a523651a8"/>
                        <w:lock w:val="sdtLocked"/>
                        <w:richText/>
                      </w:sdtPr>
                      <w:sdtContent>
                        <w:p>
                          <w:pPr>
                            <w:widowControl w:val="0"/>
                            <w:tabs>
                              <w:tab w:val="left" w:pos="0"/>
                            </w:tabs>
                            <w:ind w:firstLine="851"/>
                            <w:jc w:val="both"/>
                          </w:pPr>
                          <w:sdt>
                            <w:sdtPr>
                              <w:alias w:val="Numeris"/>
                              <w:tag w:val="nr_3468f801560a4f9ea804f86a523651a8"/>
                              <w:lock w:val="sdtLocked"/>
                              <w:richText/>
                            </w:sdtPr>
                            <w:sdtContent>
                              <w:r>
                                <w:t>43.1</w:t>
                              </w:r>
                            </w:sdtContent>
                          </w:sdt>
                          <w:r>
                            <w:t>. stebėsenos rodiklio tipai: „P“ – produkto ir „R“ – rezultato;</w:t>
                          </w:r>
                        </w:p>
                      </w:sdtContent>
                    </w:sdt>
                    <w:sdt>
                      <w:sdtPr>
                        <w:alias w:val="43.2 pp."/>
                        <w:tag w:val="part_1e043339372c45769ece88941d7c4ae6"/>
                        <w:lock w:val="sdtLocked"/>
                        <w:richText/>
                      </w:sdtPr>
                      <w:sdtContent>
                        <w:p>
                          <w:pPr>
                            <w:widowControl w:val="0"/>
                            <w:tabs>
                              <w:tab w:val="left" w:pos="0"/>
                            </w:tabs>
                            <w:ind w:firstLine="851"/>
                            <w:jc w:val="both"/>
                          </w:pPr>
                          <w:sdt>
                            <w:sdtPr>
                              <w:alias w:val="Numeris"/>
                              <w:tag w:val="nr_1e043339372c45769ece88941d7c4ae6"/>
                              <w:lock w:val="sdtLocked"/>
                              <w:richText/>
                            </w:sdtPr>
                            <w:sdtContent>
                              <w:r>
                                <w:t>43.2</w:t>
                              </w:r>
                            </w:sdtContent>
                          </w:sdt>
                          <w:r>
                            <w:t>. stebėsenos rodiklio rūšys: „B“ – bendrieji, „S“ – specialieji ir „N“ – nacionaliniai;</w:t>
                          </w:r>
                        </w:p>
                      </w:sdtContent>
                    </w:sdt>
                    <w:sdt>
                      <w:sdtPr>
                        <w:alias w:val="43.3 pp."/>
                        <w:tag w:val="part_05c822aae30941939d0dc6fecb732310"/>
                        <w:lock w:val="sdtLocked"/>
                        <w:richText/>
                      </w:sdtPr>
                      <w:sdtContent>
                        <w:p>
                          <w:pPr>
                            <w:widowControl w:val="0"/>
                            <w:tabs>
                              <w:tab w:val="left" w:pos="0"/>
                            </w:tabs>
                            <w:ind w:firstLine="851"/>
                            <w:jc w:val="both"/>
                          </w:pPr>
                          <w:sdt>
                            <w:sdtPr>
                              <w:alias w:val="Numeris"/>
                              <w:tag w:val="nr_05c822aae30941939d0dc6fecb732310"/>
                              <w:lock w:val="sdtLocked"/>
                              <w:richText/>
                            </w:sdtPr>
                            <w:sdtContent>
                              <w:r>
                                <w:t>43.3</w:t>
                              </w:r>
                            </w:sdtContent>
                          </w:sdt>
                          <w:r>
                            <w:t>. Planui „Naujos kartos Lietuva“ priskirtas numeris 1, Investicijų programai priskirtas numeris 2;</w:t>
                          </w:r>
                        </w:p>
                      </w:sdtContent>
                    </w:sdt>
                    <w:sdt>
                      <w:sdtPr>
                        <w:alias w:val="43.4 pp."/>
                        <w:tag w:val="part_534d6439ca92463a8067ea96f5f7dd9b"/>
                        <w:lock w:val="sdtLocked"/>
                        <w:richText/>
                      </w:sdtPr>
                      <w:sdtContent>
                        <w:p>
                          <w:pPr>
                            <w:widowControl w:val="0"/>
                            <w:tabs>
                              <w:tab w:val="left" w:pos="0"/>
                            </w:tabs>
                            <w:ind w:firstLine="851"/>
                            <w:jc w:val="both"/>
                          </w:pPr>
                          <w:sdt>
                            <w:sdtPr>
                              <w:alias w:val="Numeris"/>
                              <w:tag w:val="nr_534d6439ca92463a8067ea96f5f7dd9b"/>
                              <w:lock w:val="sdtLocked"/>
                              <w:richText/>
                            </w:sdtPr>
                            <w:sdtContent>
                              <w:r>
                                <w:t>43.4</w:t>
                              </w:r>
                            </w:sdtContent>
                          </w:sdt>
                          <w:r>
                            <w:t>. stebėsenos rodikliui suteikiamas unikalus numeris, kurio intervalo ribos nustatomos atsižvelgiant į rodiklio tipą, rūšį, Investicijų programą ar Planą „Naujos kartos Lietuva“;</w:t>
                          </w:r>
                        </w:p>
                      </w:sdtContent>
                    </w:sdt>
                    <w:sdt>
                      <w:sdtPr>
                        <w:alias w:val="43.5 pp."/>
                        <w:tag w:val="part_d7af58f0e426483495884aa515f32288"/>
                        <w:lock w:val="sdtLocked"/>
                        <w:richText/>
                      </w:sdtPr>
                      <w:sdtContent>
                        <w:p>
                          <w:pPr>
                            <w:widowControl w:val="0"/>
                            <w:tabs>
                              <w:tab w:val="left" w:pos="0"/>
                            </w:tabs>
                            <w:ind w:firstLine="851"/>
                            <w:jc w:val="both"/>
                          </w:pPr>
                          <w:sdt>
                            <w:sdtPr>
                              <w:alias w:val="Numeris"/>
                              <w:tag w:val="nr_d7af58f0e426483495884aa515f32288"/>
                              <w:lock w:val="sdtLocked"/>
                              <w:richText/>
                            </w:sdtPr>
                            <w:sdtContent>
                              <w:r>
                                <w:t>43.5</w:t>
                              </w:r>
                            </w:sdtContent>
                          </w:sdt>
                          <w:r>
                            <w:t>. stebėsenos rodiklio kodas nurodomas (papildomai prie stebėsenos rodiklio kodo pagal Metodikos 13 priedą, kai toks kodas suteiktas vadovaujantis Metodika) projektų finansavimo sąlygų aprašuose, kvietimuose teikti projekto įgyvendinimo planus, o kai įgyvendinamos regioninės priemonės, – regioninių pažangos priemonių finansavimo gairėse ir projektų sutartyse.</w:t>
                          </w:r>
                        </w:p>
                      </w:sdtContent>
                    </w:sdt>
                  </w:sdtContent>
                </w:sdt>
                <w:sdt>
                  <w:sdtPr>
                    <w:alias w:val="44 p."/>
                    <w:tag w:val="part_5ef4cdacb2484d3480c507ed8d2a6373"/>
                    <w:lock w:val="sdtLocked"/>
                    <w:richText/>
                  </w:sdtPr>
                  <w:sdtContent>
                    <w:p>
                      <w:pPr>
                        <w:widowControl w:val="0"/>
                        <w:tabs>
                          <w:tab w:val="left" w:pos="0"/>
                        </w:tabs>
                        <w:ind w:firstLine="851"/>
                        <w:jc w:val="both"/>
                        <w:rPr>
                          <w:szCs w:val="24"/>
                          <w:lang w:eastAsia="lt-LT"/>
                        </w:rPr>
                      </w:pPr>
                      <w:sdt>
                        <w:sdtPr>
                          <w:alias w:val="Numeris"/>
                          <w:tag w:val="nr_5ef4cdacb2484d3480c507ed8d2a6373"/>
                          <w:lock w:val="sdtLocked"/>
                          <w:richText/>
                        </w:sdtPr>
                        <w:sdtContent>
                          <w:r>
                            <w:t>44</w:t>
                          </w:r>
                        </w:sdtContent>
                      </w:sdt>
                      <w:r>
                        <w:t xml:space="preserve">. Investicijų programos ir Plano „Naujos kartos Lietuva“ stebėsenos rodikliams priskirtinų kodų sąrašas ir intervalų ribos pateikiami Aprašo 3 priede. </w:t>
                      </w:r>
                    </w:p>
                  </w:sdtContent>
                </w:sdt>
                <w:sdt>
                  <w:sdtPr>
                    <w:alias w:val="44-1 p."/>
                    <w:tag w:val="part_eef325540edd4bd7a537854d4b70b427"/>
                    <w:lock w:val="sdtLocked"/>
                    <w:richText/>
                  </w:sdtPr>
                  <w:sdtContent>
                    <w:p>
                      <w:pPr>
                        <w:ind w:firstLine="851"/>
                        <w:jc w:val="both"/>
                        <w:rPr>
                          <w:szCs w:val="24"/>
                          <w:lang w:eastAsia="lt-LT"/>
                        </w:rPr>
                      </w:pPr>
                      <w:sdt>
                        <w:sdtPr>
                          <w:alias w:val="Numeris"/>
                          <w:tag w:val="nr_eef325540edd4bd7a537854d4b70b427"/>
                          <w:lock w:val="sdtLocked"/>
                          <w:richText/>
                        </w:sdtPr>
                        <w:sdtContent>
                          <w:r>
                            <w:rPr>
                              <w:lang w:eastAsia="lt-LT"/>
                            </w:rPr>
                            <w:t>44</w:t>
                          </w:r>
                          <w:r>
                            <w:rPr>
                              <w:vertAlign w:val="superscript"/>
                              <w:lang w:eastAsia="lt-LT"/>
                            </w:rPr>
                            <w:t>1</w:t>
                          </w:r>
                        </w:sdtContent>
                      </w:sdt>
                      <w:r>
                        <w:rPr>
                          <w:lang w:eastAsia="lt-LT"/>
                        </w:rPr>
                        <w:t>. Investicijų programos „Europos socialinio fondo</w:t>
                      </w:r>
                      <w:r>
                        <w:rPr>
                          <w:rFonts w:eastAsia="SimSun"/>
                          <w:lang w:eastAsia="lt-LT"/>
                        </w:rPr>
                        <w:t xml:space="preserve"> </w:t>
                      </w:r>
                      <w:r>
                        <w:rPr>
                          <w:rFonts w:eastAsia="SimSun"/>
                          <w:szCs w:val="24"/>
                          <w:lang w:eastAsia="lt-LT"/>
                        </w:rPr>
                        <w:t>+</w:t>
                      </w:r>
                      <w:r>
                        <w:rPr>
                          <w:lang w:eastAsia="lt-LT"/>
                        </w:rPr>
                        <w:t>“</w:t>
                      </w:r>
                      <w:r>
                        <w:rPr>
                          <w:rFonts w:eastAsia="SimSun"/>
                          <w:szCs w:val="24"/>
                          <w:lang w:eastAsia="lt-LT"/>
                        </w:rPr>
                        <w:t xml:space="preserve"> krypties, kuriai taikomas pasidalijamasis valdymas,</w:t>
                      </w:r>
                      <w:r>
                        <w:rPr>
                          <w:szCs w:val="24"/>
                        </w:rPr>
                        <w:t xml:space="preserve"> bendrųjų stebėsenos rodiklių, kurie neturi siektinų reikšmių, aprašymo kortelės pateikiamos Aprašo 4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e3c00ae4611ef90b5ee8931e5ce5e">
                        <w:r w:rsidRPr="00532B9F">
                          <w:rPr>
                            <w:rFonts w:ascii="Times New Roman" w:eastAsia="MS Mincho" w:hAnsi="Times New Roman"/>
                            <w:sz w:val="20"/>
                            <w:i/>
                            <w:iCs/>
                            <w:color w:val="0000FF" w:themeColor="hyperlink"/>
                            <w:u w:val="single"/>
                          </w:rPr>
                          <w:t>1K-367</w:t>
                        </w:r>
                      </w:fldSimple>
                      <w:r>
                        <w:rPr>
                          <w:rFonts w:ascii="Times New Roman" w:eastAsia="MS Mincho" w:hAnsi="Times New Roman"/>
                          <w:sz w:val="20"/>
                          <w:i/>
                          <w:iCs/>
                        </w:rPr>
                        <w:t>,
2024-11-18,
paskelbta TAR 2024-11-29, i. k. 2024-21024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ca8a0e28e11eead77e967e3995264">
                    <w:r w:rsidRPr="00532B9F">
                      <w:rPr>
                        <w:rFonts w:ascii="Times New Roman" w:eastAsia="MS Mincho" w:hAnsi="Times New Roman"/>
                        <w:sz w:val="20"/>
                        <w:i/>
                        <w:iCs/>
                        <w:color w:val="0000FF" w:themeColor="hyperlink"/>
                        <w:u w:val="single"/>
                      </w:rPr>
                      <w:t>1K-105</w:t>
                    </w:r>
                  </w:fldSimple>
                  <w:r>
                    <w:rPr>
                      <w:rFonts w:ascii="Times New Roman" w:eastAsia="MS Mincho" w:hAnsi="Times New Roman"/>
                      <w:sz w:val="20"/>
                      <w:i/>
                      <w:iCs/>
                    </w:rPr>
                    <w:t>,
2024-03-15,
paskelbta TAR 2024-03-15, i. k. 2024-04727            </w:t>
                  </w:r>
                </w:p>
                <w:p/>
              </w:sdtContent>
            </w:sdt>
            <w:sdt>
              <w:sdtPr>
                <w:alias w:val="skirsnis"/>
                <w:tag w:val="part_a85b008978db44ac85bae72bdb2550ec"/>
                <w:lock w:val="sdtLocked"/>
                <w:richText/>
              </w:sdtPr>
              <w:sdtContent>
                <w:p>
                  <w:pPr>
                    <w:tabs>
                      <w:tab w:val="left" w:pos="1134"/>
                    </w:tabs>
                    <w:jc w:val="center"/>
                    <w:rPr>
                      <w:b/>
                      <w:szCs w:val="24"/>
                      <w:lang w:eastAsia="lt-LT"/>
                    </w:rPr>
                  </w:pPr>
                  <w:sdt>
                    <w:sdtPr>
                      <w:alias w:val="Numeris"/>
                      <w:tag w:val="nr_a85b008978db44ac85bae72bdb2550ec"/>
                      <w:lock w:val="sdtLocked"/>
                      <w:richText/>
                    </w:sdtPr>
                    <w:sdtContent>
                      <w:r>
                        <w:rPr>
                          <w:b/>
                          <w:szCs w:val="24"/>
                          <w:lang w:eastAsia="lt-LT"/>
                        </w:rPr>
                        <w:t>ANTRASIS</w:t>
                      </w:r>
                    </w:sdtContent>
                  </w:sdt>
                  <w:r>
                    <w:rPr>
                      <w:b/>
                      <w:szCs w:val="24"/>
                      <w:lang w:eastAsia="lt-LT"/>
                    </w:rPr>
                    <w:t xml:space="preserve"> SKIRSNIS</w:t>
                  </w:r>
                </w:p>
                <w:p>
                  <w:pPr>
                    <w:jc w:val="center"/>
                    <w:rPr>
                      <w:lang w:eastAsia="lt-LT"/>
                    </w:rPr>
                  </w:pPr>
                  <w:sdt>
                    <w:sdtPr>
                      <w:alias w:val="Pavadinimas"/>
                      <w:tag w:val="title_a85b008978db44ac85bae72bdb2550ec"/>
                      <w:lock w:val="sdtLocked"/>
                      <w:richText/>
                    </w:sdtPr>
                    <w:sdtContent>
                      <w:r>
                        <w:rPr>
                          <w:b/>
                          <w:szCs w:val="24"/>
                          <w:lang w:eastAsia="lt-LT"/>
                        </w:rPr>
                        <w:t>STEBĖSENOS RODIKLIŲ SKAIČIAVIMO TVARKOS KEITIMAS</w:t>
                      </w:r>
                    </w:sdtContent>
                  </w:sdt>
                </w:p>
                <w:p>
                  <w:pPr>
                    <w:ind w:firstLine="851"/>
                    <w:jc w:val="both"/>
                    <w:rPr>
                      <w:lang w:eastAsia="lt-LT"/>
                    </w:rPr>
                  </w:pPr>
                </w:p>
                <w:sdt>
                  <w:sdtPr>
                    <w:alias w:val="45 p."/>
                    <w:tag w:val="part_77e3880710ea4d53b56f21a6ea777d3a"/>
                    <w:lock w:val="sdtLocked"/>
                    <w:richText/>
                  </w:sdtPr>
                  <w:sdtContent>
                    <w:p>
                      <w:pPr>
                        <w:ind w:firstLine="851"/>
                        <w:jc w:val="both"/>
                        <w:rPr>
                          <w:szCs w:val="24"/>
                          <w:lang w:eastAsia="lt-LT"/>
                        </w:rPr>
                      </w:pPr>
                      <w:sdt>
                        <w:sdtPr>
                          <w:alias w:val="Numeris"/>
                          <w:tag w:val="nr_77e3880710ea4d53b56f21a6ea777d3a"/>
                          <w:lock w:val="sdtLocked"/>
                          <w:richText/>
                        </w:sdtPr>
                        <w:sdtContent>
                          <w:r>
                            <w:rPr>
                              <w:lang w:eastAsia="lt-LT"/>
                            </w:rPr>
                            <w:t>45</w:t>
                          </w:r>
                        </w:sdtContent>
                      </w:sdt>
                      <w:r>
                        <w:rPr>
                          <w:lang w:eastAsia="lt-LT"/>
                        </w:rPr>
                        <w:t xml:space="preserve">. </w:t>
                      </w:r>
                      <w:r>
                        <w:rPr>
                          <w:szCs w:val="24"/>
                          <w:lang w:eastAsia="lt-LT"/>
                        </w:rPr>
                        <w:t>Stebėsenos rodiklių skaičiavimo tvarka gali būti keičiama šiais atvejais:</w:t>
                      </w:r>
                    </w:p>
                    <w:sdt>
                      <w:sdtPr>
                        <w:alias w:val="45.1 pp."/>
                        <w:tag w:val="part_32ece08d80414fb4b57c0d11090f63df"/>
                        <w:lock w:val="sdtLocked"/>
                        <w:richText/>
                      </w:sdtPr>
                      <w:sdtContent>
                        <w:p>
                          <w:pPr>
                            <w:ind w:firstLine="851"/>
                            <w:jc w:val="both"/>
                            <w:rPr>
                              <w:szCs w:val="24"/>
                              <w:lang w:eastAsia="lt-LT"/>
                            </w:rPr>
                          </w:pPr>
                          <w:sdt>
                            <w:sdtPr>
                              <w:alias w:val="Numeris"/>
                              <w:tag w:val="nr_32ece08d80414fb4b57c0d11090f63df"/>
                              <w:lock w:val="sdtLocked"/>
                              <w:richText/>
                            </w:sdtPr>
                            <w:sdtContent>
                              <w:r>
                                <w:rPr>
                                  <w:szCs w:val="24"/>
                                  <w:lang w:eastAsia="lt-LT"/>
                                </w:rPr>
                                <w:t>45.1</w:t>
                              </w:r>
                            </w:sdtContent>
                          </w:sdt>
                          <w:r>
                            <w:rPr>
                              <w:szCs w:val="24"/>
                              <w:lang w:eastAsia="lt-LT"/>
                            </w:rPr>
                            <w:t>. Investicijų programoje ar Plane „Naujos kartos Lietuva“ ir (arba) pažangos priemonių aprašuose pakeitus stebėsenos rodiklius;</w:t>
                          </w:r>
                        </w:p>
                      </w:sdtContent>
                    </w:sdt>
                    <w:sdt>
                      <w:sdtPr>
                        <w:alias w:val="45.2 pp."/>
                        <w:tag w:val="part_512520a8e14b44ffa865d82687052289"/>
                        <w:lock w:val="sdtLocked"/>
                        <w:richText/>
                      </w:sdtPr>
                      <w:sdtContent>
                        <w:p>
                          <w:pPr>
                            <w:ind w:firstLine="851"/>
                            <w:jc w:val="both"/>
                            <w:rPr>
                              <w:szCs w:val="24"/>
                              <w:lang w:eastAsia="lt-LT"/>
                            </w:rPr>
                          </w:pPr>
                          <w:sdt>
                            <w:sdtPr>
                              <w:alias w:val="Numeris"/>
                              <w:tag w:val="nr_512520a8e14b44ffa865d82687052289"/>
                              <w:lock w:val="sdtLocked"/>
                              <w:richText/>
                            </w:sdtPr>
                            <w:sdtContent>
                              <w:r>
                                <w:rPr>
                                  <w:szCs w:val="24"/>
                                  <w:lang w:eastAsia="lt-LT"/>
                                </w:rPr>
                                <w:t>45.2</w:t>
                              </w:r>
                            </w:sdtContent>
                          </w:sdt>
                          <w:r>
                            <w:rPr>
                              <w:szCs w:val="24"/>
                              <w:lang w:eastAsia="lt-LT"/>
                            </w:rPr>
                            <w:t>. Europos Komisijai pakeitus ar patikslinus metodiniuose stebėsenos ir vertinimo dokumentuose nustatytus bendrųjų stebėsenos rodiklių aprašymus ir (arba) kitus stebėsenos rodiklių nustatymo ir skaičiavimo reikalavimus;</w:t>
                          </w:r>
                        </w:p>
                      </w:sdtContent>
                    </w:sdt>
                    <w:sdt>
                      <w:sdtPr>
                        <w:alias w:val="45.3 pp."/>
                        <w:tag w:val="part_9f683f72fcbe4ceaa2f035d3a1df732f"/>
                        <w:lock w:val="sdtLocked"/>
                        <w:richText/>
                      </w:sdtPr>
                      <w:sdtContent>
                        <w:p>
                          <w:pPr>
                            <w:ind w:firstLine="851"/>
                            <w:jc w:val="both"/>
                            <w:rPr>
                              <w:szCs w:val="24"/>
                              <w:lang w:eastAsia="lt-LT"/>
                            </w:rPr>
                          </w:pPr>
                          <w:sdt>
                            <w:sdtPr>
                              <w:alias w:val="Numeris"/>
                              <w:tag w:val="nr_9f683f72fcbe4ceaa2f035d3a1df732f"/>
                              <w:lock w:val="sdtLocked"/>
                              <w:richText/>
                            </w:sdtPr>
                            <w:sdtContent>
                              <w:r>
                                <w:rPr>
                                  <w:szCs w:val="24"/>
                                  <w:lang w:eastAsia="lt-LT"/>
                                </w:rPr>
                                <w:t>45.3</w:t>
                              </w:r>
                            </w:sdtContent>
                          </w:sdt>
                          <w:r>
                            <w:rPr>
                              <w:szCs w:val="24"/>
                              <w:lang w:eastAsia="lt-LT"/>
                            </w:rPr>
                            <w:t>. paaiškėjus naujoms aplinkybėms, dėl kurių turi būti tikslinamos stebėsenos rodiklių aprašymo kortelės.</w:t>
                          </w:r>
                        </w:p>
                      </w:sdtContent>
                    </w:sdt>
                  </w:sdtContent>
                </w:sdt>
                <w:sdt>
                  <w:sdtPr>
                    <w:alias w:val="46 p."/>
                    <w:tag w:val="part_7e3b1b677a854bc18cbc51707dba6c94"/>
                    <w:lock w:val="sdtLocked"/>
                    <w:richText/>
                  </w:sdtPr>
                  <w:sdtContent>
                    <w:p>
                      <w:pPr>
                        <w:ind w:firstLine="851"/>
                        <w:jc w:val="both"/>
                        <w:rPr>
                          <w:szCs w:val="24"/>
                          <w:lang w:eastAsia="lt-LT"/>
                        </w:rPr>
                      </w:pPr>
                      <w:sdt>
                        <w:sdtPr>
                          <w:alias w:val="Numeris"/>
                          <w:tag w:val="nr_7e3b1b677a854bc18cbc51707dba6c94"/>
                          <w:lock w:val="sdtLocked"/>
                          <w:richText/>
                        </w:sdtPr>
                        <w:sdtContent>
                          <w:r>
                            <w:rPr>
                              <w:szCs w:val="24"/>
                              <w:lang w:eastAsia="lt-LT"/>
                            </w:rPr>
                            <w:t>46</w:t>
                          </w:r>
                        </w:sdtContent>
                      </w:sdt>
                      <w:r>
                        <w:rPr>
                          <w:szCs w:val="24"/>
                          <w:lang w:eastAsia="lt-LT"/>
                        </w:rPr>
                        <w:t>. Siekiant užtikrinti duomenų apie stebėsenos rodiklių pasiekimą patikimumą, keičiant ir (arba) pakeitus stebėsenos rodiklių aprašymo korteles, turi būti vertinamas poreikis pakeisti Investicijų programoje ar Plane „Naujos kartos Lietuva“, pažangos priemonių aprašuose nustatytus stebėsenos rodiklius, taip pat perskaičiuoti istorinius duomenis apie stebėsenos rodiklių pasiekimą projekto, Investicijų programos pažangos priemonės, konkretaus uždavinio ir (arba) investicinio prioriteto lygmenimis.</w:t>
                      </w:r>
                    </w:p>
                    <w:p>
                      <w:pPr>
                        <w:ind w:firstLine="851"/>
                        <w:jc w:val="both"/>
                        <w:rPr>
                          <w:szCs w:val="24"/>
                          <w:lang w:eastAsia="lt-LT"/>
                        </w:rPr>
                      </w:pPr>
                    </w:p>
                  </w:sdtContent>
                </w:sdt>
              </w:sdtContent>
            </w:sdt>
            <w:sdt>
              <w:sdtPr>
                <w:alias w:val="skirsnis"/>
                <w:tag w:val="part_5f45949021b24a43a1064ff790f1556e"/>
                <w:lock w:val="sdtLocked"/>
                <w:richText/>
              </w:sdtPr>
              <w:sdtContent>
                <w:p>
                  <w:pPr>
                    <w:keepNext/>
                    <w:keepLines/>
                    <w:pBdr>
                      <w:top w:val="nil"/>
                      <w:left w:val="nil"/>
                      <w:bottom w:val="nil"/>
                      <w:right w:val="nil"/>
                      <w:between w:val="nil"/>
                      <w:bar w:val="nil"/>
                    </w:pBdr>
                    <w:jc w:val="center"/>
                    <w:rPr>
                      <w:b/>
                      <w:bCs/>
                      <w:szCs w:val="28"/>
                      <w:bdr w:val="nil"/>
                      <w:lang w:val="en-US"/>
                    </w:rPr>
                  </w:pPr>
                  <w:sdt>
                    <w:sdtPr>
                      <w:alias w:val="Numeris"/>
                      <w:tag w:val="nr_5f45949021b24a43a1064ff790f1556e"/>
                      <w:lock w:val="sdtLocked"/>
                      <w:richText/>
                    </w:sdtPr>
                    <w:sdtContent>
                      <w:r>
                        <w:rPr>
                          <w:b/>
                          <w:bCs/>
                          <w:szCs w:val="24"/>
                          <w:bdr w:val="nil"/>
                          <w:lang w:val="en-US"/>
                        </w:rPr>
                        <w:t>TREČIASIS</w:t>
                      </w:r>
                    </w:sdtContent>
                  </w:sdt>
                  <w:r>
                    <w:rPr>
                      <w:b/>
                      <w:bCs/>
                      <w:szCs w:val="24"/>
                      <w:bdr w:val="nil"/>
                      <w:lang w:val="en-US"/>
                    </w:rPr>
                    <w:t xml:space="preserve"> SKIRSNIS</w:t>
                  </w:r>
                </w:p>
                <w:p>
                  <w:pPr>
                    <w:keepNext/>
                    <w:keepLines/>
                    <w:pBdr>
                      <w:top w:val="nil"/>
                      <w:left w:val="nil"/>
                      <w:bottom w:val="nil"/>
                      <w:right w:val="nil"/>
                      <w:between w:val="nil"/>
                      <w:bar w:val="nil"/>
                    </w:pBdr>
                    <w:jc w:val="center"/>
                    <w:rPr>
                      <w:b/>
                      <w:bCs/>
                      <w:szCs w:val="24"/>
                      <w:bdr w:val="nil"/>
                      <w:lang w:val="en-US"/>
                    </w:rPr>
                  </w:pPr>
                  <w:sdt>
                    <w:sdtPr>
                      <w:alias w:val="Pavadinimas"/>
                      <w:tag w:val="title_5f45949021b24a43a1064ff790f1556e"/>
                      <w:lock w:val="sdtLocked"/>
                      <w:richText/>
                    </w:sdtPr>
                    <w:sdtContent>
                      <w:r>
                        <w:rPr>
                          <w:b/>
                          <w:bCs/>
                          <w:szCs w:val="24"/>
                          <w:bdr w:val="nil"/>
                          <w:lang w:val="en-US"/>
                        </w:rPr>
                        <w:t>STEBĖSENOS RODIKLIŲ PLANAVIMAS</w:t>
                      </w:r>
                    </w:sdtContent>
                  </w:sdt>
                </w:p>
                <w:p>
                  <w:pPr>
                    <w:rPr>
                      <w:lang w:eastAsia="lt-LT"/>
                    </w:rPr>
                  </w:pPr>
                </w:p>
                <w:sdt>
                  <w:sdtPr>
                    <w:alias w:val="47 p."/>
                    <w:tag w:val="part_c6e0e3c199704ce299856141e13ce2ed"/>
                    <w:lock w:val="sdtLocked"/>
                    <w:richText/>
                  </w:sdtPr>
                  <w:sdtContent>
                    <w:p>
                      <w:pPr>
                        <w:ind w:firstLine="851"/>
                        <w:jc w:val="both"/>
                        <w:rPr>
                          <w:szCs w:val="24"/>
                          <w:lang w:eastAsia="lt-LT"/>
                        </w:rPr>
                      </w:pPr>
                      <w:sdt>
                        <w:sdtPr>
                          <w:alias w:val="Numeris"/>
                          <w:tag w:val="nr_c6e0e3c199704ce299856141e13ce2ed"/>
                          <w:lock w:val="sdtLocked"/>
                          <w:richText/>
                        </w:sdtPr>
                        <w:sdtContent>
                          <w:r>
                            <w:rPr>
                              <w:lang w:eastAsia="lt-LT"/>
                            </w:rPr>
                            <w:t>47</w:t>
                          </w:r>
                        </w:sdtContent>
                      </w:sdt>
                      <w:r>
                        <w:rPr>
                          <w:lang w:eastAsia="lt-LT"/>
                        </w:rPr>
                        <w:t xml:space="preserve">. </w:t>
                      </w:r>
                      <w:r>
                        <w:rPr>
                          <w:szCs w:val="24"/>
                          <w:lang w:eastAsia="lt-LT"/>
                        </w:rPr>
                        <w:t>Investicijų programos stebėsenos rodikliai, kurie turi siektinas reikšmes ir kurių apskaičiavimo tipas yra „Apskaičiuojamas“, turi būti planuojami nustatant konkrečius Investicijų programos uždavinius, pažangos priemonės veiklas (poveikles) ir projektus. Plano „Naujos kartos Lietuva“ stebėsenos rodikliai, kurie turi siektinas reikšmes ir kurių apskaičiavimo tipas yra „Apskaičiuojamas“, turi būti planuojami numatant reformas ar investicijas, nustatant pažangos priemonės veiklas (poveikles) ir projektus.</w:t>
                      </w:r>
                    </w:p>
                  </w:sdtContent>
                </w:sdt>
                <w:sdt>
                  <w:sdtPr>
                    <w:alias w:val="48 p."/>
                    <w:tag w:val="part_e1783c37145346baa3c462b920d2f6d1"/>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2024-08-14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sdtContent>
                </w:sdt>
                <w:sdt>
                  <w:sdtPr>
                    <w:alias w:val="49 p."/>
                    <w:tag w:val="part_bddf64578a9b416c8f1c574f3aadcae3"/>
                    <w:lock w:val="sdtLocked"/>
                    <w:richText/>
                  </w:sdtPr>
                  <w:sdtContent>
                    <w:p>
                      <w:pPr>
                        <w:ind w:firstLine="851"/>
                        <w:jc w:val="both"/>
                        <w:rPr>
                          <w:szCs w:val="24"/>
                          <w:lang w:eastAsia="lt-LT"/>
                        </w:rPr>
                      </w:pPr>
                      <w:sdt>
                        <w:sdtPr>
                          <w:alias w:val="Numeris"/>
                          <w:tag w:val="nr_bddf64578a9b416c8f1c574f3aadcae3"/>
                          <w:lock w:val="sdtLocked"/>
                          <w:richText/>
                        </w:sdtPr>
                        <w:sdtContent>
                          <w:r>
                            <w:rPr>
                              <w:szCs w:val="24"/>
                              <w:lang w:eastAsia="lt-LT"/>
                            </w:rPr>
                            <w:t>49</w:t>
                          </w:r>
                        </w:sdtContent>
                      </w:sdt>
                      <w:r>
                        <w:rPr>
                          <w:szCs w:val="24"/>
                          <w:lang w:eastAsia="lt-LT"/>
                        </w:rPr>
                        <w:t>. Plano „Naujos kartos Lietuva“ reguliacinių veiklų stebėsenos rodikliai, kurių apskaičiavimo tipas „Įvedamasis“, planuojami vykdant reformas ir veiklas (poveikles).</w:t>
                      </w:r>
                    </w:p>
                  </w:sdtContent>
                </w:sdt>
              </w:sdtContent>
            </w:sdt>
            <w:sdt>
              <w:sdtPr>
                <w:alias w:val="pabaiga"/>
                <w:tag w:val="part_a3517595c91d4a35be0055edceab089a"/>
                <w:lock w:val="sdtLocked"/>
                <w:richText/>
              </w:sdtPr>
              <w:sdtContent>
                <w:p>
                  <w:pPr>
                    <w:jc w:val="center"/>
                    <w:rPr>
                      <w:lang w:eastAsia="lt-LT"/>
                    </w:rPr>
                  </w:pPr>
                  <w:r>
                    <w:rPr>
                      <w:lang w:eastAsia="lt-LT"/>
                    </w:rPr>
                    <w:t>____________________________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f65b0342a11edb4cae1b158f98ea5">
            <w:r w:rsidRPr="00532B9F">
              <w:rPr>
                <w:rFonts w:ascii="Times New Roman" w:eastAsia="MS Mincho" w:hAnsi="Times New Roman"/>
                <w:sz w:val="20"/>
                <w:i/>
                <w:iCs/>
                <w:color w:val="0000FF" w:themeColor="hyperlink"/>
                <w:u w:val="single"/>
              </w:rPr>
              <w:t>1K-317</w:t>
            </w:r>
          </w:fldSimple>
          <w:r>
            <w:rPr>
              <w:rFonts w:ascii="Times New Roman" w:eastAsia="MS Mincho" w:hAnsi="Times New Roman"/>
              <w:sz w:val="20"/>
              <w:i/>
              <w:iCs/>
            </w:rPr>
            <w:t>,
2022-09-14,
paskelbta TAR 2022-09-14, i. k. 2022-18839        </w:t>
          </w:r>
        </w:p>
        <w:p/>
      </w:sdtContent>
    </w:sdt>
    <w:sdt>
      <w:sdtPr>
        <w:alias w:val="patvirtinta"/>
        <w:tag w:val="part_d4f33ea653c64bbf833fb150c51b0c46"/>
        <w:lock w:val="sdtLocked"/>
        <w:richText/>
      </w:sdtPr>
      <w:sdtContent>
        <w:p>
          <w:pPr>
            <w:tabs>
              <w:tab w:val="left" w:pos="5670"/>
            </w:tabs>
            <w:ind w:firstLine="4820"/>
            <w:sectPr>
              <w:headerReference w:type="even" r:id="rId120"/>
              <w:headerReference w:type="default" r:id="rId121"/>
              <w:footerReference w:type="even" r:id="rId122"/>
              <w:footerReference w:type="default" r:id="rId123"/>
              <w:footerReference w:type="first" r:id="rId124"/>
              <w:pgSz w:w="11906" w:h="16838" w:code="9"/>
              <w:pgMar w:top="993" w:right="567" w:bottom="1134" w:left="1701" w:header="567" w:footer="567" w:gutter="0"/>
              <w:pgNumType w:start="1"/>
              <w:cols w:space="1296"/>
              <w:titlePg/>
              <w:docGrid w:linePitch="360"/>
            </w:sectPr>
          </w:pPr>
        </w:p>
        <w:p>
          <w:pPr>
            <w:tabs>
              <w:tab w:val="left" w:pos="5670"/>
            </w:tabs>
            <w:ind w:firstLine="4820"/>
            <w:rPr>
              <w:szCs w:val="24"/>
              <w:lang w:eastAsia="lt-LT"/>
            </w:rPr>
          </w:pPr>
          <w:r>
            <w:rPr>
              <w:szCs w:val="24"/>
              <w:lang w:eastAsia="lt-LT"/>
            </w:rPr>
            <w:t>PATVIRTINTA</w:t>
          </w:r>
        </w:p>
        <w:p>
          <w:pPr>
            <w:ind w:firstLine="4820"/>
            <w:jc w:val="both"/>
            <w:rPr>
              <w:bCs/>
              <w:szCs w:val="24"/>
            </w:rPr>
          </w:pPr>
          <w:r>
            <w:rPr>
              <w:bCs/>
              <w:szCs w:val="24"/>
            </w:rPr>
            <w:t>Lietuvos Respublikos finansų ministro</w:t>
          </w:r>
        </w:p>
        <w:p>
          <w:pPr>
            <w:ind w:firstLine="4820"/>
            <w:jc w:val="both"/>
            <w:rPr>
              <w:szCs w:val="24"/>
              <w:lang w:eastAsia="lt-LT"/>
            </w:rPr>
          </w:pPr>
          <w:r>
            <w:rPr>
              <w:bCs/>
              <w:szCs w:val="24"/>
            </w:rPr>
            <w:t xml:space="preserve">2022 m. birželio 22 d. įsakymu Nr. </w:t>
          </w:r>
          <w:r>
            <w:rPr>
              <w:szCs w:val="24"/>
              <w:lang w:eastAsia="lt-LT"/>
            </w:rPr>
            <w:t>1K-237</w:t>
          </w:r>
        </w:p>
        <w:p>
          <w:pPr>
            <w:ind w:firstLine="4820"/>
            <w:jc w:val="both"/>
            <w:rPr>
              <w:bCs/>
              <w:szCs w:val="24"/>
            </w:rPr>
          </w:pPr>
          <w:r>
            <w:rPr>
              <w:bCs/>
              <w:szCs w:val="24"/>
            </w:rPr>
            <w:t>(Lietuvos Respublikos finansų ministro</w:t>
          </w:r>
        </w:p>
        <w:p>
          <w:pPr>
            <w:ind w:firstLine="4820"/>
            <w:jc w:val="both"/>
            <w:rPr>
              <w:szCs w:val="24"/>
              <w:lang w:eastAsia="lt-LT"/>
            </w:rPr>
          </w:pPr>
          <w:r>
            <w:rPr>
              <w:bCs/>
              <w:szCs w:val="24"/>
            </w:rPr>
            <w:t xml:space="preserve">2024 m. spalio 29 d. įsakymo Nr. </w:t>
          </w:r>
          <w:r>
            <w:rPr>
              <w:szCs w:val="24"/>
              <w:lang w:eastAsia="lt-LT"/>
            </w:rPr>
            <w:t>1K-345</w:t>
          </w:r>
        </w:p>
        <w:p>
          <w:pPr>
            <w:ind w:firstLine="4820"/>
            <w:jc w:val="both"/>
            <w:rPr>
              <w:szCs w:val="24"/>
              <w:lang w:eastAsia="lt-LT"/>
            </w:rPr>
          </w:pPr>
          <w:r>
            <w:rPr>
              <w:szCs w:val="24"/>
              <w:lang w:eastAsia="lt-LT"/>
            </w:rPr>
            <w:t>redakcija)</w:t>
          </w:r>
        </w:p>
        <w:p>
          <w:pPr>
            <w:ind w:firstLine="4820"/>
            <w:rPr>
              <w:bCs/>
              <w:szCs w:val="24"/>
            </w:rPr>
          </w:pPr>
        </w:p>
        <w:p>
          <w:pPr>
            <w:tabs>
              <w:tab w:val="left" w:pos="7876"/>
            </w:tabs>
            <w:jc w:val="center"/>
            <w:rPr>
              <w:b/>
              <w:szCs w:val="24"/>
            </w:rPr>
          </w:pPr>
          <w:sdt>
            <w:sdtPr>
              <w:alias w:val="Pavadinimas"/>
              <w:tag w:val="title_d4f33ea653c64bbf833fb150c51b0c46"/>
              <w:lock w:val="sdtLocked"/>
              <w:richText/>
            </w:sdtPr>
            <w:sdtContent>
              <w:r>
                <w:rPr>
                  <w:b/>
                  <w:szCs w:val="24"/>
                </w:rPr>
                <w:t xml:space="preserve">BENDRAI FINANSUOJAMŲ </w:t>
              </w:r>
              <w:r>
                <w:rPr>
                  <w:b/>
                  <w:bCs/>
                  <w:color w:val="000000"/>
                  <w:szCs w:val="24"/>
                </w:rPr>
                <w:t>2021–2027 METŲ EUROPOS SĄJUNGOS FONDŲ INVESTICIJŲ PROGRAMOS IR</w:t>
              </w:r>
              <w:r>
                <w:rPr>
                  <w:b/>
                  <w:bCs/>
                  <w:szCs w:val="24"/>
                </w:rPr>
                <w:t xml:space="preserve"> </w:t>
              </w:r>
              <w:r>
                <w:rPr>
                  <w:rFonts w:eastAsia="Calibri"/>
                  <w:b/>
                  <w:bCs/>
                  <w:szCs w:val="24"/>
                  <w:lang w:eastAsia="lt-LT"/>
                </w:rPr>
                <w:t>EKONOMIKOS GAIVINIMO IR ATSPARUMO DIDINIMO PLANO „NAUJOS KARTOS LIETUVA“</w:t>
              </w:r>
              <w:r>
                <w:rPr>
                  <w:szCs w:val="24"/>
                </w:rPr>
                <w:t xml:space="preserve"> </w:t>
              </w:r>
              <w:r>
                <w:rPr>
                  <w:b/>
                  <w:szCs w:val="24"/>
                </w:rPr>
                <w:t>PROJEKTŲ NETINKAMŲ DEKLARUOTI EUROPOS KOMISIJAI IŠLAIDŲ APMOKĖJIMO VALSTYBĖS BIUDŽETO LĖŠOMIS TVARKOS APRAŠAS</w:t>
              </w:r>
            </w:sdtContent>
          </w:sdt>
        </w:p>
        <w:p>
          <w:pPr>
            <w:jc w:val="both"/>
            <w:rPr>
              <w:szCs w:val="24"/>
            </w:rPr>
          </w:pPr>
        </w:p>
        <w:sdt>
          <w:sdtPr>
            <w:alias w:val="skyrius"/>
            <w:tag w:val="part_49748b16aa4e4d3fa8d1f0691dcd94d3"/>
            <w:lock w:val="sdtLocked"/>
            <w:richText/>
          </w:sdtPr>
          <w:sdtContent>
            <w:p>
              <w:pPr>
                <w:jc w:val="center"/>
                <w:rPr>
                  <w:b/>
                  <w:bCs/>
                  <w:szCs w:val="24"/>
                </w:rPr>
              </w:pPr>
              <w:sdt>
                <w:sdtPr>
                  <w:alias w:val="Numeris"/>
                  <w:tag w:val="nr_49748b16aa4e4d3fa8d1f0691dcd94d3"/>
                  <w:lock w:val="sdtLocked"/>
                  <w:richText/>
                </w:sdtPr>
                <w:sdtContent>
                  <w:r>
                    <w:rPr>
                      <w:b/>
                      <w:bCs/>
                      <w:szCs w:val="24"/>
                    </w:rPr>
                    <w:t>I</w:t>
                  </w:r>
                </w:sdtContent>
              </w:sdt>
              <w:r>
                <w:rPr>
                  <w:b/>
                  <w:bCs/>
                  <w:szCs w:val="24"/>
                </w:rPr>
                <w:t xml:space="preserve"> SKYRIUS </w:t>
              </w:r>
            </w:p>
            <w:p>
              <w:pPr>
                <w:jc w:val="center"/>
                <w:rPr>
                  <w:b/>
                  <w:bCs/>
                  <w:szCs w:val="24"/>
                </w:rPr>
              </w:pPr>
              <w:sdt>
                <w:sdtPr>
                  <w:alias w:val="Pavadinimas"/>
                  <w:tag w:val="title_49748b16aa4e4d3fa8d1f0691dcd94d3"/>
                  <w:lock w:val="sdtLocked"/>
                  <w:richText/>
                </w:sdtPr>
                <w:sdtContent>
                  <w:r>
                    <w:rPr>
                      <w:b/>
                      <w:bCs/>
                      <w:szCs w:val="24"/>
                    </w:rPr>
                    <w:t>BENDROSIOS NUOSTATOS</w:t>
                  </w:r>
                </w:sdtContent>
              </w:sdt>
            </w:p>
            <w:p>
              <w:pPr>
                <w:rPr>
                  <w:b/>
                  <w:bCs/>
                  <w:szCs w:val="24"/>
                </w:rPr>
              </w:pPr>
            </w:p>
            <w:sdt>
              <w:sdtPr>
                <w:alias w:val="1 p."/>
                <w:tag w:val="part_573ddc4f663e488fb1a4b709e4bf1be7"/>
                <w:lock w:val="sdtLocked"/>
                <w:richText/>
              </w:sdtPr>
              <w:sdtContent>
                <w:p>
                  <w:pPr>
                    <w:ind w:firstLine="567"/>
                    <w:jc w:val="both"/>
                    <w:textAlignment w:val="center"/>
                    <w:rPr>
                      <w:color w:val="000000"/>
                      <w:szCs w:val="24"/>
                    </w:rPr>
                  </w:pPr>
                  <w:sdt>
                    <w:sdtPr>
                      <w:alias w:val="Numeris"/>
                      <w:tag w:val="nr_573ddc4f663e488fb1a4b709e4bf1be7"/>
                      <w:lock w:val="sdtLocked"/>
                      <w:richText/>
                    </w:sdtPr>
                    <w:sdtContent>
                      <w:r>
                        <w:rPr>
                          <w:color w:val="000000"/>
                          <w:szCs w:val="24"/>
                        </w:rPr>
                        <w:t>1</w:t>
                      </w:r>
                    </w:sdtContent>
                  </w:sdt>
                  <w:r>
                    <w:rPr>
                      <w:color w:val="000000"/>
                      <w:szCs w:val="24"/>
                    </w:rPr>
                    <w:t xml:space="preserve">. </w:t>
                  </w:r>
                  <w:r>
                    <w:rPr>
                      <w:szCs w:val="24"/>
                    </w:rPr>
                    <w:t xml:space="preserve">Bendrai finansuojamų </w:t>
                  </w:r>
                  <w:r>
                    <w:rPr>
                      <w:color w:val="000000"/>
                      <w:szCs w:val="24"/>
                    </w:rPr>
                    <w:t>2021–2027</w:t>
                  </w:r>
                  <w:r>
                    <w:rPr>
                      <w:b/>
                      <w:bCs/>
                      <w:color w:val="000000"/>
                      <w:szCs w:val="24"/>
                    </w:rPr>
                    <w:t xml:space="preserve"> </w:t>
                  </w:r>
                  <w:r>
                    <w:rPr>
                      <w:color w:val="000000"/>
                      <w:szCs w:val="24"/>
                    </w:rPr>
                    <w:t>metų Europos Sąjungos fondų investicijų programos ir</w:t>
                  </w:r>
                  <w:r>
                    <w:rPr>
                      <w:szCs w:val="24"/>
                    </w:rPr>
                    <w:t xml:space="preserve"> </w:t>
                  </w:r>
                  <w:r>
                    <w:rPr>
                      <w:rFonts w:eastAsia="Calibri"/>
                      <w:szCs w:val="24"/>
                      <w:lang w:eastAsia="lt-LT"/>
                    </w:rPr>
                    <w:t>Ekonomikos gaivinimo ir atsparumo didinimo plano „Naujos kartos Lietuva“</w:t>
                  </w:r>
                  <w:r>
                    <w:rPr>
                      <w:szCs w:val="24"/>
                    </w:rPr>
                    <w:t xml:space="preserve"> projektų netinkamų deklaruoti Europos Komisijai išlaidų apmokėjimo valstybės biudžeto lėšomis tvarkos </w:t>
                  </w:r>
                  <w:r>
                    <w:rPr>
                      <w:color w:val="000000"/>
                      <w:szCs w:val="24"/>
                    </w:rPr>
                    <w:t>apraše (toliau – Aprašas) nustatoma:</w:t>
                  </w:r>
                </w:p>
                <w:sdt>
                  <w:sdtPr>
                    <w:alias w:val="1.1 pp."/>
                    <w:tag w:val="part_d470df7e85d94cffb57fbfde2bfe4337"/>
                    <w:lock w:val="sdtLocked"/>
                    <w:richText/>
                  </w:sdtPr>
                  <w:sdtContent>
                    <w:p>
                      <w:pPr>
                        <w:ind w:firstLine="567"/>
                        <w:jc w:val="both"/>
                        <w:textAlignment w:val="center"/>
                        <w:rPr>
                          <w:szCs w:val="24"/>
                        </w:rPr>
                      </w:pPr>
                      <w:sdt>
                        <w:sdtPr>
                          <w:alias w:val="Numeris"/>
                          <w:tag w:val="nr_d470df7e85d94cffb57fbfde2bfe4337"/>
                          <w:lock w:val="sdtLocked"/>
                          <w:richText/>
                        </w:sdtPr>
                        <w:sdtContent>
                          <w:r>
                            <w:rPr>
                              <w:color w:val="000000"/>
                              <w:szCs w:val="24"/>
                            </w:rPr>
                            <w:t>1.1</w:t>
                          </w:r>
                        </w:sdtContent>
                      </w:sdt>
                      <w:r>
                        <w:rPr>
                          <w:color w:val="000000"/>
                          <w:szCs w:val="24"/>
                        </w:rPr>
                        <w:t xml:space="preserve">. </w:t>
                      </w:r>
                      <w:r>
                        <w:rPr>
                          <w:szCs w:val="24"/>
                        </w:rPr>
                        <w:t xml:space="preserve">nedeklaruotinų Europos Komisijai (toliau – EK) išlaidų – </w:t>
                      </w:r>
                      <w:r>
                        <w:rPr>
                          <w:color w:val="000000"/>
                          <w:szCs w:val="24"/>
                        </w:rPr>
                        <w:t>2021–2027 metų Europos Sąjungos fondų investicijų programos ir (ar)</w:t>
                      </w:r>
                      <w:r>
                        <w:rPr>
                          <w:szCs w:val="24"/>
                        </w:rPr>
                        <w:t xml:space="preserve"> </w:t>
                      </w:r>
                      <w:r>
                        <w:rPr>
                          <w:rFonts w:eastAsia="Calibri"/>
                          <w:bCs/>
                          <w:szCs w:val="24"/>
                          <w:lang w:eastAsia="lt-LT"/>
                        </w:rPr>
                        <w:t xml:space="preserve">Ekonomikos gaivinimo ir atsparumo didinimo </w:t>
                      </w:r>
                      <w:r>
                        <w:rPr>
                          <w:rFonts w:eastAsia="Calibri"/>
                          <w:szCs w:val="24"/>
                          <w:lang w:eastAsia="lt-LT"/>
                        </w:rPr>
                        <w:t>plano „Naujos kartos Lietuva“</w:t>
                      </w:r>
                      <w:r>
                        <w:rPr>
                          <w:szCs w:val="24"/>
                        </w:rPr>
                        <w:t xml:space="preserve"> projektų </w:t>
                      </w:r>
                      <w:r>
                        <w:rPr>
                          <w:color w:val="000000"/>
                          <w:szCs w:val="24"/>
                        </w:rPr>
                        <w:t>(toliau – projektas</w:t>
                      </w:r>
                      <w:r>
                        <w:rPr>
                          <w:szCs w:val="24"/>
                        </w:rPr>
                        <w:t>) išlaidų, kurios buvo apmokėtos Europos Sąjungos (toliau – ES), nacionalinėmis viešosiomis ir (ar) privačiomis lėšomis, tačiau negali būti deklaruojamos EK ir yra susidariusios dėl 2021</w:t>
                      </w:r>
                      <w:r>
                        <w:rPr>
                          <w:color w:val="000000"/>
                          <w:szCs w:val="24"/>
                        </w:rPr>
                        <w:t>–</w:t>
                      </w:r>
                      <w:r>
                        <w:rPr>
                          <w:szCs w:val="24"/>
                        </w:rPr>
                        <w:t xml:space="preserve">2027 metų Europos Sąjungos fondų investicijų programos ir (ar) Ekonomikos gaivinimo ir atsparumo didinimo plano „Naujos kartos Lietuva“ valdymo ir kontrolės sistemos institucijų (toliau – VKS institucijos), </w:t>
                      </w:r>
                      <w:r>
                        <w:rPr>
                          <w:spacing w:val="-2"/>
                          <w:szCs w:val="24"/>
                        </w:rPr>
                        <w:t xml:space="preserve">ministerijų ir (ar) </w:t>
                      </w:r>
                      <w:r>
                        <w:rPr>
                          <w:szCs w:val="24"/>
                        </w:rPr>
                        <w:t>įstaigų, kurios nėra asignavimų valdytojos, tačiau kurių savininko (dalininko) teises ir pareigas įgyvendina ministerijos, (toliau – įstaigos),</w:t>
                      </w:r>
                      <w:r>
                        <w:rPr>
                          <w:spacing w:val="-2"/>
                          <w:szCs w:val="24"/>
                        </w:rPr>
                        <w:t xml:space="preserve"> taip pat kitų valstybės institucijų, joms vykdant teisės aktais pavestas viešojo administravimo funkcijas, (toliau – kitos valstybės institucijos) veiksmų ir (ar) neveikimo, </w:t>
                      </w:r>
                      <w:r>
                        <w:rPr>
                          <w:szCs w:val="24"/>
                        </w:rPr>
                        <w:t>nustatymo tvarka;</w:t>
                      </w:r>
                    </w:p>
                  </w:sdtContent>
                </w:sdt>
                <w:sdt>
                  <w:sdtPr>
                    <w:alias w:val="1.2 pp."/>
                    <w:tag w:val="part_f2a311c4681a4140bf039afb438b41e4"/>
                    <w:lock w:val="sdtLocked"/>
                    <w:richText/>
                  </w:sdtPr>
                  <w:sdtContent>
                    <w:p>
                      <w:pPr>
                        <w:ind w:firstLine="567"/>
                        <w:jc w:val="both"/>
                        <w:textAlignment w:val="center"/>
                        <w:rPr>
                          <w:bCs/>
                          <w:szCs w:val="24"/>
                        </w:rPr>
                      </w:pPr>
                      <w:sdt>
                        <w:sdtPr>
                          <w:alias w:val="Numeris"/>
                          <w:tag w:val="nr_f2a311c4681a4140bf039afb438b41e4"/>
                          <w:lock w:val="sdtLocked"/>
                          <w:richText/>
                        </w:sdtPr>
                        <w:sdtContent>
                          <w:r>
                            <w:rPr>
                              <w:szCs w:val="24"/>
                            </w:rPr>
                            <w:t>1.2</w:t>
                          </w:r>
                        </w:sdtContent>
                      </w:sdt>
                      <w:r>
                        <w:rPr>
                          <w:szCs w:val="24"/>
                        </w:rPr>
                        <w:t>. ES lėšų, kuriomis projekto vykdytojui buvo apmokėtos nedeklaruotinos EK išlaidos ar jų dalis, (toliau – ES lėšos) sugrąžinimo iš valstybės biudžeto lėšų tvarka</w:t>
                      </w:r>
                      <w:r>
                        <w:rPr>
                          <w:bCs/>
                          <w:szCs w:val="24"/>
                        </w:rPr>
                        <w:t>.</w:t>
                      </w:r>
                    </w:p>
                  </w:sdtContent>
                </w:sdt>
              </w:sdtContent>
            </w:sdt>
            <w:sdt>
              <w:sdtPr>
                <w:alias w:val="2 p."/>
                <w:tag w:val="part_aaa4c5c30ab241da96b88f41fd6b1ad8"/>
                <w:lock w:val="sdtLocked"/>
                <w:richText/>
              </w:sdtPr>
              <w:sdtContent>
                <w:p>
                  <w:pPr>
                    <w:ind w:firstLine="567"/>
                    <w:jc w:val="both"/>
                    <w:textAlignment w:val="center"/>
                    <w:rPr>
                      <w:bCs/>
                      <w:szCs w:val="24"/>
                    </w:rPr>
                  </w:pPr>
                  <w:sdt>
                    <w:sdtPr>
                      <w:alias w:val="Numeris"/>
                      <w:tag w:val="nr_aaa4c5c30ab241da96b88f41fd6b1ad8"/>
                      <w:lock w:val="sdtLocked"/>
                      <w:richText/>
                    </w:sdtPr>
                    <w:sdtContent>
                      <w:r>
                        <w:rPr>
                          <w:bCs/>
                          <w:szCs w:val="24"/>
                        </w:rPr>
                        <w:t>2</w:t>
                      </w:r>
                    </w:sdtContent>
                  </w:sdt>
                  <w:r>
                    <w:rPr>
                      <w:bCs/>
                      <w:szCs w:val="24"/>
                    </w:rPr>
                    <w:t xml:space="preserve">. Aprašas netaikomas, kai nedeklaruotinos EK išlaidos susidarė dėl VKS institucijos, ministerijos, įstaigos ir (ar) kitos valstybės institucijos, kaip projekto vykdytojų, </w:t>
                  </w:r>
                  <w:r>
                    <w:rPr>
                      <w:spacing w:val="-2"/>
                      <w:szCs w:val="24"/>
                    </w:rPr>
                    <w:t xml:space="preserve">veiksmų ir (ar) neveikimo, taip pat kitais atvejais, kurie nenustatyti Aprašo 1.1 papunktyje. Jeigu projekto išlaidos tuo pačiu metu yra ir nedeklaruotinos EK išlaidos ir turi būti susigrąžintos iš projekto vykdytojų, vadovaujantis </w:t>
                  </w:r>
                  <w:r>
                    <w:rPr>
                      <w:szCs w:val="24"/>
                    </w:rPr>
                    <w:t>Projektų administravimo ir finansavimo taisyklėmis,</w:t>
                  </w:r>
                  <w:r>
                    <w:rPr>
                      <w:bCs/>
                      <w:szCs w:val="24"/>
                    </w:rPr>
                    <w:t xml:space="preserve"> patvirtintomis Lietuvos Respublikos finansų ministro 2022 m. birželio 22 d. įsakymu Nr. </w:t>
                  </w:r>
                  <w:r>
                    <w:rPr>
                      <w:bCs/>
                      <w:szCs w:val="24"/>
                      <w:lang w:eastAsia="lt-LT"/>
                    </w:rPr>
                    <w:t>1K-237</w:t>
                  </w:r>
                  <w:r>
                    <w:rPr>
                      <w:bCs/>
                      <w:szCs w:val="24"/>
                    </w:rPr>
                    <w:t xml:space="preserve"> „Dėl </w:t>
                  </w:r>
                  <w:r>
                    <w:rPr>
                      <w:bCs/>
                      <w:color w:val="000000"/>
                      <w:szCs w:val="24"/>
                      <w:shd w:val="clear" w:color="auto" w:fill="FFFFFF"/>
                    </w:rPr>
                    <w:t>2021–2027 metų Europos Sąjungos fondų investicijų programos ir Ekonomikos gaivinimo ir atsparumo didinimo plano „Naujos kartos Lietuva“ įgyvendinimo</w:t>
                  </w:r>
                  <w:r>
                    <w:rPr>
                      <w:bCs/>
                      <w:szCs w:val="24"/>
                    </w:rPr>
                    <w:t>“, (toliau – Projektų administravimo ir finansavimo taisyklės),</w:t>
                  </w:r>
                  <w:r>
                    <w:rPr>
                      <w:spacing w:val="-2"/>
                      <w:szCs w:val="24"/>
                    </w:rPr>
                    <w:t xml:space="preserve"> šios išlaidos susigrąžinamos iš projekto vykdytojo.</w:t>
                  </w:r>
                </w:p>
              </w:sdtContent>
            </w:sdt>
            <w:sdt>
              <w:sdtPr>
                <w:alias w:val="3 p."/>
                <w:tag w:val="part_afbd97b041944714a07d006c49456cd5"/>
                <w:lock w:val="sdtLocked"/>
                <w:richText/>
              </w:sdtPr>
              <w:sdtContent>
                <w:p>
                  <w:pPr>
                    <w:ind w:firstLine="567"/>
                    <w:jc w:val="both"/>
                    <w:textAlignment w:val="center"/>
                    <w:rPr>
                      <w:szCs w:val="24"/>
                    </w:rPr>
                  </w:pPr>
                  <w:sdt>
                    <w:sdtPr>
                      <w:alias w:val="Numeris"/>
                      <w:tag w:val="nr_afbd97b041944714a07d006c49456cd5"/>
                      <w:lock w:val="sdtLocked"/>
                      <w:richText/>
                    </w:sdtPr>
                    <w:sdtContent>
                      <w:r>
                        <w:rPr>
                          <w:bCs/>
                          <w:szCs w:val="24"/>
                        </w:rPr>
                        <w:t>3</w:t>
                      </w:r>
                    </w:sdtContent>
                  </w:sdt>
                  <w:r>
                    <w:rPr>
                      <w:bCs/>
                      <w:szCs w:val="24"/>
                    </w:rPr>
                    <w:t>. Apraše vartojamos sąvokos suprantamos taip, kaip jos apibrėžtos 2021–2027 metų Europos Sąjungos fondų investicijų programos įgyvendinimo</w:t>
                  </w:r>
                  <w:r>
                    <w:rPr>
                      <w:szCs w:val="24"/>
                    </w:rPr>
                    <w:t xml:space="preserve"> Lietuvoje bendruosiuose nuostatuose, patvirtintuose Lietuvos Respublikos finansų ministro </w:t>
                  </w:r>
                  <w:r>
                    <w:rPr>
                      <w:bCs/>
                      <w:szCs w:val="24"/>
                    </w:rPr>
                    <w:t xml:space="preserve">2021 m. liepos 2 d. įsakymu Nr. </w:t>
                  </w:r>
                  <w:r>
                    <w:rPr>
                      <w:szCs w:val="24"/>
                      <w:lang w:eastAsia="lt-LT"/>
                    </w:rPr>
                    <w:t>1K-237</w:t>
                  </w:r>
                  <w:r>
                    <w:rPr>
                      <w:szCs w:val="24"/>
                    </w:rPr>
                    <w:t xml:space="preserve"> „</w:t>
                  </w:r>
                  <w:r>
                    <w:rPr>
                      <w:bCs/>
                      <w:szCs w:val="24"/>
                    </w:rPr>
                    <w:t xml:space="preserve">Dėl funkcijų paskirstymo įgyvendinant 2021–2027 metų Europos Sąjungos fondų investicijų programą“, </w:t>
                  </w:r>
                  <w:r>
                    <w:rPr>
                      <w:szCs w:val="24"/>
                    </w:rPr>
                    <w:t xml:space="preserve">ir Projektų administravimo ir finansavimo taisyklėse. </w:t>
                  </w:r>
                </w:p>
                <w:p>
                  <w:pPr>
                    <w:ind w:firstLine="567"/>
                    <w:jc w:val="both"/>
                    <w:rPr>
                      <w:szCs w:val="24"/>
                    </w:rPr>
                  </w:pPr>
                </w:p>
              </w:sdtContent>
            </w:sdt>
          </w:sdtContent>
        </w:sdt>
        <w:sdt>
          <w:sdtPr>
            <w:alias w:val="skyrius"/>
            <w:tag w:val="part_886e08aa3e6c4392bf1688d331068092"/>
            <w:lock w:val="sdtLocked"/>
            <w:richText/>
          </w:sdtPr>
          <w:sdtContent>
            <w:p>
              <w:pPr>
                <w:keepNext/>
                <w:jc w:val="center"/>
                <w:rPr>
                  <w:b/>
                  <w:bCs/>
                  <w:szCs w:val="24"/>
                </w:rPr>
              </w:pPr>
              <w:sdt>
                <w:sdtPr>
                  <w:alias w:val="Numeris"/>
                  <w:tag w:val="nr_886e08aa3e6c4392bf1688d331068092"/>
                  <w:lock w:val="sdtLocked"/>
                  <w:richText/>
                </w:sdtPr>
                <w:sdtContent>
                  <w:r>
                    <w:rPr>
                      <w:b/>
                      <w:bCs/>
                      <w:szCs w:val="24"/>
                    </w:rPr>
                    <w:t>II</w:t>
                  </w:r>
                </w:sdtContent>
              </w:sdt>
              <w:r>
                <w:rPr>
                  <w:b/>
                  <w:bCs/>
                  <w:szCs w:val="24"/>
                </w:rPr>
                <w:t xml:space="preserve"> SKYRIUS</w:t>
              </w:r>
            </w:p>
            <w:p>
              <w:pPr>
                <w:keepNext/>
                <w:jc w:val="center"/>
                <w:rPr>
                  <w:color w:val="000000"/>
                  <w:szCs w:val="24"/>
                </w:rPr>
              </w:pPr>
              <w:sdt>
                <w:sdtPr>
                  <w:alias w:val="Pavadinimas"/>
                  <w:tag w:val="title_886e08aa3e6c4392bf1688d331068092"/>
                  <w:lock w:val="sdtLocked"/>
                  <w:richText/>
                </w:sdtPr>
                <w:sdtContent>
                  <w:r>
                    <w:rPr>
                      <w:b/>
                      <w:bCs/>
                      <w:szCs w:val="24"/>
                    </w:rPr>
                    <w:t>NEDEKLARUOTINŲ EK IŠLAIDŲ NUSTATYMAS</w:t>
                  </w:r>
                </w:sdtContent>
              </w:sdt>
            </w:p>
            <w:p>
              <w:pPr>
                <w:keepNext/>
                <w:ind w:right="566" w:firstLine="567"/>
                <w:jc w:val="center"/>
                <w:rPr>
                  <w:b/>
                  <w:szCs w:val="24"/>
                </w:rPr>
              </w:pPr>
            </w:p>
            <w:sdt>
              <w:sdtPr>
                <w:alias w:val="4 p."/>
                <w:tag w:val="part_4c4319557a884a22883151e70dc3ecee"/>
                <w:lock w:val="sdtLocked"/>
                <w:richText/>
              </w:sdtPr>
              <w:sdtContent>
                <w:p>
                  <w:pPr>
                    <w:ind w:firstLine="567"/>
                    <w:jc w:val="both"/>
                    <w:rPr>
                      <w:color w:val="000000"/>
                      <w:szCs w:val="24"/>
                    </w:rPr>
                  </w:pPr>
                  <w:sdt>
                    <w:sdtPr>
                      <w:alias w:val="Numeris"/>
                      <w:tag w:val="nr_4c4319557a884a22883151e70dc3ecee"/>
                      <w:lock w:val="sdtLocked"/>
                      <w:richText/>
                    </w:sdtPr>
                    <w:sdtContent>
                      <w:r>
                        <w:rPr>
                          <w:color w:val="000000"/>
                          <w:szCs w:val="24"/>
                        </w:rPr>
                        <w:t>4</w:t>
                      </w:r>
                    </w:sdtContent>
                  </w:sdt>
                  <w:r>
                    <w:rPr>
                      <w:color w:val="000000"/>
                      <w:szCs w:val="24"/>
                    </w:rPr>
                    <w:t>. Projekto išlaidos ar jų dalis pripažįstamos nedeklaruotinomis EK išlaidomis, kai:</w:t>
                  </w:r>
                </w:p>
                <w:sdt>
                  <w:sdtPr>
                    <w:alias w:val="4.1 pp."/>
                    <w:tag w:val="part_0268a9c3d30b4e399d085714c770eda0"/>
                    <w:lock w:val="sdtLocked"/>
                    <w:richText/>
                  </w:sdtPr>
                  <w:sdtContent>
                    <w:p>
                      <w:pPr>
                        <w:ind w:firstLine="567"/>
                        <w:jc w:val="both"/>
                        <w:rPr>
                          <w:color w:val="000000"/>
                          <w:szCs w:val="24"/>
                        </w:rPr>
                      </w:pPr>
                      <w:sdt>
                        <w:sdtPr>
                          <w:alias w:val="Numeris"/>
                          <w:tag w:val="nr_0268a9c3d30b4e399d085714c770eda0"/>
                          <w:lock w:val="sdtLocked"/>
                          <w:richText/>
                        </w:sdtPr>
                        <w:sdtContent>
                          <w:r>
                            <w:rPr>
                              <w:color w:val="000000"/>
                              <w:szCs w:val="24"/>
                            </w:rPr>
                            <w:t>4.1</w:t>
                          </w:r>
                        </w:sdtContent>
                      </w:sdt>
                      <w:r>
                        <w:rPr>
                          <w:color w:val="000000"/>
                          <w:szCs w:val="24"/>
                        </w:rPr>
                        <w:t>. administruojančioji institucija, vykdydama Projektų administravimo ir finansavimo taisyklėse nurodytus veiksmus, nustato, kad išlaidos yra netinkamos finansuoti projekto lėšomis dėl VKS institucijos, ministerijos, įstaigos, kitos valstybės institucijos veiksmų ir (ar) neveikimo;</w:t>
                      </w:r>
                    </w:p>
                  </w:sdtContent>
                </w:sdt>
                <w:sdt>
                  <w:sdtPr>
                    <w:alias w:val="4.2 pp."/>
                    <w:tag w:val="part_4e2c1511991b4fccb41c87d32b1a6772"/>
                    <w:lock w:val="sdtLocked"/>
                    <w:richText/>
                  </w:sdtPr>
                  <w:sdtContent>
                    <w:p>
                      <w:pPr>
                        <w:ind w:firstLine="567"/>
                        <w:jc w:val="both"/>
                        <w:rPr>
                          <w:color w:val="000000"/>
                          <w:szCs w:val="24"/>
                        </w:rPr>
                      </w:pPr>
                      <w:sdt>
                        <w:sdtPr>
                          <w:alias w:val="Numeris"/>
                          <w:tag w:val="nr_4e2c1511991b4fccb41c87d32b1a6772"/>
                          <w:lock w:val="sdtLocked"/>
                          <w:richText/>
                        </w:sdtPr>
                        <w:sdtContent>
                          <w:r>
                            <w:rPr>
                              <w:color w:val="000000"/>
                              <w:szCs w:val="24"/>
                            </w:rPr>
                            <w:t>4.2</w:t>
                          </w:r>
                        </w:sdtContent>
                      </w:sdt>
                      <w:r>
                        <w:rPr>
                          <w:color w:val="000000"/>
                          <w:szCs w:val="24"/>
                        </w:rPr>
                        <w:t>. vadovaujančioji institucija nustato, kad projekto išlaidos ar jų dalis negali būti deklaruojamos EK kartu su mokėjimo paraiškomis EK arba dėl jų turi būti atliktos galutinės finansinės pataisos sąskaitose EK arba mokėjimo paraiškose EK (atliktos galutinės finansinės pataisos, siekiant audito institucijos nustatytą likutinį klaidos lygį sumažinti iki 2 procentų ir pan.).</w:t>
                      </w:r>
                    </w:p>
                  </w:sdtContent>
                </w:sdt>
              </w:sdtContent>
            </w:sdt>
            <w:sdt>
              <w:sdtPr>
                <w:alias w:val="5 p."/>
                <w:tag w:val="part_51c266af892d4ede98ed7d113b956511"/>
                <w:lock w:val="sdtLocked"/>
                <w:richText/>
              </w:sdtPr>
              <w:sdtContent>
                <w:p>
                  <w:pPr>
                    <w:ind w:firstLine="567"/>
                    <w:jc w:val="both"/>
                    <w:rPr>
                      <w:color w:val="000000"/>
                      <w:szCs w:val="24"/>
                    </w:rPr>
                  </w:pPr>
                  <w:sdt>
                    <w:sdtPr>
                      <w:alias w:val="Numeris"/>
                      <w:tag w:val="nr_51c266af892d4ede98ed7d113b956511"/>
                      <w:lock w:val="sdtLocked"/>
                      <w:richText/>
                    </w:sdtPr>
                    <w:sdtContent>
                      <w:r>
                        <w:rPr>
                          <w:color w:val="000000"/>
                          <w:szCs w:val="24"/>
                        </w:rPr>
                        <w:t>5</w:t>
                      </w:r>
                    </w:sdtContent>
                  </w:sdt>
                  <w:r>
                    <w:rPr>
                      <w:color w:val="000000"/>
                      <w:szCs w:val="24"/>
                    </w:rPr>
                    <w:t xml:space="preserve">. Vadovaujančioji institucija apie Aprašo 4.2 papunktyje nurodytą sprendimą nedelsdama, ne vėliau kaip per 5 darbo dienas nuo jo priėmimo dienos, informuoja administruojančiąją instituciją, nurodydama projektus ir kokia nedeklaruotinų EK išlaidų suma tenka kiekvienam jų, arba pateikia paaiškinimą, kaip nedeklaruotinų EK išlaidų sumą turėtų apskaičiuoti pati administruojančioji institucija. </w:t>
                  </w:r>
                </w:p>
              </w:sdtContent>
            </w:sdt>
            <w:sdt>
              <w:sdtPr>
                <w:alias w:val="6 p."/>
                <w:tag w:val="part_522fe1198c214a45ba8f8ea42e3b7163"/>
                <w:lock w:val="sdtLocked"/>
                <w:richText/>
              </w:sdtPr>
              <w:sdtContent>
                <w:p>
                  <w:pPr>
                    <w:ind w:firstLine="567"/>
                    <w:jc w:val="both"/>
                    <w:rPr>
                      <w:szCs w:val="24"/>
                    </w:rPr>
                  </w:pPr>
                  <w:sdt>
                    <w:sdtPr>
                      <w:alias w:val="Numeris"/>
                      <w:tag w:val="nr_522fe1198c214a45ba8f8ea42e3b7163"/>
                      <w:lock w:val="sdtLocked"/>
                      <w:richText/>
                    </w:sdtPr>
                    <w:sdtContent>
                      <w:r>
                        <w:rPr>
                          <w:szCs w:val="24"/>
                        </w:rPr>
                        <w:t>6</w:t>
                      </w:r>
                    </w:sdtContent>
                  </w:sdt>
                  <w:r>
                    <w:rPr>
                      <w:szCs w:val="24"/>
                    </w:rPr>
                    <w:t>. Administruojančioji institucija, nustačiusi,</w:t>
                  </w:r>
                  <w:r>
                    <w:t xml:space="preserve"> </w:t>
                  </w:r>
                  <w:r>
                    <w:rPr>
                      <w:szCs w:val="24"/>
                    </w:rPr>
                    <w:t>kad išlaidos yra netinkamos finansuoti projekto lėšomis ir (ar) iš vadovaujančiosios institucijos gavusi Aprašo 4.2 papunktyje nurodytą informaciją:</w:t>
                  </w:r>
                </w:p>
                <w:sdt>
                  <w:sdtPr>
                    <w:alias w:val="6.1 pp."/>
                    <w:tag w:val="part_02013f67c289433c976de02e682f33c2"/>
                    <w:lock w:val="sdtLocked"/>
                    <w:richText/>
                  </w:sdtPr>
                  <w:sdtContent>
                    <w:p>
                      <w:pPr>
                        <w:ind w:firstLine="567"/>
                        <w:jc w:val="both"/>
                        <w:rPr>
                          <w:szCs w:val="24"/>
                        </w:rPr>
                      </w:pPr>
                      <w:sdt>
                        <w:sdtPr>
                          <w:alias w:val="Numeris"/>
                          <w:tag w:val="nr_02013f67c289433c976de02e682f33c2"/>
                          <w:lock w:val="sdtLocked"/>
                          <w:richText/>
                        </w:sdtPr>
                        <w:sdtContent>
                          <w:r>
                            <w:rPr>
                              <w:szCs w:val="24"/>
                            </w:rPr>
                            <w:t>6.1</w:t>
                          </w:r>
                        </w:sdtContent>
                      </w:sdt>
                      <w:r>
                        <w:rPr>
                          <w:szCs w:val="24"/>
                        </w:rPr>
                        <w:t xml:space="preserve">. parengia sprendimą dėl projekto nedeklaruotinų EK išlaidų nustatymo ir (ar) ES lėšų susigrąžinimo (toliau </w:t>
                      </w:r>
                      <w:r>
                        <w:rPr>
                          <w:color w:val="000000"/>
                          <w:szCs w:val="24"/>
                        </w:rPr>
                        <w:t>– AI sprendimas), kuris</w:t>
                      </w:r>
                      <w:r>
                        <w:rPr>
                          <w:szCs w:val="24"/>
                        </w:rPr>
                        <w:t xml:space="preserve"> turi atitikti Lietuvos Respublikos viešojo administravimo įstatyme nustatytus administraciniam sprendimui taikomus reikalavimus ir kuriame</w:t>
                      </w:r>
                      <w:r>
                        <w:rPr>
                          <w:color w:val="000000"/>
                          <w:szCs w:val="24"/>
                        </w:rPr>
                        <w:t xml:space="preserve"> nurodyta ministerija arba </w:t>
                      </w:r>
                      <w:r>
                        <w:rPr>
                          <w:szCs w:val="24"/>
                        </w:rPr>
                        <w:t>vadovaujančioji institucija</w:t>
                      </w:r>
                      <w:r>
                        <w:rPr>
                          <w:color w:val="000000"/>
                          <w:szCs w:val="24"/>
                        </w:rPr>
                        <w:t xml:space="preserve">, kuri </w:t>
                      </w:r>
                      <w:r>
                        <w:rPr>
                          <w:szCs w:val="24"/>
                        </w:rPr>
                        <w:t>turi sugrąžinti ES lėšas;</w:t>
                      </w:r>
                    </w:p>
                  </w:sdtContent>
                </w:sdt>
                <w:sdt>
                  <w:sdtPr>
                    <w:alias w:val="6.2 pp."/>
                    <w:tag w:val="part_79e7607ef04041039eb895d6fe8e562e"/>
                    <w:lock w:val="sdtLocked"/>
                    <w:richText/>
                  </w:sdtPr>
                  <w:sdtContent>
                    <w:p>
                      <w:pPr>
                        <w:ind w:firstLine="567"/>
                        <w:jc w:val="both"/>
                        <w:rPr>
                          <w:szCs w:val="24"/>
                        </w:rPr>
                      </w:pPr>
                      <w:sdt>
                        <w:sdtPr>
                          <w:alias w:val="Numeris"/>
                          <w:tag w:val="nr_79e7607ef04041039eb895d6fe8e562e"/>
                          <w:lock w:val="sdtLocked"/>
                          <w:richText/>
                        </w:sdtPr>
                        <w:sdtContent>
                          <w:r>
                            <w:rPr>
                              <w:szCs w:val="24"/>
                            </w:rPr>
                            <w:t>6.2</w:t>
                          </w:r>
                        </w:sdtContent>
                      </w:sdt>
                      <w:r>
                        <w:rPr>
                          <w:szCs w:val="24"/>
                        </w:rPr>
                        <w:t xml:space="preserve">. </w:t>
                      </w:r>
                      <w:r>
                        <w:rPr>
                          <w:rFonts w:eastAsia="Calibri"/>
                          <w:color w:val="000000"/>
                          <w:szCs w:val="24"/>
                          <w:lang w:eastAsia="lt-LT"/>
                        </w:rPr>
                        <w:t xml:space="preserve">Europos Sąjungos investicijų administravimo informacinėje sistemoje (toliau – </w:t>
                      </w:r>
                      <w:r>
                        <w:rPr>
                          <w:szCs w:val="24"/>
                        </w:rPr>
                        <w:t xml:space="preserve">INVESTIS) pateikia informaciją apie grąžintinas ES, nacionalines viešąsias ir (ar) privačias projekto lėšas (toliau </w:t>
                      </w:r>
                      <w:r>
                        <w:rPr>
                          <w:color w:val="000000"/>
                          <w:szCs w:val="24"/>
                        </w:rPr>
                        <w:t xml:space="preserve">– </w:t>
                      </w:r>
                      <w:r>
                        <w:rPr>
                          <w:szCs w:val="24"/>
                        </w:rPr>
                        <w:t>grąžintinos lėšos). Jeigu dalis nedeklaruotinų EK išlaidų projekto vykdytojui buvo apmokėta einamaisiais metais, o kita dalis – ankstesniais metais, informacija apie grąžintinas lėšas pateikiama INVESTIS atskirais įrašais;</w:t>
                      </w:r>
                    </w:p>
                  </w:sdtContent>
                </w:sdt>
                <w:sdt>
                  <w:sdtPr>
                    <w:alias w:val="6.3 pp."/>
                    <w:tag w:val="part_29144b3bce324b3eabfb803530c3bd88"/>
                    <w:lock w:val="sdtLocked"/>
                    <w:richText/>
                  </w:sdtPr>
                  <w:sdtContent>
                    <w:p>
                      <w:pPr>
                        <w:ind w:firstLine="567"/>
                        <w:jc w:val="both"/>
                        <w:rPr>
                          <w:szCs w:val="24"/>
                        </w:rPr>
                      </w:pPr>
                      <w:sdt>
                        <w:sdtPr>
                          <w:alias w:val="Numeris"/>
                          <w:tag w:val="nr_29144b3bce324b3eabfb803530c3bd88"/>
                          <w:lock w:val="sdtLocked"/>
                          <w:richText/>
                        </w:sdtPr>
                        <w:sdtContent>
                          <w:r>
                            <w:rPr>
                              <w:szCs w:val="24"/>
                            </w:rPr>
                            <w:t>6.3</w:t>
                          </w:r>
                        </w:sdtContent>
                      </w:sdt>
                      <w:r>
                        <w:rPr>
                          <w:szCs w:val="24"/>
                        </w:rPr>
                        <w:t>. parengia pranešimą apie turimas grąžinti ES lėšas pagal Aprašo priede pateiktą formą (toliau – Pranešimas).</w:t>
                      </w:r>
                    </w:p>
                  </w:sdtContent>
                </w:sdt>
              </w:sdtContent>
            </w:sdt>
            <w:sdt>
              <w:sdtPr>
                <w:alias w:val="7 p."/>
                <w:tag w:val="part_816d5bae62cd4dc3a25b6e7f232846aa"/>
                <w:lock w:val="sdtLocked"/>
                <w:richText/>
              </w:sdtPr>
              <w:sdtContent>
                <w:p>
                  <w:pPr>
                    <w:ind w:firstLine="567"/>
                    <w:jc w:val="both"/>
                    <w:rPr>
                      <w:szCs w:val="24"/>
                    </w:rPr>
                  </w:pPr>
                  <w:sdt>
                    <w:sdtPr>
                      <w:alias w:val="Numeris"/>
                      <w:tag w:val="nr_816d5bae62cd4dc3a25b6e7f232846aa"/>
                      <w:lock w:val="sdtLocked"/>
                      <w:richText/>
                    </w:sdtPr>
                    <w:sdtContent>
                      <w:r>
                        <w:rPr>
                          <w:szCs w:val="24"/>
                        </w:rPr>
                        <w:t>7</w:t>
                      </w:r>
                    </w:sdtContent>
                  </w:sdt>
                  <w:r>
                    <w:rPr>
                      <w:szCs w:val="24"/>
                    </w:rPr>
                    <w:t xml:space="preserve">. </w:t>
                  </w:r>
                  <w:r>
                    <w:rPr>
                      <w:color w:val="000000"/>
                      <w:szCs w:val="24"/>
                    </w:rPr>
                    <w:t>Nedeklaruotinų EK išlaidų sumai nustatyti vadovaujančioji institucija ir administruojančioji institucija, suderinusi su vadovaujančiąja institucija, gali vadovautis atrankos būdu atliktų projektų išlaidų patikrinimų rezultatais, juos panaudodama netikrintos imties klaidų lygiui nustatyti.</w:t>
                  </w:r>
                </w:p>
              </w:sdtContent>
            </w:sdt>
            <w:sdt>
              <w:sdtPr>
                <w:alias w:val="8 p."/>
                <w:tag w:val="part_76fe2053fc4643638af3218b805d3d5e"/>
                <w:lock w:val="sdtLocked"/>
                <w:richText/>
              </w:sdtPr>
              <w:sdtContent>
                <w:p>
                  <w:pPr>
                    <w:ind w:firstLine="567"/>
                    <w:jc w:val="both"/>
                    <w:rPr>
                      <w:szCs w:val="24"/>
                    </w:rPr>
                  </w:pPr>
                  <w:sdt>
                    <w:sdtPr>
                      <w:alias w:val="Numeris"/>
                      <w:tag w:val="nr_76fe2053fc4643638af3218b805d3d5e"/>
                      <w:lock w:val="sdtLocked"/>
                      <w:richText/>
                    </w:sdtPr>
                    <w:sdtContent>
                      <w:r>
                        <w:rPr>
                          <w:szCs w:val="24"/>
                        </w:rPr>
                        <w:t>8</w:t>
                      </w:r>
                    </w:sdtContent>
                  </w:sdt>
                  <w:r>
                    <w:rPr>
                      <w:szCs w:val="24"/>
                    </w:rPr>
                    <w:t>. Administruojančioji institucija AI sprendimus ir Pranešimus parengia atskirai kiekvienam subjektui, turinčiam sugrąžinti ES lėšas.</w:t>
                  </w:r>
                </w:p>
              </w:sdtContent>
            </w:sdt>
            <w:sdt>
              <w:sdtPr>
                <w:alias w:val="9 p."/>
                <w:tag w:val="part_ea9715606e044a83b02295da82be65fc"/>
                <w:lock w:val="sdtLocked"/>
                <w:richText/>
              </w:sdtPr>
              <w:sdtContent>
                <w:p>
                  <w:pPr>
                    <w:ind w:firstLine="567"/>
                    <w:jc w:val="both"/>
                    <w:rPr>
                      <w:szCs w:val="24"/>
                    </w:rPr>
                  </w:pPr>
                  <w:sdt>
                    <w:sdtPr>
                      <w:alias w:val="Numeris"/>
                      <w:tag w:val="nr_ea9715606e044a83b02295da82be65fc"/>
                      <w:lock w:val="sdtLocked"/>
                      <w:richText/>
                    </w:sdtPr>
                    <w:sdtContent>
                      <w:r>
                        <w:rPr>
                          <w:szCs w:val="24"/>
                        </w:rPr>
                        <w:t>9</w:t>
                      </w:r>
                    </w:sdtContent>
                  </w:sdt>
                  <w:r>
                    <w:rPr>
                      <w:szCs w:val="24"/>
                    </w:rPr>
                    <w:t>. AI sprendimas priimamas šiais terminais:</w:t>
                  </w:r>
                </w:p>
                <w:sdt>
                  <w:sdtPr>
                    <w:alias w:val="9.1 pp."/>
                    <w:tag w:val="part_26447d6a3c1d498fb23ec57bfa534d64"/>
                    <w:lock w:val="sdtLocked"/>
                    <w:richText/>
                  </w:sdtPr>
                  <w:sdtContent>
                    <w:p>
                      <w:pPr>
                        <w:ind w:firstLine="567"/>
                        <w:jc w:val="both"/>
                        <w:rPr>
                          <w:szCs w:val="24"/>
                        </w:rPr>
                      </w:pPr>
                      <w:sdt>
                        <w:sdtPr>
                          <w:alias w:val="Numeris"/>
                          <w:tag w:val="nr_26447d6a3c1d498fb23ec57bfa534d64"/>
                          <w:lock w:val="sdtLocked"/>
                          <w:richText/>
                        </w:sdtPr>
                        <w:sdtContent>
                          <w:r>
                            <w:rPr>
                              <w:szCs w:val="24"/>
                            </w:rPr>
                            <w:t>9.1</w:t>
                          </w:r>
                        </w:sdtContent>
                      </w:sdt>
                      <w:r>
                        <w:rPr>
                          <w:szCs w:val="24"/>
                        </w:rPr>
                        <w:t>. Jeigu situacija, dėl kurios išlaidos tampa netinkamos finansuoti projekto lėšomis, atitinka Projektų administravimo ir finansavimo taisyklių 3.25 papunktyje nurodytus požymius, tačiau pagal Aprašo nuostatas šios išlaidos turi būti pripažįstamos nedeklaruotinomis EK išlaidomis ir nesusigrąžinamos iš projekto vykdytojo, AI sprendimas priimamas per Projektų administravimo ir finansavimo taisyklėse nustatytus pažeidimo tyrimui atlikti nustatytus terminus.</w:t>
                      </w:r>
                    </w:p>
                  </w:sdtContent>
                </w:sdt>
                <w:sdt>
                  <w:sdtPr>
                    <w:alias w:val="9.2 pp."/>
                    <w:tag w:val="part_d7dfb393ccb44f409f1ddf4c8c2fe90f"/>
                    <w:lock w:val="sdtLocked"/>
                    <w:richText/>
                  </w:sdtPr>
                  <w:sdtContent>
                    <w:p>
                      <w:pPr>
                        <w:ind w:firstLine="567"/>
                        <w:jc w:val="both"/>
                        <w:rPr>
                          <w:szCs w:val="24"/>
                        </w:rPr>
                      </w:pPr>
                      <w:sdt>
                        <w:sdtPr>
                          <w:alias w:val="Numeris"/>
                          <w:tag w:val="nr_d7dfb393ccb44f409f1ddf4c8c2fe90f"/>
                          <w:lock w:val="sdtLocked"/>
                          <w:richText/>
                        </w:sdtPr>
                        <w:sdtContent>
                          <w:r>
                            <w:rPr>
                              <w:szCs w:val="24"/>
                            </w:rPr>
                            <w:t>9.2</w:t>
                          </w:r>
                        </w:sdtContent>
                      </w:sdt>
                      <w:r>
                        <w:rPr>
                          <w:szCs w:val="24"/>
                        </w:rPr>
                        <w:t xml:space="preserve">. Kitais atvejais per 30 dienų nuo įtarimo, kad projekto išlaidos yra nedeklaruotinos EK išlaidos, paaiškėjimo dienos. </w:t>
                      </w:r>
                    </w:p>
                  </w:sdtContent>
                </w:sdt>
              </w:sdtContent>
            </w:sdt>
            <w:sdt>
              <w:sdtPr>
                <w:alias w:val="10 p."/>
                <w:tag w:val="part_78c380b520fb482bb1d7613299127d1a"/>
                <w:lock w:val="sdtLocked"/>
                <w:richText/>
              </w:sdtPr>
              <w:sdtContent>
                <w:p>
                  <w:pPr>
                    <w:tabs>
                      <w:tab w:val="left" w:pos="993"/>
                    </w:tabs>
                    <w:ind w:firstLine="567"/>
                    <w:jc w:val="both"/>
                    <w:rPr>
                      <w:szCs w:val="24"/>
                    </w:rPr>
                  </w:pPr>
                  <w:sdt>
                    <w:sdtPr>
                      <w:alias w:val="Numeris"/>
                      <w:tag w:val="nr_78c380b520fb482bb1d7613299127d1a"/>
                      <w:lock w:val="sdtLocked"/>
                      <w:richText/>
                    </w:sdtPr>
                    <w:sdtContent>
                      <w:r>
                        <w:rPr>
                          <w:szCs w:val="24"/>
                        </w:rPr>
                        <w:t>10</w:t>
                      </w:r>
                    </w:sdtContent>
                  </w:sdt>
                  <w:r>
                    <w:rPr>
                      <w:szCs w:val="24"/>
                    </w:rPr>
                    <w:t>. Jeigu nedeklaruotinos EK išlaidos dar nėra apmokėtos projekto vykdytojui, administruojančioji institucija:</w:t>
                  </w:r>
                </w:p>
                <w:sdt>
                  <w:sdtPr>
                    <w:alias w:val="10.1 pp."/>
                    <w:tag w:val="part_100bad2ea0ac44f3be0706e32f9104a9"/>
                    <w:lock w:val="sdtLocked"/>
                    <w:richText/>
                  </w:sdtPr>
                  <w:sdtContent>
                    <w:p>
                      <w:pPr>
                        <w:tabs>
                          <w:tab w:val="left" w:pos="993"/>
                        </w:tabs>
                        <w:ind w:firstLine="567"/>
                        <w:jc w:val="both"/>
                        <w:rPr>
                          <w:szCs w:val="24"/>
                        </w:rPr>
                      </w:pPr>
                      <w:sdt>
                        <w:sdtPr>
                          <w:alias w:val="Numeris"/>
                          <w:tag w:val="nr_100bad2ea0ac44f3be0706e32f9104a9"/>
                          <w:lock w:val="sdtLocked"/>
                          <w:richText/>
                        </w:sdtPr>
                        <w:sdtContent>
                          <w:r>
                            <w:rPr>
                              <w:szCs w:val="24"/>
                            </w:rPr>
                            <w:t>10.1</w:t>
                          </w:r>
                        </w:sdtContent>
                      </w:sdt>
                      <w:r>
                        <w:rPr>
                          <w:szCs w:val="24"/>
                        </w:rPr>
                        <w:t>. su kiekviena veiklos ataskaita patvirtina visą tinkamų finansuoti išlaidų sumą (įskaitant nedeklaruotinas EK išlaidas) ir ją apmoka projekto vykdytojui;</w:t>
                      </w:r>
                    </w:p>
                  </w:sdtContent>
                </w:sdt>
                <w:sdt>
                  <w:sdtPr>
                    <w:alias w:val="10.2 pp."/>
                    <w:tag w:val="part_7296b6b6b3294a6f95241509c689d070"/>
                    <w:lock w:val="sdtLocked"/>
                    <w:richText/>
                  </w:sdtPr>
                  <w:sdtContent>
                    <w:p>
                      <w:pPr>
                        <w:tabs>
                          <w:tab w:val="left" w:pos="993"/>
                        </w:tabs>
                        <w:ind w:firstLine="567"/>
                        <w:jc w:val="both"/>
                        <w:rPr>
                          <w:szCs w:val="24"/>
                        </w:rPr>
                      </w:pPr>
                      <w:sdt>
                        <w:sdtPr>
                          <w:alias w:val="Numeris"/>
                          <w:tag w:val="nr_7296b6b6b3294a6f95241509c689d070"/>
                          <w:lock w:val="sdtLocked"/>
                          <w:richText/>
                        </w:sdtPr>
                        <w:sdtContent>
                          <w:r>
                            <w:rPr>
                              <w:szCs w:val="24"/>
                            </w:rPr>
                            <w:t>10.2</w:t>
                          </w:r>
                        </w:sdtContent>
                      </w:sdt>
                      <w:r>
                        <w:rPr>
                          <w:szCs w:val="24"/>
                        </w:rPr>
                        <w:t xml:space="preserve">. ne vėliau kaip per 5 darbo dienas, atlikusi Aprašo 10.1 papunktyje nurodytus veiksmus, atlieka Aprašo 6 punkte nurodytus veiksmus. </w:t>
                      </w:r>
                    </w:p>
                  </w:sdtContent>
                </w:sdt>
              </w:sdtContent>
            </w:sdt>
            <w:sdt>
              <w:sdtPr>
                <w:alias w:val="11 p."/>
                <w:tag w:val="part_7c2fd3f9e25b466da0be932ba814a594"/>
                <w:lock w:val="sdtLocked"/>
                <w:richText/>
              </w:sdtPr>
              <w:sdtContent>
                <w:p>
                  <w:pPr>
                    <w:ind w:firstLine="567"/>
                    <w:jc w:val="both"/>
                    <w:rPr>
                      <w:szCs w:val="24"/>
                    </w:rPr>
                  </w:pPr>
                  <w:sdt>
                    <w:sdtPr>
                      <w:alias w:val="Numeris"/>
                      <w:tag w:val="nr_7c2fd3f9e25b466da0be932ba814a594"/>
                      <w:lock w:val="sdtLocked"/>
                      <w:richText/>
                    </w:sdtPr>
                    <w:sdtContent>
                      <w:r>
                        <w:rPr>
                          <w:szCs w:val="24"/>
                        </w:rPr>
                        <w:t>11</w:t>
                      </w:r>
                    </w:sdtContent>
                  </w:sdt>
                  <w:r>
                    <w:rPr>
                      <w:szCs w:val="24"/>
                    </w:rPr>
                    <w:t xml:space="preserve">. Administruojančioji institucija </w:t>
                  </w:r>
                  <w:r>
                    <w:rPr>
                      <w:color w:val="000000"/>
                      <w:szCs w:val="24"/>
                    </w:rPr>
                    <w:t xml:space="preserve">AI sprendimą </w:t>
                  </w:r>
                  <w:r>
                    <w:rPr>
                      <w:szCs w:val="24"/>
                    </w:rPr>
                    <w:t xml:space="preserve">ir Pranešimą ne vėliau kaip per 5 darbo dienas nuo </w:t>
                  </w:r>
                  <w:r>
                    <w:rPr>
                      <w:color w:val="000000"/>
                      <w:szCs w:val="24"/>
                    </w:rPr>
                    <w:t>AI sprendimo</w:t>
                  </w:r>
                  <w:r>
                    <w:rPr>
                      <w:szCs w:val="24"/>
                    </w:rPr>
                    <w:t xml:space="preserve"> priėmimo dienos pateikia vadovaujančiajai institucijai, </w:t>
                  </w:r>
                  <w:r>
                    <w:rPr>
                      <w:color w:val="000000"/>
                      <w:szCs w:val="24"/>
                    </w:rPr>
                    <w:t xml:space="preserve">asignavimų valdytojui, iš kurio programos lėšų finansuojamas projektas, (toliau – asignavimų valdytojas), </w:t>
                  </w:r>
                  <w:r>
                    <w:rPr>
                      <w:szCs w:val="24"/>
                    </w:rPr>
                    <w:t>ministerijai, kuri turi sugrąžinti ES lėšas,</w:t>
                  </w:r>
                  <w:r>
                    <w:rPr>
                      <w:spacing w:val="-2"/>
                      <w:szCs w:val="24"/>
                    </w:rPr>
                    <w:t xml:space="preserve"> įstaigai arba kitai valstybės institucijai, dėl kurios </w:t>
                  </w:r>
                  <w:r>
                    <w:rPr>
                      <w:color w:val="000000"/>
                      <w:szCs w:val="24"/>
                    </w:rPr>
                    <w:t xml:space="preserve">veiksmų ir (ar) neveikimo </w:t>
                  </w:r>
                  <w:r>
                    <w:rPr>
                      <w:spacing w:val="-2"/>
                      <w:szCs w:val="24"/>
                    </w:rPr>
                    <w:t>projektų išlaidos tapo nedeklaruotinomis EK išlaidomis.</w:t>
                  </w:r>
                </w:p>
              </w:sdtContent>
            </w:sdt>
            <w:sdt>
              <w:sdtPr>
                <w:alias w:val="12 p."/>
                <w:tag w:val="part_b66b4bacc39c447096812d08960e5d2f"/>
                <w:lock w:val="sdtLocked"/>
                <w:richText/>
              </w:sdtPr>
              <w:sdtContent>
                <w:p>
                  <w:pPr>
                    <w:ind w:firstLine="567"/>
                    <w:jc w:val="both"/>
                    <w:rPr>
                      <w:szCs w:val="24"/>
                    </w:rPr>
                  </w:pPr>
                  <w:sdt>
                    <w:sdtPr>
                      <w:alias w:val="Numeris"/>
                      <w:tag w:val="nr_b66b4bacc39c447096812d08960e5d2f"/>
                      <w:lock w:val="sdtLocked"/>
                      <w:richText/>
                    </w:sdtPr>
                    <w:sdtContent>
                      <w:r>
                        <w:rPr>
                          <w:szCs w:val="24"/>
                        </w:rPr>
                        <w:t>12</w:t>
                      </w:r>
                    </w:sdtContent>
                  </w:sdt>
                  <w:r>
                    <w:rPr>
                      <w:szCs w:val="24"/>
                    </w:rPr>
                    <w:t>. Paaiškėjus, kad AI sprendime nustatyta neteisinga nedeklaruotinų EK išlaidų ir (ar) ES lėšų suma arba nedeklaruotinos EK išlaidos ir (ar) ES lėšos ar jų dalis turi būti susigrąžintos iš projekto vykdytojo pagal Projektų administravimo ir finansavimo taisykles:</w:t>
                  </w:r>
                </w:p>
                <w:sdt>
                  <w:sdtPr>
                    <w:alias w:val="12.1 pp."/>
                    <w:tag w:val="part_20ea2b7fded541d3a5ff686639bc666a"/>
                    <w:lock w:val="sdtLocked"/>
                    <w:richText/>
                  </w:sdtPr>
                  <w:sdtContent>
                    <w:p>
                      <w:pPr>
                        <w:ind w:firstLine="567"/>
                        <w:jc w:val="both"/>
                        <w:rPr>
                          <w:szCs w:val="24"/>
                        </w:rPr>
                      </w:pPr>
                      <w:sdt>
                        <w:sdtPr>
                          <w:alias w:val="Numeris"/>
                          <w:tag w:val="nr_20ea2b7fded541d3a5ff686639bc666a"/>
                          <w:lock w:val="sdtLocked"/>
                          <w:richText/>
                        </w:sdtPr>
                        <w:sdtContent>
                          <w:r>
                            <w:rPr>
                              <w:szCs w:val="24"/>
                            </w:rPr>
                            <w:t>12.1</w:t>
                          </w:r>
                        </w:sdtContent>
                      </w:sdt>
                      <w:r>
                        <w:rPr>
                          <w:szCs w:val="24"/>
                        </w:rPr>
                        <w:t>. jeigu nedeklaruotinų EK išlaidų ir (ar) ES lėšų suma turi būti didesnė, negu buvo nustatyta AI sprendime, administruojančioji institucija ne vėliau kaip per 5 darbo dienas pakeičia AI sprendimą, o viršijančią sumos dalį registruoja INVESTIS atskiru įrašu, vadovaudamasi Aprašo 6.2 papunkčiu, ir AI sprendimą ir Pranešimą pateikia, kaip nurodyta Aprašo 11 punkte;</w:t>
                      </w:r>
                    </w:p>
                  </w:sdtContent>
                </w:sdt>
                <w:sdt>
                  <w:sdtPr>
                    <w:alias w:val="12.2 pp."/>
                    <w:tag w:val="part_83fff12b9c03468aa20065b7f1c534bf"/>
                    <w:lock w:val="sdtLocked"/>
                    <w:richText/>
                  </w:sdtPr>
                  <w:sdtContent>
                    <w:p>
                      <w:pPr>
                        <w:ind w:firstLine="567"/>
                        <w:jc w:val="both"/>
                        <w:rPr>
                          <w:szCs w:val="24"/>
                        </w:rPr>
                      </w:pPr>
                      <w:sdt>
                        <w:sdtPr>
                          <w:alias w:val="Numeris"/>
                          <w:tag w:val="nr_83fff12b9c03468aa20065b7f1c534bf"/>
                          <w:lock w:val="sdtLocked"/>
                          <w:richText/>
                        </w:sdtPr>
                        <w:sdtContent>
                          <w:r>
                            <w:rPr>
                              <w:szCs w:val="24"/>
                            </w:rPr>
                            <w:t>12.2</w:t>
                          </w:r>
                        </w:sdtContent>
                      </w:sdt>
                      <w:r>
                        <w:rPr>
                          <w:szCs w:val="24"/>
                        </w:rPr>
                        <w:t>. jeigu nedeklaruotinų EK išlaidų ir (ar) ES lėšų suma turi būti mažesnė, negu buvo nustatyta AI sprendime, ir nedeklaruotinos EK išlaidos dar nebuvo deklaruotos EK, administruojančioji institucija:</w:t>
                      </w:r>
                    </w:p>
                    <w:sdt>
                      <w:sdtPr>
                        <w:alias w:val="12.2.1 pp."/>
                        <w:tag w:val="part_abf7af7a86ce4bceb25966ff2136d720"/>
                        <w:lock w:val="sdtLocked"/>
                        <w:richText/>
                      </w:sdtPr>
                      <w:sdtContent>
                        <w:p>
                          <w:pPr>
                            <w:ind w:firstLine="567"/>
                            <w:jc w:val="both"/>
                            <w:rPr>
                              <w:szCs w:val="24"/>
                            </w:rPr>
                          </w:pPr>
                          <w:sdt>
                            <w:sdtPr>
                              <w:alias w:val="Numeris"/>
                              <w:tag w:val="nr_abf7af7a86ce4bceb25966ff2136d720"/>
                              <w:lock w:val="sdtLocked"/>
                              <w:richText/>
                            </w:sdtPr>
                            <w:sdtContent>
                              <w:r>
                                <w:rPr>
                                  <w:szCs w:val="24"/>
                                </w:rPr>
                                <w:t>12.2.1</w:t>
                              </w:r>
                            </w:sdtContent>
                          </w:sdt>
                          <w:r>
                            <w:rPr>
                              <w:szCs w:val="24"/>
                            </w:rPr>
                            <w:t>. nedelsdama informuoja viešąją įstaigą Centrinę projektų valdymo agentūrą (toliau – CPVA), kad pagal AI sprendimą nustatytos nedeklaruotinos EK išlaidos neturi būti deklaruojamos EK, kol bus atlikti Aprašo 12.2.2 papunktyje nustatyti veiksmai;</w:t>
                          </w:r>
                        </w:p>
                      </w:sdtContent>
                    </w:sdt>
                    <w:sdt>
                      <w:sdtPr>
                        <w:alias w:val="12.2.2 pp."/>
                        <w:tag w:val="part_8f63f8d338234befaf4bf874b641dc51"/>
                        <w:lock w:val="sdtLocked"/>
                        <w:richText/>
                      </w:sdtPr>
                      <w:sdtContent>
                        <w:p>
                          <w:pPr>
                            <w:ind w:firstLine="567"/>
                            <w:jc w:val="both"/>
                            <w:rPr>
                              <w:szCs w:val="24"/>
                            </w:rPr>
                          </w:pPr>
                          <w:sdt>
                            <w:sdtPr>
                              <w:alias w:val="Numeris"/>
                              <w:tag w:val="nr_8f63f8d338234befaf4bf874b641dc51"/>
                              <w:lock w:val="sdtLocked"/>
                              <w:richText/>
                            </w:sdtPr>
                            <w:sdtContent>
                              <w:r>
                                <w:rPr>
                                  <w:szCs w:val="24"/>
                                </w:rPr>
                                <w:t>12.2.2</w:t>
                              </w:r>
                            </w:sdtContent>
                          </w:sdt>
                          <w:r>
                            <w:rPr>
                              <w:szCs w:val="24"/>
                            </w:rPr>
                            <w:t>. ne vėliau kaip per 5 darbo dienas nuo poreikio keisti AI sprendimą paaiškėjimo dienos pakeičia AI sprendimą ir (ar) Pranešimą, taip pat INVESTIS koreguoja informaciją apie grąžintinas lėšas ir AI sprendimą ir (ar) Pranešimą pateikia, kaip nurodyta Aprašo 11 punkte. Jeigu nedeklaruotinų EK išlaidų ir (ar) ES lėšų suma turi būti mažesnė, nes ši suma ar jos dalis turi būti susigrąžinta iš projekto vykdytojo, vadovaujantis Projektų administravimo ir finansavimo taisyklėmis, sprendimai dėl šių lėšų susigrąžinimo iš projekto vykdytojo priimami vadovaujantis Projektų administravimo ir finansavimo taisyklėmis;</w:t>
                          </w:r>
                        </w:p>
                      </w:sdtContent>
                    </w:sdt>
                  </w:sdtContent>
                </w:sdt>
                <w:sdt>
                  <w:sdtPr>
                    <w:alias w:val="12.3 pp."/>
                    <w:tag w:val="part_2f32dd15d95c497fa99dd09d1c160e03"/>
                    <w:lock w:val="sdtLocked"/>
                    <w:richText/>
                  </w:sdtPr>
                  <w:sdtContent>
                    <w:p>
                      <w:pPr>
                        <w:ind w:firstLine="567"/>
                        <w:jc w:val="both"/>
                        <w:rPr>
                          <w:szCs w:val="24"/>
                        </w:rPr>
                      </w:pPr>
                      <w:sdt>
                        <w:sdtPr>
                          <w:alias w:val="Numeris"/>
                          <w:tag w:val="nr_2f32dd15d95c497fa99dd09d1c160e03"/>
                          <w:lock w:val="sdtLocked"/>
                          <w:richText/>
                        </w:sdtPr>
                        <w:sdtContent>
                          <w:r>
                            <w:rPr>
                              <w:szCs w:val="24"/>
                            </w:rPr>
                            <w:t>12.3</w:t>
                          </w:r>
                        </w:sdtContent>
                      </w:sdt>
                      <w:r>
                        <w:rPr>
                          <w:szCs w:val="24"/>
                        </w:rPr>
                        <w:t xml:space="preserve">. jeigu nedeklaruotinų EK išlaidų ir (ar) ES lėšų suma turi būti mažesnė, negu buvo nustatyta AI sprendime, ir nedeklaruotinos EK išlaidos yra deklaruotos EK, administruojančioji institucija: </w:t>
                      </w:r>
                    </w:p>
                    <w:sdt>
                      <w:sdtPr>
                        <w:alias w:val="12.3.1 pp."/>
                        <w:tag w:val="part_cc0dc5d5d1c44f5ea56a724aeb7932ed"/>
                        <w:lock w:val="sdtLocked"/>
                        <w:richText/>
                      </w:sdtPr>
                      <w:sdtContent>
                        <w:p>
                          <w:pPr>
                            <w:ind w:firstLine="567"/>
                            <w:jc w:val="both"/>
                            <w:rPr>
                              <w:szCs w:val="24"/>
                            </w:rPr>
                          </w:pPr>
                          <w:sdt>
                            <w:sdtPr>
                              <w:alias w:val="Numeris"/>
                              <w:tag w:val="nr_cc0dc5d5d1c44f5ea56a724aeb7932ed"/>
                              <w:lock w:val="sdtLocked"/>
                              <w:richText/>
                            </w:sdtPr>
                            <w:sdtContent>
                              <w:r>
                                <w:rPr>
                                  <w:szCs w:val="24"/>
                                </w:rPr>
                                <w:t>12.3.1</w:t>
                              </w:r>
                            </w:sdtContent>
                          </w:sdt>
                          <w:r>
                            <w:rPr>
                              <w:szCs w:val="24"/>
                            </w:rPr>
                            <w:t>. atlieka Aprašo 12.2.2 papunktyje nurodytus veiksmus, kai AI sprendime nustatytos nedeklaruotinos EK išlaidos ar jų dalis gali būti pakartotinai deklaruotos EK, vadovaujantis EK 2018 m. gruodžio 3 d. patvirtintų Gairių valstybėms narėms dėl anuliuotų, susigrąžintų, susigrąžintinų ir nesusigrąžinamų sumų (toliau – Gairės), kurios skelbiamos interneto svetainėje https://ec.europa.eu/regional_policy/sources/guidance/guidance_withdrawals_recoveries_lt.pdf, nuostatomis, ir (ar) kai nedeklaruotinos EK išlaidos ar jų dalis turi būti susigrąžintos iš projekto vykdytojo, vadovaujantis Projektų administravimo ir finansavimo taisyklėmis;</w:t>
                          </w:r>
                        </w:p>
                      </w:sdtContent>
                    </w:sdt>
                    <w:sdt>
                      <w:sdtPr>
                        <w:alias w:val="12.3.2 pp."/>
                        <w:tag w:val="part_1337f5a4b88e4a6e9a3a860acb2d397d"/>
                        <w:lock w:val="sdtLocked"/>
                        <w:richText/>
                      </w:sdtPr>
                      <w:sdtContent>
                        <w:p>
                          <w:pPr>
                            <w:ind w:firstLine="567"/>
                            <w:jc w:val="both"/>
                            <w:rPr>
                              <w:szCs w:val="24"/>
                            </w:rPr>
                          </w:pPr>
                          <w:sdt>
                            <w:sdtPr>
                              <w:alias w:val="Numeris"/>
                              <w:tag w:val="nr_1337f5a4b88e4a6e9a3a860acb2d397d"/>
                              <w:lock w:val="sdtLocked"/>
                              <w:richText/>
                            </w:sdtPr>
                            <w:sdtContent>
                              <w:r>
                                <w:rPr>
                                  <w:szCs w:val="24"/>
                                </w:rPr>
                                <w:t>12.3.2</w:t>
                              </w:r>
                            </w:sdtContent>
                          </w:sdt>
                          <w:r>
                            <w:rPr>
                              <w:szCs w:val="24"/>
                            </w:rPr>
                            <w:t>. ne vėliau kaip per 5 darbo dienas nuo poreikio keisti AI sprendimą paaiškėjimo dienos pakeičia AI sprendimą nekeisdama bendros nedeklaruotinų EK lėšų sumos, tačiau pakeisdama ES lėšų sumą, kuri turi būti sugrąžinta, taip pat nurodydama, kad skirtumą tarp ankstesnės apskaičiuotos ES lėšų sumos ir naujai apskaičiuotos ES lėšų sumos turi sugrąžinti vadovaujančioji institucija, taip pat pakeičia Pranešimą ir atlieka Aprašo 11 punkte nurodytus veiksmus, kai AI sprendime nustatytos nedeklaruotinos EK išlaidos ar jų dalis negali būti pakartotinai deklaruotos EK, vadovaujantis Gairių nuostatomis, ir (ar) nedeklaruotinos EK išlaidos ar jų dalis neturi būti susigrąžintos iš projekto vykdytojo ir pagal AI sprendimą ES lėšas turėjo sugrąžinti ministerija;</w:t>
                          </w:r>
                        </w:p>
                      </w:sdtContent>
                    </w:sdt>
                    <w:sdt>
                      <w:sdtPr>
                        <w:alias w:val="12.3.3 pp."/>
                        <w:tag w:val="part_7cd92e238dca49899983402eeab4c7cd"/>
                        <w:lock w:val="sdtLocked"/>
                        <w:richText/>
                      </w:sdtPr>
                      <w:sdtContent>
                        <w:p>
                          <w:pPr>
                            <w:ind w:firstLine="567"/>
                            <w:jc w:val="both"/>
                            <w:rPr>
                              <w:szCs w:val="24"/>
                            </w:rPr>
                          </w:pPr>
                          <w:sdt>
                            <w:sdtPr>
                              <w:alias w:val="Numeris"/>
                              <w:tag w:val="nr_7cd92e238dca49899983402eeab4c7cd"/>
                              <w:lock w:val="sdtLocked"/>
                              <w:richText/>
                            </w:sdtPr>
                            <w:sdtContent>
                              <w:r>
                                <w:rPr>
                                  <w:szCs w:val="24"/>
                                </w:rPr>
                                <w:t>12.3.3</w:t>
                              </w:r>
                            </w:sdtContent>
                          </w:sdt>
                          <w:r>
                            <w:rPr>
                              <w:szCs w:val="24"/>
                            </w:rPr>
                            <w:t>. jokių veiksmų neatlieka, kai AI sprendime nustatytos nedeklaruotinos EK išlaidos ar jų dalis negali būti pakartotinai deklaruotos EK, vadovaujantis Gairių nuostatomis, ir (ar) nedeklaruotinos EK išlaidos ar jų dalis neturi būti susigrąžintos iš projekto vykdytojo ir pagal AI sprendimą ES lėšas turėjo sugrąžinti vadovaujančioji institucija;</w:t>
                          </w:r>
                        </w:p>
                      </w:sdtContent>
                    </w:sdt>
                  </w:sdtContent>
                </w:sdt>
                <w:sdt>
                  <w:sdtPr>
                    <w:alias w:val="12.4 pp."/>
                    <w:tag w:val="part_a92301d60500455980dd786ebad2eb00"/>
                    <w:lock w:val="sdtLocked"/>
                    <w:richText/>
                  </w:sdtPr>
                  <w:sdtContent>
                    <w:p>
                      <w:pPr>
                        <w:ind w:firstLine="567"/>
                        <w:jc w:val="both"/>
                        <w:rPr>
                          <w:szCs w:val="24"/>
                        </w:rPr>
                      </w:pPr>
                      <w:sdt>
                        <w:sdtPr>
                          <w:alias w:val="Numeris"/>
                          <w:tag w:val="nr_a92301d60500455980dd786ebad2eb00"/>
                          <w:lock w:val="sdtLocked"/>
                          <w:richText/>
                        </w:sdtPr>
                        <w:sdtContent>
                          <w:r>
                            <w:rPr>
                              <w:szCs w:val="24"/>
                            </w:rPr>
                            <w:t>12.4</w:t>
                          </w:r>
                        </w:sdtContent>
                      </w:sdt>
                      <w:r>
                        <w:rPr>
                          <w:szCs w:val="24"/>
                        </w:rPr>
                        <w:t>.</w:t>
                      </w:r>
                      <w:r>
                        <w:rPr>
                          <w:bCs/>
                          <w:szCs w:val="24"/>
                        </w:rPr>
                        <w:t xml:space="preserve"> </w:t>
                      </w:r>
                      <w:r>
                        <w:rPr>
                          <w:szCs w:val="24"/>
                        </w:rPr>
                        <w:t xml:space="preserve">jeigu nedeklaruotinos EK išlaidos dar nėra apmokėtos valstybės biudžeto lėšomis ir administruojančioji institucija atliks Aprašo 12.2.2, 12.3.1 arba 12.3.2 papunktyje nurodytus veiksmus, </w:t>
                      </w:r>
                      <w:r>
                        <w:rPr>
                          <w:bCs/>
                          <w:szCs w:val="24"/>
                        </w:rPr>
                        <w:t>ne vėliau kaip per 5 darbo dienas nuo fakto, kad nedeklaruotinų EK išlaidų ir (ar) ES lėšų suma turi būti mažesnė, paaiškėjimo dienos kreipiasi į ministeriją, vadovaujančiąją instituciją ar asignavimų valdytoją, informuodama, kad bus atliekami Aprašo 12.2 arba 12.3 papunktyje nurodyti veiksmai, ir prašo negrąžinti ES lėšų iš valstybės biudžeto lėšų.</w:t>
                      </w:r>
                    </w:p>
                  </w:sdtContent>
                </w:sdt>
              </w:sdtContent>
            </w:sdt>
            <w:sdt>
              <w:sdtPr>
                <w:alias w:val="13 p."/>
                <w:tag w:val="part_c2520be1f1a54c7e860dcc0c1d6b87ab"/>
                <w:lock w:val="sdtLocked"/>
                <w:richText/>
              </w:sdtPr>
              <w:sdtContent>
                <w:p>
                  <w:pPr>
                    <w:ind w:firstLine="567"/>
                    <w:jc w:val="both"/>
                    <w:rPr>
                      <w:szCs w:val="24"/>
                    </w:rPr>
                  </w:pPr>
                  <w:sdt>
                    <w:sdtPr>
                      <w:alias w:val="Numeris"/>
                      <w:tag w:val="nr_c2520be1f1a54c7e860dcc0c1d6b87ab"/>
                      <w:lock w:val="sdtLocked"/>
                      <w:richText/>
                    </w:sdtPr>
                    <w:sdtContent>
                      <w:r>
                        <w:rPr>
                          <w:szCs w:val="24"/>
                        </w:rPr>
                        <w:t>13</w:t>
                      </w:r>
                    </w:sdtContent>
                  </w:sdt>
                  <w:r>
                    <w:rPr>
                      <w:szCs w:val="24"/>
                    </w:rPr>
                    <w:t>. Administruojančioji institucija, atlikdama Aprašo 12.2.2 ir 12.3.1 papunkčiuose nurodytus veiksmus ir mažindama nedeklaruotinų EK išlaidų ir (ar) ES lėšų sumą, per internetinį klaidų ir pasiūlymų registrą (</w:t>
                  </w:r>
                  <w:r>
                    <w:rPr>
                      <w:i/>
                      <w:szCs w:val="24"/>
                    </w:rPr>
                    <w:t>Mantis</w:t>
                  </w:r>
                  <w:r>
                    <w:rPr>
                      <w:szCs w:val="24"/>
                    </w:rPr>
                    <w:t>) kreipiasi į CPVA dėl INVESTIS užregistruotų nedeklaruotinų EK išlaidų sumos pakeitimo.</w:t>
                  </w:r>
                </w:p>
                <w:p>
                  <w:pPr>
                    <w:ind w:firstLine="567"/>
                    <w:jc w:val="both"/>
                    <w:rPr>
                      <w:b/>
                      <w:bCs/>
                      <w:szCs w:val="24"/>
                      <w:lang w:eastAsia="lt-LT"/>
                    </w:rPr>
                  </w:pPr>
                </w:p>
              </w:sdtContent>
            </w:sdt>
          </w:sdtContent>
        </w:sdt>
        <w:sdt>
          <w:sdtPr>
            <w:alias w:val="skyrius"/>
            <w:tag w:val="part_70c38c5463c24389a463687c12ceab3e"/>
            <w:lock w:val="sdtLocked"/>
            <w:richText/>
          </w:sdtPr>
          <w:sdtContent>
            <w:p>
              <w:pPr>
                <w:jc w:val="center"/>
                <w:rPr>
                  <w:b/>
                  <w:bCs/>
                  <w:szCs w:val="24"/>
                  <w:lang w:eastAsia="lt-LT"/>
                </w:rPr>
              </w:pPr>
              <w:sdt>
                <w:sdtPr>
                  <w:alias w:val="Numeris"/>
                  <w:tag w:val="nr_70c38c5463c24389a463687c12ceab3e"/>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70c38c5463c24389a463687c12ceab3e"/>
                  <w:lock w:val="sdtLocked"/>
                  <w:richText/>
                </w:sdtPr>
                <w:sdtContent>
                  <w:r>
                    <w:rPr>
                      <w:b/>
                      <w:bCs/>
                      <w:szCs w:val="24"/>
                    </w:rPr>
                    <w:t>ES LĖŠŲ</w:t>
                  </w:r>
                  <w:r>
                    <w:rPr>
                      <w:b/>
                      <w:bCs/>
                      <w:szCs w:val="24"/>
                      <w:lang w:eastAsia="lt-LT"/>
                    </w:rPr>
                    <w:t xml:space="preserve"> SUGRĄŽINIMAS IŠ VALSTYBĖS BIUDŽETO LĖŠŲ</w:t>
                  </w:r>
                </w:sdtContent>
              </w:sdt>
            </w:p>
            <w:p>
              <w:pPr>
                <w:ind w:firstLine="567"/>
                <w:jc w:val="both"/>
                <w:rPr>
                  <w:szCs w:val="24"/>
                </w:rPr>
              </w:pPr>
            </w:p>
            <w:sdt>
              <w:sdtPr>
                <w:alias w:val="14 p."/>
                <w:tag w:val="part_5fc5ba0f6d8242e6aee7f3f57d9fadf3"/>
                <w:lock w:val="sdtLocked"/>
                <w:richText/>
              </w:sdtPr>
              <w:sdtContent>
                <w:p>
                  <w:pPr>
                    <w:ind w:firstLine="567"/>
                    <w:jc w:val="both"/>
                    <w:rPr>
                      <w:szCs w:val="24"/>
                    </w:rPr>
                  </w:pPr>
                  <w:sdt>
                    <w:sdtPr>
                      <w:alias w:val="Numeris"/>
                      <w:tag w:val="nr_5fc5ba0f6d8242e6aee7f3f57d9fadf3"/>
                      <w:lock w:val="sdtLocked"/>
                      <w:richText/>
                    </w:sdtPr>
                    <w:sdtContent>
                      <w:r>
                        <w:rPr>
                          <w:szCs w:val="24"/>
                          <w:lang w:eastAsia="lt-LT"/>
                        </w:rPr>
                        <w:t>14</w:t>
                      </w:r>
                    </w:sdtContent>
                  </w:sdt>
                  <w:r>
                    <w:rPr>
                      <w:szCs w:val="24"/>
                      <w:lang w:eastAsia="lt-LT"/>
                    </w:rPr>
                    <w:t>. ES lėšas (bendrojo finansavimo lėšos, kuriomis projekto vykdytojui buvo apmokėtos nedeklaruotinos EK išlaidos, nėra grąžinamos iš valstybės biudžeto lėšų) turi sugrąžinti</w:t>
                  </w:r>
                  <w:r>
                    <w:rPr>
                      <w:szCs w:val="24"/>
                    </w:rPr>
                    <w:t>:</w:t>
                  </w:r>
                </w:p>
                <w:sdt>
                  <w:sdtPr>
                    <w:alias w:val="14.1 pp."/>
                    <w:tag w:val="part_9600ca4c8c474e9cadb388674336d1aa"/>
                    <w:lock w:val="sdtLocked"/>
                    <w:richText/>
                  </w:sdtPr>
                  <w:sdtContent>
                    <w:p>
                      <w:pPr>
                        <w:ind w:firstLine="567"/>
                        <w:jc w:val="both"/>
                        <w:rPr>
                          <w:spacing w:val="-2"/>
                          <w:szCs w:val="24"/>
                        </w:rPr>
                      </w:pPr>
                      <w:sdt>
                        <w:sdtPr>
                          <w:alias w:val="Numeris"/>
                          <w:tag w:val="nr_9600ca4c8c474e9cadb388674336d1aa"/>
                          <w:lock w:val="sdtLocked"/>
                          <w:richText/>
                        </w:sdtPr>
                        <w:sdtContent>
                          <w:r>
                            <w:rPr>
                              <w:szCs w:val="24"/>
                            </w:rPr>
                            <w:t>14.1</w:t>
                          </w:r>
                        </w:sdtContent>
                      </w:sdt>
                      <w:r>
                        <w:rPr>
                          <w:szCs w:val="24"/>
                        </w:rPr>
                        <w:t>. ministerija, kai nedeklaruotinos EK išlaidos susidarė dėl ministerijos ir (ar) įstaigos veiksmų ar neveikimo</w:t>
                      </w:r>
                      <w:r>
                        <w:rPr>
                          <w:spacing w:val="-2"/>
                          <w:szCs w:val="24"/>
                        </w:rPr>
                        <w:t xml:space="preserve">. Jeigu </w:t>
                      </w:r>
                      <w:r>
                        <w:rPr>
                          <w:szCs w:val="24"/>
                        </w:rPr>
                        <w:t>nedeklaruotinos EK išlaidos susidarė dėl įstaigos, kurios savininko (dalininko) teises ir pareigas įgyvendina kelios ministerijos, veiksmų ar neveikimo, sugrąžinti ES lėšas turi atitinkamos ministerijos, įgyvendinančios įstaigos savininko (dalininko) teises ir pareigas lygiomis dalimis</w:t>
                      </w:r>
                      <w:r>
                        <w:rPr>
                          <w:spacing w:val="-2"/>
                          <w:szCs w:val="24"/>
                        </w:rPr>
                        <w:t>;</w:t>
                      </w:r>
                    </w:p>
                  </w:sdtContent>
                </w:sdt>
                <w:sdt>
                  <w:sdtPr>
                    <w:alias w:val="14.2 pp."/>
                    <w:tag w:val="part_f8b7fe2d88a7489391d74ee893707acb"/>
                    <w:lock w:val="sdtLocked"/>
                    <w:richText/>
                  </w:sdtPr>
                  <w:sdtContent>
                    <w:p>
                      <w:pPr>
                        <w:ind w:firstLine="567"/>
                        <w:jc w:val="both"/>
                        <w:rPr>
                          <w:spacing w:val="-2"/>
                          <w:szCs w:val="24"/>
                        </w:rPr>
                      </w:pPr>
                      <w:sdt>
                        <w:sdtPr>
                          <w:alias w:val="Numeris"/>
                          <w:tag w:val="nr_f8b7fe2d88a7489391d74ee893707acb"/>
                          <w:lock w:val="sdtLocked"/>
                          <w:richText/>
                        </w:sdtPr>
                        <w:sdtContent>
                          <w:r>
                            <w:rPr>
                              <w:spacing w:val="-2"/>
                              <w:szCs w:val="24"/>
                            </w:rPr>
                            <w:t>14.2</w:t>
                          </w:r>
                        </w:sdtContent>
                      </w:sdt>
                      <w:r>
                        <w:rPr>
                          <w:spacing w:val="-2"/>
                          <w:szCs w:val="24"/>
                        </w:rPr>
                        <w:t>. vadovaujančioji institucija, kai:</w:t>
                      </w:r>
                    </w:p>
                    <w:sdt>
                      <w:sdtPr>
                        <w:alias w:val="14.2.1 pp."/>
                        <w:tag w:val="part_e024b503173d4ef0b37e095bdcc8563b"/>
                        <w:lock w:val="sdtLocked"/>
                        <w:richText/>
                      </w:sdtPr>
                      <w:sdtContent>
                        <w:p>
                          <w:pPr>
                            <w:ind w:firstLine="567"/>
                            <w:jc w:val="both"/>
                          </w:pPr>
                          <w:sdt>
                            <w:sdtPr>
                              <w:alias w:val="Numeris"/>
                              <w:tag w:val="nr_e024b503173d4ef0b37e095bdcc8563b"/>
                              <w:lock w:val="sdtLocked"/>
                              <w:richText/>
                            </w:sdtPr>
                            <w:sdtContent>
                              <w:r>
                                <w:rPr>
                                  <w:spacing w:val="-2"/>
                                  <w:szCs w:val="24"/>
                                </w:rPr>
                                <w:t>14</w:t>
                              </w:r>
                              <w:r>
                                <w:rPr>
                                  <w:color w:val="000000"/>
                                  <w:szCs w:val="24"/>
                                  <w:lang w:eastAsia="lt-LT"/>
                                </w:rPr>
                                <w:t>.2.1</w:t>
                              </w:r>
                            </w:sdtContent>
                          </w:sdt>
                          <w:r>
                            <w:rPr>
                              <w:color w:val="000000"/>
                              <w:szCs w:val="24"/>
                              <w:lang w:eastAsia="lt-LT"/>
                            </w:rPr>
                            <w:t>. atliekamos galutinės finansinės pataisos, siekiant audito institucijos audito metu nustatytą likutinį klaidos lygį sumažinti iki 2 procentų</w:t>
                          </w:r>
                          <w:r>
                            <w:t>;</w:t>
                          </w:r>
                        </w:p>
                      </w:sdtContent>
                    </w:sdt>
                    <w:sdt>
                      <w:sdtPr>
                        <w:alias w:val="14.2.2 pp."/>
                        <w:tag w:val="part_e0a20e04e7544fd696c59604f14e9f17"/>
                        <w:lock w:val="sdtLocked"/>
                        <w:richText/>
                      </w:sdtPr>
                      <w:sdtContent>
                        <w:p>
                          <w:pPr>
                            <w:ind w:firstLine="567"/>
                            <w:jc w:val="both"/>
                          </w:pPr>
                          <w:sdt>
                            <w:sdtPr>
                              <w:alias w:val="Numeris"/>
                              <w:tag w:val="nr_e0a20e04e7544fd696c59604f14e9f17"/>
                              <w:lock w:val="sdtLocked"/>
                              <w:richText/>
                            </w:sdtPr>
                            <w:sdtContent>
                              <w:r>
                                <w:rPr>
                                  <w:spacing w:val="-2"/>
                                  <w:szCs w:val="24"/>
                                </w:rPr>
                                <w:t>14</w:t>
                              </w:r>
                              <w:r>
                                <w:t>.2.2</w:t>
                              </w:r>
                            </w:sdtContent>
                          </w:sdt>
                          <w:r>
                            <w:t>. nustatoma, kad projekto išlaidos tampa netinkamomis deklaruoti EK išlaidomis, kai</w:t>
                          </w:r>
                          <w:r>
                            <w:rPr>
                              <w:szCs w:val="24"/>
                              <w:lang w:eastAsia="lt-LT"/>
                            </w:rPr>
                            <w:t xml:space="preserve"> supaprastintai apmokamų išlaidų dydis ar jo taikymo sąlygos nustatyti ir (ar) taikomi netinkamai ir dėl to nėra projekto vykdytojo kaltės</w:t>
                          </w:r>
                          <w:r>
                            <w:t>;</w:t>
                          </w:r>
                        </w:p>
                      </w:sdtContent>
                    </w:sdt>
                    <w:sdt>
                      <w:sdtPr>
                        <w:alias w:val="14.2.3 pp."/>
                        <w:tag w:val="part_79f54df0f6f14d5aab4ff7be7f26395b"/>
                        <w:lock w:val="sdtLocked"/>
                        <w:richText/>
                      </w:sdtPr>
                      <w:sdtContent>
                        <w:p>
                          <w:pPr>
                            <w:ind w:firstLine="567"/>
                            <w:jc w:val="both"/>
                          </w:pPr>
                          <w:sdt>
                            <w:sdtPr>
                              <w:alias w:val="Numeris"/>
                              <w:tag w:val="nr_79f54df0f6f14d5aab4ff7be7f26395b"/>
                              <w:lock w:val="sdtLocked"/>
                              <w:richText/>
                            </w:sdtPr>
                            <w:sdtContent>
                              <w:r>
                                <w:rPr>
                                  <w:spacing w:val="-2"/>
                                  <w:szCs w:val="24"/>
                                </w:rPr>
                                <w:t>14</w:t>
                              </w:r>
                              <w:r>
                                <w:t>.2.3</w:t>
                              </w:r>
                            </w:sdtContent>
                          </w:sdt>
                          <w:r>
                            <w:t xml:space="preserve">. </w:t>
                          </w:r>
                          <w:r>
                            <w:rPr>
                              <w:color w:val="000000"/>
                              <w:szCs w:val="24"/>
                              <w:lang w:eastAsia="lt-LT"/>
                            </w:rPr>
                            <w:t xml:space="preserve">ji </w:t>
                          </w:r>
                          <w:r>
                            <w:t>nesutinka su audito institucijos pateiktu pastebėjimu ir (ar) rekomendacija dėl netinkamų finansuoti projekto išlaidų, tačiau nustato, kad tokių išlaidų deklaravimas EK keltų pagrįstą riziką, kad EK taikys finansines sankcijas Lietuvai, ir priima sprendimą tokias išlaidas laikyti nedeklaruotinomis EK išlaidomis;</w:t>
                          </w:r>
                        </w:p>
                      </w:sdtContent>
                    </w:sdt>
                    <w:sdt>
                      <w:sdtPr>
                        <w:alias w:val="14.2.4 pp."/>
                        <w:tag w:val="part_00ea2516995443bf8305d258d5e4f29b"/>
                        <w:lock w:val="sdtLocked"/>
                        <w:richText/>
                      </w:sdtPr>
                      <w:sdtContent>
                        <w:p>
                          <w:pPr>
                            <w:ind w:firstLine="567"/>
                            <w:jc w:val="both"/>
                          </w:pPr>
                          <w:sdt>
                            <w:sdtPr>
                              <w:alias w:val="Numeris"/>
                              <w:tag w:val="nr_00ea2516995443bf8305d258d5e4f29b"/>
                              <w:lock w:val="sdtLocked"/>
                              <w:richText/>
                            </w:sdtPr>
                            <w:sdtContent>
                              <w:r>
                                <w:rPr>
                                  <w:spacing w:val="-2"/>
                                  <w:szCs w:val="24"/>
                                </w:rPr>
                                <w:t>14</w:t>
                              </w:r>
                              <w:r>
                                <w:t>.2.4</w:t>
                              </w:r>
                            </w:sdtContent>
                          </w:sdt>
                          <w:r>
                            <w:t>. projekto išlaidos tampa nedeklaruotinomis EK išlaidomis dėl vadovaujančiosios institucijos ar kitų valstybės institucijų veiksmų ir (ar) neveikimo;</w:t>
                          </w:r>
                        </w:p>
                      </w:sdtContent>
                    </w:sdt>
                    <w:sdt>
                      <w:sdtPr>
                        <w:alias w:val="14.2.5 pp."/>
                        <w:tag w:val="part_3dc560d99cc84543b3145e895ed7ca81"/>
                        <w:lock w:val="sdtLocked"/>
                        <w:richText/>
                      </w:sdtPr>
                      <w:sdtContent>
                        <w:p>
                          <w:pPr>
                            <w:tabs>
                              <w:tab w:val="left" w:pos="567"/>
                            </w:tabs>
                            <w:ind w:firstLine="567"/>
                            <w:jc w:val="both"/>
                          </w:pPr>
                          <w:sdt>
                            <w:sdtPr>
                              <w:alias w:val="Numeris"/>
                              <w:tag w:val="nr_3dc560d99cc84543b3145e895ed7ca81"/>
                              <w:lock w:val="sdtLocked"/>
                              <w:richText/>
                            </w:sdtPr>
                            <w:sdtContent>
                              <w:r>
                                <w:rPr>
                                  <w:szCs w:val="24"/>
                                  <w:lang w:eastAsia="lt-LT"/>
                                </w:rPr>
                                <w:t>14.2.5</w:t>
                              </w:r>
                            </w:sdtContent>
                          </w:sdt>
                          <w:r>
                            <w:rPr>
                              <w:szCs w:val="24"/>
                              <w:lang w:eastAsia="lt-LT"/>
                            </w:rPr>
                            <w:t xml:space="preserve">. Projektų administravimo ir finansavimo taisyklių </w:t>
                          </w:r>
                          <w:r>
                            <w:rPr>
                              <w:rFonts w:eastAsia="MS Mincho"/>
                              <w:szCs w:val="24"/>
                              <w:lang w:eastAsia="lt-LT"/>
                            </w:rPr>
                            <w:t>40</w:t>
                          </w:r>
                          <w:r>
                            <w:rPr>
                              <w:rFonts w:eastAsia="MS Mincho"/>
                              <w:szCs w:val="24"/>
                              <w:vertAlign w:val="superscript"/>
                              <w:lang w:eastAsia="lt-LT"/>
                            </w:rPr>
                            <w:t xml:space="preserve">1 </w:t>
                          </w:r>
                          <w:r>
                            <w:rPr>
                              <w:rFonts w:eastAsia="MS Mincho"/>
                              <w:szCs w:val="24"/>
                              <w:lang w:eastAsia="lt-LT"/>
                            </w:rPr>
                            <w:t xml:space="preserve">punkte nustatyta tvarka </w:t>
                          </w:r>
                          <w:r>
                            <w:rPr>
                              <w:szCs w:val="24"/>
                              <w:lang w:eastAsia="lt-LT"/>
                            </w:rPr>
                            <w:t>projekto ir (arba) projekto veiklos 2021–2027 metų ES fondų lėšų finansavimo šaltinis buvo pakeistas į Ekonomikos gaivinimo ir atsparumo didinimo priemonės (toliau – EGADP) lėšų finansavimo šaltinį arba EGADP lėšų finansavimo šaltinis buvo pakeistas į 2021–2027 metų ES fondų lėšų finansavimo šaltinį.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272cd4cf4e11f08918e1adc7c5b1ec">
                            <w:r w:rsidRPr="00532B9F">
                              <w:rPr>
                                <w:rFonts w:ascii="Times New Roman" w:eastAsia="MS Mincho" w:hAnsi="Times New Roman"/>
                                <w:sz w:val="20"/>
                                <w:i/>
                                <w:iCs/>
                                <w:color w:val="0000FF" w:themeColor="hyperlink"/>
                                <w:u w:val="single"/>
                              </w:rPr>
                              <w:t>1K-287</w:t>
                            </w:r>
                          </w:fldSimple>
                          <w:r>
                            <w:rPr>
                              <w:rFonts w:ascii="Times New Roman" w:eastAsia="MS Mincho" w:hAnsi="Times New Roman"/>
                              <w:sz w:val="20"/>
                              <w:i/>
                              <w:iCs/>
                            </w:rPr>
                            <w:t>,
2025-12-02,
paskelbta TAR 2025-12-02, i. k. 2025-20489        </w:t>
                          </w:r>
                        </w:p>
                        <w:p/>
                      </w:sdtContent>
                    </w:sdt>
                  </w:sdtContent>
                </w:sdt>
              </w:sdtContent>
            </w:sdt>
            <w:sdt>
              <w:sdtPr>
                <w:alias w:val="15 p."/>
                <w:tag w:val="part_6e128a8da46a40e8ad47ff1b881f9ec3"/>
                <w:lock w:val="sdtLocked"/>
                <w:richText/>
              </w:sdtPr>
              <w:sdtContent>
                <w:p>
                  <w:pPr>
                    <w:ind w:firstLine="567"/>
                    <w:jc w:val="both"/>
                    <w:rPr>
                      <w:spacing w:val="-2"/>
                      <w:szCs w:val="24"/>
                    </w:rPr>
                  </w:pPr>
                  <w:sdt>
                    <w:sdtPr>
                      <w:alias w:val="Numeris"/>
                      <w:tag w:val="nr_6e128a8da46a40e8ad47ff1b881f9ec3"/>
                      <w:lock w:val="sdtLocked"/>
                      <w:richText/>
                    </w:sdtPr>
                    <w:sdtContent>
                      <w:r>
                        <w:rPr>
                          <w:spacing w:val="-2"/>
                          <w:szCs w:val="24"/>
                        </w:rPr>
                        <w:t>15</w:t>
                      </w:r>
                    </w:sdtContent>
                  </w:sdt>
                  <w:r>
                    <w:rPr>
                      <w:spacing w:val="-2"/>
                      <w:szCs w:val="24"/>
                    </w:rPr>
                    <w:t>. ES lėšos sugrąžinamos atliekant šiuos veiksmus:</w:t>
                  </w:r>
                </w:p>
                <w:sdt>
                  <w:sdtPr>
                    <w:alias w:val="15.1 pp."/>
                    <w:tag w:val="part_290acf99f6044afa9bb5257c13115cd9"/>
                    <w:lock w:val="sdtLocked"/>
                    <w:richText/>
                  </w:sdtPr>
                  <w:sdtContent>
                    <w:p>
                      <w:pPr>
                        <w:ind w:firstLine="567"/>
                        <w:jc w:val="both"/>
                        <w:rPr>
                          <w:color w:val="000000"/>
                        </w:rPr>
                      </w:pPr>
                      <w:sdt>
                        <w:sdtPr>
                          <w:alias w:val="Numeris"/>
                          <w:tag w:val="nr_290acf99f6044afa9bb5257c13115cd9"/>
                          <w:lock w:val="sdtLocked"/>
                          <w:richText/>
                        </w:sdtPr>
                        <w:sdtContent>
                          <w:r>
                            <w:rPr>
                              <w:spacing w:val="-2"/>
                              <w:szCs w:val="24"/>
                            </w:rPr>
                            <w:t>15</w:t>
                          </w:r>
                          <w:r>
                            <w:rPr>
                              <w:szCs w:val="24"/>
                            </w:rPr>
                            <w:t>.1</w:t>
                          </w:r>
                        </w:sdtContent>
                      </w:sdt>
                      <w:r>
                        <w:rPr>
                          <w:szCs w:val="24"/>
                        </w:rPr>
                        <w:t xml:space="preserve">. Vadovaudamosi AI sprendimu ir Pranešimu, ministerija ES lėšas sugrąžina iš </w:t>
                      </w:r>
                      <w:r>
                        <w:rPr>
                          <w:color w:val="000000"/>
                        </w:rPr>
                        <w:t xml:space="preserve">savo įgyvendinamos priemonės lėšų, ES lėšoms grąžinti reikalingus </w:t>
                      </w:r>
                      <w:r>
                        <w:rPr>
                          <w:szCs w:val="24"/>
                        </w:rPr>
                        <w:t>asignavimus priskirdama finansavimo šaltiniui „</w:t>
                      </w:r>
                      <w:r>
                        <w:rPr>
                          <w:rFonts w:eastAsia="Calibri"/>
                          <w:szCs w:val="24"/>
                        </w:rPr>
                        <w:t xml:space="preserve">1.1.1.1.3 Valstybės biudžeto lėšos, skirtos apmokėti bendrai finansuojamų iš ES fondų lėšų projektų netinkamoms deklaruoti Europos Komisijai išlaidoms, kai jos turi būti apmokėtos projektų vykdytojams“, o vadovaujančioji institucija </w:t>
                      </w:r>
                      <w:r>
                        <w:rPr>
                          <w:color w:val="000000"/>
                        </w:rPr>
                        <w:t xml:space="preserve">ES lėšas sugrąžina iš </w:t>
                      </w:r>
                      <w:r>
                        <w:rPr>
                          <w:color w:val="000000"/>
                          <w:szCs w:val="24"/>
                          <w:lang w:eastAsia="lt-LT"/>
                        </w:rPr>
                        <w:t>Lietuvos Respublikos finansų ministerijos vykdomos pervedimų priemonės finansavimo šaltinio „1.1.1.1.3 Valstybės biudžeto lėšos, skirtos apmokėti bendrai finansuojamų iš ES fondų lėšų projektų netinkamoms deklaruoti Europos Komisijai išlaidoms, kai jos turi būti apmokėtos projektų vykdytojams“ lėšų.</w:t>
                      </w:r>
                    </w:p>
                  </w:sdtContent>
                </w:sdt>
                <w:sdt>
                  <w:sdtPr>
                    <w:alias w:val="15.2 pp."/>
                    <w:tag w:val="part_0affc27e0d6c4e7292843ca411f69991"/>
                    <w:lock w:val="sdtLocked"/>
                    <w:richText/>
                  </w:sdtPr>
                  <w:sdtContent>
                    <w:p>
                      <w:pPr>
                        <w:ind w:firstLine="567"/>
                        <w:jc w:val="both"/>
                        <w:rPr>
                          <w:szCs w:val="24"/>
                        </w:rPr>
                      </w:pPr>
                      <w:sdt>
                        <w:sdtPr>
                          <w:alias w:val="Numeris"/>
                          <w:tag w:val="nr_0affc27e0d6c4e7292843ca411f69991"/>
                          <w:lock w:val="sdtLocked"/>
                          <w:richText/>
                        </w:sdtPr>
                        <w:sdtContent>
                          <w:r>
                            <w:rPr>
                              <w:spacing w:val="-2"/>
                              <w:szCs w:val="24"/>
                            </w:rPr>
                            <w:t>15</w:t>
                          </w:r>
                          <w:r>
                            <w:rPr>
                              <w:szCs w:val="24"/>
                            </w:rPr>
                            <w:t>.2</w:t>
                          </w:r>
                        </w:sdtContent>
                      </w:sdt>
                      <w:r>
                        <w:rPr>
                          <w:szCs w:val="24"/>
                        </w:rPr>
                        <w:t>. Ministerija ir (ar) vadovaujančioji institucija sugrąžina ES lėšas:</w:t>
                      </w:r>
                    </w:p>
                    <w:sdt>
                      <w:sdtPr>
                        <w:alias w:val="15.2.1 pp."/>
                        <w:tag w:val="part_e85346d84871425abc77cf38ab821010"/>
                        <w:lock w:val="sdtLocked"/>
                        <w:richText/>
                      </w:sdtPr>
                      <w:sdtContent>
                        <w:p>
                          <w:pPr>
                            <w:ind w:firstLine="567"/>
                            <w:jc w:val="both"/>
                            <w:rPr>
                              <w:szCs w:val="24"/>
                            </w:rPr>
                          </w:pPr>
                          <w:sdt>
                            <w:sdtPr>
                              <w:alias w:val="Numeris"/>
                              <w:tag w:val="nr_e85346d84871425abc77cf38ab821010"/>
                              <w:lock w:val="sdtLocked"/>
                              <w:richText/>
                            </w:sdtPr>
                            <w:sdtContent>
                              <w:r>
                                <w:rPr>
                                  <w:spacing w:val="-2"/>
                                  <w:szCs w:val="24"/>
                                </w:rPr>
                                <w:t>15</w:t>
                              </w:r>
                              <w:r>
                                <w:rPr>
                                  <w:szCs w:val="24"/>
                                </w:rPr>
                                <w:t>.2.1</w:t>
                              </w:r>
                            </w:sdtContent>
                          </w:sdt>
                          <w:r>
                            <w:rPr>
                              <w:szCs w:val="24"/>
                            </w:rPr>
                            <w:t>. pačios, kai jos taip pat yra ir asignavimų valdytojos;</w:t>
                          </w:r>
                        </w:p>
                      </w:sdtContent>
                    </w:sdt>
                    <w:sdt>
                      <w:sdtPr>
                        <w:alias w:val="15.2.2 pp."/>
                        <w:tag w:val="part_9e73255955ea4cfb8af2bf555ddd328f"/>
                        <w:lock w:val="sdtLocked"/>
                        <w:richText/>
                      </w:sdtPr>
                      <w:sdtContent>
                        <w:p>
                          <w:pPr>
                            <w:ind w:firstLine="567"/>
                            <w:jc w:val="both"/>
                            <w:rPr>
                              <w:szCs w:val="24"/>
                            </w:rPr>
                          </w:pPr>
                          <w:sdt>
                            <w:sdtPr>
                              <w:alias w:val="Numeris"/>
                              <w:tag w:val="nr_9e73255955ea4cfb8af2bf555ddd328f"/>
                              <w:lock w:val="sdtLocked"/>
                              <w:richText/>
                            </w:sdtPr>
                            <w:sdtContent>
                              <w:r>
                                <w:rPr>
                                  <w:spacing w:val="-2"/>
                                  <w:szCs w:val="24"/>
                                </w:rPr>
                                <w:t>15</w:t>
                              </w:r>
                              <w:r>
                                <w:rPr>
                                  <w:szCs w:val="24"/>
                                </w:rPr>
                                <w:t>.2.2</w:t>
                              </w:r>
                            </w:sdtContent>
                          </w:sdt>
                          <w:r>
                            <w:rPr>
                              <w:szCs w:val="24"/>
                            </w:rPr>
                            <w:t>. perveda asignavimų valdytojui, kai jos nėra asignavimų valdytojos. Asignavimų valdytojas, gavęs iš ministerijos ir (ar) vadovaujančiosios institucijos lėšas, atlieka ES lėšų grąžinimą.</w:t>
                          </w:r>
                        </w:p>
                      </w:sdtContent>
                    </w:sdt>
                  </w:sdtContent>
                </w:sdt>
                <w:sdt>
                  <w:sdtPr>
                    <w:alias w:val="15.3 pp."/>
                    <w:tag w:val="part_626009bf8d7a482cbd1439f15903fba4"/>
                    <w:lock w:val="sdtLocked"/>
                    <w:richText/>
                  </w:sdtPr>
                  <w:sdtContent>
                    <w:p>
                      <w:pPr>
                        <w:ind w:firstLine="567"/>
                        <w:jc w:val="both"/>
                        <w:rPr>
                          <w:szCs w:val="24"/>
                        </w:rPr>
                      </w:pPr>
                      <w:sdt>
                        <w:sdtPr>
                          <w:alias w:val="Numeris"/>
                          <w:tag w:val="nr_626009bf8d7a482cbd1439f15903fba4"/>
                          <w:lock w:val="sdtLocked"/>
                          <w:richText/>
                        </w:sdtPr>
                        <w:sdtContent>
                          <w:r>
                            <w:rPr>
                              <w:spacing w:val="-2"/>
                              <w:szCs w:val="24"/>
                            </w:rPr>
                            <w:t>15</w:t>
                          </w:r>
                          <w:r>
                            <w:rPr>
                              <w:szCs w:val="24"/>
                            </w:rPr>
                            <w:t>.3</w:t>
                          </w:r>
                        </w:sdtContent>
                      </w:sdt>
                      <w:r>
                        <w:rPr>
                          <w:szCs w:val="24"/>
                        </w:rPr>
                        <w:t>. Asignavimų valdytojas atlieka ES lėšų grąžinimą pervesdamas lėšas į valstybės iždo sąskaitą, skirtą 2021–2027 metų ES lėšoms, nurodydamas įmokos kodą, skirtą atitinkamai ankstesnių arba einamųjų metų ES lėšoms grąžinti, valstybės biudžeto išlaidų funkcinės klasifikacijos kodą, išlaidų ekonominės klasifikacijos kodą ir finansavimo šaltinio kodą.</w:t>
                      </w:r>
                    </w:p>
                  </w:sdtContent>
                </w:sdt>
                <w:sdt>
                  <w:sdtPr>
                    <w:alias w:val="15.4 pp."/>
                    <w:tag w:val="part_97efd7e3addf483692c7ca763e8770a4"/>
                    <w:lock w:val="sdtLocked"/>
                    <w:richText/>
                  </w:sdtPr>
                  <w:sdtContent>
                    <w:p>
                      <w:pPr>
                        <w:ind w:firstLine="567"/>
                        <w:jc w:val="both"/>
                        <w:rPr>
                          <w:szCs w:val="24"/>
                        </w:rPr>
                      </w:pPr>
                      <w:sdt>
                        <w:sdtPr>
                          <w:alias w:val="Numeris"/>
                          <w:tag w:val="nr_97efd7e3addf483692c7ca763e8770a4"/>
                          <w:lock w:val="sdtLocked"/>
                          <w:richText/>
                        </w:sdtPr>
                        <w:sdtContent>
                          <w:r>
                            <w:rPr>
                              <w:spacing w:val="-2"/>
                              <w:szCs w:val="24"/>
                            </w:rPr>
                            <w:t>15</w:t>
                          </w:r>
                          <w:r>
                            <w:rPr>
                              <w:szCs w:val="24"/>
                            </w:rPr>
                            <w:t>.4</w:t>
                          </w:r>
                        </w:sdtContent>
                      </w:sdt>
                      <w:r>
                        <w:rPr>
                          <w:szCs w:val="24"/>
                        </w:rPr>
                        <w:t>. Atitinkamas lėšas pervedus į valstybės iždo sąskaitą, ne vėliau kaip per 5 darbo dienas:</w:t>
                      </w:r>
                    </w:p>
                    <w:sdt>
                      <w:sdtPr>
                        <w:alias w:val="15.4.1 pp."/>
                        <w:tag w:val="part_8df70a98fa754a3abc7979d68cd2132c"/>
                        <w:lock w:val="sdtLocked"/>
                        <w:richText/>
                      </w:sdtPr>
                      <w:sdtContent>
                        <w:p>
                          <w:pPr>
                            <w:ind w:firstLine="567"/>
                            <w:jc w:val="both"/>
                            <w:rPr>
                              <w:szCs w:val="24"/>
                            </w:rPr>
                          </w:pPr>
                          <w:sdt>
                            <w:sdtPr>
                              <w:alias w:val="Numeris"/>
                              <w:tag w:val="nr_8df70a98fa754a3abc7979d68cd2132c"/>
                              <w:lock w:val="sdtLocked"/>
                              <w:richText/>
                            </w:sdtPr>
                            <w:sdtContent>
                              <w:r>
                                <w:rPr>
                                  <w:spacing w:val="-2"/>
                                  <w:szCs w:val="24"/>
                                </w:rPr>
                                <w:t>15</w:t>
                              </w:r>
                              <w:r>
                                <w:rPr>
                                  <w:szCs w:val="24"/>
                                </w:rPr>
                                <w:t>.4.1</w:t>
                              </w:r>
                            </w:sdtContent>
                          </w:sdt>
                          <w:r>
                            <w:rPr>
                              <w:szCs w:val="24"/>
                            </w:rPr>
                            <w:t>. ministerija apie tai informuoja administruojančiąją instituciją ir vadovaujančiąją instituciją;</w:t>
                          </w:r>
                        </w:p>
                      </w:sdtContent>
                    </w:sdt>
                    <w:sdt>
                      <w:sdtPr>
                        <w:alias w:val="15.4.2 pp."/>
                        <w:tag w:val="part_d9625b8bd013406486c285d0611d7187"/>
                        <w:lock w:val="sdtLocked"/>
                        <w:richText/>
                      </w:sdtPr>
                      <w:sdtContent>
                        <w:p>
                          <w:pPr>
                            <w:ind w:firstLine="567"/>
                            <w:jc w:val="both"/>
                            <w:rPr>
                              <w:szCs w:val="24"/>
                            </w:rPr>
                          </w:pPr>
                          <w:sdt>
                            <w:sdtPr>
                              <w:alias w:val="Numeris"/>
                              <w:tag w:val="nr_d9625b8bd013406486c285d0611d7187"/>
                              <w:lock w:val="sdtLocked"/>
                              <w:richText/>
                            </w:sdtPr>
                            <w:sdtContent>
                              <w:r>
                                <w:rPr>
                                  <w:spacing w:val="-2"/>
                                  <w:szCs w:val="24"/>
                                </w:rPr>
                                <w:t>15</w:t>
                              </w:r>
                              <w:r>
                                <w:rPr>
                                  <w:szCs w:val="24"/>
                                </w:rPr>
                                <w:t>.4.2</w:t>
                              </w:r>
                            </w:sdtContent>
                          </w:sdt>
                          <w:r>
                            <w:rPr>
                              <w:szCs w:val="24"/>
                            </w:rPr>
                            <w:t>. vadovaujančioji institucija apie tai informuoja administruojančiąją instituciją;</w:t>
                          </w:r>
                        </w:p>
                      </w:sdtContent>
                    </w:sdt>
                    <w:sdt>
                      <w:sdtPr>
                        <w:alias w:val="15.4.3 pp."/>
                        <w:tag w:val="part_13da3df0af6f4c2ebeae36dd5c98a2ff"/>
                        <w:lock w:val="sdtLocked"/>
                        <w:richText/>
                      </w:sdtPr>
                      <w:sdtContent>
                        <w:p>
                          <w:pPr>
                            <w:ind w:firstLine="567"/>
                            <w:jc w:val="both"/>
                            <w:rPr>
                              <w:szCs w:val="24"/>
                            </w:rPr>
                          </w:pPr>
                          <w:sdt>
                            <w:sdtPr>
                              <w:alias w:val="Numeris"/>
                              <w:tag w:val="nr_13da3df0af6f4c2ebeae36dd5c98a2ff"/>
                              <w:lock w:val="sdtLocked"/>
                              <w:richText/>
                            </w:sdtPr>
                            <w:sdtContent>
                              <w:r>
                                <w:rPr>
                                  <w:spacing w:val="-2"/>
                                  <w:szCs w:val="24"/>
                                </w:rPr>
                                <w:t>15</w:t>
                              </w:r>
                              <w:r>
                                <w:rPr>
                                  <w:szCs w:val="24"/>
                                </w:rPr>
                                <w:t>.4.3</w:t>
                              </w:r>
                            </w:sdtContent>
                          </w:sdt>
                          <w:r>
                            <w:rPr>
                              <w:szCs w:val="24"/>
                            </w:rPr>
                            <w:t>. asignavimų valdytojas apie tai informuoja administruojančiąją instituciją, vadovaujančiąją instituciją ir atitinkamą ministeriją.</w:t>
                          </w:r>
                        </w:p>
                      </w:sdtContent>
                    </w:sdt>
                  </w:sdtContent>
                </w:sdt>
                <w:sdt>
                  <w:sdtPr>
                    <w:alias w:val="15.5 pp."/>
                    <w:tag w:val="part_08d1a0066d2b4ee78e73c2797b506cbf"/>
                    <w:lock w:val="sdtLocked"/>
                    <w:richText/>
                  </w:sdtPr>
                  <w:sdtContent>
                    <w:p>
                      <w:pPr>
                        <w:ind w:firstLine="567"/>
                        <w:jc w:val="both"/>
                        <w:rPr>
                          <w:szCs w:val="24"/>
                        </w:rPr>
                      </w:pPr>
                      <w:sdt>
                        <w:sdtPr>
                          <w:alias w:val="Numeris"/>
                          <w:tag w:val="nr_08d1a0066d2b4ee78e73c2797b506cbf"/>
                          <w:lock w:val="sdtLocked"/>
                          <w:richText/>
                        </w:sdtPr>
                        <w:sdtContent>
                          <w:r>
                            <w:rPr>
                              <w:spacing w:val="-2"/>
                              <w:szCs w:val="24"/>
                            </w:rPr>
                            <w:t>15</w:t>
                          </w:r>
                          <w:r>
                            <w:rPr>
                              <w:szCs w:val="24"/>
                            </w:rPr>
                            <w:t>.5</w:t>
                          </w:r>
                        </w:sdtContent>
                      </w:sdt>
                      <w:r>
                        <w:rPr>
                          <w:szCs w:val="24"/>
                        </w:rPr>
                        <w:t>. Ministerija ir vadovaujančioji institucija, kai jos yra ir asignavimų valdytojos, arba asignavimų valdytojas:</w:t>
                      </w:r>
                    </w:p>
                    <w:sdt>
                      <w:sdtPr>
                        <w:alias w:val="15.5.1 pp."/>
                        <w:tag w:val="part_bbbd81ef29e44631b96066879ff26436"/>
                        <w:lock w:val="sdtLocked"/>
                        <w:richText/>
                      </w:sdtPr>
                      <w:sdtContent>
                        <w:p>
                          <w:pPr>
                            <w:ind w:firstLine="567"/>
                            <w:jc w:val="both"/>
                            <w:rPr>
                              <w:szCs w:val="24"/>
                            </w:rPr>
                          </w:pPr>
                          <w:sdt>
                            <w:sdtPr>
                              <w:alias w:val="Numeris"/>
                              <w:tag w:val="nr_bbbd81ef29e44631b96066879ff26436"/>
                              <w:lock w:val="sdtLocked"/>
                              <w:richText/>
                            </w:sdtPr>
                            <w:sdtContent>
                              <w:r>
                                <w:rPr>
                                  <w:szCs w:val="24"/>
                                </w:rPr>
                                <w:t>15.5.1</w:t>
                              </w:r>
                            </w:sdtContent>
                          </w:sdt>
                          <w:r>
                            <w:rPr>
                              <w:szCs w:val="24"/>
                            </w:rPr>
                            <w:t>. nedelsdami arba ne vėliau kaip per 2 darbo dienas po ES lėšų sugrąžinimo dienos</w:t>
                          </w:r>
                          <w:r>
                            <w:rPr>
                              <w:bCs/>
                              <w:szCs w:val="24"/>
                            </w:rPr>
                            <w:t xml:space="preserve"> registruoja ūkines operacijas, susijusias su lėšų grąžinimo prievolės įvykdymu,</w:t>
                          </w:r>
                          <w:r>
                            <w:rPr>
                              <w:szCs w:val="24"/>
                            </w:rPr>
                            <w:t xml:space="preserve"> savo finansinėje apskaitoje (toliau – apskaita) arba informuoja apie tai apskaitos funkciją atliekantį </w:t>
                          </w:r>
                          <w:r>
                            <w:rPr>
                              <w:szCs w:val="24"/>
                              <w:lang w:eastAsia="x-none"/>
                            </w:rPr>
                            <w:t>subjektą, kuris</w:t>
                          </w:r>
                          <w:r>
                            <w:rPr>
                              <w:szCs w:val="24"/>
                            </w:rPr>
                            <w:t xml:space="preserve"> užtikrina tinkamą ūkinių operacijų registravimą apskaitoje teisės aktuose nustatyta tvarka;</w:t>
                          </w:r>
                        </w:p>
                      </w:sdtContent>
                    </w:sdt>
                    <w:sdt>
                      <w:sdtPr>
                        <w:alias w:val="15.5.2 pp."/>
                        <w:tag w:val="part_a2aec74bf931458b87bab3bcb6b7dd5c"/>
                        <w:lock w:val="sdtLocked"/>
                        <w:richText/>
                      </w:sdtPr>
                      <w:sdtContent>
                        <w:p>
                          <w:pPr>
                            <w:ind w:firstLine="567"/>
                            <w:jc w:val="both"/>
                            <w:rPr>
                              <w:szCs w:val="24"/>
                            </w:rPr>
                          </w:pPr>
                          <w:sdt>
                            <w:sdtPr>
                              <w:alias w:val="Numeris"/>
                              <w:tag w:val="nr_a2aec74bf931458b87bab3bcb6b7dd5c"/>
                              <w:lock w:val="sdtLocked"/>
                              <w:richText/>
                            </w:sdtPr>
                            <w:sdtContent>
                              <w:r>
                                <w:rPr>
                                  <w:szCs w:val="24"/>
                                </w:rPr>
                                <w:t>15.5.2</w:t>
                              </w:r>
                            </w:sdtContent>
                          </w:sdt>
                          <w:r>
                            <w:rPr>
                              <w:szCs w:val="24"/>
                            </w:rPr>
                            <w:t>. per 5 darbo dienas po ES lėšų sugrąžinimo dienos INVESTIS registruoja nustatytų nedeklaruotinų EK išlaidų grąžinimą ir atlieka su lėšų grąžinimo administravimu susijusius veiksmus, užtikrinančius, kad grąžintinų lėšų būsena INVESTIS būtų pakeista į „Baigta“.</w:t>
                          </w:r>
                          <w:r>
                            <w:rPr>
                              <w:color w:val="000000"/>
                              <w:sz w:val="27"/>
                              <w:szCs w:val="27"/>
                            </w:rPr>
                            <w:t xml:space="preserve"> </w:t>
                          </w:r>
                        </w:p>
                      </w:sdtContent>
                    </w:sdt>
                  </w:sdtContent>
                </w:sdt>
                <w:sdt>
                  <w:sdtPr>
                    <w:alias w:val="15.6 pp."/>
                    <w:tag w:val="part_5eb7a253b27640ca8beb3821dc7519d9"/>
                    <w:lock w:val="sdtLocked"/>
                    <w:richText/>
                  </w:sdtPr>
                  <w:sdtContent>
                    <w:p>
                      <w:pPr>
                        <w:ind w:firstLine="567"/>
                        <w:jc w:val="both"/>
                        <w:rPr>
                          <w:color w:val="000000"/>
                        </w:rPr>
                      </w:pPr>
                      <w:sdt>
                        <w:sdtPr>
                          <w:alias w:val="Numeris"/>
                          <w:tag w:val="nr_5eb7a253b27640ca8beb3821dc7519d9"/>
                          <w:lock w:val="sdtLocked"/>
                          <w:richText/>
                        </w:sdtPr>
                        <w:sdtContent>
                          <w:r>
                            <w:rPr>
                              <w:spacing w:val="-2"/>
                              <w:szCs w:val="24"/>
                            </w:rPr>
                            <w:t>15</w:t>
                          </w:r>
                          <w:r>
                            <w:rPr>
                              <w:szCs w:val="24"/>
                            </w:rPr>
                            <w:t>.6</w:t>
                          </w:r>
                        </w:sdtContent>
                      </w:sdt>
                      <w:r>
                        <w:rPr>
                          <w:szCs w:val="24"/>
                        </w:rPr>
                        <w:t>. Administruojančioji institucija, gavusi Aprašo 15.4 papunktyje nurodytą informaciją, ne vėliau kaip per 5 darbo dienas apie tai informuoja projekto vykdytojus, kurie yra viešojo sektoriaus subjektai.</w:t>
                      </w:r>
                    </w:p>
                  </w:sdtContent>
                </w:sdt>
                <w:sdt>
                  <w:sdtPr>
                    <w:alias w:val="15.7 pp."/>
                    <w:tag w:val="part_2e860fdd0eac4e6e9cf5a4a1991054a8"/>
                    <w:lock w:val="sdtLocked"/>
                    <w:richText/>
                  </w:sdtPr>
                  <w:sdtContent>
                    <w:p>
                      <w:pPr>
                        <w:ind w:firstLine="567"/>
                        <w:jc w:val="both"/>
                        <w:rPr>
                          <w:szCs w:val="24"/>
                        </w:rPr>
                      </w:pPr>
                      <w:sdt>
                        <w:sdtPr>
                          <w:alias w:val="Numeris"/>
                          <w:tag w:val="nr_2e860fdd0eac4e6e9cf5a4a1991054a8"/>
                          <w:lock w:val="sdtLocked"/>
                          <w:richText/>
                        </w:sdtPr>
                        <w:sdtContent>
                          <w:r>
                            <w:rPr>
                              <w:spacing w:val="-2"/>
                              <w:szCs w:val="24"/>
                            </w:rPr>
                            <w:t>15</w:t>
                          </w:r>
                          <w:r>
                            <w:rPr>
                              <w:szCs w:val="24"/>
                            </w:rPr>
                            <w:t>.7</w:t>
                          </w:r>
                        </w:sdtContent>
                      </w:sdt>
                      <w:r>
                        <w:rPr>
                          <w:szCs w:val="24"/>
                        </w:rPr>
                        <w:t xml:space="preserve">. ES lėšos turi būti sugrąžintos ne vėliau kaip per 4 metus nuo AI sprendimo apskundimo termino pabaigos, jeigu AI sprendimas nebuvo apskųstas, arba ne vėliau kaip per 4 metus nuo įsiteisėjusio Lietuvos administracinių ginčų komisijos ir (ar) teismo sprendimo, jeigu AI sprendimas buvo apskųstas, dienos. </w:t>
                      </w:r>
                    </w:p>
                  </w:sdtContent>
                </w:sdt>
              </w:sdtContent>
            </w:sdt>
            <w:sdt>
              <w:sdtPr>
                <w:alias w:val="16 p."/>
                <w:tag w:val="part_0936f81359e34fbfaa4f93f4463b9335"/>
                <w:lock w:val="sdtLocked"/>
                <w:richText/>
              </w:sdtPr>
              <w:sdtContent>
                <w:p>
                  <w:pPr>
                    <w:ind w:firstLine="567"/>
                    <w:jc w:val="both"/>
                    <w:rPr>
                      <w:szCs w:val="24"/>
                    </w:rPr>
                  </w:pPr>
                  <w:sdt>
                    <w:sdtPr>
                      <w:alias w:val="Numeris"/>
                      <w:tag w:val="nr_0936f81359e34fbfaa4f93f4463b9335"/>
                      <w:lock w:val="sdtLocked"/>
                      <w:richText/>
                    </w:sdtPr>
                    <w:sdtContent>
                      <w:r>
                        <w:rPr>
                          <w:szCs w:val="24"/>
                        </w:rPr>
                        <w:t>16</w:t>
                      </w:r>
                    </w:sdtContent>
                  </w:sdt>
                  <w:r>
                    <w:rPr>
                      <w:szCs w:val="24"/>
                    </w:rPr>
                    <w:t xml:space="preserve">. </w:t>
                  </w:r>
                  <w:r>
                    <w:t xml:space="preserve">Jeigu pakeičiamas AI sprendimas, kuriuo sumažinama ministerijos sugrąžintų ES </w:t>
                  </w:r>
                  <w:r>
                    <w:rPr>
                      <w:szCs w:val="24"/>
                    </w:rPr>
                    <w:t xml:space="preserve">lėšų </w:t>
                  </w:r>
                  <w:r>
                    <w:t xml:space="preserve">dalis, </w:t>
                  </w:r>
                  <w:r>
                    <w:rPr>
                      <w:szCs w:val="24"/>
                    </w:rPr>
                    <w:t xml:space="preserve">ministerija gali teikti informaciją dėl šios sumos lėšų poreikio pasitarimams, kuriuose siekiama Ministro Pirmininko, finansų ministro ir atitinkamo ministro sutarimo dėl </w:t>
                  </w:r>
                  <w:r>
                    <w:rPr>
                      <w:i/>
                      <w:iCs/>
                      <w:szCs w:val="24"/>
                    </w:rPr>
                    <w:t>n</w:t>
                  </w:r>
                  <w:r>
                    <w:rPr>
                      <w:szCs w:val="24"/>
                    </w:rPr>
                    <w:t>–(</w:t>
                  </w:r>
                  <w:r>
                    <w:rPr>
                      <w:i/>
                      <w:iCs/>
                      <w:szCs w:val="24"/>
                    </w:rPr>
                    <w:t>n</w:t>
                  </w:r>
                  <w:r>
                    <w:rPr>
                      <w:szCs w:val="24"/>
                    </w:rPr>
                    <w:t xml:space="preserve"> + 2) metų planuojamų asignavimų ir siekiamų rezultatų atitinkamose valstybės veiklos srityse</w:t>
                  </w:r>
                  <w:r>
                    <w:t>.</w:t>
                  </w:r>
                  <w:r>
                    <w:rPr>
                      <w:szCs w:val="24"/>
                    </w:rPr>
                    <w:t> </w:t>
                  </w:r>
                </w:p>
                <w:p>
                  <w:pPr>
                    <w:ind w:firstLine="567"/>
                    <w:jc w:val="both"/>
                    <w:rPr>
                      <w:szCs w:val="24"/>
                    </w:rPr>
                  </w:pPr>
                </w:p>
              </w:sdtContent>
            </w:sdt>
          </w:sdtContent>
        </w:sdt>
        <w:sdt>
          <w:sdtPr>
            <w:alias w:val="skyrius"/>
            <w:tag w:val="part_26bd8fc2e4684a7387cae62f15fab160"/>
            <w:lock w:val="sdtLocked"/>
            <w:richText/>
          </w:sdtPr>
          <w:sdtContent>
            <w:p>
              <w:pPr>
                <w:keepNext/>
                <w:ind w:firstLine="567"/>
                <w:jc w:val="center"/>
                <w:rPr>
                  <w:b/>
                  <w:bCs/>
                  <w:szCs w:val="24"/>
                </w:rPr>
              </w:pPr>
              <w:sdt>
                <w:sdtPr>
                  <w:alias w:val="Numeris"/>
                  <w:tag w:val="nr_26bd8fc2e4684a7387cae62f15fab160"/>
                  <w:lock w:val="sdtLocked"/>
                  <w:richText/>
                </w:sdtPr>
                <w:sdtContent>
                  <w:r>
                    <w:rPr>
                      <w:b/>
                      <w:bCs/>
                      <w:szCs w:val="24"/>
                    </w:rPr>
                    <w:t>IV</w:t>
                  </w:r>
                </w:sdtContent>
              </w:sdt>
              <w:r>
                <w:rPr>
                  <w:b/>
                  <w:bCs/>
                  <w:szCs w:val="24"/>
                </w:rPr>
                <w:t xml:space="preserve"> SKYRIUS</w:t>
              </w:r>
            </w:p>
            <w:p>
              <w:pPr>
                <w:keepNext/>
                <w:ind w:firstLine="567"/>
                <w:jc w:val="center"/>
                <w:rPr>
                  <w:color w:val="000000"/>
                  <w:szCs w:val="24"/>
                </w:rPr>
              </w:pPr>
              <w:sdt>
                <w:sdtPr>
                  <w:alias w:val="Pavadinimas"/>
                  <w:tag w:val="title_26bd8fc2e4684a7387cae62f15fab160"/>
                  <w:lock w:val="sdtLocked"/>
                  <w:richText/>
                </w:sdtPr>
                <w:sdtContent>
                  <w:r>
                    <w:rPr>
                      <w:b/>
                      <w:bCs/>
                      <w:szCs w:val="24"/>
                    </w:rPr>
                    <w:t>BAIGIAMOSIOS NUOSTATOS</w:t>
                  </w:r>
                </w:sdtContent>
              </w:sdt>
            </w:p>
            <w:p>
              <w:pPr>
                <w:ind w:firstLine="567"/>
                <w:jc w:val="both"/>
                <w:rPr>
                  <w:szCs w:val="24"/>
                </w:rPr>
              </w:pPr>
            </w:p>
            <w:sdt>
              <w:sdtPr>
                <w:alias w:val="17 p."/>
                <w:tag w:val="part_a6c558df44f34cc89263669314d7528a"/>
                <w:lock w:val="sdtLocked"/>
                <w:richText/>
              </w:sdtPr>
              <w:sdtContent>
                <w:p>
                  <w:pPr>
                    <w:ind w:firstLine="567"/>
                    <w:jc w:val="both"/>
                    <w:rPr>
                      <w:color w:val="000000"/>
                      <w:szCs w:val="24"/>
                    </w:rPr>
                  </w:pPr>
                  <w:sdt>
                    <w:sdtPr>
                      <w:alias w:val="Numeris"/>
                      <w:tag w:val="nr_a6c558df44f34cc89263669314d7528a"/>
                      <w:lock w:val="sdtLocked"/>
                      <w:richText/>
                    </w:sdtPr>
                    <w:sdtContent>
                      <w:r>
                        <w:rPr>
                          <w:color w:val="000000"/>
                          <w:szCs w:val="24"/>
                        </w:rPr>
                        <w:t>17</w:t>
                      </w:r>
                    </w:sdtContent>
                  </w:sdt>
                  <w:r>
                    <w:rPr>
                      <w:color w:val="000000"/>
                      <w:szCs w:val="24"/>
                    </w:rPr>
                    <w:t xml:space="preserve">. Vadovaujančioji institucija, ministerijos, įstaigos, kitos valstybės institucijos AI sprendimą gali skųsti Lietuvos administracinių ginčų komisijai </w:t>
                  </w:r>
                  <w:r>
                    <w:rPr>
                      <w:szCs w:val="24"/>
                    </w:rPr>
                    <w:t>Lietuvos Respublikos ikiteisminio administracinių ginčų nagrinėjimo tvarkos įstatymo</w:t>
                  </w:r>
                  <w:r>
                    <w:rPr>
                      <w:color w:val="000000"/>
                      <w:szCs w:val="24"/>
                    </w:rPr>
                    <w:t xml:space="preserve"> arba Regionų administraciniam teismui Lietuvos Respublikos administracinių bylų teisenos įstatymo nustatyta tvarka.</w:t>
                  </w:r>
                </w:p>
              </w:sdtContent>
            </w:sdt>
            <w:sdt>
              <w:sdtPr>
                <w:alias w:val="18 p."/>
                <w:tag w:val="part_53b31653e77c4a57a8c80498c29002fe"/>
                <w:lock w:val="sdtLocked"/>
                <w:richText/>
              </w:sdtPr>
              <w:sdtContent>
                <w:p>
                  <w:pPr>
                    <w:ind w:firstLine="567"/>
                    <w:jc w:val="both"/>
                    <w:rPr>
                      <w:color w:val="000000"/>
                      <w:szCs w:val="24"/>
                    </w:rPr>
                  </w:pPr>
                  <w:sdt>
                    <w:sdtPr>
                      <w:alias w:val="Numeris"/>
                      <w:tag w:val="nr_53b31653e77c4a57a8c80498c29002fe"/>
                      <w:lock w:val="sdtLocked"/>
                      <w:richText/>
                    </w:sdtPr>
                    <w:sdtContent>
                      <w:r>
                        <w:rPr>
                          <w:color w:val="000000"/>
                          <w:szCs w:val="24"/>
                        </w:rPr>
                        <w:t>18</w:t>
                      </w:r>
                    </w:sdtContent>
                  </w:sdt>
                  <w:r>
                    <w:rPr>
                      <w:color w:val="000000"/>
                      <w:szCs w:val="24"/>
                    </w:rPr>
                    <w:t>. A</w:t>
                  </w:r>
                  <w:r>
                    <w:rPr>
                      <w:szCs w:val="24"/>
                    </w:rPr>
                    <w:t>dministruojan</w:t>
                  </w:r>
                  <w:r>
                    <w:rPr>
                      <w:color w:val="000000"/>
                      <w:szCs w:val="24"/>
                    </w:rPr>
                    <w:t xml:space="preserve">čioji institucija pagal vadovaujančiosios institucijos prašymą rengia nurodyto laikotarpio </w:t>
                  </w:r>
                  <w:r>
                    <w:rPr>
                      <w:szCs w:val="24"/>
                    </w:rPr>
                    <w:t xml:space="preserve">prognozes, kiek nedeklaruotinų EK išlaidų </w:t>
                  </w:r>
                  <w:r>
                    <w:rPr>
                      <w:color w:val="000000"/>
                      <w:szCs w:val="24"/>
                    </w:rPr>
                    <w:t>dar planuojama apmokėti projektų vykdytojams.</w:t>
                  </w:r>
                </w:p>
              </w:sdtContent>
            </w:sdt>
            <w:sdt>
              <w:sdtPr>
                <w:alias w:val="19 p."/>
                <w:tag w:val="part_f1240a84771346b2b46f996fc5d782c7"/>
                <w:lock w:val="sdtLocked"/>
                <w:richText/>
              </w:sdtPr>
              <w:sdtContent>
                <w:p>
                  <w:pPr>
                    <w:ind w:firstLine="567"/>
                    <w:jc w:val="both"/>
                    <w:rPr>
                      <w:color w:val="000000"/>
                      <w:szCs w:val="24"/>
                    </w:rPr>
                  </w:pPr>
                  <w:sdt>
                    <w:sdtPr>
                      <w:alias w:val="Numeris"/>
                      <w:tag w:val="nr_f1240a84771346b2b46f996fc5d782c7"/>
                      <w:lock w:val="sdtLocked"/>
                      <w:richText/>
                    </w:sdtPr>
                    <w:sdtContent>
                      <w:r>
                        <w:rPr>
                          <w:szCs w:val="24"/>
                        </w:rPr>
                        <w:t>19</w:t>
                      </w:r>
                    </w:sdtContent>
                  </w:sdt>
                  <w:r>
                    <w:rPr>
                      <w:szCs w:val="24"/>
                    </w:rPr>
                    <w:t xml:space="preserve">. </w:t>
                  </w:r>
                  <w:r>
                    <w:rPr>
                      <w:color w:val="000000"/>
                      <w:szCs w:val="24"/>
                    </w:rPr>
                    <w:t xml:space="preserve">Grąžintinos lėšos, kurios turi būti sugrąžintos </w:t>
                  </w:r>
                  <w:r>
                    <w:rPr>
                      <w:szCs w:val="24"/>
                    </w:rPr>
                    <w:t>Projektų administravimo ir finansavimo taisyklėse</w:t>
                  </w:r>
                  <w:r>
                    <w:rPr>
                      <w:szCs w:val="24"/>
                      <w:lang w:eastAsia="lt-LT"/>
                    </w:rPr>
                    <w:t xml:space="preserve"> </w:t>
                  </w:r>
                  <w:r>
                    <w:rPr>
                      <w:color w:val="000000"/>
                      <w:szCs w:val="24"/>
                    </w:rPr>
                    <w:t>nustatyta tvarka, turi būti deklaruojamos EK tą patį ataskaitinį laikotarpį, kaip ir grąžintinų lėšų keitimas, kuriuo sumažinama nedeklaruotinų EK išlaidų suma.</w:t>
                  </w:r>
                </w:p>
              </w:sdtContent>
            </w:sdt>
            <w:sdt>
              <w:sdtPr>
                <w:alias w:val="20 p."/>
                <w:tag w:val="part_d0cbfcb81f82475197e60f640ba3c4cd"/>
                <w:lock w:val="sdtLocked"/>
                <w:richText/>
              </w:sdtPr>
              <w:sdtContent>
                <w:p>
                  <w:pPr>
                    <w:tabs>
                      <w:tab w:val="left" w:pos="993"/>
                    </w:tabs>
                    <w:ind w:firstLine="567"/>
                    <w:jc w:val="both"/>
                    <w:rPr>
                      <w:szCs w:val="24"/>
                    </w:rPr>
                  </w:pPr>
                  <w:sdt>
                    <w:sdtPr>
                      <w:alias w:val="Numeris"/>
                      <w:tag w:val="nr_d0cbfcb81f82475197e60f640ba3c4cd"/>
                      <w:lock w:val="sdtLocked"/>
                      <w:richText/>
                    </w:sdtPr>
                    <w:sdtContent>
                      <w:r>
                        <w:rPr>
                          <w:szCs w:val="24"/>
                        </w:rPr>
                        <w:t>20</w:t>
                      </w:r>
                    </w:sdtContent>
                  </w:sdt>
                  <w:r>
                    <w:rPr>
                      <w:szCs w:val="24"/>
                    </w:rPr>
                    <w:t xml:space="preserve">. Jeigu INVESTIS funkcinės galimybės nepakankamos ar laikinai neužtikrinamos ir dėl to neįmanoma atlikti veiksmų naudojant INVESTIS, vadovaujančioji institucija, administruojančiosios institucijos, ministerijos, </w:t>
                  </w:r>
                  <w:r>
                    <w:rPr>
                      <w:spacing w:val="-2"/>
                      <w:szCs w:val="24"/>
                    </w:rPr>
                    <w:t xml:space="preserve">asignavimų valdytojai </w:t>
                  </w:r>
                  <w:r>
                    <w:rPr>
                      <w:szCs w:val="24"/>
                    </w:rPr>
                    <w:t xml:space="preserve">teikia ar kaupia pasirašytus dokumentus, kuriuose yra su AI sprendimu susijusi informacija. Išnykus aplinkybėms, dėl kurių veiksmai negalėjo būti atliekami naudojant INVESTIS, ne vėliau kaip per 5 darbo dienas visa sukaupta informacija turi būti registruota INVESTIS. Jeigu veiksmai negalėjo būti atliekami naudojant INVESTIS dėl pirmą kartą diegiamų ir dar neįdiegtų tiems veiksmams atlikti būtinų sistemos funkcinių galimybių, išnykus šioms aplinkybėms, ne vėliau kaip per 15 darbo dienų visa su AI sprendimu susijusi informacija registruojama INVESTIS. </w:t>
                  </w:r>
                </w:p>
              </w:sdtContent>
            </w:sdt>
            <w:sdt>
              <w:sdtPr>
                <w:alias w:val="21 p."/>
                <w:tag w:val="part_ebad8869ec9c4ac89e3f106fc76ed373"/>
                <w:lock w:val="sdtLocked"/>
                <w:richText/>
              </w:sdtPr>
              <w:sdtContent>
                <w:p>
                  <w:pPr>
                    <w:tabs>
                      <w:tab w:val="left" w:pos="993"/>
                    </w:tabs>
                    <w:ind w:firstLine="567"/>
                    <w:jc w:val="both"/>
                    <w:rPr>
                      <w:szCs w:val="24"/>
                    </w:rPr>
                  </w:pPr>
                  <w:sdt>
                    <w:sdtPr>
                      <w:alias w:val="Numeris"/>
                      <w:tag w:val="nr_ebad8869ec9c4ac89e3f106fc76ed373"/>
                      <w:lock w:val="sdtLocked"/>
                      <w:richText/>
                    </w:sdtPr>
                    <w:sdtContent>
                      <w:r>
                        <w:rPr>
                          <w:szCs w:val="24"/>
                        </w:rPr>
                        <w:t>21</w:t>
                      </w:r>
                    </w:sdtContent>
                  </w:sdt>
                  <w:r>
                    <w:rPr>
                      <w:szCs w:val="24"/>
                    </w:rPr>
                    <w:t>.</w:t>
                  </w:r>
                  <w:r>
                    <w:rPr>
                      <w:rFonts w:ascii="Segoe UI" w:hAnsi="Segoe UI" w:cs="Segoe UI"/>
                      <w:sz w:val="18"/>
                      <w:szCs w:val="18"/>
                    </w:rPr>
                    <w:t xml:space="preserve"> </w:t>
                  </w:r>
                  <w:r>
                    <w:rPr>
                      <w:szCs w:val="24"/>
                    </w:rPr>
                    <w:t>Administruojančioji institucija turi teisę kreiptis į vadovaujančiąją instituciją, įstaigą, asignavimų valdytoją, ministeriją, kitą valstybės instituciją dėl informacijos, reikalingos AI sprendimui priimti, gavimo.</w:t>
                  </w:r>
                </w:p>
                <w:p>
                  <w:pPr>
                    <w:ind w:firstLine="567"/>
                    <w:jc w:val="both"/>
                    <w:rPr>
                      <w:szCs w:val="24"/>
                    </w:rPr>
                  </w:pPr>
                </w:p>
              </w:sdtContent>
            </w:sdt>
          </w:sdtContent>
        </w:sdt>
        <w:sdt>
          <w:sdtPr>
            <w:alias w:val="pabaiga"/>
            <w:tag w:val="part_d3bf022b6aaf4beb9d034d6b2efcb9ec"/>
            <w:lock w:val="sdtLocked"/>
            <w:richText/>
          </w:sdtPr>
          <w:sdtContent>
            <w:p>
              <w:pPr>
                <w:jc w:val="center"/>
                <w:rPr>
                  <w:bCs/>
                  <w:szCs w:val="24"/>
                </w:rPr>
              </w:pPr>
              <w:r>
                <w:rPr>
                  <w:bCs/>
                  <w:szCs w:val="24"/>
                </w:rPr>
                <w:t>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e45c495cb11efa605b9842742bf37">
            <w:r w:rsidRPr="00532B9F">
              <w:rPr>
                <w:rFonts w:ascii="Times New Roman" w:eastAsia="MS Mincho" w:hAnsi="Times New Roman"/>
                <w:sz w:val="20"/>
                <w:i/>
                <w:iCs/>
                <w:color w:val="0000FF" w:themeColor="hyperlink"/>
                <w:u w:val="single"/>
              </w:rPr>
              <w:t>1K-345</w:t>
            </w:r>
          </w:fldSimple>
          <w:r>
            <w:rPr>
              <w:rFonts w:ascii="Times New Roman" w:eastAsia="MS Mincho" w:hAnsi="Times New Roman"/>
              <w:sz w:val="20"/>
              <w:i/>
              <w:iCs/>
            </w:rPr>
            <w:t>,
2024-10-29,
paskelbta TAR 2024-10-29, i. k. 2024-18707        </w:t>
          </w:r>
        </w:p>
        <w:p/>
      </w:sdtContent>
    </w:sdt>
    <w:sdt>
      <w:sdtPr>
        <w:alias w:val="pr."/>
        <w:tag w:val="part_27c754c9e696407892aab78e1528d25a"/>
        <w:lock w:val="sdtLocked"/>
        <w:richText/>
      </w:sdtPr>
      <w:sdtContent>
        <w:p>
          <w:pPr>
            <w:widowControl w:val="0"/>
            <w:ind w:left="9072"/>
            <w:sectPr>
              <w:pgSz w:w="11906" w:h="16838" w:code="9"/>
              <w:pgMar w:top="993" w:right="567" w:bottom="1134" w:left="1701" w:header="567" w:footer="567" w:gutter="0"/>
              <w:pgNumType w:start="1"/>
              <w:cols w:space="1296"/>
              <w:titlePg/>
              <w:docGrid w:linePitch="360"/>
            </w:sectPr>
          </w:pPr>
        </w:p>
        <w:p>
          <w:pPr>
            <w:widowControl w:val="0"/>
            <w:ind w:left="9072"/>
            <w:rPr>
              <w:szCs w:val="24"/>
              <w:lang w:eastAsia="lt-LT"/>
            </w:rPr>
          </w:pPr>
          <w:r>
            <w:rPr>
              <w:szCs w:val="24"/>
              <w:lang w:eastAsia="lt-LT"/>
            </w:rPr>
            <w:t xml:space="preserve">Bendrai finansuojamų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w:t>
          </w:r>
          <w:r>
            <w:rPr>
              <w:szCs w:val="24"/>
            </w:rPr>
            <w:t xml:space="preserve"> </w:t>
          </w:r>
          <w:r>
            <w:rPr>
              <w:szCs w:val="24"/>
              <w:lang w:eastAsia="lt-LT"/>
            </w:rPr>
            <w:t>projektų netinkamų deklaruoti Europos Komisijai išlaidų apmokėjimo valstybės biudžeto lėšomis tvarkos aprašo</w:t>
          </w:r>
        </w:p>
        <w:p>
          <w:pPr>
            <w:widowControl w:val="0"/>
            <w:ind w:left="9072"/>
            <w:rPr>
              <w:szCs w:val="24"/>
              <w:lang w:eastAsia="lt-LT"/>
            </w:rPr>
          </w:pPr>
          <w:r>
            <w:rPr>
              <w:szCs w:val="24"/>
              <w:lang w:eastAsia="lt-LT"/>
            </w:rPr>
            <w:t>priedas</w:t>
          </w:r>
        </w:p>
        <w:p>
          <w:pPr>
            <w:ind w:right="-1"/>
            <w:jc w:val="center"/>
            <w:rPr>
              <w:b/>
              <w:szCs w:val="24"/>
            </w:rPr>
          </w:pPr>
        </w:p>
        <w:p>
          <w:pPr>
            <w:ind w:right="-1"/>
            <w:jc w:val="center"/>
            <w:rPr>
              <w:b/>
              <w:bCs/>
              <w:szCs w:val="24"/>
            </w:rPr>
          </w:pPr>
          <w:sdt>
            <w:sdtPr>
              <w:alias w:val="Pavadinimas"/>
              <w:tag w:val="title_27c754c9e696407892aab78e1528d25a"/>
              <w:lock w:val="sdtLocked"/>
              <w:richText/>
            </w:sdtPr>
            <w:sdtContent>
              <w:r>
                <w:rPr>
                  <w:b/>
                  <w:bCs/>
                  <w:szCs w:val="24"/>
                </w:rPr>
                <w:t>(Pranešimo apie turimas grąžinti Europos Sąjungos lėšas, kuriomis buvo apmokėtos netinkamos deklaruoti Europos Komisijai išlaidos ar jų dalis, forma)</w:t>
              </w:r>
            </w:sdtContent>
          </w:sdt>
        </w:p>
        <w:p>
          <w:pPr>
            <w:ind w:right="-1"/>
            <w:jc w:val="center"/>
            <w:rPr>
              <w:bCs/>
              <w:szCs w:val="24"/>
            </w:rPr>
          </w:pPr>
        </w:p>
        <w:p>
          <w:pPr>
            <w:ind w:right="-1"/>
            <w:jc w:val="center"/>
            <w:rPr>
              <w:bCs/>
              <w:szCs w:val="24"/>
            </w:rPr>
          </w:pPr>
          <w:r>
            <w:rPr>
              <w:bCs/>
              <w:szCs w:val="24"/>
            </w:rPr>
            <w:t>(Sudarytojo pavadinimas ir kontaktiniai duomenys)</w:t>
          </w:r>
        </w:p>
        <w:p>
          <w:pPr>
            <w:ind w:right="-1"/>
            <w:rPr>
              <w:bCs/>
              <w:szCs w:val="24"/>
            </w:rPr>
          </w:pPr>
        </w:p>
        <w:p>
          <w:pPr>
            <w:ind w:right="-1"/>
            <w:rPr>
              <w:bCs/>
              <w:szCs w:val="24"/>
            </w:rPr>
          </w:pPr>
          <w:r>
            <w:rPr>
              <w:bCs/>
              <w:szCs w:val="24"/>
            </w:rPr>
            <w:t>(Gavėjas)</w:t>
          </w:r>
        </w:p>
        <w:p>
          <w:pPr>
            <w:ind w:right="-1"/>
            <w:rPr>
              <w:bCs/>
              <w:szCs w:val="24"/>
            </w:rPr>
          </w:pPr>
        </w:p>
        <w:p>
          <w:pPr>
            <w:ind w:right="-1"/>
            <w:jc w:val="center"/>
            <w:rPr>
              <w:b/>
              <w:szCs w:val="24"/>
            </w:rPr>
          </w:pPr>
          <w:r>
            <w:rPr>
              <w:b/>
              <w:szCs w:val="24"/>
            </w:rPr>
            <w:t>PRANEŠIMAS</w:t>
          </w:r>
        </w:p>
        <w:p>
          <w:pPr>
            <w:ind w:right="-1"/>
            <w:jc w:val="center"/>
            <w:rPr>
              <w:b/>
              <w:szCs w:val="24"/>
            </w:rPr>
          </w:pPr>
          <w:r>
            <w:rPr>
              <w:b/>
              <w:szCs w:val="24"/>
            </w:rPr>
            <w:t>APIE TURIMAS GRĄŽINTI EUROPOS SĄJUNGOS LĖŠAS, KURIOMIS BUVO APMOKĖTOS NETINKAMOS DEKLARUOTI EUROPOS KOMISIJAI IŠLAIDOS AR JŲ DALIS</w:t>
          </w:r>
        </w:p>
        <w:p>
          <w:pPr>
            <w:ind w:right="-1"/>
            <w:jc w:val="center"/>
            <w:rPr>
              <w:b/>
              <w:szCs w:val="24"/>
            </w:rPr>
          </w:pPr>
        </w:p>
        <w:p>
          <w:pPr>
            <w:ind w:right="-1"/>
            <w:jc w:val="center"/>
            <w:rPr>
              <w:szCs w:val="24"/>
            </w:rPr>
          </w:pPr>
          <w:r>
            <w:rPr>
              <w:szCs w:val="24"/>
            </w:rPr>
            <w:t>(Data) (Registracijos numeris)</w:t>
          </w:r>
        </w:p>
        <w:p>
          <w:pPr>
            <w:ind w:left="6480" w:right="-1" w:firstLine="1296"/>
            <w:jc w:val="center"/>
            <w:rPr>
              <w:iCs/>
              <w:szCs w:val="24"/>
            </w:rPr>
          </w:pPr>
        </w:p>
        <w:tbl>
          <w:tblPr>
            <w:tblW w:w="5114" w:type="pct"/>
            <w:tblLayout w:type="fixed"/>
            <w:tblLook w:val="04A0" w:firstRow="1" w:lastRow="0" w:firstColumn="1" w:lastColumn="0" w:noHBand="0" w:noVBand="1"/>
          </w:tblPr>
          <w:tblGrid>
            <w:gridCol w:w="596"/>
            <w:gridCol w:w="1483"/>
            <w:gridCol w:w="1350"/>
            <w:gridCol w:w="887"/>
            <w:gridCol w:w="1191"/>
            <w:gridCol w:w="1194"/>
            <w:gridCol w:w="893"/>
            <w:gridCol w:w="1338"/>
            <w:gridCol w:w="1194"/>
            <w:gridCol w:w="893"/>
            <w:gridCol w:w="1040"/>
            <w:gridCol w:w="1191"/>
            <w:gridCol w:w="1786"/>
          </w:tblGrid>
          <w:tr>
            <w:trPr>
              <w:trHeight w:val="1667"/>
            </w:trPr>
            <w:tc>
              <w:tcPr>
                <w:tcW w:w="198" w:type="pct"/>
                <w:tcBorders>
                  <w:top w:val="single" w:sz="4" w:space="0" w:color="auto"/>
                  <w:left w:val="single" w:sz="4" w:space="0" w:color="auto"/>
                  <w:bottom w:val="single" w:sz="4" w:space="0" w:color="auto"/>
                  <w:right w:val="single" w:sz="4" w:space="0" w:color="auto"/>
                </w:tcBorders>
                <w:shd w:val="clear" w:color="000000" w:fill="FFFFFF"/>
                <w:vAlign w:val="center"/>
                <w:hideMark/>
              </w:tcPr>
              <w:p>
                <w:pPr>
                  <w:rPr>
                    <w:bCs/>
                    <w:szCs w:val="24"/>
                    <w:lang w:eastAsia="lt-LT"/>
                  </w:rPr>
                </w:pPr>
                <w:r>
                  <w:rPr>
                    <w:bCs/>
                    <w:szCs w:val="24"/>
                    <w:lang w:eastAsia="lt-LT"/>
                  </w:rPr>
                  <w:t>Eil. Nr.</w:t>
                </w:r>
              </w:p>
            </w:tc>
            <w:tc>
              <w:tcPr>
                <w:tcW w:w="493" w:type="pct"/>
                <w:tcBorders>
                  <w:top w:val="single" w:sz="4" w:space="0" w:color="auto"/>
                  <w:left w:val="nil"/>
                  <w:bottom w:val="single" w:sz="4" w:space="0" w:color="auto"/>
                  <w:right w:val="single" w:sz="4" w:space="0" w:color="auto"/>
                </w:tcBorders>
                <w:shd w:val="clear" w:color="000000" w:fill="FFFFFF"/>
              </w:tcPr>
              <w:p>
                <w:pPr>
                  <w:rPr>
                    <w:bCs/>
                    <w:szCs w:val="24"/>
                    <w:lang w:eastAsia="lt-LT"/>
                  </w:rPr>
                </w:pPr>
                <w:r>
                  <w:rPr>
                    <w:bCs/>
                    <w:szCs w:val="24"/>
                    <w:lang w:eastAsia="lt-LT"/>
                  </w:rPr>
                  <w:t>Vadovau-jančioji institucija arba ministerija, kuri apmoka netinkamas deklaruoti Europos Komisijai išlaidas</w:t>
                </w:r>
              </w:p>
            </w:tc>
            <w:tc>
              <w:tcPr>
                <w:tcW w:w="449" w:type="pct"/>
                <w:tcBorders>
                  <w:top w:val="single" w:sz="4" w:space="0" w:color="auto"/>
                  <w:left w:val="single" w:sz="4" w:space="0" w:color="auto"/>
                  <w:bottom w:val="single" w:sz="4" w:space="0" w:color="auto"/>
                  <w:right w:val="single" w:sz="4" w:space="0" w:color="auto"/>
                </w:tcBorders>
                <w:shd w:val="clear" w:color="000000" w:fill="FFFFFF"/>
                <w:vAlign w:val="center"/>
                <w:hideMark/>
              </w:tcPr>
              <w:p>
                <w:pPr>
                  <w:rPr>
                    <w:bCs/>
                    <w:szCs w:val="24"/>
                    <w:lang w:eastAsia="lt-LT"/>
                  </w:rPr>
                </w:pPr>
                <w:r>
                  <w:rPr>
                    <w:bCs/>
                    <w:szCs w:val="24"/>
                    <w:lang w:eastAsia="lt-LT"/>
                  </w:rPr>
                  <w:t>Asignavi-mų valdytojas, iš kurio priemonės lėšų finansuo-jamas projektas</w:t>
                </w:r>
              </w:p>
            </w:tc>
            <w:tc>
              <w:tcPr>
                <w:tcW w:w="295" w:type="pct"/>
                <w:tcBorders>
                  <w:top w:val="single" w:sz="4" w:space="0" w:color="auto"/>
                  <w:left w:val="nil"/>
                  <w:bottom w:val="single" w:sz="4" w:space="0" w:color="auto"/>
                  <w:right w:val="single" w:sz="4" w:space="0" w:color="auto"/>
                </w:tcBorders>
                <w:shd w:val="clear" w:color="000000" w:fill="FFFFFF"/>
                <w:vAlign w:val="center"/>
                <w:hideMark/>
              </w:tcPr>
              <w:p>
                <w:pPr>
                  <w:rPr>
                    <w:bCs/>
                    <w:szCs w:val="24"/>
                    <w:lang w:eastAsia="lt-LT"/>
                  </w:rPr>
                </w:pPr>
                <w:r>
                  <w:rPr>
                    <w:bCs/>
                    <w:szCs w:val="24"/>
                    <w:lang w:eastAsia="lt-LT"/>
                  </w:rPr>
                  <w:t>Pro-jekto kodas</w:t>
                </w:r>
              </w:p>
            </w:tc>
            <w:tc>
              <w:tcPr>
                <w:tcW w:w="396" w:type="pct"/>
                <w:tcBorders>
                  <w:top w:val="single" w:sz="4" w:space="0" w:color="auto"/>
                  <w:left w:val="nil"/>
                  <w:bottom w:val="single" w:sz="4" w:space="0" w:color="auto"/>
                  <w:right w:val="single" w:sz="4" w:space="0" w:color="auto"/>
                </w:tcBorders>
                <w:shd w:val="clear" w:color="000000" w:fill="FFFFFF"/>
              </w:tcPr>
              <w:p>
                <w:pPr>
                  <w:jc w:val="center"/>
                  <w:rPr>
                    <w:bCs/>
                    <w:szCs w:val="24"/>
                    <w:lang w:eastAsia="lt-LT"/>
                  </w:rPr>
                </w:pPr>
              </w:p>
              <w:p>
                <w:pPr>
                  <w:jc w:val="center"/>
                  <w:rPr>
                    <w:bCs/>
                    <w:szCs w:val="24"/>
                    <w:lang w:eastAsia="lt-LT"/>
                  </w:rPr>
                </w:pPr>
              </w:p>
              <w:p>
                <w:pPr>
                  <w:rPr>
                    <w:bCs/>
                    <w:szCs w:val="24"/>
                    <w:lang w:eastAsia="lt-LT"/>
                  </w:rPr>
                </w:pPr>
                <w:r>
                  <w:rPr>
                    <w:bCs/>
                    <w:szCs w:val="24"/>
                    <w:lang w:eastAsia="lt-LT"/>
                  </w:rPr>
                  <w:t>Projekto vykdyto-jo pavadini-mas</w:t>
                </w:r>
              </w:p>
            </w:tc>
            <w:tc>
              <w:tcPr>
                <w:tcW w:w="397" w:type="pct"/>
                <w:tcBorders>
                  <w:top w:val="single" w:sz="4" w:space="0" w:color="auto"/>
                  <w:left w:val="single" w:sz="4" w:space="0" w:color="auto"/>
                  <w:bottom w:val="single" w:sz="4" w:space="0" w:color="auto"/>
                  <w:right w:val="single" w:sz="4" w:space="0" w:color="auto"/>
                </w:tcBorders>
                <w:shd w:val="clear" w:color="000000" w:fill="FFFFFF"/>
              </w:tcPr>
              <w:p>
                <w:pPr>
                  <w:rPr>
                    <w:bCs/>
                    <w:szCs w:val="24"/>
                    <w:lang w:eastAsia="lt-LT"/>
                  </w:rPr>
                </w:pPr>
              </w:p>
              <w:p>
                <w:pPr>
                  <w:rPr>
                    <w:bCs/>
                    <w:szCs w:val="24"/>
                    <w:lang w:eastAsia="lt-LT"/>
                  </w:rPr>
                </w:pPr>
              </w:p>
              <w:p>
                <w:pPr>
                  <w:rPr>
                    <w:bCs/>
                    <w:szCs w:val="24"/>
                    <w:lang w:eastAsia="lt-LT"/>
                  </w:rPr>
                </w:pPr>
                <w:r>
                  <w:rPr>
                    <w:bCs/>
                    <w:szCs w:val="24"/>
                    <w:lang w:eastAsia="lt-LT"/>
                  </w:rPr>
                  <w:t>Projekto vykdyto-jo kodas</w:t>
                </w:r>
              </w:p>
            </w:tc>
            <w:tc>
              <w:tcPr>
                <w:tcW w:w="297" w:type="pct"/>
                <w:tcBorders>
                  <w:top w:val="single" w:sz="4" w:space="0" w:color="auto"/>
                  <w:left w:val="single" w:sz="4" w:space="0" w:color="auto"/>
                  <w:bottom w:val="single" w:sz="4" w:space="0" w:color="auto"/>
                  <w:right w:val="single" w:sz="4" w:space="0" w:color="auto"/>
                </w:tcBorders>
                <w:shd w:val="clear" w:color="000000" w:fill="FFFFFF"/>
              </w:tcPr>
              <w:p>
                <w:pPr>
                  <w:rPr>
                    <w:bCs/>
                    <w:szCs w:val="24"/>
                    <w:lang w:eastAsia="lt-LT"/>
                  </w:rPr>
                </w:pPr>
              </w:p>
              <w:p>
                <w:pPr>
                  <w:rPr>
                    <w:bCs/>
                    <w:szCs w:val="24"/>
                    <w:lang w:eastAsia="lt-LT"/>
                  </w:rPr>
                </w:pPr>
              </w:p>
              <w:p>
                <w:pPr>
                  <w:rPr>
                    <w:bCs/>
                    <w:szCs w:val="24"/>
                    <w:lang w:eastAsia="lt-LT"/>
                  </w:rPr>
                </w:pPr>
                <w:r>
                  <w:rPr>
                    <w:bCs/>
                    <w:szCs w:val="24"/>
                    <w:lang w:eastAsia="lt-LT"/>
                  </w:rPr>
                  <w:t>Grą-žin-tinų lėšų nu-meris</w:t>
                </w:r>
              </w:p>
            </w:tc>
            <w:tc>
              <w:tcPr>
                <w:tcW w:w="445" w:type="pct"/>
                <w:tcBorders>
                  <w:top w:val="single" w:sz="4" w:space="0" w:color="auto"/>
                  <w:left w:val="single" w:sz="4" w:space="0" w:color="auto"/>
                  <w:bottom w:val="single" w:sz="4" w:space="0" w:color="auto"/>
                  <w:right w:val="single" w:sz="4" w:space="0" w:color="auto"/>
                </w:tcBorders>
                <w:shd w:val="clear" w:color="000000" w:fill="FFFFFF"/>
                <w:vAlign w:val="center"/>
                <w:hideMark/>
              </w:tcPr>
              <w:p>
                <w:pPr>
                  <w:rPr>
                    <w:bCs/>
                    <w:szCs w:val="24"/>
                    <w:lang w:eastAsia="lt-LT"/>
                  </w:rPr>
                </w:pPr>
                <w:r>
                  <w:rPr>
                    <w:bCs/>
                    <w:szCs w:val="24"/>
                    <w:lang w:eastAsia="lt-LT"/>
                  </w:rPr>
                  <w:t>Išlaidų, apmokėtų iš Europos Sąjungos fondų lėšų, suma, eurais</w:t>
                </w:r>
              </w:p>
            </w:tc>
            <w:tc>
              <w:tcPr>
                <w:tcW w:w="397" w:type="pct"/>
                <w:tcBorders>
                  <w:top w:val="single" w:sz="4" w:space="0" w:color="auto"/>
                  <w:left w:val="nil"/>
                  <w:bottom w:val="single" w:sz="4" w:space="0" w:color="auto"/>
                  <w:right w:val="single" w:sz="4" w:space="0" w:color="auto"/>
                </w:tcBorders>
                <w:shd w:val="clear" w:color="000000" w:fill="FFFFFF"/>
              </w:tcPr>
              <w:p>
                <w:pPr>
                  <w:rPr>
                    <w:bCs/>
                    <w:szCs w:val="24"/>
                    <w:lang w:eastAsia="lt-LT"/>
                  </w:rPr>
                </w:pPr>
              </w:p>
              <w:p>
                <w:pPr>
                  <w:rPr>
                    <w:bCs/>
                    <w:szCs w:val="24"/>
                    <w:lang w:eastAsia="lt-LT"/>
                  </w:rPr>
                </w:pPr>
              </w:p>
              <w:p>
                <w:pPr>
                  <w:rPr>
                    <w:bCs/>
                    <w:szCs w:val="24"/>
                    <w:lang w:eastAsia="lt-LT"/>
                  </w:rPr>
                </w:pPr>
                <w:r>
                  <w:rPr>
                    <w:bCs/>
                    <w:szCs w:val="24"/>
                    <w:lang w:eastAsia="lt-LT"/>
                  </w:rPr>
                  <w:t>Priemo-nės kodas</w:t>
                </w:r>
              </w:p>
            </w:tc>
            <w:tc>
              <w:tcPr>
                <w:tcW w:w="297" w:type="pct"/>
                <w:tcBorders>
                  <w:top w:val="single" w:sz="4" w:space="0" w:color="auto"/>
                  <w:left w:val="single" w:sz="4" w:space="0" w:color="auto"/>
                  <w:bottom w:val="single" w:sz="4" w:space="0" w:color="auto"/>
                  <w:right w:val="single" w:sz="4" w:space="0" w:color="auto"/>
                </w:tcBorders>
                <w:shd w:val="clear" w:color="000000" w:fill="FFFFFF"/>
                <w:vAlign w:val="center"/>
                <w:hideMark/>
              </w:tcPr>
              <w:p>
                <w:pPr>
                  <w:rPr>
                    <w:bCs/>
                    <w:szCs w:val="24"/>
                    <w:lang w:eastAsia="lt-LT"/>
                  </w:rPr>
                </w:pPr>
                <w:r>
                  <w:rPr>
                    <w:bCs/>
                    <w:szCs w:val="24"/>
                    <w:lang w:eastAsia="lt-LT"/>
                  </w:rPr>
                  <w:t>Funk-cinės klasi-fika-cijos kodas</w:t>
                </w:r>
              </w:p>
            </w:tc>
            <w:tc>
              <w:tcPr>
                <w:tcW w:w="346" w:type="pct"/>
                <w:tcBorders>
                  <w:top w:val="single" w:sz="4" w:space="0" w:color="auto"/>
                  <w:left w:val="nil"/>
                  <w:bottom w:val="single" w:sz="4" w:space="0" w:color="auto"/>
                  <w:right w:val="single" w:sz="4" w:space="0" w:color="auto"/>
                </w:tcBorders>
                <w:shd w:val="clear" w:color="000000" w:fill="FFFFFF"/>
                <w:vAlign w:val="center"/>
                <w:hideMark/>
              </w:tcPr>
              <w:p>
                <w:pPr>
                  <w:rPr>
                    <w:bCs/>
                    <w:szCs w:val="24"/>
                    <w:lang w:eastAsia="lt-LT"/>
                  </w:rPr>
                </w:pPr>
                <w:r>
                  <w:rPr>
                    <w:bCs/>
                    <w:szCs w:val="24"/>
                    <w:lang w:eastAsia="lt-LT"/>
                  </w:rPr>
                  <w:t>Ekono-minės klasifi-kacijos kodas</w:t>
                </w:r>
              </w:p>
            </w:tc>
            <w:tc>
              <w:tcPr>
                <w:tcW w:w="396" w:type="pct"/>
                <w:tcBorders>
                  <w:top w:val="single" w:sz="4" w:space="0" w:color="auto"/>
                  <w:left w:val="nil"/>
                  <w:bottom w:val="single" w:sz="4" w:space="0" w:color="auto"/>
                  <w:right w:val="single" w:sz="4" w:space="0" w:color="auto"/>
                </w:tcBorders>
                <w:shd w:val="clear" w:color="000000" w:fill="FFFFFF"/>
                <w:vAlign w:val="center"/>
                <w:hideMark/>
              </w:tcPr>
              <w:p>
                <w:pPr>
                  <w:rPr>
                    <w:bCs/>
                    <w:szCs w:val="24"/>
                    <w:lang w:eastAsia="lt-LT"/>
                  </w:rPr>
                </w:pPr>
                <w:r>
                  <w:rPr>
                    <w:bCs/>
                    <w:szCs w:val="24"/>
                    <w:lang w:eastAsia="lt-LT"/>
                  </w:rPr>
                  <w:t>Finansa-vimo šaltinio kodas</w:t>
                </w:r>
              </w:p>
            </w:tc>
            <w:tc>
              <w:tcPr>
                <w:tcW w:w="594" w:type="pct"/>
                <w:tcBorders>
                  <w:top w:val="single" w:sz="4" w:space="0" w:color="auto"/>
                  <w:left w:val="nil"/>
                  <w:bottom w:val="single" w:sz="4" w:space="0" w:color="auto"/>
                  <w:right w:val="single" w:sz="4" w:space="0" w:color="auto"/>
                </w:tcBorders>
                <w:shd w:val="clear" w:color="000000" w:fill="FFFFFF"/>
              </w:tcPr>
              <w:p>
                <w:pPr>
                  <w:rPr>
                    <w:bCs/>
                    <w:szCs w:val="24"/>
                    <w:lang w:eastAsia="lt-LT"/>
                  </w:rPr>
                </w:pPr>
              </w:p>
              <w:p>
                <w:pPr>
                  <w:rPr>
                    <w:bCs/>
                    <w:szCs w:val="24"/>
                    <w:lang w:eastAsia="lt-LT"/>
                  </w:rPr>
                </w:pPr>
                <w:r>
                  <w:rPr>
                    <w:bCs/>
                    <w:szCs w:val="24"/>
                    <w:lang w:eastAsia="lt-LT"/>
                  </w:rPr>
                  <w:t>Informacija apie netinkamas deklaruoti Europos Komisijai išlaidas</w:t>
                </w:r>
              </w:p>
            </w:tc>
          </w:tr>
          <w:tr>
            <w:trPr>
              <w:trHeight w:val="417"/>
            </w:trPr>
            <w:tc>
              <w:tcPr>
                <w:tcW w:w="198"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493"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c>
              <w:tcPr>
                <w:tcW w:w="449"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295"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396"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c>
              <w:tcPr>
                <w:tcW w:w="397" w:type="pct"/>
                <w:tcBorders>
                  <w:top w:val="single" w:sz="4" w:space="0" w:color="auto"/>
                  <w:left w:val="single" w:sz="4" w:space="0" w:color="auto"/>
                  <w:bottom w:val="single" w:sz="4" w:space="0" w:color="auto"/>
                  <w:right w:val="single" w:sz="4" w:space="0" w:color="auto"/>
                </w:tcBorders>
                <w:shd w:val="clear" w:color="000000" w:fill="FFFFFF"/>
              </w:tcPr>
              <w:p>
                <w:pPr>
                  <w:rPr>
                    <w:b/>
                    <w:bCs/>
                    <w:szCs w:val="24"/>
                    <w:lang w:eastAsia="lt-LT"/>
                  </w:rPr>
                </w:pPr>
              </w:p>
            </w:tc>
            <w:tc>
              <w:tcPr>
                <w:tcW w:w="297" w:type="pct"/>
                <w:tcBorders>
                  <w:top w:val="single" w:sz="4" w:space="0" w:color="auto"/>
                  <w:left w:val="single" w:sz="4" w:space="0" w:color="auto"/>
                  <w:bottom w:val="single" w:sz="4" w:space="0" w:color="auto"/>
                  <w:right w:val="single" w:sz="4" w:space="0" w:color="auto"/>
                </w:tcBorders>
                <w:shd w:val="clear" w:color="000000" w:fill="FFFFFF"/>
              </w:tcPr>
              <w:p>
                <w:pPr>
                  <w:rPr>
                    <w:b/>
                    <w:bCs/>
                    <w:szCs w:val="24"/>
                    <w:lang w:eastAsia="lt-LT"/>
                  </w:rPr>
                </w:pPr>
              </w:p>
            </w:tc>
            <w:tc>
              <w:tcPr>
                <w:tcW w:w="445"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397"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c>
              <w:tcPr>
                <w:tcW w:w="297"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346"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396"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594" w:type="pct"/>
                <w:tcBorders>
                  <w:top w:val="single" w:sz="4" w:space="0" w:color="auto"/>
                  <w:left w:val="nil"/>
                  <w:bottom w:val="single" w:sz="4" w:space="0" w:color="auto"/>
                  <w:right w:val="single" w:sz="4" w:space="0" w:color="auto"/>
                </w:tcBorders>
                <w:shd w:val="clear" w:color="000000" w:fill="FFFFFF"/>
              </w:tcPr>
              <w:p>
                <w:pPr>
                  <w:jc w:val="both"/>
                  <w:rPr>
                    <w:i/>
                    <w:iCs/>
                    <w:szCs w:val="24"/>
                    <w:lang w:eastAsia="lt-LT"/>
                  </w:rPr>
                </w:pPr>
                <w:r>
                  <w:rPr>
                    <w:i/>
                    <w:iCs/>
                    <w:szCs w:val="24"/>
                    <w:lang w:eastAsia="lt-LT"/>
                  </w:rPr>
                  <w:t xml:space="preserve">Nurodoma netinkamų deklaruoti Europos Komisijai išlaidų priežastis (pavyzdžiui, supaprastintai apmokamų išlaidų dydis, nurodant jo kodą) ir informacija apie nedeklaruotinų </w:t>
                </w:r>
                <w:r>
                  <w:rPr>
                    <w:bCs/>
                    <w:i/>
                    <w:iCs/>
                    <w:szCs w:val="24"/>
                    <w:lang w:eastAsia="lt-LT"/>
                  </w:rPr>
                  <w:t>Europos Komisijai</w:t>
                </w:r>
                <w:r>
                  <w:rPr>
                    <w:bCs/>
                    <w:szCs w:val="24"/>
                    <w:lang w:eastAsia="lt-LT"/>
                  </w:rPr>
                  <w:t xml:space="preserve"> </w:t>
                </w:r>
                <w:r>
                  <w:rPr>
                    <w:i/>
                    <w:iCs/>
                    <w:szCs w:val="24"/>
                    <w:lang w:eastAsia="lt-LT"/>
                  </w:rPr>
                  <w:t>išlaidų apmokėjimo metus (išmokėta ankstesniais ar einamaisiais metais)</w:t>
                </w:r>
              </w:p>
            </w:tc>
          </w:tr>
          <w:tr>
            <w:trPr>
              <w:trHeight w:val="411"/>
            </w:trPr>
            <w:tc>
              <w:tcPr>
                <w:tcW w:w="198"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493" w:type="pct"/>
                <w:tcBorders>
                  <w:top w:val="single" w:sz="4" w:space="0" w:color="auto"/>
                  <w:left w:val="nil"/>
                  <w:bottom w:val="single" w:sz="4" w:space="0" w:color="auto"/>
                  <w:right w:val="nil"/>
                </w:tcBorders>
                <w:shd w:val="clear" w:color="000000" w:fill="FFFFFF"/>
              </w:tcPr>
              <w:p>
                <w:pPr>
                  <w:rPr>
                    <w:b/>
                    <w:bCs/>
                    <w:szCs w:val="24"/>
                    <w:lang w:eastAsia="lt-LT"/>
                  </w:rPr>
                </w:pPr>
              </w:p>
            </w:tc>
            <w:tc>
              <w:tcPr>
                <w:tcW w:w="449"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295"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396"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c>
              <w:tcPr>
                <w:tcW w:w="397" w:type="pct"/>
                <w:tcBorders>
                  <w:top w:val="single" w:sz="4" w:space="0" w:color="auto"/>
                  <w:left w:val="single" w:sz="4" w:space="0" w:color="auto"/>
                  <w:bottom w:val="single" w:sz="4" w:space="0" w:color="auto"/>
                  <w:right w:val="single" w:sz="4" w:space="0" w:color="auto"/>
                </w:tcBorders>
                <w:shd w:val="clear" w:color="000000" w:fill="FFFFFF"/>
              </w:tcPr>
              <w:p>
                <w:pPr>
                  <w:rPr>
                    <w:b/>
                    <w:bCs/>
                    <w:szCs w:val="24"/>
                    <w:lang w:eastAsia="lt-LT"/>
                  </w:rPr>
                </w:pPr>
              </w:p>
            </w:tc>
            <w:tc>
              <w:tcPr>
                <w:tcW w:w="297" w:type="pct"/>
                <w:tcBorders>
                  <w:top w:val="single" w:sz="4" w:space="0" w:color="auto"/>
                  <w:left w:val="single" w:sz="4" w:space="0" w:color="auto"/>
                  <w:bottom w:val="single" w:sz="4" w:space="0" w:color="auto"/>
                  <w:right w:val="single" w:sz="4" w:space="0" w:color="auto"/>
                </w:tcBorders>
                <w:shd w:val="clear" w:color="000000" w:fill="FFFFFF"/>
              </w:tcPr>
              <w:p>
                <w:pPr>
                  <w:rPr>
                    <w:b/>
                    <w:bCs/>
                    <w:szCs w:val="24"/>
                    <w:lang w:eastAsia="lt-LT"/>
                  </w:rPr>
                </w:pPr>
              </w:p>
            </w:tc>
            <w:tc>
              <w:tcPr>
                <w:tcW w:w="445"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397"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c>
              <w:tcPr>
                <w:tcW w:w="297"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346"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396"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594"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r>
          <w:tr>
            <w:trPr>
              <w:trHeight w:val="416"/>
            </w:trPr>
            <w:tc>
              <w:tcPr>
                <w:tcW w:w="198"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493" w:type="pct"/>
                <w:tcBorders>
                  <w:top w:val="single" w:sz="4" w:space="0" w:color="auto"/>
                  <w:left w:val="nil"/>
                  <w:bottom w:val="single" w:sz="4" w:space="0" w:color="auto"/>
                  <w:right w:val="nil"/>
                </w:tcBorders>
                <w:shd w:val="clear" w:color="000000" w:fill="FFFFFF"/>
              </w:tcPr>
              <w:p>
                <w:pPr>
                  <w:rPr>
                    <w:b/>
                    <w:bCs/>
                    <w:szCs w:val="24"/>
                    <w:lang w:eastAsia="lt-LT"/>
                  </w:rPr>
                </w:pPr>
              </w:p>
            </w:tc>
            <w:tc>
              <w:tcPr>
                <w:tcW w:w="449"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295"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396"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c>
              <w:tcPr>
                <w:tcW w:w="397" w:type="pct"/>
                <w:tcBorders>
                  <w:top w:val="single" w:sz="4" w:space="0" w:color="auto"/>
                  <w:left w:val="single" w:sz="4" w:space="0" w:color="auto"/>
                  <w:bottom w:val="single" w:sz="4" w:space="0" w:color="auto"/>
                  <w:right w:val="single" w:sz="4" w:space="0" w:color="auto"/>
                </w:tcBorders>
                <w:shd w:val="clear" w:color="000000" w:fill="FFFFFF"/>
              </w:tcPr>
              <w:p>
                <w:pPr>
                  <w:rPr>
                    <w:b/>
                    <w:bCs/>
                    <w:szCs w:val="24"/>
                    <w:lang w:eastAsia="lt-LT"/>
                  </w:rPr>
                </w:pPr>
              </w:p>
            </w:tc>
            <w:tc>
              <w:tcPr>
                <w:tcW w:w="297" w:type="pct"/>
                <w:tcBorders>
                  <w:top w:val="single" w:sz="4" w:space="0" w:color="auto"/>
                  <w:left w:val="single" w:sz="4" w:space="0" w:color="auto"/>
                  <w:bottom w:val="single" w:sz="4" w:space="0" w:color="auto"/>
                  <w:right w:val="single" w:sz="4" w:space="0" w:color="auto"/>
                </w:tcBorders>
                <w:shd w:val="clear" w:color="000000" w:fill="FFFFFF"/>
              </w:tcPr>
              <w:p>
                <w:pPr>
                  <w:rPr>
                    <w:b/>
                    <w:bCs/>
                    <w:szCs w:val="24"/>
                    <w:lang w:eastAsia="lt-LT"/>
                  </w:rPr>
                </w:pPr>
              </w:p>
            </w:tc>
            <w:tc>
              <w:tcPr>
                <w:tcW w:w="445"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397"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c>
              <w:tcPr>
                <w:tcW w:w="297" w:type="pct"/>
                <w:tcBorders>
                  <w:top w:val="single" w:sz="4" w:space="0" w:color="auto"/>
                  <w:left w:val="single" w:sz="4" w:space="0" w:color="auto"/>
                  <w:bottom w:val="single" w:sz="4" w:space="0" w:color="auto"/>
                  <w:right w:val="single" w:sz="4" w:space="0" w:color="auto"/>
                </w:tcBorders>
                <w:shd w:val="clear" w:color="000000" w:fill="FFFFFF"/>
                <w:vAlign w:val="center"/>
              </w:tcPr>
              <w:p>
                <w:pPr>
                  <w:rPr>
                    <w:b/>
                    <w:bCs/>
                    <w:szCs w:val="24"/>
                    <w:lang w:eastAsia="lt-LT"/>
                  </w:rPr>
                </w:pPr>
              </w:p>
            </w:tc>
            <w:tc>
              <w:tcPr>
                <w:tcW w:w="346"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396" w:type="pct"/>
                <w:tcBorders>
                  <w:top w:val="single" w:sz="4" w:space="0" w:color="auto"/>
                  <w:left w:val="nil"/>
                  <w:bottom w:val="single" w:sz="4" w:space="0" w:color="auto"/>
                  <w:right w:val="single" w:sz="4" w:space="0" w:color="auto"/>
                </w:tcBorders>
                <w:shd w:val="clear" w:color="000000" w:fill="FFFFFF"/>
                <w:vAlign w:val="center"/>
              </w:tcPr>
              <w:p>
                <w:pPr>
                  <w:rPr>
                    <w:b/>
                    <w:bCs/>
                    <w:szCs w:val="24"/>
                    <w:lang w:eastAsia="lt-LT"/>
                  </w:rPr>
                </w:pPr>
              </w:p>
            </w:tc>
            <w:tc>
              <w:tcPr>
                <w:tcW w:w="594" w:type="pct"/>
                <w:tcBorders>
                  <w:top w:val="single" w:sz="4" w:space="0" w:color="auto"/>
                  <w:left w:val="nil"/>
                  <w:bottom w:val="single" w:sz="4" w:space="0" w:color="auto"/>
                  <w:right w:val="single" w:sz="4" w:space="0" w:color="auto"/>
                </w:tcBorders>
                <w:shd w:val="clear" w:color="000000" w:fill="FFFFFF"/>
              </w:tcPr>
              <w:p>
                <w:pPr>
                  <w:rPr>
                    <w:b/>
                    <w:bCs/>
                    <w:szCs w:val="24"/>
                    <w:lang w:eastAsia="lt-LT"/>
                  </w:rPr>
                </w:pPr>
              </w:p>
            </w:tc>
          </w:tr>
        </w:tbl>
        <w:p>
          <w:pPr>
            <w:ind w:right="-1"/>
            <w:jc w:val="center"/>
            <w:rPr>
              <w:szCs w:val="24"/>
            </w:rPr>
          </w:pPr>
        </w:p>
        <w:p>
          <w:pPr>
            <w:ind w:right="-1"/>
            <w:rPr>
              <w:bCs/>
              <w:szCs w:val="24"/>
            </w:rPr>
          </w:pPr>
          <w:r>
            <w:rPr>
              <w:bCs/>
              <w:szCs w:val="24"/>
            </w:rPr>
            <w:t>(Pareigų pavadinimas)</w:t>
            <w:tab/>
            <w:tab/>
            <w:tab/>
            <w:tab/>
            <w:t>(Parašas)</w:t>
            <w:tab/>
            <w:tab/>
            <w:tab/>
            <w:tab/>
            <w:t>(Vardas ir pavardė)</w:t>
          </w:r>
        </w:p>
        <w:p>
          <w:pPr>
            <w:ind w:right="-1"/>
            <w:jc w:val="center"/>
            <w:rPr>
              <w:b/>
              <w:sz w:val="22"/>
              <w:szCs w:val="24"/>
            </w:rPr>
          </w:pPr>
          <w:r>
            <w:rPr>
              <w:bCs/>
              <w:szCs w:val="24"/>
            </w:rPr>
            <w:t>___________________</w:t>
          </w:r>
        </w:p>
        <w:p>
          <w:pPr>
            <w:ind w:right="-1"/>
            <w:jc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e45c495cb11efa605b9842742bf37">
            <w:r w:rsidRPr="00532B9F">
              <w:rPr>
                <w:rFonts w:ascii="Times New Roman" w:eastAsia="MS Mincho" w:hAnsi="Times New Roman"/>
                <w:sz w:val="20"/>
                <w:i/>
                <w:iCs/>
                <w:color w:val="0000FF" w:themeColor="hyperlink"/>
                <w:u w:val="single"/>
              </w:rPr>
              <w:t>1K-345</w:t>
            </w:r>
          </w:fldSimple>
          <w:r>
            <w:rPr>
              <w:rFonts w:ascii="Times New Roman" w:eastAsia="MS Mincho" w:hAnsi="Times New Roman"/>
              <w:sz w:val="20"/>
              <w:i/>
              <w:iCs/>
            </w:rPr>
            <w:t>,
2024-10-29,
paskelbta TAR 2024-10-29, i. k. 2024-18707        </w:t>
          </w:r>
        </w:p>
        <w:p/>
      </w:sdtContent>
    </w:sdt>
    <w:sdt>
      <w:sdtPr>
        <w:alias w:val="3 pr."/>
        <w:tag w:val="part_bc1b9fd11d14494d9781c3afdb898634"/>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Pasiūlymas keisti IP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
          <w:pPr>
            <w:pStyle w:val="PlainText"/>
            <w:rPr>
              <w:rFonts w:ascii="Times New Roman" w:eastAsia="MS Mincho" w:hAnsi="Times New Roman"/>
              <w:sz w:val="20"/>
              <w:iCs/>
            </w:rPr>
          </w:pPr>
          <w:r>
            <w:rPr>
              <w:rFonts w:ascii="Times New Roman" w:eastAsia="MS Mincho" w:hAnsi="Times New Roman"/>
              <w:sz w:val="20"/>
              <w:iCs/>
            </w:rPr>
            <w:t>2 priedas. Projektų finansavimo sąlygų aprašas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efcce0bee711f092fda1fd0c194cc5">
            <w:r w:rsidRPr="00532B9F">
              <w:rPr>
                <w:rFonts w:ascii="Times New Roman" w:eastAsia="MS Mincho" w:hAnsi="Times New Roman"/>
                <w:sz w:val="20"/>
                <w:i/>
                <w:iCs/>
                <w:color w:val="0000FF" w:themeColor="hyperlink"/>
                <w:u w:val="single"/>
              </w:rPr>
              <w:t>1K-262</w:t>
            </w:r>
          </w:fldSimple>
          <w:r>
            <w:rPr>
              <w:rFonts w:ascii="Times New Roman" w:eastAsia="MS Mincho" w:hAnsi="Times New Roman"/>
              <w:sz w:val="20"/>
              <w:i/>
              <w:iCs/>
            </w:rPr>
            <w:t>,
2025-10-30,
paskelbta TAR 2025-11-11, i. k. 2025-18855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3 priedas. Anketa dėl reikšmingos žalos nedarymo</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
          <w:pPr>
            <w:pStyle w:val="PlainText"/>
            <w:rPr>
              <w:rFonts w:ascii="Times New Roman" w:eastAsia="MS Mincho" w:hAnsi="Times New Roman"/>
              <w:sz w:val="20"/>
              <w:iCs/>
            </w:rPr>
          </w:pPr>
          <w:r>
            <w:rPr>
              <w:rFonts w:ascii="Times New Roman" w:eastAsia="MS Mincho" w:hAnsi="Times New Roman"/>
              <w:sz w:val="20"/>
              <w:iCs/>
            </w:rPr>
            <w:t>4 priedas. Reikšmingos žalos nedarymo aprašas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
          <w:pPr>
            <w:pStyle w:val="PlainText"/>
            <w:rPr>
              <w:rFonts w:ascii="Times New Roman" w:eastAsia="MS Mincho" w:hAnsi="Times New Roman"/>
              <w:sz w:val="20"/>
              <w:iCs/>
            </w:rPr>
          </w:pPr>
          <w:r>
            <w:rPr>
              <w:rFonts w:ascii="Times New Roman" w:eastAsia="MS Mincho" w:hAnsi="Times New Roman"/>
              <w:sz w:val="20"/>
              <w:iCs/>
            </w:rPr>
            <w:t>5 priedas. Regioninės pažangos priemonės gairės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6 priedas. PAK nustatymo keitimo vertinimo metodikos forma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
          <w:pPr>
            <w:pStyle w:val="PlainText"/>
            <w:rPr>
              <w:rFonts w:ascii="Times New Roman" w:eastAsia="MS Mincho" w:hAnsi="Times New Roman"/>
              <w:sz w:val="20"/>
              <w:iCs/>
            </w:rPr>
          </w:pPr>
          <w:r>
            <w:rPr>
              <w:rFonts w:ascii="Times New Roman" w:eastAsia="MS Mincho" w:hAnsi="Times New Roman"/>
              <w:sz w:val="20"/>
              <w:iCs/>
            </w:rPr>
            <w:t>7 priedas. Kvietimų planas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
          <w:pPr>
            <w:pStyle w:val="PlainText"/>
            <w:rPr>
              <w:rFonts w:ascii="Times New Roman" w:eastAsia="MS Mincho" w:hAnsi="Times New Roman"/>
              <w:sz w:val="20"/>
              <w:iCs/>
            </w:rPr>
          </w:pPr>
          <w:r>
            <w:rPr>
              <w:rFonts w:ascii="Times New Roman" w:eastAsia="MS Mincho" w:hAnsi="Times New Roman"/>
              <w:sz w:val="20"/>
              <w:iCs/>
            </w:rPr>
            <w:t>8 priedas. Sprendimo dėl finansavimo skyrimo forma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
          <w:pPr>
            <w:pStyle w:val="PlainText"/>
            <w:rPr>
              <w:rFonts w:ascii="Times New Roman" w:eastAsia="MS Mincho" w:hAnsi="Times New Roman"/>
              <w:sz w:val="20"/>
              <w:iCs/>
            </w:rPr>
          </w:pPr>
          <w:r>
            <w:rPr>
              <w:rFonts w:ascii="Times New Roman" w:eastAsia="MS Mincho" w:hAnsi="Times New Roman"/>
              <w:sz w:val="20"/>
              <w:iCs/>
            </w:rPr>
            <w:t>8.1 priedas. Sprendimo dėl finansavimo skyrimo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
          <w:pPr>
            <w:pStyle w:val="PlainText"/>
            <w:rPr>
              <w:rFonts w:ascii="Times New Roman" w:eastAsia="MS Mincho" w:hAnsi="Times New Roman"/>
              <w:sz w:val="20"/>
              <w:iCs/>
            </w:rPr>
          </w:pPr>
          <w:r>
            <w:rPr>
              <w:rFonts w:ascii="Times New Roman" w:eastAsia="MS Mincho" w:hAnsi="Times New Roman"/>
              <w:sz w:val="20"/>
              <w:iCs/>
            </w:rPr>
            <w:t>9 priedas. RPPl sprendimo dėl finansavimo skyrimo forma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
          <w:pPr>
            <w:pStyle w:val="PlainText"/>
            <w:rPr>
              <w:rFonts w:ascii="Times New Roman" w:eastAsia="MS Mincho" w:hAnsi="Times New Roman"/>
              <w:sz w:val="20"/>
              <w:iCs/>
            </w:rPr>
          </w:pPr>
          <w:r>
            <w:rPr>
              <w:rFonts w:ascii="Times New Roman" w:eastAsia="MS Mincho" w:hAnsi="Times New Roman"/>
              <w:sz w:val="20"/>
              <w:iCs/>
            </w:rPr>
            <w:t>9.1 priedas. RPPl sprendimo dėl finansavimo skyrimo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
          <w:pPr>
            <w:pStyle w:val="PlainText"/>
            <w:rPr>
              <w:rFonts w:ascii="Times New Roman" w:eastAsia="MS Mincho" w:hAnsi="Times New Roman"/>
              <w:sz w:val="20"/>
              <w:iCs/>
            </w:rPr>
          </w:pPr>
          <w:r>
            <w:rPr>
              <w:rFonts w:ascii="Times New Roman" w:eastAsia="MS Mincho" w:hAnsi="Times New Roman"/>
              <w:sz w:val="20"/>
              <w:iCs/>
            </w:rPr>
            <w:t>10 priedas. Deklaravimo EK tvarka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
          <w:pPr>
            <w:pStyle w:val="PlainText"/>
            <w:rPr>
              <w:rFonts w:ascii="Times New Roman" w:eastAsia="MS Mincho" w:hAnsi="Times New Roman"/>
              <w:sz w:val="20"/>
              <w:iCs/>
            </w:rPr>
          </w:pPr>
          <w:r>
            <w:rPr>
              <w:rFonts w:ascii="Times New Roman" w:eastAsia="MS Mincho" w:hAnsi="Times New Roman"/>
              <w:sz w:val="20"/>
              <w:iCs/>
            </w:rPr>
            <w:t>PAFT 1 priedas Projekto įgyvendinimo plano forma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fc1ee04de211edbc04912defe897d1">
            <w:r w:rsidRPr="00532B9F">
              <w:rPr>
                <w:rFonts w:ascii="Times New Roman" w:eastAsia="MS Mincho" w:hAnsi="Times New Roman"/>
                <w:sz w:val="20"/>
                <w:i/>
                <w:iCs/>
                <w:color w:val="0000FF" w:themeColor="hyperlink"/>
                <w:u w:val="single"/>
              </w:rPr>
              <w:t>1K-335</w:t>
            </w:r>
          </w:fldSimple>
          <w:r>
            <w:rPr>
              <w:rFonts w:ascii="Times New Roman" w:eastAsia="MS Mincho" w:hAnsi="Times New Roman"/>
              <w:sz w:val="20"/>
              <w:i/>
              <w:iCs/>
            </w:rPr>
            <w:t>,
2022-10-17,
paskelbta TAR 2022-10-17, i. k. 2022-21014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8f5c6ae1a11ef90b5ee8931e5ce5e">
            <w:r w:rsidRPr="00532B9F">
              <w:rPr>
                <w:rFonts w:ascii="Times New Roman" w:eastAsia="MS Mincho" w:hAnsi="Times New Roman"/>
                <w:sz w:val="20"/>
                <w:i/>
                <w:iCs/>
                <w:color w:val="0000FF" w:themeColor="hyperlink"/>
                <w:u w:val="single"/>
              </w:rPr>
              <w:t>1K-384</w:t>
            </w:r>
          </w:fldSimple>
          <w:r>
            <w:rPr>
              <w:rFonts w:ascii="Times New Roman" w:eastAsia="MS Mincho" w:hAnsi="Times New Roman"/>
              <w:sz w:val="20"/>
              <w:i/>
              <w:iCs/>
            </w:rPr>
            <w:t>,
2024-11-29,
paskelbta TAR 2024-11-29, i. k. 2024-20942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PAFT 1 priedo 1 priedas Partnerio deklaracija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fc1ee04de211edbc04912defe897d1">
            <w:r w:rsidRPr="00532B9F">
              <w:rPr>
                <w:rFonts w:ascii="Times New Roman" w:eastAsia="MS Mincho" w:hAnsi="Times New Roman"/>
                <w:sz w:val="20"/>
                <w:i/>
                <w:iCs/>
                <w:color w:val="0000FF" w:themeColor="hyperlink"/>
                <w:u w:val="single"/>
              </w:rPr>
              <w:t>1K-335</w:t>
            </w:r>
          </w:fldSimple>
          <w:r>
            <w:rPr>
              <w:rFonts w:ascii="Times New Roman" w:eastAsia="MS Mincho" w:hAnsi="Times New Roman"/>
              <w:sz w:val="20"/>
              <w:i/>
              <w:iCs/>
            </w:rPr>
            <w:t>,
2022-10-17,
paskelbta TAR 2022-10-17, i. k. 2022-21014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
          <w:pPr>
            <w:pStyle w:val="PlainText"/>
            <w:rPr>
              <w:rFonts w:ascii="Times New Roman" w:eastAsia="MS Mincho" w:hAnsi="Times New Roman"/>
              <w:sz w:val="20"/>
              <w:iCs/>
            </w:rPr>
          </w:pPr>
          <w:r>
            <w:rPr>
              <w:rFonts w:ascii="Times New Roman" w:eastAsia="MS Mincho" w:hAnsi="Times New Roman"/>
              <w:sz w:val="20"/>
              <w:iCs/>
            </w:rPr>
            <w:t>PAFT 1 priedo 2 priedas Informacija apie projekto biudžeto paskirstyma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
          <w:pPr>
            <w:pStyle w:val="PlainText"/>
            <w:rPr>
              <w:rFonts w:ascii="Times New Roman" w:eastAsia="MS Mincho" w:hAnsi="Times New Roman"/>
              <w:sz w:val="20"/>
              <w:iCs/>
            </w:rPr>
          </w:pPr>
          <w:r>
            <w:rPr>
              <w:rFonts w:ascii="Times New Roman" w:eastAsia="MS Mincho" w:hAnsi="Times New Roman"/>
              <w:sz w:val="20"/>
              <w:iCs/>
            </w:rPr>
            <w:t>PAFT 1 priedo 3 priedas Informacija apie projektui taikomus aplinkosaugos ir klimatosauginius reikalavimus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PAFT 1 priedo 4 priedas Informacija apie pareiškėjui arba partneriui suteiktą ar planuojamą gauti valstybės pagalbą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
          <w:pPr>
            <w:pStyle w:val="PlainText"/>
            <w:rPr>
              <w:rFonts w:ascii="Times New Roman" w:eastAsia="MS Mincho" w:hAnsi="Times New Roman"/>
              <w:sz w:val="20"/>
              <w:iCs/>
            </w:rPr>
          </w:pPr>
          <w:r>
            <w:rPr>
              <w:rFonts w:ascii="Times New Roman" w:eastAsia="MS Mincho" w:hAnsi="Times New Roman"/>
              <w:sz w:val="20"/>
              <w:iCs/>
            </w:rPr>
            <w:t>PAFT 2 priedas BAK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fc1ee04de211edbc04912defe897d1">
            <w:r w:rsidRPr="00532B9F">
              <w:rPr>
                <w:rFonts w:ascii="Times New Roman" w:eastAsia="MS Mincho" w:hAnsi="Times New Roman"/>
                <w:sz w:val="20"/>
                <w:i/>
                <w:iCs/>
                <w:color w:val="0000FF" w:themeColor="hyperlink"/>
                <w:u w:val="single"/>
              </w:rPr>
              <w:t>1K-335</w:t>
            </w:r>
          </w:fldSimple>
          <w:r>
            <w:rPr>
              <w:rFonts w:ascii="Times New Roman" w:eastAsia="MS Mincho" w:hAnsi="Times New Roman"/>
              <w:sz w:val="20"/>
              <w:i/>
              <w:iCs/>
            </w:rPr>
            <w:t>,
2022-10-17,
paskelbta TAR 2022-10-17, i. k. 2022-21014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69710faca11ed9978886e85107ab2">
            <w:r w:rsidRPr="00532B9F">
              <w:rPr>
                <w:rFonts w:ascii="Times New Roman" w:eastAsia="MS Mincho" w:hAnsi="Times New Roman"/>
                <w:sz w:val="20"/>
                <w:i/>
                <w:iCs/>
                <w:color w:val="0000FF" w:themeColor="hyperlink"/>
                <w:u w:val="single"/>
              </w:rPr>
              <w:t>1K-213</w:t>
            </w:r>
          </w:fldSimple>
          <w:r>
            <w:rPr>
              <w:rFonts w:ascii="Times New Roman" w:eastAsia="MS Mincho" w:hAnsi="Times New Roman"/>
              <w:sz w:val="20"/>
              <w:i/>
              <w:iCs/>
            </w:rPr>
            <w:t>,
2023-05-25,
paskelbta TAR 2023-05-25, i. k. 2023-09919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8f5c6ae1a11ef90b5ee8931e5ce5e">
            <w:r w:rsidRPr="00532B9F">
              <w:rPr>
                <w:rFonts w:ascii="Times New Roman" w:eastAsia="MS Mincho" w:hAnsi="Times New Roman"/>
                <w:sz w:val="20"/>
                <w:i/>
                <w:iCs/>
                <w:color w:val="0000FF" w:themeColor="hyperlink"/>
                <w:u w:val="single"/>
              </w:rPr>
              <w:t>1K-384</w:t>
            </w:r>
          </w:fldSimple>
          <w:r>
            <w:rPr>
              <w:rFonts w:ascii="Times New Roman" w:eastAsia="MS Mincho" w:hAnsi="Times New Roman"/>
              <w:sz w:val="20"/>
              <w:i/>
              <w:iCs/>
            </w:rPr>
            <w:t>,
2024-11-29,
paskelbta TAR 2024-11-29, i. k. 2024-20942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
          <w:pPr>
            <w:pStyle w:val="PlainText"/>
            <w:rPr>
              <w:rFonts w:ascii="Times New Roman" w:eastAsia="MS Mincho" w:hAnsi="Times New Roman"/>
              <w:sz w:val="20"/>
              <w:iCs/>
            </w:rPr>
          </w:pPr>
          <w:r>
            <w:rPr>
              <w:rFonts w:ascii="Times New Roman" w:eastAsia="MS Mincho" w:hAnsi="Times New Roman"/>
              <w:sz w:val="20"/>
              <w:iCs/>
            </w:rPr>
            <w:t>PAFT 3 priedas Projekto sutartis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fc1ee04de211edbc04912defe897d1">
            <w:r w:rsidRPr="00532B9F">
              <w:rPr>
                <w:rFonts w:ascii="Times New Roman" w:eastAsia="MS Mincho" w:hAnsi="Times New Roman"/>
                <w:sz w:val="20"/>
                <w:i/>
                <w:iCs/>
                <w:color w:val="0000FF" w:themeColor="hyperlink"/>
                <w:u w:val="single"/>
              </w:rPr>
              <w:t>1K-335</w:t>
            </w:r>
          </w:fldSimple>
          <w:r>
            <w:rPr>
              <w:rFonts w:ascii="Times New Roman" w:eastAsia="MS Mincho" w:hAnsi="Times New Roman"/>
              <w:sz w:val="20"/>
              <w:i/>
              <w:iCs/>
            </w:rPr>
            <w:t>,
2022-10-17,
paskelbta TAR 2022-10-17, i. k. 2022-21014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44e80a26c11f0a34db2fbd35a03b2">
            <w:r w:rsidRPr="00532B9F">
              <w:rPr>
                <w:rFonts w:ascii="Times New Roman" w:eastAsia="MS Mincho" w:hAnsi="Times New Roman"/>
                <w:sz w:val="20"/>
                <w:i/>
                <w:iCs/>
                <w:color w:val="0000FF" w:themeColor="hyperlink"/>
                <w:u w:val="single"/>
              </w:rPr>
              <w:t>1K-238</w:t>
            </w:r>
          </w:fldSimple>
          <w:r>
            <w:rPr>
              <w:rFonts w:ascii="Times New Roman" w:eastAsia="MS Mincho" w:hAnsi="Times New Roman"/>
              <w:sz w:val="20"/>
              <w:i/>
              <w:iCs/>
            </w:rPr>
            <w:t>,
2025-10-06,
paskelbta TAR 2025-10-06, i. k. 2025-16783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PAFT 4 priedas IP rengimas tikslinimas dėl PF</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PAFT 5 priedas SU PAŽEIDIMU SUSIJUSIŲ NETINKAMŲ IŠLAIDŲ METODIKA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
          <w:pPr>
            <w:pStyle w:val="PlainText"/>
            <w:rPr>
              <w:rFonts w:ascii="Times New Roman" w:eastAsia="MS Mincho" w:hAnsi="Times New Roman"/>
              <w:sz w:val="20"/>
              <w:iCs/>
            </w:rPr>
          </w:pPr>
          <w:r>
            <w:rPr>
              <w:rFonts w:ascii="Times New Roman" w:eastAsia="MS Mincho" w:hAnsi="Times New Roman"/>
              <w:sz w:val="20"/>
              <w:iCs/>
            </w:rPr>
            <w:t>PAFT 6 priedas JP projekto paraiškos forma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fc1ee04de211edbc04912defe897d1">
            <w:r w:rsidRPr="00532B9F">
              <w:rPr>
                <w:rFonts w:ascii="Times New Roman" w:eastAsia="MS Mincho" w:hAnsi="Times New Roman"/>
                <w:sz w:val="20"/>
                <w:i/>
                <w:iCs/>
                <w:color w:val="0000FF" w:themeColor="hyperlink"/>
                <w:u w:val="single"/>
              </w:rPr>
              <w:t>1K-335</w:t>
            </w:r>
          </w:fldSimple>
          <w:r>
            <w:rPr>
              <w:rFonts w:ascii="Times New Roman" w:eastAsia="MS Mincho" w:hAnsi="Times New Roman"/>
              <w:sz w:val="20"/>
              <w:i/>
              <w:iCs/>
            </w:rPr>
            <w:t>,
2022-10-17,
paskelbta TAR 2022-10-17, i. k. 2022-21014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
          <w:pPr>
            <w:pStyle w:val="PlainText"/>
            <w:rPr>
              <w:rFonts w:ascii="Times New Roman" w:eastAsia="MS Mincho" w:hAnsi="Times New Roman"/>
              <w:sz w:val="20"/>
              <w:iCs/>
            </w:rPr>
          </w:pPr>
          <w:r>
            <w:rPr>
              <w:rFonts w:ascii="Times New Roman" w:eastAsia="MS Mincho" w:hAnsi="Times New Roman"/>
              <w:sz w:val="20"/>
              <w:iCs/>
            </w:rPr>
            <w:t>PAFT 7 priedas Pirkimų taisyklės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221f041bb11ee9de9e7e0fd363afc">
            <w:r w:rsidRPr="00532B9F">
              <w:rPr>
                <w:rFonts w:ascii="Times New Roman" w:eastAsia="MS Mincho" w:hAnsi="Times New Roman"/>
                <w:sz w:val="20"/>
                <w:i/>
                <w:iCs/>
                <w:color w:val="0000FF" w:themeColor="hyperlink"/>
                <w:u w:val="single"/>
              </w:rPr>
              <w:t>1K-301</w:t>
            </w:r>
          </w:fldSimple>
          <w:r>
            <w:rPr>
              <w:rFonts w:ascii="Times New Roman" w:eastAsia="MS Mincho" w:hAnsi="Times New Roman"/>
              <w:sz w:val="20"/>
              <w:i/>
              <w:iCs/>
            </w:rPr>
            <w:t>,
2023-08-23,
paskelbta TAR 2023-08-23, i. k. 2023-16569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44e80a26c11f0a34db2fbd35a03b2">
            <w:r w:rsidRPr="00532B9F">
              <w:rPr>
                <w:rFonts w:ascii="Times New Roman" w:eastAsia="MS Mincho" w:hAnsi="Times New Roman"/>
                <w:sz w:val="20"/>
                <w:i/>
                <w:iCs/>
                <w:color w:val="0000FF" w:themeColor="hyperlink"/>
                <w:u w:val="single"/>
              </w:rPr>
              <w:t>1K-238</w:t>
            </w:r>
          </w:fldSimple>
          <w:r>
            <w:rPr>
              <w:rFonts w:ascii="Times New Roman" w:eastAsia="MS Mincho" w:hAnsi="Times New Roman"/>
              <w:sz w:val="20"/>
              <w:i/>
              <w:iCs/>
            </w:rPr>
            <w:t>,
2025-10-06,
paskelbta TAR 2025-10-06, i. k. 2025-16783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55fe20f20911f09cfce49e7aeb76fe">
            <w:r w:rsidRPr="00532B9F">
              <w:rPr>
                <w:rFonts w:ascii="Times New Roman" w:eastAsia="MS Mincho" w:hAnsi="Times New Roman"/>
                <w:sz w:val="20"/>
                <w:i/>
                <w:iCs/>
                <w:color w:val="0000FF" w:themeColor="hyperlink"/>
                <w:u w:val="single"/>
              </w:rPr>
              <w:t>1K-12</w:t>
            </w:r>
          </w:fldSimple>
          <w:r>
            <w:rPr>
              <w:rFonts w:ascii="Times New Roman" w:eastAsia="MS Mincho" w:hAnsi="Times New Roman"/>
              <w:sz w:val="20"/>
              <w:i/>
              <w:iCs/>
            </w:rPr>
            <w:t>,
2026-01-15,
paskelbta TAR 2026-01-15, i. k. 2026-00523        </w:t>
          </w:r>
        </w:p>
        <w:p/>
        <w:p>
          <w:pPr>
            <w:pStyle w:val="PlainText"/>
            <w:rPr>
              <w:rFonts w:ascii="Times New Roman" w:eastAsia="MS Mincho" w:hAnsi="Times New Roman"/>
              <w:sz w:val="20"/>
              <w:iCs/>
            </w:rPr>
          </w:pPr>
          <w:r>
            <w:rPr>
              <w:rFonts w:ascii="Times New Roman" w:eastAsia="MS Mincho" w:hAnsi="Times New Roman"/>
              <w:sz w:val="20"/>
              <w:iCs/>
            </w:rPr>
            <w:t>11 priedas. INFORMACINĖS ES FONDŲ VALDYMO SISTEMOS NAUDOJIMO TAISYKLĖS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11 priedo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11 priedo priedo pildymo instrukcija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5.1 priedas.Gairių regionams priedas (NAUJAS)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509e0d37e11ed9978886e85107ab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2023-04-05,
paskelbta TAR 2023-04-05, i. k. 2023-06489        </w:t>
          </w:r>
        </w:p>
        <w:p/>
        <w:p>
          <w:pPr>
            <w:pStyle w:val="PlainText"/>
            <w:rPr>
              <w:rFonts w:ascii="Times New Roman" w:eastAsia="MS Mincho" w:hAnsi="Times New Roman"/>
              <w:sz w:val="20"/>
              <w:iCs/>
            </w:rPr>
          </w:pPr>
          <w:r>
            <w:rPr>
              <w:rFonts w:ascii="Times New Roman" w:eastAsia="MS Mincho" w:hAnsi="Times New Roman"/>
              <w:sz w:val="20"/>
              <w:iCs/>
            </w:rPr>
            <w:t>STEBĖSENOS RODIKLIŲ 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e3c00ae4611ef90b5ee8931e5ce5e">
            <w:r w:rsidRPr="00532B9F">
              <w:rPr>
                <w:rFonts w:ascii="Times New Roman" w:eastAsia="MS Mincho" w:hAnsi="Times New Roman"/>
                <w:sz w:val="20"/>
                <w:i/>
                <w:iCs/>
                <w:color w:val="0000FF" w:themeColor="hyperlink"/>
                <w:u w:val="single"/>
              </w:rPr>
              <w:t>1K-367</w:t>
            </w:r>
          </w:fldSimple>
          <w:r>
            <w:rPr>
              <w:rFonts w:ascii="Times New Roman" w:eastAsia="MS Mincho" w:hAnsi="Times New Roman"/>
              <w:sz w:val="20"/>
              <w:i/>
              <w:iCs/>
            </w:rPr>
            <w:t>,
2024-11-18,
paskelbta TAR 2024-11-29, i. k. 2024-21024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58b4d4323211f08fdabd4950271e2c">
            <w:r w:rsidRPr="00532B9F">
              <w:rPr>
                <w:rFonts w:ascii="Times New Roman" w:eastAsia="MS Mincho" w:hAnsi="Times New Roman"/>
                <w:sz w:val="20"/>
                <w:i/>
                <w:iCs/>
                <w:color w:val="0000FF" w:themeColor="hyperlink"/>
                <w:u w:val="single"/>
              </w:rPr>
              <w:t>1K-123</w:t>
            </w:r>
          </w:fldSimple>
          <w:r>
            <w:rPr>
              <w:rFonts w:ascii="Times New Roman" w:eastAsia="MS Mincho" w:hAnsi="Times New Roman"/>
              <w:sz w:val="20"/>
              <w:i/>
              <w:iCs/>
            </w:rPr>
            <w:t>,
2025-05-16,
paskelbta TAR 2025-05-16, i. k. 2025-08762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efcce0bee711f092fda1fd0c194cc5">
            <w:r w:rsidRPr="00532B9F">
              <w:rPr>
                <w:rFonts w:ascii="Times New Roman" w:eastAsia="MS Mincho" w:hAnsi="Times New Roman"/>
                <w:sz w:val="20"/>
                <w:i/>
                <w:iCs/>
                <w:color w:val="0000FF" w:themeColor="hyperlink"/>
                <w:u w:val="single"/>
              </w:rPr>
              <w:t>1K-262</w:t>
            </w:r>
          </w:fldSimple>
          <w:r>
            <w:rPr>
              <w:rFonts w:ascii="Times New Roman" w:eastAsia="MS Mincho" w:hAnsi="Times New Roman"/>
              <w:sz w:val="20"/>
              <w:i/>
              <w:iCs/>
            </w:rPr>
            <w:t>,
2025-10-30,
paskelbta TAR 2025-11-11, i. k. 2025-18855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STEBĖSENOS RODIKLIŲ 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b94c0be7311eea5a28c81c82193a8">
            <w:r w:rsidRPr="00532B9F">
              <w:rPr>
                <w:rFonts w:ascii="Times New Roman" w:eastAsia="MS Mincho" w:hAnsi="Times New Roman"/>
                <w:sz w:val="20"/>
                <w:i/>
                <w:iCs/>
                <w:color w:val="0000FF" w:themeColor="hyperlink"/>
                <w:u w:val="single"/>
              </w:rPr>
              <w:t>1K-31</w:t>
            </w:r>
          </w:fldSimple>
          <w:r>
            <w:rPr>
              <w:rFonts w:ascii="Times New Roman" w:eastAsia="MS Mincho" w:hAnsi="Times New Roman"/>
              <w:sz w:val="20"/>
              <w:i/>
              <w:iCs/>
            </w:rPr>
            <w:t>,
2024-01-29,
paskelbta TAR 2024-01-29, i. k. 2024-01505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0e6f0cee811eea5a28c81c82193a8">
            <w:r w:rsidRPr="00532B9F">
              <w:rPr>
                <w:rFonts w:ascii="Times New Roman" w:eastAsia="MS Mincho" w:hAnsi="Times New Roman"/>
                <w:sz w:val="20"/>
                <w:i/>
                <w:iCs/>
                <w:color w:val="0000FF" w:themeColor="hyperlink"/>
                <w:u w:val="single"/>
              </w:rPr>
              <w:t>1K-60</w:t>
            </w:r>
          </w:fldSimple>
          <w:r>
            <w:rPr>
              <w:rFonts w:ascii="Times New Roman" w:eastAsia="MS Mincho" w:hAnsi="Times New Roman"/>
              <w:sz w:val="20"/>
              <w:i/>
              <w:iCs/>
            </w:rPr>
            <w:t>,
2024-02-19,
paskelbta TAR 2024-02-19, i. k. 2024-03009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1cc9f4774211f0a8bbd1e98310677d">
            <w:r w:rsidRPr="00532B9F">
              <w:rPr>
                <w:rFonts w:ascii="Times New Roman" w:eastAsia="MS Mincho" w:hAnsi="Times New Roman"/>
                <w:sz w:val="20"/>
                <w:i/>
                <w:iCs/>
                <w:color w:val="0000FF" w:themeColor="hyperlink"/>
                <w:u w:val="single"/>
              </w:rPr>
              <w:t>1K-201</w:t>
            </w:r>
          </w:fldSimple>
          <w:r>
            <w:rPr>
              <w:rFonts w:ascii="Times New Roman" w:eastAsia="MS Mincho" w:hAnsi="Times New Roman"/>
              <w:sz w:val="20"/>
              <w:i/>
              <w:iCs/>
            </w:rPr>
            <w:t>,
2025-08-12,
paskelbta TAR 2025-08-12, i. k. 2025-13967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e33e0081e11f1b465ab875bcad79f">
            <w:r w:rsidRPr="00532B9F">
              <w:rPr>
                <w:rFonts w:ascii="Times New Roman" w:eastAsia="MS Mincho" w:hAnsi="Times New Roman"/>
                <w:sz w:val="20"/>
                <w:i/>
                <w:iCs/>
                <w:color w:val="0000FF" w:themeColor="hyperlink"/>
                <w:u w:val="single"/>
              </w:rPr>
              <w:t>1K-45</w:t>
            </w:r>
          </w:fldSimple>
          <w:r>
            <w:rPr>
              <w:rFonts w:ascii="Times New Roman" w:eastAsia="MS Mincho" w:hAnsi="Times New Roman"/>
              <w:sz w:val="20"/>
              <w:i/>
              <w:iCs/>
            </w:rPr>
            <w:t>,
2026-02-12,
paskelbta TAR 2026-02-12, i. k. 2026-02195        </w:t>
          </w:r>
        </w:p>
        <w:p/>
        <w:p>
          <w:pPr>
            <w:pStyle w:val="PlainText"/>
            <w:rPr>
              <w:rFonts w:ascii="Times New Roman" w:eastAsia="MS Mincho" w:hAnsi="Times New Roman"/>
              <w:sz w:val="20"/>
              <w:iCs/>
            </w:rPr>
          </w:pPr>
          <w:r>
            <w:rPr>
              <w:rFonts w:ascii="Times New Roman" w:eastAsia="MS Mincho" w:hAnsi="Times New Roman"/>
              <w:sz w:val="20"/>
              <w:iCs/>
            </w:rPr>
            <w:t>STEBĖSENOS RODIKLIŲ 3 priedas</w:t>
          </w:r>
        </w:p>
        <w:p/>
        <w:p>
          <w:pPr>
            <w:pStyle w:val="PlainText"/>
            <w:rPr>
              <w:rFonts w:ascii="Times New Roman" w:eastAsia="MS Mincho" w:hAnsi="Times New Roman"/>
              <w:sz w:val="20"/>
              <w:iCs/>
            </w:rPr>
          </w:pPr>
          <w:r>
            <w:rPr>
              <w:rFonts w:ascii="Times New Roman" w:eastAsia="MS Mincho" w:hAnsi="Times New Roman"/>
              <w:sz w:val="20"/>
              <w:iCs/>
            </w:rPr>
            <w:t>12 priedas. EGADP NKL rodiklių pakeitimų lentelės forma</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27bc0595a11efbdaea558de59136c">
            <w:r w:rsidRPr="00532B9F">
              <w:rPr>
                <w:rFonts w:ascii="Times New Roman" w:eastAsia="MS Mincho" w:hAnsi="Times New Roman"/>
                <w:sz w:val="20"/>
                <w:i/>
                <w:iCs/>
                <w:color w:val="0000FF" w:themeColor="hyperlink"/>
                <w:u w:val="single"/>
              </w:rPr>
              <w:t>1K-274</w:t>
            </w:r>
          </w:fldSimple>
          <w:r>
            <w:rPr>
              <w:rFonts w:ascii="Times New Roman" w:eastAsia="MS Mincho" w:hAnsi="Times New Roman"/>
              <w:sz w:val="20"/>
              <w:i/>
              <w:iCs/>
            </w:rPr>
            <w:t>,
2024-08-13,
paskelbta TAR 2024-08-13, i. k. 2024-14450        </w:t>
          </w:r>
        </w:p>
        <w:p/>
        <w:p>
          <w:pPr>
            <w:pStyle w:val="PlainText"/>
            <w:rPr>
              <w:rFonts w:ascii="Times New Roman" w:eastAsia="MS Mincho" w:hAnsi="Times New Roman"/>
              <w:sz w:val="20"/>
              <w:iCs/>
            </w:rPr>
          </w:pPr>
          <w:r>
            <w:rPr>
              <w:rFonts w:ascii="Times New Roman" w:eastAsia="MS Mincho" w:hAnsi="Times New Roman"/>
              <w:sz w:val="20"/>
              <w:iCs/>
            </w:rPr>
            <w:t>PAFT 8 priedas PROJEKTŲ TINKAMUMO VERTINIMO IR DOKUMENTŲ DĖL FINANSAVIMO TEIKIMO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3c0d695d411efa605b9842742bf37">
            <w:r w:rsidRPr="00532B9F">
              <w:rPr>
                <w:rFonts w:ascii="Times New Roman" w:eastAsia="MS Mincho" w:hAnsi="Times New Roman"/>
                <w:sz w:val="20"/>
                <w:i/>
                <w:iCs/>
                <w:color w:val="0000FF" w:themeColor="hyperlink"/>
                <w:u w:val="single"/>
              </w:rPr>
              <w:t>1K-346</w:t>
            </w:r>
          </w:fldSimple>
          <w:r>
            <w:rPr>
              <w:rFonts w:ascii="Times New Roman" w:eastAsia="MS Mincho" w:hAnsi="Times New Roman"/>
              <w:sz w:val="20"/>
              <w:i/>
              <w:iCs/>
            </w:rPr>
            <w:t>,
2024-10-29,
paskelbta TAR 2024-10-29, i. k. 2024-18717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14cb26494211f180c9c618618421ed">
            <w:r w:rsidRPr="00532B9F">
              <w:rPr>
                <w:rFonts w:ascii="Times New Roman" w:eastAsia="MS Mincho" w:hAnsi="Times New Roman"/>
                <w:sz w:val="20"/>
                <w:i/>
                <w:iCs/>
                <w:color w:val="0000FF" w:themeColor="hyperlink"/>
                <w:u w:val="single"/>
              </w:rPr>
              <w:t>1K-134</w:t>
            </w:r>
          </w:fldSimple>
          <w:r>
            <w:rPr>
              <w:rFonts w:ascii="Times New Roman" w:eastAsia="MS Mincho" w:hAnsi="Times New Roman"/>
              <w:sz w:val="20"/>
              <w:i/>
              <w:iCs/>
            </w:rPr>
            <w:t>,
2026-05-06,
paskelbta TAR 2026-05-06, i. k. 2026-07666        </w:t>
          </w:r>
        </w:p>
        <w:p/>
        <w:p>
          <w:pPr>
            <w:pStyle w:val="PlainText"/>
            <w:rPr>
              <w:rFonts w:ascii="Times New Roman" w:eastAsia="MS Mincho" w:hAnsi="Times New Roman"/>
              <w:sz w:val="20"/>
              <w:iCs/>
            </w:rPr>
          </w:pPr>
          <w:r>
            <w:rPr>
              <w:rFonts w:ascii="Times New Roman" w:eastAsia="MS Mincho" w:hAnsi="Times New Roman"/>
              <w:sz w:val="20"/>
              <w:iCs/>
            </w:rPr>
            <w:t>STEBĖSENOS RODIKLIŲ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e3c00ae4611ef90b5ee8931e5ce5e">
            <w:r w:rsidRPr="00532B9F">
              <w:rPr>
                <w:rFonts w:ascii="Times New Roman" w:eastAsia="MS Mincho" w:hAnsi="Times New Roman"/>
                <w:sz w:val="20"/>
                <w:i/>
                <w:iCs/>
                <w:color w:val="0000FF" w:themeColor="hyperlink"/>
                <w:u w:val="single"/>
              </w:rPr>
              <w:t>1K-367</w:t>
            </w:r>
          </w:fldSimple>
          <w:r>
            <w:rPr>
              <w:rFonts w:ascii="Times New Roman" w:eastAsia="MS Mincho" w:hAnsi="Times New Roman"/>
              <w:sz w:val="20"/>
              <w:i/>
              <w:iCs/>
            </w:rPr>
            <w:t>,
2024-11-18,
paskelbta TAR 2024-11-29, i. k. 2024-21024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efcce0bee711f092fda1fd0c194cc5">
            <w:r w:rsidRPr="00532B9F">
              <w:rPr>
                <w:rFonts w:ascii="Times New Roman" w:eastAsia="MS Mincho" w:hAnsi="Times New Roman"/>
                <w:sz w:val="20"/>
                <w:i/>
                <w:iCs/>
                <w:color w:val="0000FF" w:themeColor="hyperlink"/>
                <w:u w:val="single"/>
              </w:rPr>
              <w:t>1K-262</w:t>
            </w:r>
          </w:fldSimple>
          <w:r>
            <w:rPr>
              <w:rFonts w:ascii="Times New Roman" w:eastAsia="MS Mincho" w:hAnsi="Times New Roman"/>
              <w:sz w:val="20"/>
              <w:i/>
              <w:iCs/>
            </w:rPr>
            <w:t>,
2025-10-30,
paskelbta TAR 2025-11-11, i. k. 2025-18855        </w:t>
          </w:r>
        </w:p>
        <w:p/>
        <w:p>
          <w:pPr>
            <w:pStyle w:val="PlainText"/>
            <w:rPr>
              <w:rFonts w:ascii="Times New Roman" w:eastAsia="MS Mincho" w:hAnsi="Times New Roman"/>
              <w:sz w:val="20"/>
              <w:iCs/>
            </w:rPr>
          </w:pPr>
          <w:r>
            <w:rPr>
              <w:rFonts w:ascii="Times New Roman" w:eastAsia="MS Mincho" w:hAnsi="Times New Roman"/>
              <w:sz w:val="20"/>
              <w:iCs/>
            </w:rPr>
            <w:t>PAFT 1 priedo 5 priedas. PARTNERIO DEKLARACIJA (iš trečiųjų šalių)</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8f5c6ae1a11ef90b5ee8931e5ce5e">
            <w:r w:rsidRPr="00532B9F">
              <w:rPr>
                <w:rFonts w:ascii="Times New Roman" w:eastAsia="MS Mincho" w:hAnsi="Times New Roman"/>
                <w:sz w:val="20"/>
                <w:i/>
                <w:iCs/>
                <w:color w:val="0000FF" w:themeColor="hyperlink"/>
                <w:u w:val="single"/>
              </w:rPr>
              <w:t>1K-384</w:t>
            </w:r>
          </w:fldSimple>
          <w:r>
            <w:rPr>
              <w:rFonts w:ascii="Times New Roman" w:eastAsia="MS Mincho" w:hAnsi="Times New Roman"/>
              <w:sz w:val="20"/>
              <w:i/>
              <w:iCs/>
            </w:rPr>
            <w:t>,
2024-11-29,
paskelbta TAR 2024-11-29, i. k. 2024-20942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190640240611f08fdabd4950271e2c">
            <w:r w:rsidRPr="00532B9F">
              <w:rPr>
                <w:rFonts w:ascii="Times New Roman" w:eastAsia="MS Mincho" w:hAnsi="Times New Roman"/>
                <w:sz w:val="20"/>
                <w:i/>
                <w:iCs/>
                <w:color w:val="0000FF" w:themeColor="hyperlink"/>
                <w:u w:val="single"/>
              </w:rPr>
              <w:t>1K-91</w:t>
            </w:r>
          </w:fldSimple>
          <w:r>
            <w:rPr>
              <w:rFonts w:ascii="Times New Roman" w:eastAsia="MS Mincho" w:hAnsi="Times New Roman"/>
              <w:sz w:val="20"/>
              <w:i/>
              <w:iCs/>
            </w:rPr>
            <w:t>,
2025-04-28,
paskelbta TAR 2025-04-28, i. k. 2025-07525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1b1f1a33811f0a34db2fbd35a03b2">
            <w:r w:rsidRPr="00532B9F">
              <w:rPr>
                <w:rFonts w:ascii="Times New Roman" w:eastAsia="MS Mincho" w:hAnsi="Times New Roman"/>
                <w:sz w:val="20"/>
                <w:i/>
                <w:iCs/>
                <w:color w:val="0000FF" w:themeColor="hyperlink"/>
                <w:u w:val="single"/>
              </w:rPr>
              <w:t>1K-243</w:t>
            </w:r>
          </w:fldSimple>
          <w:r>
            <w:rPr>
              <w:rFonts w:ascii="Times New Roman" w:eastAsia="MS Mincho" w:hAnsi="Times New Roman"/>
              <w:sz w:val="20"/>
              <w:i/>
              <w:iCs/>
            </w:rPr>
            <w:t>,
2025-10-07,
paskelbta TAR 2025-10-07, i. k. 2025-16855        </w:t>
          </w:r>
        </w:p>
        <w:p/>
        <w:p>
          <w:pPr>
            <w:pStyle w:val="PlainText"/>
            <w:rPr>
              <w:rFonts w:ascii="Times New Roman" w:eastAsia="MS Mincho" w:hAnsi="Times New Roman"/>
              <w:sz w:val="20"/>
              <w:iCs/>
            </w:rPr>
          </w:pPr>
          <w:r>
            <w:rPr>
              <w:rFonts w:ascii="Times New Roman" w:eastAsia="MS Mincho" w:hAnsi="Times New Roman"/>
              <w:sz w:val="20"/>
              <w:iCs/>
            </w:rPr>
            <w:t>13 priedas. Techninės paramos paskirstymas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1be90b79911ef88c08519262548c4">
            <w:r w:rsidRPr="00532B9F">
              <w:rPr>
                <w:rFonts w:ascii="Times New Roman" w:eastAsia="MS Mincho" w:hAnsi="Times New Roman"/>
                <w:sz w:val="20"/>
                <w:i/>
                <w:iCs/>
                <w:color w:val="0000FF" w:themeColor="hyperlink"/>
                <w:u w:val="single"/>
              </w:rPr>
              <w:t>1K-397</w:t>
            </w:r>
          </w:fldSimple>
          <w:r>
            <w:rPr>
              <w:rFonts w:ascii="Times New Roman" w:eastAsia="MS Mincho" w:hAnsi="Times New Roman"/>
              <w:sz w:val="20"/>
              <w:i/>
              <w:iCs/>
            </w:rPr>
            <w:t>,
2024-12-11,
paskelbta TAR 2024-12-11, i. k. 2024-21942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8f65b0342a11edb4cae1b158f98ea5">
            <w:r w:rsidRPr="00532B9F">
              <w:rPr>
                <w:rFonts w:ascii="Times New Roman" w:eastAsia="MS Mincho" w:hAnsi="Times New Roman"/>
                <w:sz w:val="20"/>
                <w:iCs/>
                <w:color w:val="0000FF" w:themeColor="hyperlink"/>
                <w:u w:val="single"/>
              </w:rPr>
              <w:t>1K-317</w:t>
            </w:r>
          </w:fldSimple>
          <w:r>
            <w:rPr>
              <w:rFonts w:ascii="Times New Roman" w:eastAsia="MS Mincho" w:hAnsi="Times New Roman"/>
              <w:sz w:val="20"/>
              <w:iCs/>
            </w:rPr>
            <w:t>,
2022-09-14,
paskelbta TAR 2022-09-14, i. k. 2022-18839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fc1ee04de211edbc04912defe897d1">
            <w:r w:rsidRPr="00532B9F">
              <w:rPr>
                <w:rFonts w:ascii="Times New Roman" w:eastAsia="MS Mincho" w:hAnsi="Times New Roman"/>
                <w:sz w:val="20"/>
                <w:iCs/>
                <w:color w:val="0000FF" w:themeColor="hyperlink"/>
                <w:u w:val="single"/>
              </w:rPr>
              <w:t>1K-335</w:t>
            </w:r>
          </w:fldSimple>
          <w:r>
            <w:rPr>
              <w:rFonts w:ascii="Times New Roman" w:eastAsia="MS Mincho" w:hAnsi="Times New Roman"/>
              <w:sz w:val="20"/>
              <w:iCs/>
            </w:rPr>
            <w:t>,
2022-10-17,
paskelbta TAR 2022-10-17, i. k. 2022-21014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134720a79511ed8df094f359a60216">
            <w:r w:rsidRPr="00532B9F">
              <w:rPr>
                <w:rFonts w:ascii="Times New Roman" w:eastAsia="MS Mincho" w:hAnsi="Times New Roman"/>
                <w:sz w:val="20"/>
                <w:iCs/>
                <w:color w:val="0000FF" w:themeColor="hyperlink"/>
                <w:u w:val="single"/>
              </w:rPr>
              <w:t>1K-46</w:t>
            </w:r>
          </w:fldSimple>
          <w:r>
            <w:rPr>
              <w:rFonts w:ascii="Times New Roman" w:eastAsia="MS Mincho" w:hAnsi="Times New Roman"/>
              <w:sz w:val="20"/>
              <w:iCs/>
            </w:rPr>
            <w:t>,
2023-02-08,
paskelbta TAR 2023-02-08, i. k. 2023-02373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47dba0b76d11ed8df094f359a60216">
            <w:r w:rsidRPr="00532B9F">
              <w:rPr>
                <w:rFonts w:ascii="Times New Roman" w:eastAsia="MS Mincho" w:hAnsi="Times New Roman"/>
                <w:sz w:val="20"/>
                <w:iCs/>
                <w:color w:val="0000FF" w:themeColor="hyperlink"/>
                <w:u w:val="single"/>
              </w:rPr>
              <w:t>1K-73</w:t>
            </w:r>
          </w:fldSimple>
          <w:r>
            <w:rPr>
              <w:rFonts w:ascii="Times New Roman" w:eastAsia="MS Mincho" w:hAnsi="Times New Roman"/>
              <w:sz w:val="20"/>
              <w:iCs/>
            </w:rPr>
            <w:t>,
2023-02-28,
paskelbta TAR 2023-02-28, i. k. 2023-03628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5509e0d37e11ed9978886e85107ab2">
            <w:r w:rsidRPr="00532B9F">
              <w:rPr>
                <w:rFonts w:ascii="Times New Roman" w:eastAsia="MS Mincho" w:hAnsi="Times New Roman"/>
                <w:sz w:val="20"/>
                <w:iCs/>
                <w:color w:val="0000FF" w:themeColor="hyperlink"/>
                <w:u w:val="single"/>
              </w:rPr>
              <w:t>1K-129</w:t>
            </w:r>
          </w:fldSimple>
          <w:r>
            <w:rPr>
              <w:rFonts w:ascii="Times New Roman" w:eastAsia="MS Mincho" w:hAnsi="Times New Roman"/>
              <w:sz w:val="20"/>
              <w:iCs/>
            </w:rPr>
            <w:t>,
2023-04-05,
paskelbta TAR 2023-04-05, i. k. 2023-06489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76f2f0e32a11ed9978886e85107ab2">
            <w:r w:rsidRPr="00532B9F">
              <w:rPr>
                <w:rFonts w:ascii="Times New Roman" w:eastAsia="MS Mincho" w:hAnsi="Times New Roman"/>
                <w:sz w:val="20"/>
                <w:iCs/>
                <w:color w:val="0000FF" w:themeColor="hyperlink"/>
                <w:u w:val="single"/>
              </w:rPr>
              <w:t>1K-146</w:t>
            </w:r>
          </w:fldSimple>
          <w:r>
            <w:rPr>
              <w:rFonts w:ascii="Times New Roman" w:eastAsia="MS Mincho" w:hAnsi="Times New Roman"/>
              <w:sz w:val="20"/>
              <w:iCs/>
            </w:rPr>
            <w:t>,
2023-04-25,
paskelbta TAR 2023-04-25, i. k. 2023-07897                </w:t>
          </w:r>
        </w:p>
        <w:p>
          <w:pPr>
            <w:jc w:val="both"/>
            <w:rPr>
              <w:rFonts w:ascii="Times New Roman" w:hAnsi="Times New Roman"/>
            </w:rPr>
          </w:pPr>
          <w:r>
            <w:rPr>
              <w:rFonts w:ascii="Times New Roman" w:hAnsi="Times New Roman"/>
              <w:sz w:val="20"/>
            </w:rPr>
            <w:t>Lietuvos Respublikos finansų ministro įsakymas 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b69710faca11ed9978886e85107ab2">
            <w:r w:rsidRPr="00532B9F">
              <w:rPr>
                <w:rFonts w:ascii="Times New Roman" w:eastAsia="MS Mincho" w:hAnsi="Times New Roman"/>
                <w:sz w:val="20"/>
                <w:iCs/>
                <w:color w:val="0000FF" w:themeColor="hyperlink"/>
                <w:u w:val="single"/>
              </w:rPr>
              <w:t>1K-213</w:t>
            </w:r>
          </w:fldSimple>
          <w:r>
            <w:rPr>
              <w:rFonts w:ascii="Times New Roman" w:eastAsia="MS Mincho" w:hAnsi="Times New Roman"/>
              <w:sz w:val="20"/>
              <w:iCs/>
            </w:rPr>
            <w:t>,
2023-05-25,
paskelbta TAR 2023-05-25, i. k. 2023-09919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221f041bb11ee9de9e7e0fd363afc">
            <w:r w:rsidRPr="00532B9F">
              <w:rPr>
                <w:rFonts w:ascii="Times New Roman" w:eastAsia="MS Mincho" w:hAnsi="Times New Roman"/>
                <w:sz w:val="20"/>
                <w:iCs/>
                <w:color w:val="0000FF" w:themeColor="hyperlink"/>
                <w:u w:val="single"/>
              </w:rPr>
              <w:t>1K-301</w:t>
            </w:r>
          </w:fldSimple>
          <w:r>
            <w:rPr>
              <w:rFonts w:ascii="Times New Roman" w:eastAsia="MS Mincho" w:hAnsi="Times New Roman"/>
              <w:sz w:val="20"/>
              <w:iCs/>
            </w:rPr>
            <w:t>,
2023-08-23,
paskelbta TAR 2023-08-23, i. k. 2023-16569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cb94c0be7311eea5a28c81c82193a8">
            <w:r w:rsidRPr="00532B9F">
              <w:rPr>
                <w:rFonts w:ascii="Times New Roman" w:eastAsia="MS Mincho" w:hAnsi="Times New Roman"/>
                <w:sz w:val="20"/>
                <w:iCs/>
                <w:color w:val="0000FF" w:themeColor="hyperlink"/>
                <w:u w:val="single"/>
              </w:rPr>
              <w:t>1K-31</w:t>
            </w:r>
          </w:fldSimple>
          <w:r>
            <w:rPr>
              <w:rFonts w:ascii="Times New Roman" w:eastAsia="MS Mincho" w:hAnsi="Times New Roman"/>
              <w:sz w:val="20"/>
              <w:iCs/>
            </w:rPr>
            <w:t>,
2024-01-29,
paskelbta TAR 2024-01-29, i. k. 2024-01505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f0e6f0cee811eea5a28c81c82193a8">
            <w:r w:rsidRPr="00532B9F">
              <w:rPr>
                <w:rFonts w:ascii="Times New Roman" w:eastAsia="MS Mincho" w:hAnsi="Times New Roman"/>
                <w:sz w:val="20"/>
                <w:iCs/>
                <w:color w:val="0000FF" w:themeColor="hyperlink"/>
                <w:u w:val="single"/>
              </w:rPr>
              <w:t>1K-60</w:t>
            </w:r>
          </w:fldSimple>
          <w:r>
            <w:rPr>
              <w:rFonts w:ascii="Times New Roman" w:eastAsia="MS Mincho" w:hAnsi="Times New Roman"/>
              <w:sz w:val="20"/>
              <w:iCs/>
            </w:rPr>
            <w:t>,
2024-02-19,
paskelbta TAR 2024-02-19, i. k. 2024-03009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c722e0e1c511eead77e967e3995264">
            <w:r w:rsidRPr="00532B9F">
              <w:rPr>
                <w:rFonts w:ascii="Times New Roman" w:eastAsia="MS Mincho" w:hAnsi="Times New Roman"/>
                <w:sz w:val="20"/>
                <w:iCs/>
                <w:color w:val="0000FF" w:themeColor="hyperlink"/>
                <w:u w:val="single"/>
              </w:rPr>
              <w:t>1K-99</w:t>
            </w:r>
          </w:fldSimple>
          <w:r>
            <w:rPr>
              <w:rFonts w:ascii="Times New Roman" w:eastAsia="MS Mincho" w:hAnsi="Times New Roman"/>
              <w:sz w:val="20"/>
              <w:iCs/>
            </w:rPr>
            <w:t>,
2024-03-14,
paskelbta TAR 2024-03-14, i. k. 2024-04640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8ca8a0e28e11eead77e967e3995264">
            <w:r w:rsidRPr="00532B9F">
              <w:rPr>
                <w:rFonts w:ascii="Times New Roman" w:eastAsia="MS Mincho" w:hAnsi="Times New Roman"/>
                <w:sz w:val="20"/>
                <w:iCs/>
                <w:color w:val="0000FF" w:themeColor="hyperlink"/>
                <w:u w:val="single"/>
              </w:rPr>
              <w:t>1K-105</w:t>
            </w:r>
          </w:fldSimple>
          <w:r>
            <w:rPr>
              <w:rFonts w:ascii="Times New Roman" w:eastAsia="MS Mincho" w:hAnsi="Times New Roman"/>
              <w:sz w:val="20"/>
              <w:iCs/>
            </w:rPr>
            <w:t>,
2024-03-15,
paskelbta TAR 2024-03-15, i. k. 2024-04727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075340384111efbdaea558de59136c">
            <w:r w:rsidRPr="00532B9F">
              <w:rPr>
                <w:rFonts w:ascii="Times New Roman" w:eastAsia="MS Mincho" w:hAnsi="Times New Roman"/>
                <w:sz w:val="20"/>
                <w:iCs/>
                <w:color w:val="0000FF" w:themeColor="hyperlink"/>
                <w:u w:val="single"/>
              </w:rPr>
              <w:t>1K-227</w:t>
            </w:r>
          </w:fldSimple>
          <w:r>
            <w:rPr>
              <w:rFonts w:ascii="Times New Roman" w:eastAsia="MS Mincho" w:hAnsi="Times New Roman"/>
              <w:sz w:val="20"/>
              <w:iCs/>
            </w:rPr>
            <w:t>,
2024-07-02,
paskelbta TAR 2024-07-02, i. k. 2024-12322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27bc0595a11efbdaea558de59136c">
            <w:r w:rsidRPr="00532B9F">
              <w:rPr>
                <w:rFonts w:ascii="Times New Roman" w:eastAsia="MS Mincho" w:hAnsi="Times New Roman"/>
                <w:sz w:val="20"/>
                <w:iCs/>
                <w:color w:val="0000FF" w:themeColor="hyperlink"/>
                <w:u w:val="single"/>
              </w:rPr>
              <w:t>1K-274</w:t>
            </w:r>
          </w:fldSimple>
          <w:r>
            <w:rPr>
              <w:rFonts w:ascii="Times New Roman" w:eastAsia="MS Mincho" w:hAnsi="Times New Roman"/>
              <w:sz w:val="20"/>
              <w:iCs/>
            </w:rPr>
            <w:t>,
2024-08-13,
paskelbta TAR 2024-08-13, i. k. 2024-14450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9e45c495cb11efa605b9842742bf37">
            <w:r w:rsidRPr="00532B9F">
              <w:rPr>
                <w:rFonts w:ascii="Times New Roman" w:eastAsia="MS Mincho" w:hAnsi="Times New Roman"/>
                <w:sz w:val="20"/>
                <w:iCs/>
                <w:color w:val="0000FF" w:themeColor="hyperlink"/>
                <w:u w:val="single"/>
              </w:rPr>
              <w:t>1K-345</w:t>
            </w:r>
          </w:fldSimple>
          <w:r>
            <w:rPr>
              <w:rFonts w:ascii="Times New Roman" w:eastAsia="MS Mincho" w:hAnsi="Times New Roman"/>
              <w:sz w:val="20"/>
              <w:iCs/>
            </w:rPr>
            <w:t>,
2024-10-29,
paskelbta TAR 2024-10-29, i. k. 2024-18707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3c0d695d411efa605b9842742bf37">
            <w:r w:rsidRPr="00532B9F">
              <w:rPr>
                <w:rFonts w:ascii="Times New Roman" w:eastAsia="MS Mincho" w:hAnsi="Times New Roman"/>
                <w:sz w:val="20"/>
                <w:iCs/>
                <w:color w:val="0000FF" w:themeColor="hyperlink"/>
                <w:u w:val="single"/>
              </w:rPr>
              <w:t>1K-346</w:t>
            </w:r>
          </w:fldSimple>
          <w:r>
            <w:rPr>
              <w:rFonts w:ascii="Times New Roman" w:eastAsia="MS Mincho" w:hAnsi="Times New Roman"/>
              <w:sz w:val="20"/>
              <w:iCs/>
            </w:rPr>
            <w:t>,
2024-10-29,
paskelbta TAR 2024-10-29, i. k. 2024-18717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9e3c00ae4611ef90b5ee8931e5ce5e">
            <w:r w:rsidRPr="00532B9F">
              <w:rPr>
                <w:rFonts w:ascii="Times New Roman" w:eastAsia="MS Mincho" w:hAnsi="Times New Roman"/>
                <w:sz w:val="20"/>
                <w:iCs/>
                <w:color w:val="0000FF" w:themeColor="hyperlink"/>
                <w:u w:val="single"/>
              </w:rPr>
              <w:t>1K-367</w:t>
            </w:r>
          </w:fldSimple>
          <w:r>
            <w:rPr>
              <w:rFonts w:ascii="Times New Roman" w:eastAsia="MS Mincho" w:hAnsi="Times New Roman"/>
              <w:sz w:val="20"/>
              <w:iCs/>
            </w:rPr>
            <w:t>,
2024-11-18,
paskelbta TAR 2024-11-29, i. k. 2024-21024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c8f5c6ae1a11ef90b5ee8931e5ce5e">
            <w:r w:rsidRPr="00532B9F">
              <w:rPr>
                <w:rFonts w:ascii="Times New Roman" w:eastAsia="MS Mincho" w:hAnsi="Times New Roman"/>
                <w:sz w:val="20"/>
                <w:iCs/>
                <w:color w:val="0000FF" w:themeColor="hyperlink"/>
                <w:u w:val="single"/>
              </w:rPr>
              <w:t>1K-384</w:t>
            </w:r>
          </w:fldSimple>
          <w:r>
            <w:rPr>
              <w:rFonts w:ascii="Times New Roman" w:eastAsia="MS Mincho" w:hAnsi="Times New Roman"/>
              <w:sz w:val="20"/>
              <w:iCs/>
            </w:rPr>
            <w:t>,
2024-11-29,
paskelbta TAR 2024-11-29, i. k. 2024-20942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1be90b79911ef88c08519262548c4">
            <w:r w:rsidRPr="00532B9F">
              <w:rPr>
                <w:rFonts w:ascii="Times New Roman" w:eastAsia="MS Mincho" w:hAnsi="Times New Roman"/>
                <w:sz w:val="20"/>
                <w:iCs/>
                <w:color w:val="0000FF" w:themeColor="hyperlink"/>
                <w:u w:val="single"/>
              </w:rPr>
              <w:t>1K-397</w:t>
            </w:r>
          </w:fldSimple>
          <w:r>
            <w:rPr>
              <w:rFonts w:ascii="Times New Roman" w:eastAsia="MS Mincho" w:hAnsi="Times New Roman"/>
              <w:sz w:val="20"/>
              <w:iCs/>
            </w:rPr>
            <w:t>,
2024-12-11,
paskelbta TAR 2024-12-11, i. k. 2024-21942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5dee91f98611ef8619bb348379608d">
            <w:r w:rsidRPr="00532B9F">
              <w:rPr>
                <w:rFonts w:ascii="Times New Roman" w:eastAsia="MS Mincho" w:hAnsi="Times New Roman"/>
                <w:sz w:val="20"/>
                <w:iCs/>
                <w:color w:val="0000FF" w:themeColor="hyperlink"/>
                <w:u w:val="single"/>
              </w:rPr>
              <w:t>1K-48</w:t>
            </w:r>
          </w:fldSimple>
          <w:r>
            <w:rPr>
              <w:rFonts w:ascii="Times New Roman" w:eastAsia="MS Mincho" w:hAnsi="Times New Roman"/>
              <w:sz w:val="20"/>
              <w:iCs/>
            </w:rPr>
            <w:t>,
2025-03-05,
paskelbta TAR 2025-03-05, i. k. 2025-03709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190640240611f08fdabd4950271e2c">
            <w:r w:rsidRPr="00532B9F">
              <w:rPr>
                <w:rFonts w:ascii="Times New Roman" w:eastAsia="MS Mincho" w:hAnsi="Times New Roman"/>
                <w:sz w:val="20"/>
                <w:iCs/>
                <w:color w:val="0000FF" w:themeColor="hyperlink"/>
                <w:u w:val="single"/>
              </w:rPr>
              <w:t>1K-91</w:t>
            </w:r>
          </w:fldSimple>
          <w:r>
            <w:rPr>
              <w:rFonts w:ascii="Times New Roman" w:eastAsia="MS Mincho" w:hAnsi="Times New Roman"/>
              <w:sz w:val="20"/>
              <w:iCs/>
            </w:rPr>
            <w:t>,
2025-04-28,
paskelbta TAR 2025-04-28, i. k. 2025-07525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58b4d4323211f08fdabd4950271e2c">
            <w:r w:rsidRPr="00532B9F">
              <w:rPr>
                <w:rFonts w:ascii="Times New Roman" w:eastAsia="MS Mincho" w:hAnsi="Times New Roman"/>
                <w:sz w:val="20"/>
                <w:iCs/>
                <w:color w:val="0000FF" w:themeColor="hyperlink"/>
                <w:u w:val="single"/>
              </w:rPr>
              <w:t>1K-123</w:t>
            </w:r>
          </w:fldSimple>
          <w:r>
            <w:rPr>
              <w:rFonts w:ascii="Times New Roman" w:eastAsia="MS Mincho" w:hAnsi="Times New Roman"/>
              <w:sz w:val="20"/>
              <w:iCs/>
            </w:rPr>
            <w:t>,
2025-05-16,
paskelbta TAR 2025-05-16, i. k. 2025-08762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28ff0767311f0a8bbd1e98310677d">
            <w:r w:rsidRPr="00532B9F">
              <w:rPr>
                <w:rFonts w:ascii="Times New Roman" w:eastAsia="MS Mincho" w:hAnsi="Times New Roman"/>
                <w:sz w:val="20"/>
                <w:iCs/>
                <w:color w:val="0000FF" w:themeColor="hyperlink"/>
                <w:u w:val="single"/>
              </w:rPr>
              <w:t>1K-192</w:t>
            </w:r>
          </w:fldSimple>
          <w:r>
            <w:rPr>
              <w:rFonts w:ascii="Times New Roman" w:eastAsia="MS Mincho" w:hAnsi="Times New Roman"/>
              <w:sz w:val="20"/>
              <w:iCs/>
            </w:rPr>
            <w:t>,
2025-08-04,
paskelbta TAR 2025-08-12, i. k. 2025-13946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1cc9f4774211f0a8bbd1e98310677d">
            <w:r w:rsidRPr="00532B9F">
              <w:rPr>
                <w:rFonts w:ascii="Times New Roman" w:eastAsia="MS Mincho" w:hAnsi="Times New Roman"/>
                <w:sz w:val="20"/>
                <w:iCs/>
                <w:color w:val="0000FF" w:themeColor="hyperlink"/>
                <w:u w:val="single"/>
              </w:rPr>
              <w:t>1K-201</w:t>
            </w:r>
          </w:fldSimple>
          <w:r>
            <w:rPr>
              <w:rFonts w:ascii="Times New Roman" w:eastAsia="MS Mincho" w:hAnsi="Times New Roman"/>
              <w:sz w:val="20"/>
              <w:iCs/>
            </w:rPr>
            <w:t>,
2025-08-12,
paskelbta TAR 2025-08-12, i. k. 2025-13967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a1b1f1a33811f0a34db2fbd35a03b2">
            <w:r w:rsidRPr="00532B9F">
              <w:rPr>
                <w:rFonts w:ascii="Times New Roman" w:eastAsia="MS Mincho" w:hAnsi="Times New Roman"/>
                <w:sz w:val="20"/>
                <w:iCs/>
                <w:color w:val="0000FF" w:themeColor="hyperlink"/>
                <w:u w:val="single"/>
              </w:rPr>
              <w:t>1K-243</w:t>
            </w:r>
          </w:fldSimple>
          <w:r>
            <w:rPr>
              <w:rFonts w:ascii="Times New Roman" w:eastAsia="MS Mincho" w:hAnsi="Times New Roman"/>
              <w:sz w:val="20"/>
              <w:iCs/>
            </w:rPr>
            <w:t>,
2025-10-07,
paskelbta TAR 2025-10-07, i. k. 2025-16855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44e80a26c11f0a34db2fbd35a03b2">
            <w:r w:rsidRPr="00532B9F">
              <w:rPr>
                <w:rFonts w:ascii="Times New Roman" w:eastAsia="MS Mincho" w:hAnsi="Times New Roman"/>
                <w:sz w:val="20"/>
                <w:iCs/>
                <w:color w:val="0000FF" w:themeColor="hyperlink"/>
                <w:u w:val="single"/>
              </w:rPr>
              <w:t>1K-238</w:t>
            </w:r>
          </w:fldSimple>
          <w:r>
            <w:rPr>
              <w:rFonts w:ascii="Times New Roman" w:eastAsia="MS Mincho" w:hAnsi="Times New Roman"/>
              <w:sz w:val="20"/>
              <w:iCs/>
            </w:rPr>
            <w:t>,
2025-10-06,
paskelbta TAR 2025-10-06, i. k. 2025-16783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613de4a8fc11f0a34db2fbd35a03b2">
            <w:r w:rsidRPr="00532B9F">
              <w:rPr>
                <w:rFonts w:ascii="Times New Roman" w:eastAsia="MS Mincho" w:hAnsi="Times New Roman"/>
                <w:sz w:val="20"/>
                <w:iCs/>
                <w:color w:val="0000FF" w:themeColor="hyperlink"/>
                <w:u w:val="single"/>
              </w:rPr>
              <w:t>1K-250</w:t>
            </w:r>
          </w:fldSimple>
          <w:r>
            <w:rPr>
              <w:rFonts w:ascii="Times New Roman" w:eastAsia="MS Mincho" w:hAnsi="Times New Roman"/>
              <w:sz w:val="20"/>
              <w:iCs/>
            </w:rPr>
            <w:t>,
2025-10-14,
paskelbta TAR 2025-10-14, i. k. 2025-17134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efcce0bee711f092fda1fd0c194cc5">
            <w:r w:rsidRPr="00532B9F">
              <w:rPr>
                <w:rFonts w:ascii="Times New Roman" w:eastAsia="MS Mincho" w:hAnsi="Times New Roman"/>
                <w:sz w:val="20"/>
                <w:iCs/>
                <w:color w:val="0000FF" w:themeColor="hyperlink"/>
                <w:u w:val="single"/>
              </w:rPr>
              <w:t>1K-262</w:t>
            </w:r>
          </w:fldSimple>
          <w:r>
            <w:rPr>
              <w:rFonts w:ascii="Times New Roman" w:eastAsia="MS Mincho" w:hAnsi="Times New Roman"/>
              <w:sz w:val="20"/>
              <w:iCs/>
            </w:rPr>
            <w:t>,
2025-10-30,
paskelbta TAR 2025-11-11, i. k. 2025-18855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272cd4cf4e11f08918e1adc7c5b1ec">
            <w:r w:rsidRPr="00532B9F">
              <w:rPr>
                <w:rFonts w:ascii="Times New Roman" w:eastAsia="MS Mincho" w:hAnsi="Times New Roman"/>
                <w:sz w:val="20"/>
                <w:iCs/>
                <w:color w:val="0000FF" w:themeColor="hyperlink"/>
                <w:u w:val="single"/>
              </w:rPr>
              <w:t>1K-287</w:t>
            </w:r>
          </w:fldSimple>
          <w:r>
            <w:rPr>
              <w:rFonts w:ascii="Times New Roman" w:eastAsia="MS Mincho" w:hAnsi="Times New Roman"/>
              <w:sz w:val="20"/>
              <w:iCs/>
            </w:rPr>
            <w:t>,
2025-12-02,
paskelbta TAR 2025-12-02, i. k. 2025-20489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55fe20f20911f09cfce49e7aeb76fe">
            <w:r w:rsidRPr="00532B9F">
              <w:rPr>
                <w:rFonts w:ascii="Times New Roman" w:eastAsia="MS Mincho" w:hAnsi="Times New Roman"/>
                <w:sz w:val="20"/>
                <w:iCs/>
                <w:color w:val="0000FF" w:themeColor="hyperlink"/>
                <w:u w:val="single"/>
              </w:rPr>
              <w:t>1K-12</w:t>
            </w:r>
          </w:fldSimple>
          <w:r>
            <w:rPr>
              <w:rFonts w:ascii="Times New Roman" w:eastAsia="MS Mincho" w:hAnsi="Times New Roman"/>
              <w:sz w:val="20"/>
              <w:iCs/>
            </w:rPr>
            <w:t>,
2026-01-15,
paskelbta TAR 2026-01-15, i. k. 2026-00523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4e33e0081e11f1b465ab875bcad79f">
            <w:r w:rsidRPr="00532B9F">
              <w:rPr>
                <w:rFonts w:ascii="Times New Roman" w:eastAsia="MS Mincho" w:hAnsi="Times New Roman"/>
                <w:sz w:val="20"/>
                <w:iCs/>
                <w:color w:val="0000FF" w:themeColor="hyperlink"/>
                <w:u w:val="single"/>
              </w:rPr>
              <w:t>1K-45</w:t>
            </w:r>
          </w:fldSimple>
          <w:r>
            <w:rPr>
              <w:rFonts w:ascii="Times New Roman" w:eastAsia="MS Mincho" w:hAnsi="Times New Roman"/>
              <w:sz w:val="20"/>
              <w:iCs/>
            </w:rPr>
            <w:t>,
2026-02-12,
paskelbta TAR 2026-02-12, i. k. 2026-02195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14cb26494211f180c9c618618421ed">
            <w:r w:rsidRPr="00532B9F">
              <w:rPr>
                <w:rFonts w:ascii="Times New Roman" w:eastAsia="MS Mincho" w:hAnsi="Times New Roman"/>
                <w:sz w:val="20"/>
                <w:iCs/>
                <w:color w:val="0000FF" w:themeColor="hyperlink"/>
                <w:u w:val="single"/>
              </w:rPr>
              <w:t>1K-134</w:t>
            </w:r>
          </w:fldSimple>
          <w:r>
            <w:rPr>
              <w:rFonts w:ascii="Times New Roman" w:eastAsia="MS Mincho" w:hAnsi="Times New Roman"/>
              <w:sz w:val="20"/>
              <w:iCs/>
            </w:rPr>
            <w:t>,
2026-05-06,
paskelbta TAR 2026-05-06, i. k. 2026-07666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c67b566df611f1b53dfa020e517810">
            <w:r w:rsidRPr="00532B9F">
              <w:rPr>
                <w:rFonts w:ascii="Times New Roman" w:eastAsia="MS Mincho" w:hAnsi="Times New Roman"/>
                <w:sz w:val="20"/>
                <w:iCs/>
                <w:color w:val="0000FF" w:themeColor="hyperlink"/>
                <w:u w:val="single"/>
              </w:rPr>
              <w:t>1K-202</w:t>
            </w:r>
          </w:fldSimple>
          <w:r>
            <w:rPr>
              <w:rFonts w:ascii="Times New Roman" w:eastAsia="MS Mincho" w:hAnsi="Times New Roman"/>
              <w:sz w:val="20"/>
              <w:iCs/>
            </w:rPr>
            <w:t>,
2026-06-22,
paskelbta TAR 2026-06-22, i. k. 2026-10669                </w:t>
          </w:r>
        </w:p>
        <w:p>
          <w:pPr>
            <w:jc w:val="both"/>
            <w:rPr>
              <w:rFonts w:ascii="Times New Roman" w:hAnsi="Times New Roman"/>
            </w:rPr>
          </w:pPr>
          <w:r>
            <w:rPr>
              <w:rFonts w:ascii="Times New Roman" w:hAnsi="Times New Roman"/>
              <w:sz w:val="20"/>
            </w:rPr>
            <w:t>Dėl Finansų ministro 2022 m. birželio 22 d. įsakymo Nr. 1K-237 „Dėl 2021–2027 metų Europos Sąjungos fondų investicijų programos ir Ekonomikos gaivinimo ir atsparumo didinimo plano „Naujos kartos Lietuva“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426" w:bottom="707" w:left="1701"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mp;quot">
    <w:altName w:val="Times New Roman"/>
    <w:panose1 w:val="00000000000000000000"/>
    <w:charset w:val="00"/>
    <w:family w:val="roman"/>
    <w:notTrueType/>
    <w:pitch w:val="default"/>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Math">
    <w:panose1 w:val="02040503050406030204"/>
    <w:charset w:val="BA"/>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p>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p>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2"/>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p>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p>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680"/>
        <w:tab w:val="right" w:pos="9360"/>
      </w:tabs>
      <w:rPr>
        <w:sz w:val="22"/>
        <w:szCs w:val="22"/>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tabs>
        <w:tab w:val="center" w:pos="4680"/>
        <w:tab w:val="right" w:pos="9360"/>
      </w:tabs>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jc w:val="center"/>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jc w:val="center"/>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jc w:val="center"/>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jc w:val="center"/>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jc w:val="center"/>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jc w:val="center"/>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jc w:val="center"/>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jc w:val="center"/>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jc w:val="center"/>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jc w:val="center"/>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jc w:val="center"/>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51</w:t>
    </w:r>
    <w:r>
      <w:fldChar w:fldCharType="end"/>
    </w:r>
  </w:p>
  <w:p>
    <w:pPr>
      <w:tabs>
        <w:tab w:val="center" w:pos="4680"/>
        <w:tab w:val="right" w:pos="9360"/>
      </w:tabs>
      <w:rPr>
        <w:sz w:val="22"/>
        <w:szCs w:val="22"/>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jc w:val="center"/>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rPr>
        <w:szCs w:val="22"/>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jc w:val="center"/>
      <w:rPr>
        <w:szCs w:val="22"/>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rPr>
        <w:szCs w:val="22"/>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jc w:val="center"/>
      <w:rPr>
        <w:szCs w:val="22"/>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w:instrText>
    </w:r>
    <w:r>
      <w:instrText xml:space="preserve">  \* MERGEFORMAT</w:instrText>
    </w:r>
    <w:r>
      <w:fldChar w:fldCharType="separate"/>
    </w:r>
    <w:r>
      <w:t>5</w:t>
    </w:r>
    <w:r>
      <w:fldChar w:fldCharType="end"/>
    </w:r>
  </w:p>
  <w:p>
    <w:pPr>
      <w:tabs>
        <w:tab w:val="center" w:pos="4819"/>
        <w:tab w:val="right" w:pos="9638"/>
      </w:tabs>
      <w:jc w:val="center"/>
      <w:rPr>
        <w:szCs w:val="22"/>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rPr>
        <w:szCs w:val="22"/>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jc w:val="center"/>
      <w:rPr>
        <w:szCs w:val="22"/>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jc w:val="center"/>
      <w:rPr>
        <w:szCs w:val="22"/>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w:instrText>
    </w:r>
    <w:r>
      <w:instrText xml:space="preserve">  \* MERGEFORMAT</w:instrText>
    </w:r>
    <w:r>
      <w:fldChar w:fldCharType="separate"/>
    </w:r>
    <w:r>
      <w:t>7</w:t>
    </w:r>
    <w:r>
      <w:fldChar w:fldCharType="end"/>
    </w:r>
  </w:p>
  <w:p>
    <w:pPr>
      <w:tabs>
        <w:tab w:val="center" w:pos="4819"/>
        <w:tab w:val="right" w:pos="9638"/>
      </w:tabs>
      <w:jc w:val="center"/>
      <w:rPr>
        <w:szCs w:val="22"/>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jc w:val="center"/>
      <w:rPr>
        <w:szCs w:val="22"/>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rPr>
        <w:sz w:val="22"/>
        <w:szCs w:val="22"/>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rPr>
        <w:szCs w:val="22"/>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jc w:val="center"/>
      <w:rPr>
        <w:szCs w:val="22"/>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2"/>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jc w:val="center"/>
      <w:rPr>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680"/>
        <w:tab w:val="right" w:pos="9360"/>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48</w:t>
    </w:r>
    <w: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680"/>
        <w:tab w:val="right" w:pos="9360"/>
      </w:tabs>
      <w:rPr>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680"/>
        <w:tab w:val="right" w:pos="9360"/>
      </w:tabs>
      <w:rPr>
        <w:sz w:val="22"/>
        <w:szCs w:val="22"/>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tabs>
        <w:tab w:val="center" w:pos="4680"/>
        <w:tab w:val="right" w:pos="9360"/>
      </w:tabs>
      <w:rPr>
        <w:sz w:val="22"/>
        <w:szCs w:val="22"/>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680"/>
        <w:tab w:val="right" w:pos="9360"/>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tabs>
        <w:tab w:val="center" w:pos="4680"/>
        <w:tab w:val="right" w:pos="9360"/>
      </w:tabs>
      <w:rPr>
        <w:sz w:val="22"/>
        <w:szCs w:val="22"/>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680"/>
        <w:tab w:val="right" w:pos="9360"/>
      </w:tabs>
      <w:rPr>
        <w:sz w:val="22"/>
        <w:szCs w:val="22"/>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680"/>
        <w:tab w:val="right" w:pos="9360"/>
      </w:tabs>
      <w:rPr>
        <w:sz w:val="22"/>
        <w:szCs w:val="22"/>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45</w:t>
    </w:r>
    <w:r>
      <w:fldChar w:fldCharType="end"/>
    </w:r>
  </w:p>
  <w:p>
    <w:pPr>
      <w:tabs>
        <w:tab w:val="center" w:pos="4153"/>
        <w:tab w:val="right" w:pos="8306"/>
      </w:tabs>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60</w:t>
    </w:r>
    <w:r>
      <w:fldChar w:fldCharType="end"/>
    </w:r>
  </w:p>
  <w:p>
    <w:pPr>
      <w:tabs>
        <w:tab w:val="center" w:pos="4680"/>
        <w:tab w:val="right" w:pos="9360"/>
      </w:tabs>
      <w:rPr>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680"/>
        <w:tab w:val="right" w:pos="9360"/>
      </w:tabs>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60</w:t>
    </w:r>
    <w: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BIJŪNĖ Agnė">
    <w15:presenceInfo w15:providerId="AD" w15:userId="S::agne.grinkeviciute@lrs.lt::4f431f8c-ae8c-4a5d-b254-8f904666ad25"/>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embedSystemFonts/>
  <w:hideGrammaticalErrors/>
  <w:activeWritingStyle w:appName="MSWord" w:lang="es-ES" w:vendorID="64" w:dllVersion="6" w:nlCheck="1" w:checkStyle="0"/>
  <w:activeWritingStyle w:appName="MSWord" w:lang="en-US" w:vendorID="64" w:dllVersion="6" w:nlCheck="1" w:checkStyle="0"/>
  <w:activeWritingStyle w:appName="MSWord" w:lang="en-IE" w:vendorID="64" w:dllVersion="6" w:nlCheck="1" w:checkStyle="1"/>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757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89F981"/>
  <w15:docId w15:val="{FDE5EBEB-563F-484C-AFFD-EDACB24D23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6358726">
      <w:bodyDiv w:val="1"/>
      <w:marLeft w:val="0"/>
      <w:marRight w:val="0"/>
      <w:marTop w:val="0"/>
      <w:marBottom w:val="0"/>
      <w:divBdr>
        <w:top w:val="none" w:sz="0" w:space="0" w:color="auto"/>
        <w:left w:val="none" w:sz="0" w:space="0" w:color="auto"/>
        <w:bottom w:val="none" w:sz="0" w:space="0" w:color="auto"/>
        <w:right w:val="none" w:sz="0" w:space="0" w:color="auto"/>
      </w:divBdr>
    </w:div>
    <w:div w:id="925963786">
      <w:bodyDiv w:val="1"/>
      <w:marLeft w:val="0"/>
      <w:marRight w:val="0"/>
      <w:marTop w:val="0"/>
      <w:marBottom w:val="0"/>
      <w:divBdr>
        <w:top w:val="none" w:sz="0" w:space="0" w:color="auto"/>
        <w:left w:val="none" w:sz="0" w:space="0" w:color="auto"/>
        <w:bottom w:val="none" w:sz="0" w:space="0" w:color="auto"/>
        <w:right w:val="none" w:sz="0" w:space="0" w:color="auto"/>
      </w:divBdr>
    </w:div>
    <w:div w:id="122764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00" Type="http://schemas.openxmlformats.org/officeDocument/2006/relationships/hyperlink" TargetMode="External" Target="http://eur-lex.europa.eu/legal-content/LIT/TXT/?uri=CELEX:32016R0679&amp;locale=lt"/>
  <Relationship Id="rId101" Type="http://schemas.openxmlformats.org/officeDocument/2006/relationships/hyperlink" TargetMode="External" Target="http://eur-lex.europa.eu/legal-content/LIT/TXT/?uri=CELEX:32016R0679&amp;locale=lt"/>
  <Relationship Id="rId102" Type="http://schemas.openxmlformats.org/officeDocument/2006/relationships/hyperlink" TargetMode="External" Target="http://eur-lex.europa.eu/legal-content/LIT/TXT/?uri=CELEX:32021R2116&amp;locale=lt"/>
  <Relationship Id="rId103" Type="http://schemas.openxmlformats.org/officeDocument/2006/relationships/hyperlink" TargetMode="External" Target="http://eur-lex.europa.eu/legal-content/LIT/TXT/?uri=CELEX:32013R1306&amp;locale=lt"/>
  <Relationship Id="rId104" Type="http://schemas.openxmlformats.org/officeDocument/2006/relationships/hyperlink" TargetMode="External" Target="http://eur-lex.europa.eu/legal-content/LIT/TXT/?uri=CELEX:32021R1060&amp;locale=lt"/>
  <Relationship Id="rId105" Type="http://schemas.openxmlformats.org/officeDocument/2006/relationships/hyperlink" TargetMode="External" Target="http://eur-lex.europa.eu/legal-content/LIT/TXT/?uri=CELEX:32021R1060&amp;locale=lt"/>
  <Relationship Id="rId106" Type="http://schemas.openxmlformats.org/officeDocument/2006/relationships/hyperlink" TargetMode="External" Target="http://eur-lex.europa.eu/legal-content/LIT/TXT/?uri=CELEX:32021R0241&amp;locale=lt"/>
  <Relationship Id="rId107" Type="http://schemas.openxmlformats.org/officeDocument/2006/relationships/hyperlink" TargetMode="External" Target="http://eur-lex.europa.eu/legal-content/LIT/TXT/?uri=CELEX:32021R0241&amp;locale=lt"/>
  <Relationship Id="rId108" Type="http://schemas.openxmlformats.org/officeDocument/2006/relationships/hyperlink" TargetMode="External" Target="http://eur-lex.europa.eu/legal-content/LIT/TXT/?uri=CELEX:32024R0795&amp;locale=lt"/>
  <Relationship Id="rId109" Type="http://schemas.openxmlformats.org/officeDocument/2006/relationships/hyperlink" TargetMode="External" Target="http://eur-lex.europa.eu/legal-content/LIT/TXT/?uri=CELEX:32003L0087&amp;locale=lt"/>
  <Relationship Id="rId11" Type="http://schemas.openxmlformats.org/officeDocument/2006/relationships/hyperlink" TargetMode="External" Target="http://eur-lex.europa.eu/legal-content/LIT/TXT/?uri=CELEX:32021R0241&amp;locale=lt"/>
  <Relationship Id="rId110" Type="http://schemas.openxmlformats.org/officeDocument/2006/relationships/hyperlink" TargetMode="External" Target="http://eur-lex.europa.eu/legal-content/LIT/TXT/?uri=CELEX:32021R1058&amp;locale=lt"/>
  <Relationship Id="rId111" Type="http://schemas.openxmlformats.org/officeDocument/2006/relationships/hyperlink" TargetMode="External" Target="http://eur-lex.europa.eu/legal-content/LIT/TXT/?uri=CELEX:32021R1056&amp;locale=lt"/>
  <Relationship Id="rId112" Type="http://schemas.openxmlformats.org/officeDocument/2006/relationships/hyperlink" TargetMode="External" Target="http://eur-lex.europa.eu/legal-content/LIT/TXT/?uri=CELEX:32021R1057&amp;locale=lt"/>
  <Relationship Id="rId113" Type="http://schemas.openxmlformats.org/officeDocument/2006/relationships/hyperlink" TargetMode="External" Target="http://eur-lex.europa.eu/legal-content/LIT/TXT/?uri=CELEX:32013R1303&amp;locale=lt"/>
  <Relationship Id="rId114" Type="http://schemas.openxmlformats.org/officeDocument/2006/relationships/hyperlink" TargetMode="External" Target="http://eur-lex.europa.eu/legal-content/LIT/TXT/?uri=CELEX:32014R0223&amp;locale=lt"/>
  <Relationship Id="rId115" Type="http://schemas.openxmlformats.org/officeDocument/2006/relationships/hyperlink" TargetMode="External" Target="http://eur-lex.europa.eu/legal-content/LIT/TXT/?uri=CELEX:32021R1060&amp;locale=lt"/>
  <Relationship Id="rId116" Type="http://schemas.openxmlformats.org/officeDocument/2006/relationships/hyperlink" TargetMode="External" Target="http://eur-lex.europa.eu/legal-content/LIT/TXT/?uri=CELEX:32021R0523&amp;locale=lt"/>
  <Relationship Id="rId117" Type="http://schemas.openxmlformats.org/officeDocument/2006/relationships/hyperlink" TargetMode="External" Target="http://eur-lex.europa.eu/legal-content/LIT/TXT/?uri=CELEX:32021R0695&amp;locale=lt"/>
  <Relationship Id="rId118" Type="http://schemas.openxmlformats.org/officeDocument/2006/relationships/hyperlink" TargetMode="External" Target="http://eur-lex.europa.eu/legal-content/LIT/TXT/?uri=CELEX:32021R0697&amp;locale=lt"/>
  <Relationship Id="rId119" Type="http://schemas.openxmlformats.org/officeDocument/2006/relationships/hyperlink" TargetMode="External" Target="http://eur-lex.europa.eu/legal-content/LIT/TXT/?uri=CELEX:32021R0241&amp;locale=lt"/>
  <Relationship Id="rId12" Type="http://schemas.openxmlformats.org/officeDocument/2006/relationships/hyperlink" TargetMode="External" Target="http://eur-lex.europa.eu/legal-content/LIT/TXT/?uri=CELEX:32024R0795&amp;locale=lt"/>
  <Relationship Id="rId120" Type="http://schemas.openxmlformats.org/officeDocument/2006/relationships/header" Target="header173.xml"/>
  <Relationship Id="rId121" Type="http://schemas.openxmlformats.org/officeDocument/2006/relationships/header" Target="header174.xml"/>
  <Relationship Id="rId122" Type="http://schemas.openxmlformats.org/officeDocument/2006/relationships/footer" Target="footer194.xml"/>
  <Relationship Id="rId123" Type="http://schemas.openxmlformats.org/officeDocument/2006/relationships/footer" Target="footer195.xml"/>
  <Relationship Id="rId124" Type="http://schemas.openxmlformats.org/officeDocument/2006/relationships/footer" Target="footer196.xml"/>
  <Relationship Id="rId125" Type="http://schemas.openxmlformats.org/officeDocument/2006/relationships/hyperlink" TargetMode="External" Target="http://eur-lex.europa.eu/legal-content/LIT/TXT/?uri=CELEX:32015R1589&amp;locale=lt"/>
  <Relationship Id="rId126" Type="http://schemas.openxmlformats.org/officeDocument/2006/relationships/hyperlink" TargetMode="External" Target="http://eur-lex.europa.eu/legal-content/LIT/TXT/?uri=CELEX:32021R1060&amp;locale=lt"/>
  <Relationship Id="rId127" Type="http://schemas.openxmlformats.org/officeDocument/2006/relationships/hyperlink" TargetMode="External" Target="http://eur-lex.europa.eu/legal-content/LIT/TXT/?uri=CELEX:32021R2115&amp;locale=lt"/>
  <Relationship Id="rId128" Type="http://schemas.openxmlformats.org/officeDocument/2006/relationships/hyperlink" TargetMode="External" Target="http://eur-lex.europa.eu/legal-content/LIT/TXT/?uri=CELEX:32021R2115&amp;locale=lt"/>
  <Relationship Id="rId129" Type="http://schemas.openxmlformats.org/officeDocument/2006/relationships/hyperlink" TargetMode="External" Target="http://eur-lex.europa.eu/legal-content/LIT/TXT/?uri=CELEX:32021R1060&amp;locale=lt"/>
  <Relationship Id="rId13" Type="http://schemas.openxmlformats.org/officeDocument/2006/relationships/hyperlink" TargetMode="External" Target="http://eur-lex.europa.eu/legal-content/LIT/TXT/?uri=CELEX:32021R1056&amp;locale=lt"/>
  <Relationship Id="rId130" Type="http://schemas.openxmlformats.org/officeDocument/2006/relationships/hyperlink" TargetMode="External" Target="http://eur-lex.europa.eu/legal-content/LIT/TXT/?uri=CELEX:32021R1060&amp;locale=lt"/>
  <Relationship Id="rId131" Type="http://schemas.openxmlformats.org/officeDocument/2006/relationships/hyperlink" TargetMode="External" Target="http://eur-lex.europa.eu/legal-content/LIT/TXT/?uri=CELEX:32021R1060&amp;locale=lt"/>
  <Relationship Id="rId132" Type="http://schemas.openxmlformats.org/officeDocument/2006/relationships/hyperlink" TargetMode="External" Target="http://eur-lex.europa.eu/legal-content/LIT/TXT/?uri=CELEX:32021R0241&amp;locale=lt"/>
  <Relationship Id="rId133" Type="http://schemas.openxmlformats.org/officeDocument/2006/relationships/hyperlink" TargetMode="External" Target="http://eur-lex.europa.eu/legal-content/LIT/TXT/?uri=CELEX:32016R0679&amp;locale=lt"/>
  <Relationship Id="rId134" Type="http://schemas.openxmlformats.org/officeDocument/2006/relationships/customXml" Target="../customXml/item1.xml"/>
  <Relationship Id="rId14" Type="http://schemas.openxmlformats.org/officeDocument/2006/relationships/hyperlink" TargetMode="External" Target="http://eur-lex.europa.eu/legal-content/LIT/TXT/?uri=CELEX:32025R1914&amp;locale=lt"/>
  <Relationship Id="rId15" Type="http://schemas.openxmlformats.org/officeDocument/2006/relationships/hyperlink" TargetMode="External" Target="http://eur-lex.europa.eu/legal-content/LIT/TXT/?uri=CELEX:32021R1057&amp;locale=lt"/>
  <Relationship Id="rId16" Type="http://schemas.openxmlformats.org/officeDocument/2006/relationships/hyperlink" TargetMode="External" Target="http://eur-lex.europa.eu/legal-content/LIT/TXT/?uri=CELEX:32013R1296&amp;locale=lt"/>
  <Relationship Id="rId17" Type="http://schemas.openxmlformats.org/officeDocument/2006/relationships/hyperlink" TargetMode="External" Target="http://eur-lex.europa.eu/legal-content/LIT/TXT/?uri=CELEX:32025R1913&amp;locale=lt"/>
  <Relationship Id="rId18" Type="http://schemas.openxmlformats.org/officeDocument/2006/relationships/hyperlink" TargetMode="External" Target="http://eur-lex.europa.eu/legal-content/LIT/TXT/?uri=CELEX:32021R1058&amp;locale=lt"/>
  <Relationship Id="rId19" Type="http://schemas.openxmlformats.org/officeDocument/2006/relationships/hyperlink" TargetMode="External" Target="http://eur-lex.europa.eu/legal-content/LIT/TXT/?uri=CELEX:32025R191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1R1060&amp;locale=lt"/>
  <Relationship Id="rId21" Type="http://schemas.openxmlformats.org/officeDocument/2006/relationships/hyperlink" TargetMode="External" Target="http://eur-lex.europa.eu/legal-content/LIT/TXT/?uri=CELEX:32025R2190&amp;locale=lt"/>
  <Relationship Id="rId22" Type="http://schemas.openxmlformats.org/officeDocument/2006/relationships/hyperlink" TargetMode="External" Target="http://eur-lex.europa.eu/legal-content/LIT/TXT/?uri=CELEX:32021R2115&amp;locale=lt"/>
  <Relationship Id="rId23" Type="http://schemas.openxmlformats.org/officeDocument/2006/relationships/hyperlink" TargetMode="External" Target="http://eur-lex.europa.eu/legal-content/LIT/TXT/?uri=CELEX:32013R1305&amp;locale=lt"/>
  <Relationship Id="rId24" Type="http://schemas.openxmlformats.org/officeDocument/2006/relationships/hyperlink" TargetMode="External" Target="http://eur-lex.europa.eu/legal-content/LIT/TXT/?uri=CELEX:32013R1307&amp;locale=lt"/>
  <Relationship Id="rId25" Type="http://schemas.openxmlformats.org/officeDocument/2006/relationships/hyperlink" TargetMode="External" Target="http://eur-lex.europa.eu/legal-content/LIT/TXT/?uri=CELEX:32022R0648&amp;locale=lt"/>
  <Relationship Id="rId26" Type="http://schemas.openxmlformats.org/officeDocument/2006/relationships/hyperlink" TargetMode="External" Target="http://eur-lex.europa.eu/legal-content/LIT/TXT/?uri=CELEX:32022R0129&amp;locale=lt"/>
  <Relationship Id="rId27" Type="http://schemas.openxmlformats.org/officeDocument/2006/relationships/hyperlink" TargetMode="External" Target="http://eur-lex.europa.eu/legal-content/LIT/TXT/?uri=CELEX:32021R2115&amp;locale=lt"/>
  <Relationship Id="rId28" Type="http://schemas.openxmlformats.org/officeDocument/2006/relationships/hyperlink" TargetMode="External" Target="http://eur-lex.europa.eu/legal-content/LIT/TXT/?uri=CELEX:32024R0795&amp;locale=lt"/>
  <Relationship Id="rId29" Type="http://schemas.openxmlformats.org/officeDocument/2006/relationships/hyperlink" TargetMode="External" Target="http://eur-lex.europa.eu/legal-content/LIT/TXT/?uri=CELEX:32003L0087&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21R1058&amp;locale=lt"/>
  <Relationship Id="rId31" Type="http://schemas.openxmlformats.org/officeDocument/2006/relationships/hyperlink" TargetMode="External" Target="http://eur-lex.europa.eu/legal-content/LIT/TXT/?uri=CELEX:32021R1056&amp;locale=lt"/>
  <Relationship Id="rId32" Type="http://schemas.openxmlformats.org/officeDocument/2006/relationships/hyperlink" TargetMode="External" Target="http://eur-lex.europa.eu/legal-content/LIT/TXT/?uri=CELEX:32021R1057&amp;locale=lt"/>
  <Relationship Id="rId33" Type="http://schemas.openxmlformats.org/officeDocument/2006/relationships/hyperlink" TargetMode="External" Target="http://eur-lex.europa.eu/legal-content/LIT/TXT/?uri=CELEX:32013R1303&amp;locale=lt"/>
  <Relationship Id="rId34" Type="http://schemas.openxmlformats.org/officeDocument/2006/relationships/hyperlink" TargetMode="External" Target="http://eur-lex.europa.eu/legal-content/LIT/TXT/?uri=CELEX:32014R0223&amp;locale=lt"/>
  <Relationship Id="rId35" Type="http://schemas.openxmlformats.org/officeDocument/2006/relationships/hyperlink" TargetMode="External" Target="http://eur-lex.europa.eu/legal-content/LIT/TXT/?uri=CELEX:32021R1060&amp;locale=lt"/>
  <Relationship Id="rId36" Type="http://schemas.openxmlformats.org/officeDocument/2006/relationships/hyperlink" TargetMode="External" Target="http://eur-lex.europa.eu/legal-content/LIT/TXT/?uri=CELEX:32021R0523&amp;locale=lt"/>
  <Relationship Id="rId37" Type="http://schemas.openxmlformats.org/officeDocument/2006/relationships/hyperlink" TargetMode="External" Target="http://eur-lex.europa.eu/legal-content/LIT/TXT/?uri=CELEX:32021R0695&amp;locale=lt"/>
  <Relationship Id="rId38" Type="http://schemas.openxmlformats.org/officeDocument/2006/relationships/hyperlink" TargetMode="External" Target="http://eur-lex.europa.eu/legal-content/LIT/TXT/?uri=CELEX:32021R0697&amp;locale=lt"/>
  <Relationship Id="rId39" Type="http://schemas.openxmlformats.org/officeDocument/2006/relationships/hyperlink" TargetMode="External" Target="http://eur-lex.europa.eu/legal-content/LIT/TXT/?uri=CELEX:32021R0241&amp;locale=lt"/>
  <Relationship Id="rId4" Type="http://schemas.openxmlformats.org/officeDocument/2006/relationships/hyperlink" TargetMode="External" Target="http://eur-lex.europa.eu/legal-content/LIT/TXT/?uri=CELEX:32021R1060&amp;locale=lt"/>
  <Relationship Id="rId40" Type="http://schemas.openxmlformats.org/officeDocument/2006/relationships/hyperlink" TargetMode="External" Target="http://eur-lex.europa.eu/legal-content/LIT/TXT/?uri=CELEX:32024R2509&amp;locale=lt"/>
  <Relationship Id="rId41" Type="http://schemas.openxmlformats.org/officeDocument/2006/relationships/header" Target="header100.xml"/>
  <Relationship Id="rId42" Type="http://schemas.openxmlformats.org/officeDocument/2006/relationships/header" Target="header101.xml"/>
  <Relationship Id="rId43" Type="http://schemas.openxmlformats.org/officeDocument/2006/relationships/footer" Target="footer99.xml"/>
  <Relationship Id="rId44" Type="http://schemas.openxmlformats.org/officeDocument/2006/relationships/footer" Target="footer100.xml"/>
  <Relationship Id="rId45" Type="http://schemas.openxmlformats.org/officeDocument/2006/relationships/header" Target="header102.xml"/>
  <Relationship Id="rId46" Type="http://schemas.openxmlformats.org/officeDocument/2006/relationships/footer" Target="footer101.xml"/>
  <Relationship Id="rId47" Type="http://schemas.openxmlformats.org/officeDocument/2006/relationships/hyperlink" TargetMode="External" Target="http://eur-lex.europa.eu/legal-content/LIT/TXT/?uri=CELEX:32021R0241&amp;locale=lt"/>
  <Relationship Id="rId48" Type="http://schemas.openxmlformats.org/officeDocument/2006/relationships/hyperlink" TargetMode="External" Target="http://eur-lex.europa.eu/legal-content/LIT/TXT/?uri=CELEX:32021R1060&amp;locale=lt"/>
  <Relationship Id="rId49" Type="http://schemas.openxmlformats.org/officeDocument/2006/relationships/hyperlink" TargetMode="External" Target="http://eur-lex.europa.eu/legal-content/LIT/TXT/?uri=CELEX:32021R0241&amp;locale=lt"/>
  <Relationship Id="rId5" Type="http://schemas.microsoft.com/office/2011/relationships/people" Target="people.xml"/>
  <Relationship Id="rId50" Type="http://schemas.openxmlformats.org/officeDocument/2006/relationships/hyperlink" TargetMode="External" Target="http://eur-lex.europa.eu/legal-content/LIT/TXT/?uri=CELEX:32021R1060&amp;locale=lt"/>
  <Relationship Id="rId51" Type="http://schemas.openxmlformats.org/officeDocument/2006/relationships/hyperlink" TargetMode="External" Target="http://eur-lex.europa.eu/legal-content/LIT/TXT/?uri=CELEX:32021R1060&amp;locale=lt"/>
  <Relationship Id="rId52" Type="http://schemas.openxmlformats.org/officeDocument/2006/relationships/hyperlink" TargetMode="External" Target="http://eur-lex.europa.eu/legal-content/LIT/TXT/?uri=CELEX:32021R0241&amp;locale=lt"/>
  <Relationship Id="rId53" Type="http://schemas.openxmlformats.org/officeDocument/2006/relationships/hyperlink" TargetMode="External" Target="http://eur-lex.europa.eu/legal-content/LIT/TXT/?uri=CELEX:32024R2509&amp;locale=lt"/>
  <Relationship Id="rId54" Type="http://schemas.openxmlformats.org/officeDocument/2006/relationships/hyperlink" TargetMode="External" Target="http://eur-lex.europa.eu/legal-content/LIT/TXT/?uri=CELEX:32021R1057&amp;locale=lt"/>
  <Relationship Id="rId55" Type="http://schemas.openxmlformats.org/officeDocument/2006/relationships/hyperlink" TargetMode="External" Target="http://eur-lex.europa.eu/legal-content/LIT/TXT/?uri=CELEX:32013R1296&amp;locale=lt"/>
  <Relationship Id="rId56" Type="http://schemas.openxmlformats.org/officeDocument/2006/relationships/hyperlink" TargetMode="External" Target="http://eur-lex.europa.eu/legal-content/LIT/TXT/?uri=CELEX:32021R1060&amp;locale=lt"/>
  <Relationship Id="rId57" Type="http://schemas.openxmlformats.org/officeDocument/2006/relationships/hyperlink" TargetMode="External" Target="http://eur-lex.europa.eu/legal-content/LIT/TXT/?uri=CELEX:32021R1060&amp;locale=lt"/>
  <Relationship Id="rId58" Type="http://schemas.openxmlformats.org/officeDocument/2006/relationships/hyperlink" TargetMode="External" Target="http://eur-lex.europa.eu/legal-content/LIT/TXT/?uri=CELEX:32016R0679&amp;locale=lt"/>
  <Relationship Id="rId59" Type="http://schemas.openxmlformats.org/officeDocument/2006/relationships/hyperlink" TargetMode="External" Target="http://eur-lex.europa.eu/legal-content/LIT/TXT/?uri=CELEX:31995L0046&amp;locale=lt"/>
  <Relationship Id="rId6" Type="http://schemas.openxmlformats.org/officeDocument/2006/relationships/settings" Target="settings.xml"/>
  <Relationship Id="rId60" Type="http://schemas.openxmlformats.org/officeDocument/2006/relationships/hyperlink" TargetMode="External" Target="http://eur-lex.europa.eu/legal-content/LIT/TXT/?uri=CELEX:32024R2509&amp;locale=lt"/>
  <Relationship Id="rId61" Type="http://schemas.openxmlformats.org/officeDocument/2006/relationships/hyperlink" TargetMode="External" Target="http://eur-lex.europa.eu/legal-content/LIT/TXT/?uri=CELEX:32015R1589&amp;locale=lt"/>
  <Relationship Id="rId62" Type="http://schemas.openxmlformats.org/officeDocument/2006/relationships/hyperlink" TargetMode="External" Target="http://eur-lex.europa.eu/legal-content/LIT/TXT/?uri=CELEX:32021R1060&amp;locale=lt"/>
  <Relationship Id="rId63" Type="http://schemas.openxmlformats.org/officeDocument/2006/relationships/hyperlink" TargetMode="External" Target="http://eur-lex.europa.eu/legal-content/LIT/TXT/?uri=CELEX:32021R1060&amp;locale=lt"/>
  <Relationship Id="rId64" Type="http://schemas.openxmlformats.org/officeDocument/2006/relationships/hyperlink" TargetMode="External" Target="http://eur-lex.europa.eu/legal-content/LIT/TXT/?uri=CELEX:32021R0241&amp;locale=lt"/>
  <Relationship Id="rId65" Type="http://schemas.openxmlformats.org/officeDocument/2006/relationships/hyperlink" TargetMode="External" Target="http://eur-lex.europa.eu/legal-content/LIT/TXT/?uri=CELEX:32021R0241&amp;locale=lt"/>
  <Relationship Id="rId66" Type="http://schemas.openxmlformats.org/officeDocument/2006/relationships/hyperlink" TargetMode="External" Target="http://eur-lex.europa.eu/legal-content/LIT/TXT/?uri=CELEX:32021R1056&amp;locale=lt"/>
  <Relationship Id="rId67" Type="http://schemas.openxmlformats.org/officeDocument/2006/relationships/hyperlink" TargetMode="External" Target="http://eur-lex.europa.eu/legal-content/LIT/TXT/?uri=CELEX:32021R1057&amp;locale=lt"/>
  <Relationship Id="rId68" Type="http://schemas.openxmlformats.org/officeDocument/2006/relationships/hyperlink" TargetMode="External" Target="http://eur-lex.europa.eu/legal-content/LIT/TXT/?uri=CELEX:32021R1058&amp;locale=lt"/>
  <Relationship Id="rId69" Type="http://schemas.openxmlformats.org/officeDocument/2006/relationships/hyperlink" TargetMode="External" Target="http://eur-lex.europa.eu/legal-content/LIT/TXT/?uri=CELEX:32021R1060&amp;locale=lt"/>
  <Relationship Id="rId7" Type="http://schemas.openxmlformats.org/officeDocument/2006/relationships/styles" Target="styles.xml"/>
  <Relationship Id="rId70" Type="http://schemas.openxmlformats.org/officeDocument/2006/relationships/hyperlink" TargetMode="External" Target="http://eur-lex.europa.eu/legal-content/LIT/TXT/?uri=CELEX:32021R1060&amp;locale=lt"/>
  <Relationship Id="rId71" Type="http://schemas.openxmlformats.org/officeDocument/2006/relationships/hyperlink" TargetMode="External" Target="http://eur-lex.europa.eu/legal-content/LIT/TXT/?uri=CELEX:32021R2115&amp;locale=lt"/>
  <Relationship Id="rId72" Type="http://schemas.openxmlformats.org/officeDocument/2006/relationships/hyperlink" TargetMode="External" Target="http://eur-lex.europa.eu/legal-content/LIT/TXT/?uri=CELEX:32013R1305&amp;locale=lt"/>
  <Relationship Id="rId73" Type="http://schemas.openxmlformats.org/officeDocument/2006/relationships/hyperlink" TargetMode="External" Target="http://eur-lex.europa.eu/legal-content/LIT/TXT/?uri=CELEX:32013R1307&amp;locale=lt"/>
  <Relationship Id="rId74" Type="http://schemas.openxmlformats.org/officeDocument/2006/relationships/hyperlink" TargetMode="External" Target="http://eur-lex.europa.eu/legal-content/LIT/TXT/?uri=CELEX:32021R1060&amp;locale=lt"/>
  <Relationship Id="rId75" Type="http://schemas.openxmlformats.org/officeDocument/2006/relationships/hyperlink" TargetMode="External" Target="http://eur-lex.europa.eu/legal-content/LIT/TXT/?uri=CELEX:32021R1060&amp;locale=lt"/>
  <Relationship Id="rId76" Type="http://schemas.openxmlformats.org/officeDocument/2006/relationships/hyperlink" TargetMode="External" Target="http://eur-lex.europa.eu/legal-content/LIT/TXT/?uri=CELEX:32021R1060&amp;locale=lt"/>
  <Relationship Id="rId77" Type="http://schemas.openxmlformats.org/officeDocument/2006/relationships/hyperlink" TargetMode="External" Target="http://eur-lex.europa.eu/legal-content/LIT/TXT/?uri=CELEX:32021R1060&amp;locale=lt"/>
  <Relationship Id="rId78" Type="http://schemas.openxmlformats.org/officeDocument/2006/relationships/hyperlink" TargetMode="External" Target="http://eur-lex.europa.eu/legal-content/LIT/TXT/?uri=CELEX:32021R0241&amp;locale=lt"/>
  <Relationship Id="rId79" Type="http://schemas.openxmlformats.org/officeDocument/2006/relationships/hyperlink" TargetMode="External" Target="http://eur-lex.europa.eu/legal-content/LIT/TXT/?uri=CELEX:32021R1060&amp;locale=lt"/>
  <Relationship Id="rId8" Type="http://schemas.openxmlformats.org/officeDocument/2006/relationships/theme" Target="theme/theme1.xml"/>
  <Relationship Id="rId80" Type="http://schemas.openxmlformats.org/officeDocument/2006/relationships/hyperlink" TargetMode="External" Target="http://eur-lex.europa.eu/legal-content/LIT/TXT/?uri=CELEX:32021R1060&amp;locale=lt"/>
  <Relationship Id="rId81" Type="http://schemas.openxmlformats.org/officeDocument/2006/relationships/hyperlink" TargetMode="External" Target="http://eur-lex.europa.eu/legal-content/LIT/TXT/?uri=CELEX:32021R1060&amp;locale=lt"/>
  <Relationship Id="rId82" Type="http://schemas.openxmlformats.org/officeDocument/2006/relationships/hyperlink" TargetMode="External" Target="http://eur-lex.europa.eu/legal-content/LIT/TXT/?uri=CELEX:32021R1060&amp;locale=lt"/>
  <Relationship Id="rId83" Type="http://schemas.openxmlformats.org/officeDocument/2006/relationships/hyperlink" TargetMode="External" Target="http://eur-lex.europa.eu/legal-content/LIT/TXT/?uri=CELEX:32021R1060&amp;locale=lt"/>
  <Relationship Id="rId84" Type="http://schemas.openxmlformats.org/officeDocument/2006/relationships/hyperlink" TargetMode="External" Target="http://eur-lex.europa.eu/legal-content/LIT/TXT/?uri=CELEX:32021R1060&amp;locale=lt"/>
  <Relationship Id="rId85" Type="http://schemas.openxmlformats.org/officeDocument/2006/relationships/hyperlink" TargetMode="External" Target="http://eur-lex.europa.eu/legal-content/LIT/TXT/?uri=CELEX:32021R1060&amp;locale=lt"/>
  <Relationship Id="rId86" Type="http://schemas.openxmlformats.org/officeDocument/2006/relationships/hyperlink" TargetMode="External" Target="http://eur-lex.europa.eu/legal-content/LIT/TXT/?uri=CELEX:32021R1060&amp;locale=lt"/>
  <Relationship Id="rId87" Type="http://schemas.openxmlformats.org/officeDocument/2006/relationships/header" Target="header115.xml"/>
  <Relationship Id="rId88" Type="http://schemas.openxmlformats.org/officeDocument/2006/relationships/header" Target="header116.xml"/>
  <Relationship Id="rId89" Type="http://schemas.openxmlformats.org/officeDocument/2006/relationships/footer" Target="footer114.xml"/>
  <Relationship Id="rId9" Type="http://schemas.openxmlformats.org/officeDocument/2006/relationships/webSettings" Target="webSettings.xml"/>
  <Relationship Id="rId90" Type="http://schemas.openxmlformats.org/officeDocument/2006/relationships/footer" Target="footer115.xml"/>
  <Relationship Id="rId91" Type="http://schemas.openxmlformats.org/officeDocument/2006/relationships/header" Target="header117.xml"/>
  <Relationship Id="rId92" Type="http://schemas.openxmlformats.org/officeDocument/2006/relationships/footer" Target="footer116.xml"/>
  <Relationship Id="rId93" Type="http://schemas.openxmlformats.org/officeDocument/2006/relationships/header" Target="header140.xml"/>
  <Relationship Id="rId94" Type="http://schemas.openxmlformats.org/officeDocument/2006/relationships/header" Target="header141.xml"/>
  <Relationship Id="rId95" Type="http://schemas.openxmlformats.org/officeDocument/2006/relationships/footer" Target="footer150.xml"/>
  <Relationship Id="rId96" Type="http://schemas.openxmlformats.org/officeDocument/2006/relationships/footer" Target="footer151.xml"/>
  <Relationship Id="rId97" Type="http://schemas.openxmlformats.org/officeDocument/2006/relationships/footer" Target="footer152.xml"/>
  <Relationship Id="rId98" Type="http://schemas.openxmlformats.org/officeDocument/2006/relationships/hyperlink" TargetMode="External" Target="http://eur-lex.europa.eu/legal-content/LIT/TXT/?uri=CELEX:32021R1056&amp;locale=lt"/>
  <Relationship Id="rId99" Type="http://schemas.openxmlformats.org/officeDocument/2006/relationships/hyperlink" TargetMode="External" Target="http://eur-lex.europa.eu/legal-content/LIT/TXT/?uri=CELEX:32021R1056&amp;locale=lt"/>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B7F49C2-8C33-4D39-8AB7-A89A5E7E863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BA"/>
    <w:family w:val="roman"/>
    <w:pitch w:val="variable"/>
    <w:sig w:usb0="E00006FF" w:usb1="420024FF" w:usb2="02000000" w:usb3="00000000" w:csb0="0000019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77D"/>
    <w:rsid w:val="0074677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4677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55cb4ae63e4fcba98574ed39ac93bc" PartId="b6a88c289ea14083b5bf5766e81040bb">
    <Part Type="preambule" DocPartId="8e129f95db1c41ac86b6088727781866" PartId="6b9c4fa039dc4fddbaa691f6ecdc3099"/>
    <Part Type="punktas" Nr="1" Abbr="1 p." DocPartId="1b6031bbb6be44cf97a52ae2ced61c26" PartId="77ee1431af5a4ebbb45b4df405c50805">
      <Part Type="papunktis" Nr="1.1" Abbr="1.1 pp." DocPartId="5f5558c6ff0e4a5db99ed280a7fcd14d" PartId="cdc8859100354561965f9bcb709f253e"/>
      <Part Type="papunktis" Nr="1.2" Abbr="1.2 pp." DocPartId="9a2850b8a1de4ba28e15010671536d48" PartId="2d42bbe5f4b2483dbe27124651ba632c"/>
      <Part Type="papunktis" Nr="1.3" Abbr="1.3 pp." DocPartId="6268edf7fa1f4f44b31d55701d767611" PartId="6594f9a6f0544be382a0b933fa00dab5"/>
      <Part Type="papunktis" Nr="1.4" Abbr="1.4 pp." DocPartId="71b5a737e16f4f9597fb52d6973ed5ac" PartId="6684b295c6ea4b63830eaf44e2eeba91"/>
      <Part Type="papunktis" Nr="1.5" Abbr="1.5 pp." DocPartId="53b5478b54fa49c782dabc9679d10d38" PartId="a8f709e0f8b444d084ac231684afbeb1"/>
    </Part>
    <Part Type="punktas" Nr="2" Abbr="2 p." DocPartId="193cedfcf13e4b8082befa15687794e5" PartId="a484226c3a924c768738b1fed1d4c4af">
      <Part Type="papunktis" Nr="2.1" Abbr="2.1 pp." DocPartId="b51fe9fde8d947cfbe8167d5a7542510" PartId="cbfb8e4f97d44f1abd6c2524bc6a482a"/>
      <Part Type="papunktis" Nr="2.2" Abbr="2.2 pp." DocPartId="08b6b1440a5e428e8f27e8086bdf2c39" PartId="7c9ddf4a2aa844b7906a8e4bb30dbe6b">
        <Part Type="papunktis" Nr="2.2.1" Abbr="2.2.1 pp." DocPartId="0429074b076c4f33bc9c463a1fe3bf61" PartId="a70351fae41a4a1a81af5258d2dfc7ae"/>
        <Part Type="papunktis" Nr="2.2.2" Abbr="2.2.2 pp." DocPartId="5c486b79488140ac89eee88a2781d9a6" PartId="57520ac962244df1ad5e3ec58f1bc30c"/>
        <Part Type="papunktis" Nr="2.2.3" Abbr="2.2.3 pp." DocPartId="490755ef54da4fcb871763ec507b7008" PartId="4ba98ea0e0db4d33b118ef12746e0840"/>
      </Part>
      <Part Type="papunktis" Nr="2.3" Abbr="2.3 pp." DocPartId="8ed56a7160d545bfbbce93b82d13259b" PartId="a7b0d82454064afbbe24eedee87e45ad"/>
    </Part>
    <Part Type="punktas" Nr="2-1" Abbr="2-1 p." DocPartId="78562d708c124af0bed44646496b4d6d" PartId="df0d6bcd189c4a1087f45cb3c20f955d">
      <Part Type="papunktis" Nr="2-1.1" Abbr="2-1.1 pp." DocPartId="a44012c1d0954e79874e18dfbadd69f3" PartId="f25cf4c8d18c4115a2759ecc41d0eaaa"/>
      <Part Type="papunktis" Nr="2-1.2" Abbr="2-1.2 pp." DocPartId="2dcacafbee18414daf6ed4259d6b7f83" PartId="31d536dfd7c048728353269c0cc75b79"/>
      <Part Type="papunktis" Nr="2-1.3" Abbr="2-1.3 pp." DocPartId="59c21d17a7694eef8d16da7efd89de38" PartId="aa741b5d21134ba39f0b5a55d1476b15"/>
      <Part Type="papunktis" Nr="2-1.4" Abbr="2-1.4 pp." DocPartId="4ac230bbaee4444784898f4a54abd1cb" PartId="40e32f96e7fc4c74a45c62d931a52773">
        <Part Type="papunktis" Nr="2-1.4.1" Abbr="2-1.4.1 pp." DocPartId="ed0eeabe6c254a13864207429b2309c0" PartId="b9f7a02ec0ed482abd52fdd37ce031ec"/>
        <Part Type="papunktis" Nr="2-1.4.2" Abbr="2-1.4.2 pp." DocPartId="4622a18afd0d4c20845c24ddef26d0d0" PartId="4d550c7d59354227b62902bc523e4a51">
          <Part Type="papunktis" Nr="2-1.4.2.1" Abbr="2-1.4.2.1 pp." DocPartId="f1e162f3205d41689469491da8fcd9e7" PartId="a36d9ffcae3f402b83580ddd89fcb4c9"/>
          <Part Type="papunktis" Nr="2-1.4.2.2" Abbr="2-1.4.2.2 pp." DocPartId="187cf75b7c334067913a9173282ac606" PartId="59460c34113841fd8ebf5c0944fe5ca4"/>
          <Part Type="papunktis" Nr="2-1.4.2.3" Abbr="2-1.4.2.3 pp." DocPartId="6814f4a1eaad41f1866f06501ac869b3" PartId="6a959dadf1114994bfdd8f87b4b7de52">
            <Part Type="papunktis" Nr="2-1.4.2.3.1" Abbr="2-1.4.2.3.1 pp." DocPartId="edcf7bb4867846ccab4f584c56945293" PartId="d268b5d5eadb4c8d8dbe207666face3f"/>
            <Part Type="papunktis" Nr="2-1.4.2.3.2" Abbr="2-1.4.2.3.2 pp." DocPartId="945ef7f7602c4fb392a47ebf723c2a09" PartId="1701e6fa74bc4c8bb1fcea99bda0e46c"/>
          </Part>
        </Part>
      </Part>
    </Part>
    <Part Type="punktas" Nr="3" Abbr="3 p." DocPartId="ec1e31ee1cfd40c58ec086d334d1d046" PartId="6e68db1f2e7f4542963a230fef135ef6"/>
    <Part Type="punktas" Nr="4" Abbr="4 p." DocPartId="63593ee00e5140e5922a41e75b5816ca" PartId="f40e8eda50d74df5a19fa711a5a9cb9f"/>
    <Part Type="punktas" Nr="5" Abbr="5 p." DocPartId="cd834b3d74dd40bcbe82982537428f98" PartId="30224ad58adb4a199ac4329029a9f7f8"/>
    <Part Type="signatura" DocPartId="f71e5b2dcc2d41cb962e6fef790f808d" PartId="8ec249ff39344f3f9ca42e37f83d5156"/>
  </Part>
  <Part Type="patvirtinta" Title="2021–2027 METŲ EUROPOS SĄJUNGOS FONDŲ INVESTICIJŲ PROGRAMOS IR EKONOMIKOS GAIVINIMO IR ATSPARUMO DIDINIMO PLANO „NAUJOS KARTOS LIETUVA“ ADMINISTRAVIMO TAISYKLĖS" DocPartId="e2862985a9ba4bf5b3a817d1913ee7a5" PartId="97ef9aa8219e48c18f2cc48769843e1c">
    <Part Type="skyrius" Nr="1" Title="BENDROSIOS NUOSTATOS" DocPartId="d6f7976652f249ca8228b1c466922970" PartId="9308acdca4984a82a5727b530b11155f">
      <Part Type="punktas" Nr="1" Abbr="1 p." DocPartId="a77189aad4f14f8ebdbc0d9ec893001e" PartId="5ce98f3753cc4c8aaec2508ea764c004"/>
      <Part Type="punktas" Nr="2" Abbr="2 p." DocPartId="64edff3d91ca4a56aac622da0a715ba3" PartId="92781664975b40f98da4c24e01ca951e"/>
      <Part Type="punktas" Nr="3" Abbr="3 p." DocPartId="ed7c2201424e4a4a86b5c6f425d2ac07" PartId="b90e2ab46de247a2a3c3d10d4ba7f925">
        <Part Type="papunktis" Nr="3.1" Abbr="3.1 pp." DocPartId="c43ace3f321c4e99b1a2b038fde36192" PartId="5be3f3f6f17e4c5a9c3c0054748ef81d"/>
        <Part Type="papunktis" Nr="3.2" Abbr="3.2 pp." DocPartId="c2f808f5bfe44ec09d7842218dad68a9" PartId="c8f61fb7f095474a85d58bc90d7f2cf5"/>
        <Part Type="papunktis" Nr="3.3" Abbr="3.3 pp." DocPartId="cc8c828db83145e7b4039cf54dc2a587" PartId="bccf80c7f37645d1bdf19fb7ac7d6dc2"/>
        <Part Type="papunktis" Nr="3.4" Abbr="3.4 pp." DocPartId="abf067d886bd48418072062f7cdd2a35" PartId="25d7288c818d45eea11a06d393cddf7e"/>
        <Part Type="papunktis" Nr="3.5" Abbr="3.5 pp." DocPartId="fccc1b381caa4609b5e55642fcd9de41" PartId="eb6b4960a117444f97f117dce576d3d4"/>
        <Part Type="papunktis" Nr="3.6" Abbr="3.6 pp." DocPartId="c292bd337ce3426b9227da2959607a28" PartId="af6a12870d2148af90f1f0e43fec0a00"/>
        <Part Type="papunktis" Nr="3.7" Abbr="3.7 pp." DocPartId="3a41c3e54aa640e9966d6b8c12a009be" PartId="1d6ecc54b35d4d03a746193039a6d0d7"/>
        <Part Type="papunktis" Nr="3.8" Abbr="3.8 pp." DocPartId="f012bc55a7c14b168fde8bf665a2ac90" PartId="f0865e43e155468b838a9eb4484c7bde"/>
        <Part Type="papunktis" Nr="3.9" Abbr="3.9 pp." DocPartId="c489896a3f04401baf63bff2f3b5aa2f" PartId="ad9ebcc3515c4814a7c75f890f6f0955"/>
      </Part>
      <Part Type="punktas" Nr="4" Abbr="4 p." DocPartId="ec8db98ec89c40dd9eebdcc6ca2bdc74" PartId="d895f8771c0f4f2aaee3196b98557513">
        <Part Type="papunktis" Nr="4.1" Abbr="4.1 pp." DocPartId="764fcff36ee94afb81a2abc6c04b1f45" PartId="500f7f90471944e3bd1d6853837c8404"/>
        <Part Type="papunktis" Nr="4.2" Abbr="4.2 pp." DocPartId="8be00cbd473c4db899f9fb9bf0dd0ea2" PartId="4517a8a605b44dffadc6ba6827045359"/>
      </Part>
    </Part>
    <Part Type="skyrius" Nr="2" Title="TARPINIŲ INSTITUCIJŲ ATITIKTIES PASKYRIMO KRITERIJAMS STEBĖSENA" DocPartId="fcf3f5c1b65e489495bb23be11052845" PartId="4ad465a82a8f4a178d557fba7533c35e">
      <Part Type="punktas" Nr="5" Abbr="5 p." DocPartId="a92a5b23dea64094b4b4a9e7d793e04b" PartId="a617287f032843ecacff51a83a72377b">
        <Part Type="papunktis" Nr="5.1" Abbr="5.1 pp." DocPartId="8e0146cf48224b3a9167e29cad0acf37" PartId="532514e313ee4026a98d59afc2fed4bb"/>
        <Part Type="papunktis" Nr="5.2" Abbr="5.2 pp." DocPartId="9643d6b155164479adbf5f010bec5764" PartId="19965eaa230545f8aaf8b9a2f5ca2f80"/>
        <Part Type="papunktis" Nr="5.3" Abbr="5.3 pp." DocPartId="cf983293d3294e94b2ac566adfd8698d" PartId="676b04ec0a354c4e9ef255f37d00841d"/>
      </Part>
      <Part Type="punktas" Nr="6" Abbr="6 p." DocPartId="0c2067e969bb45459ad1442c2ae6473f" PartId="284755b6077a4cb5bd27d940e62b868d"/>
      <Part Type="punktas" Nr="7" Abbr="7 p." DocPartId="5839a14bc9274f19b223667f94873745" PartId="54e49c84f67d4f2696791e9f52888ddc">
        <Part Type="papunktis" Nr="7.1" Abbr="7.1 pp." DocPartId="7418e720d76d4efd9bd08859b73637e6" PartId="48d560c8f2014377921f4be5f6dec84c"/>
        <Part Type="papunktis" Nr="7.2" Abbr="7.2 pp." DocPartId="43453f845a084d13b85ed3ec29022d50" PartId="1fffc2e7667f423fb03b05e88ff7b4b0"/>
        <Part Type="papunktis" Nr="7.3" Abbr="7.3 pp." DocPartId="f4219edec4ba4c1696f81dea43ffd99d" PartId="89dd93384aa842a2bb8e078fe6232b84"/>
        <Part Type="papunktis" Nr="7.4" Abbr="7.4 pp." DocPartId="194eb12fb43f4687b4fd0f0a18c66e8a" PartId="3dac607faead48f58c973fa733bb1988"/>
        <Part Type="papunktis" Nr="7.5" Abbr="7.5 pp." DocPartId="df20e1b777494fa192751f066282bf84" PartId="abce429bd25141c88fb3be9912c2656a"/>
        <Part Type="papunktis" Nr="7.6" Abbr="7.6 pp." DocPartId="44026424847744eebab940b5296fdcdb" PartId="c63b5f53f6024a18aacaf41107011f27"/>
        <Part Type="papunktis" Nr="7.7" Abbr="7.7 pp." DocPartId="1e4cc89f506745718e6027e6daa11532" PartId="a09684f22b714b93a689acc1cc7dd26f"/>
      </Part>
      <Part Type="punktas" Nr="8" Abbr="8 p." DocPartId="52ab65cd61914ede941f575282e30992" PartId="3bb6973c50f14de7b6b8fda32c85a096"/>
    </Part>
    <Part Type="skyrius" Nr="3" Title="VALDYMO IR KONTROLĖS SISTEMOS KŪRIMAS, PRIEŽIŪRA IR TOBULINIMAS. INVESTICIJŲ PROGRAMOS IR PLANO „NAUJOS KARTOS LIETUVA“ ADMINISTRAVIMO TOBULINIMAS" DocPartId="60c0e36415f94337a74327a46bc7a388" PartId="339aeb9eeb7b4d08992de1263193ba8a">
      <Part Type="skirsnis" Nr="1" Title="VALDYMO IR KONTROLĖS SISTEMOS APRAŠYMO RENGIMAS IR ATNAUJINIMAS" DocPartId="c9aa31badc724c4abffccf4134da297d" PartId="a6de5b9315984ea9a60c0e3171b34fbf">
        <Part Type="punktas" Nr="9" Abbr="9 p." DocPartId="3e85dea6fe3a4b548d361c18c3b65ede" PartId="a9f27c9bf63140d2aa0fbea5d6daebf6"/>
        <Part Type="punktas" Nr="10" Abbr="10 p." DocPartId="3bd129fc0b624fb8baa0a25d693ea7ef" PartId="de369751afba4df58413ec46542e466f"/>
        <Part Type="punktas" Nr="11" Abbr="11 p." DocPartId="61844123ad704e94814fec44fa938630" PartId="3948f45c98134d378788faabf9a697ef"/>
        <Part Type="punktas" Nr="12" Abbr="12 p." DocPartId="c8a52bf0c4164a9ab0cd254eaf4b1ce8" PartId="e27d61089ae54a1f8642bbdc2146d530"/>
        <Part Type="punktas" Nr="13" Abbr="13 p." DocPartId="0aca360453dc471f952bc6ef8ff6191b" PartId="0316ad47d93d42688711fff1aa06d886"/>
        <Part Type="punktas" Nr="14" Abbr="14 p." DocPartId="fa19c57768a8490780ebc44a76606d5c" PartId="46549d8cc4c34de28e7376d40a19a9a1"/>
        <Part Type="punktas" Nr="15" Abbr="15 p." DocPartId="d5203d82fcea45419b0e79a8a6f5fd9b" PartId="f923b1a81485481fa4d571b17200105f"/>
        <Part Type="punktas" Nr="16" Abbr="16 p." DocPartId="c5e20336f9a54ddc8413021f935d5497" PartId="72f591c45a7a4b3c9b0a156e4615b464"/>
        <Part Type="punktas" Nr="17" Abbr="17 p." DocPartId="f277bcefe8f9473282812bffbd556faf" PartId="0179bc541cec405095f2eb7b0301b4a6"/>
        <Part Type="punktas" Nr="18" Abbr="18 p." DocPartId="68b4a97e84204d8a997b1fe0d261019f" PartId="5387f9a669a6486fad6da6baa506db8e"/>
        <Part Type="punktas" Nr="19" Abbr="19 p." DocPartId="8237fe35c74b4de188f9ba6bf6c71334" PartId="582661240a82490bad39146eafc6f0e7">
          <Part Type="papunktis" Nr="19.1" Abbr="19.1 pp." DocPartId="27aee5b1d77047ef9b5fcac9fe421f90" PartId="1995f0f69ada47f48ca5e3b82d1f191d"/>
          <Part Type="papunktis" Nr="19.2" Abbr="19.2 pp." DocPartId="646998ec769f4c8f96327f2bab12516d" PartId="3279696e075a4346821964b8418e14f8"/>
          <Part Type="papunktis" Nr="19.3" Abbr="19.3 pp." DocPartId="a27a66ba5c0a426e8c6b10de50b1c1a9" PartId="847e18ece678498b91822a521868522b"/>
          <Part Type="papunktis" Nr="19.4" Abbr="19.4 pp." DocPartId="ae71035f0da043b39a6c31ece72a279e" PartId="1f62f4255e8e42f4b5388ad232a261e4"/>
          <Part Type="papunktis" Nr="19.5" Abbr="19.5 pp." DocPartId="e2a4c8335d5b4f8f879a43dc1c7e86d2" PartId="ffd74fe5284c497993f61470642b49ec"/>
        </Part>
        <Part Type="punktas" Nr="20" Abbr="20 p." DocPartId="e1461863c8e74a7394fd8e5336f4f27b" PartId="46440ca324e84aabb5dcfea69576f7a5"/>
        <Part Type="punktas" Nr="21" Abbr="21 p." DocPartId="97c01353fa2f4cb69cd9719d50f5b07b" PartId="8e36e0c37b7d43fa80f8acb650072c9a"/>
        <Part Type="punktas" Nr="22" Abbr="22 p." DocPartId="b24daad186e84068bc03d81a01db4cdf" PartId="9cedbbeef552431cb100d32de0c467c2"/>
        <Part Type="punktas" Nr="23" Abbr="23 p." DocPartId="2086e38330ef4a07bfb0626d8d793e09" PartId="eccb283ec14e4102b05fc1c6d70a3399"/>
        <Part Type="punktas" Nr="24" Abbr="24 p." DocPartId="6a27d138d60b4c508885264a33a0944a" PartId="2932cd2913b74b979f85dcfe82aa6953"/>
      </Part>
      <Part Type="skirsnis" Nr="2" Title="VALDYMO IR KONTROLĖS SISTEMOS PRIEŽIŪRA IR TOBULINIMAS. INVESTICIJŲ PROGRAMOS IR PLANO „NAUJOS KARTOS LIETUVA“ ADMINISTRAVIMO TOBULINIMAS" DocPartId="3603abdc34ca4b238eab9eb13bb92036" PartId="9eba1b4b80f64e5ebf7eb804c9c59f17">
        <Part Type="punktas" Nr="25" Abbr="25 p." DocPartId="b22ad898804446139c9345ab6441a035" PartId="1d57a54b0a9649d280737ccc51e4ed16"/>
        <Part Type="punktas" Nr="26" Abbr="26 p." DocPartId="5222dee659f44c2bb028ede424f18529" PartId="ae841d9094344a54b147b27fb7c5059f">
          <Part Type="papunktis" Nr="26.1" Abbr="26.1 pp." DocPartId="ac0a8c8700094d68965b3a1a4062397d" PartId="eaecd31a70e0465e823f91e4969650cd"/>
          <Part Type="papunktis" Nr="26.2" Abbr="26.2 pp." DocPartId="b3fbf2b5cbca4d9e817f22531709f4f1" PartId="16eb7588037d44f7a8907c4daa49501a"/>
        </Part>
        <Part Type="punktas" Nr="27" Abbr="27 p." DocPartId="572cc4d815b04449902bba7f83ebf238" PartId="e7fef6b360864d36add0f6c49c458010">
          <Part Type="papunktis" Nr="27.1" Abbr="27.1 pp." DocPartId="9a6b34f205ed45a0abbcde723ea68336" PartId="5de0b33bcd804a408d8b362b7bce91b9">
            <Part Type="papunktis" Nr="27.1.1" Abbr="27.1.1 pp." DocPartId="8bfcb620f3ac41d791ab71ac2d6f498d" PartId="d746d01595e64b2f80f82e9d783baacf">
              <Part Type="papunktis" Nr="27.1.1.1" Abbr="27.1.1.1 pp." DocPartId="ebbf076efd9e489596e5a86a13b6cd69" PartId="c33743c694d5485d874be86735ca1daa"/>
              <Part Type="papunktis" Nr="27.1.1.2" Abbr="27.1.1.2 pp." DocPartId="9c5172cdc7b54991a6966f2aa052f6d9" PartId="fa9766649ff349819ce72710baf87270"/>
              <Part Type="papunktis" Nr="27.1.1.3" Abbr="27.1.1.3 pp." DocPartId="99493fa5b6854117b1f11f2c3a9acda3" PartId="5b8a0d3586444471a5c0d185d14700da"/>
              <Part Type="papunktis" Nr="27.1.1.4" Abbr="27.1.1.4 pp." DocPartId="e2076bdfc8e04a689f98ddf2785f74c7" PartId="b1ff75a7396c4a1ca263a9d52c0b8ebf"/>
            </Part>
            <Part Type="papunktis" Nr="27.1.2" Abbr="27.1.2 pp." DocPartId="299cb02e57c64732812d739bea00cc05" PartId="1f9875dbbfad40b7bb0818d510257f1f"/>
            <Part Type="papunktis" Nr="27.1.3" Abbr="27.1.3 pp." DocPartId="1b484163f6d64e0b82c3f323476e509b" PartId="d2839a5ed4c54b2ebdaff0a121acccee"/>
          </Part>
          <Part Type="papunktis" Nr="27.2" Abbr="27.2 pp." DocPartId="c57f2dbaf6d94e6490af73a1341355de" PartId="04e3c75327904d2882696be6d5b0b2eb">
            <Part Type="papunktis" Nr="27.2.1" Abbr="27.2.1 pp." DocPartId="92cc79bf3c444232831a9636f042b506" PartId="6367a86965c54084ac10ee45b09d4a4f">
              <Part Type="papunktis" Nr="27.2.1.1" Abbr="27.2.1.1 pp." DocPartId="ec7b93e186b44f43944fb8e33e5deeb2" PartId="65f6e70421e64c938aac56b4c2cc2dca"/>
              <Part Type="papunktis" Nr="27.2.1.2" Abbr="27.2.1.2 pp." DocPartId="a6a55015b0d343dca91412dab80bfda5" PartId="a469e79892ed4d69af11ff8e3c9d9197"/>
            </Part>
            <Part Type="papunktis" Nr="27.2.2" Abbr="27.2.2 pp." DocPartId="b437b076e92f4ddc8cf554a7035e5d1c" PartId="72cf62a23b2e472987ec713ac0e9b838"/>
            <Part Type="papunktis" Nr="27.2.3" Abbr="27.2.3 pp." DocPartId="1376648a509742c08badc4b526c3adb4" PartId="448fb7afb148470d8e0ff374566fee32"/>
          </Part>
          <Part Type="papunktis" Nr="27.3" Abbr="27.3 pp." DocPartId="fe014e8c155f49d4ad5b58ad7f9d51c6" PartId="5a61ee372bc748ccb416428ecfbf5563"/>
          <Part Type="papunktis" Nr="27.4" Abbr="27.4 pp." DocPartId="5235988560094e05aca6fc5adbadd704" PartId="2dc857e678c14428925e5a671ad94b62"/>
        </Part>
        <Part Type="punktas" Nr="28" Abbr="28 p." DocPartId="0a5400e9b3984c21bb4e6f0bdb674c1a" PartId="d8140e55bf6940abb1a2382947bdfc67"/>
        <Part Type="punktas" Nr="29" Abbr="29 p." DocPartId="e24cbadf76cd4bd1a997618059a80308" PartId="9a0109d536324b9481e6ce1d21796e5f">
          <Part Type="papunktis" Nr="29.1" Abbr="29.1 pp." DocPartId="32362d5d8ba943ccb4048cdb1e533904" PartId="c0af994456214496be36ac3e50b5a6fe"/>
          <Part Type="papunktis" Nr="29.2" Abbr="29.2 pp." DocPartId="3fb0a8a83c1a4632a6d39a059437711b" PartId="d0ce9a8764cd44599ff94a2a10f6b976"/>
          <Part Type="papunktis" Nr="29.3" Abbr="29.3 pp." DocPartId="6383247982944dfb80ac5155191f70db" PartId="45ffa33168894e788e61459ee223527c"/>
          <Part Type="papunktis" Nr="29.4" Abbr="29.4 pp." DocPartId="b628bd8a51bf452e9eae20e9f1f5ee82" PartId="f889cb12592e4826b165678650a3677d"/>
        </Part>
        <Part Type="punktas" Nr="30" Abbr="30 p." DocPartId="ec7a30ab34974cad9074dc63ce5cea3f" PartId="4a43ba3f8fe54d7184ae6e5655d1fb39"/>
      </Part>
      <Part Type="skirsnis" Nr="3" Title="VADOVAUJANČIOSIOS INSTITUCIJOS, TARPINĖS INSTITUCIJOS VRM IR ADMINISTRUOJANČIŲJŲ INSTITUCIJŲ FUNKCIJŲ ATSKYRIMAS" DocPartId="b88f7d292d58496b83c7f0ef3424b94a" PartId="74cab007d04744a4a9d6674ba5c037f7">
        <Part Type="punktas" Nr="31" Abbr="31 p." DocPartId="f7f12b83248349f9903b96f824bcd221" PartId="315a5abaf5a548a5803c3f18464264da">
          <Part Type="papunktis" Nr="31.1" Abbr="31.1 pp." DocPartId="71eb4b9f9e104238a603a27f9730b21b" PartId="ae97bd85283c42a2a4acd64b326e1f14"/>
          <Part Type="papunktis" Nr="31.2" Abbr="31.2 pp." DocPartId="3e983d056db545af999ba3fddf10ce2c" PartId="faa4be0fb6c54beba377afd0077aa7a0">
            <Part Type="papunktis" Nr="31.2.1" Abbr="31.2.1 pp." DocPartId="85d4feacb9624357bfea84d195ddeb29" PartId="be22f94e4da048c78af52eeb9a2d98b2"/>
            <Part Type="papunktis" Nr="31.2.2" Abbr="31.2.2 pp." DocPartId="5f8261e151db45daa4cfb67b7f90ee78" PartId="d28f53b0a4504f78982db31aed37d22a"/>
            <Part Type="papunktis" Nr="31.2.3" Abbr="31.2.3 pp." DocPartId="8bd5693d549d4aa6984bfd82c45778fa" PartId="bf1c71ccacf24d54b446f42bcdadb1db"/>
          </Part>
        </Part>
      </Part>
      <Part Type="skirsnis" Nr="4" Title="TARPINEI INSTITUCIJAI VRM IR ADMINISTRUOJANČIOSIOMS INSTITUCIJOMS PAVESTŲ ATLIKTI FUNKCIJŲ PRIEŽIŪRA IR KONTROLĖ" DocPartId="238e2cb32c2a496286b7c2572d8da919" PartId="a1a0648b737343d5a30c558923d8c88e">
        <Part Type="punktas" Nr="32" Abbr="32 p." DocPartId="376989f07d804c3abcfc076e3f86e6ae" PartId="37092cc22eb044dcb29d416622e6af69"/>
        <Part Type="punktas" Nr="33" Abbr="33 p." DocPartId="4173d27c8e944e73b884e404d26a52f3" PartId="81c73db8f5c74dcd95677f28dde20252"/>
        <Part Type="punktas" Nr="34" Abbr="34 p." DocPartId="5fc8c5b3afbe4c7ebf9ef9f343f7641e" PartId="6929f809b51946a1956fcfc6e55baefc"/>
        <Part Type="punktas" Nr="35" Abbr="35 p." DocPartId="bafd0392f607409798f8f0ea533c33e2" PartId="391cd986014947df9002b7d311fe1206"/>
        <Part Type="punktas" Nr="36" Abbr="36 p." DocPartId="64cda51f103d4410934534f99a13721f" PartId="4e0d0871ec79442fb112c1e97baa6138"/>
      </Part>
    </Part>
    <Part Type="skyrius" Nr="4" Title="INVESTIS NAUDOJIMAS" DocPartId="a1fc8b60180849159370e13003793e0c" PartId="18658035015e477894d011fae1b02c9f">
      <Part Type="punktas" Nr="37" Abbr="37 p." DocPartId="a50c1fc9e8f743d68484b651efcc5a0c" PartId="19a3ed62e3a849e7840717dec66e4682"/>
      <Part Type="punktas" Nr="38" Abbr="38 p." DocPartId="046407c37bba456491a21a126fb1a129" PartId="db2740b389e54fd7a846411ea4454bc1"/>
      <Part Type="punktas" Nr="39" Abbr="39 p." DocPartId="ea5c93f8daac4d9da7ba4dee94dd21de" PartId="d27df0909d4445aba8c238f0e319263d"/>
    </Part>
    <Part Type="skyrius" Nr="5" Title="DUOMENŲ TEIKIMAS EK" DocPartId="b5e5a93440dd46468b4316ef33a8a9e9" PartId="13495d904e924b61a68ca5e20deb951b">
      <Part Type="punktas" Nr="40" Abbr="40 p." DocPartId="591c5afcbdcf459b9046251abd972402" PartId="b4dece449d7d4f00a5af6aeb8548410a"/>
      <Part Type="punktas" Nr="41" Abbr="41 p." DocPartId="6b569ec0918045a79618441c2e12597b" PartId="a0697edd29f14f04bff6621ffd66b5e8"/>
      <Part Type="punktas" Nr="42" Abbr="42 p." DocPartId="d97328a91e264e189e00ecf3554c6e13" PartId="773275d6433d470ab2ec7663c24fbde9"/>
      <Part Type="punktas" Nr="43" Abbr="43 p." DocPartId="5e7ea18ecac34b4aaff644d5d99adddb" PartId="095fa747142a4f3da29aade732ee423a"/>
      <Part Type="punktas" Nr="44" Abbr="44 p." DocPartId="9fae47d9afbd4240973867012c068d89" PartId="e6170e8365264b848e75c722e9c33859"/>
      <Part Type="punktas" Nr="45" Abbr="45 p." DocPartId="20324d494a66418095c3f872d599f297" PartId="22f294a1dffe4d509d963343a2ffad60"/>
    </Part>
    <Part Type="skyrius" Nr="6" Title="PARTNERYSTĖS SUTARTIES, INVESTICIJŲ PROGRAMOS IR PLANO „NAUJOS KARTOS LIETUVA“ KEITIMAS" DocPartId="7d350bbe2ec14d91bedf7e329ee7cb7f" PartId="7997031b3dfe4f558ed6cecad923ea18">
      <Part Type="skirsnis" Nr="1" Title="PARTNERYSTĖS SUTARTIES IR INVESTICIJŲ PROGRAMOS KEITIMAS" DocPartId="6a82f96378f34df1aa96372469b1e61c" PartId="ebbd5333b153444193cb0f298a28d77c">
        <Part Type="punktas" Nr="46" Abbr="46 p." DocPartId="8db1ed9ae12d4b45a868bb22c8da8d02" PartId="747ccdc2107e4beaa6a8d0b51cb07790"/>
        <Part Type="punktas" Nr="47" Abbr="47 p." DocPartId="53973c7c958444f69e315aa93178cc4d" PartId="32b0a26d526f4bc488cff258b29b0bf4"/>
        <Part Type="punktas" Nr="48" Abbr="48 p." DocPartId="36de2eed49844416b0e4d547ea21026d" PartId="06e9210ee1844dd78fd24eda9c451ff7"/>
        <Part Type="punktas" Nr="49" Abbr="49 p." DocPartId="6fa32bf152894c028bac15f22a2db48d" PartId="5627f21fb25c47cfabd187803bd45e1b"/>
        <Part Type="punktas" Nr="50" Abbr="50 p." DocPartId="e3fccc887b474e2fa5ee5207c1328e7e" PartId="e434272e6e7c48dbb8ea870a97ab6551"/>
        <Part Type="punktas" Nr="51" Abbr="51 p." DocPartId="0e5fde5b6ce24046850832e1743bb453" PartId="bb24f77781c541abbeb6c497e7131873">
          <Part Type="papunktis" Nr="51.1" Abbr="51.1 pp." DocPartId="499a678347fc477db96e86245ef8bfff" PartId="25648e262b7c4680b0af7ca388a90236"/>
          <Part Type="papunktis" Nr="51.2" Abbr="51.2 pp." DocPartId="5e7d5beb30c5484bb66ea3fc426daae2" PartId="059091b8bd8c49bdb1c19e42a0376b29"/>
          <Part Type="papunktis" Nr="51.3" Abbr="51.3 pp." DocPartId="8db0afa826cd4bb892e99f6a752cafcb" PartId="2c69b0b56d894be7b28864dff1588758"/>
          <Part Type="papunktis" Nr="51.4" Abbr="51.4 pp." DocPartId="70d902841a66407d8d680ded1295b858" PartId="5bce08e02a2c48b2bd1ec070931b2716"/>
        </Part>
        <Part Type="punktas" Nr="52" Abbr="52 p." DocPartId="fb04e33a4f0a4552a9c115151f8c8e44" PartId="34855a50bb0c49b7af8e016ef31765c4"/>
        <Part Type="punktas" Nr="53" Abbr="53 p." DocPartId="f7a5dd271f064a929ccf64bfde59ce12" PartId="c8b04097756740b8b96e2228923d9caf"/>
      </Part>
      <Part Type="skirsnis" Nr="2" Title="PLANO „NAUJOS KARTOS LIETUVA“ KEITIMAS" DocPartId="8bf88c94d35c4dfab500d895c58b7b4a" PartId="002095ae58a04ae0869e9a0506fea7a3">
        <Part Type="punktas" Nr="54" Abbr="54 p." DocPartId="de3b154590eb43eab2912684343c62e3" PartId="bbce7ef65f934ec1b385ef91a3dfaa69"/>
        <Part Type="punktas" Nr="55" Abbr="55 p." DocPartId="8b41187dc1f74e6cb8415548df68ac9f" PartId="2c827e8420a04b9dbe188e7191ffa27c"/>
        <Part Type="punktas" Nr="56" Abbr="56 p." DocPartId="116e5b3d30154cadbd9926a878eb373b" PartId="33f5e5f2b64e425f8bdbad9e6dc0d5c5"/>
        <Part Type="punktas" Nr="57" Abbr="57 p." DocPartId="2bf2fa9ec6c44808a7501326c5eaed06" PartId="6594fdc089f146e7a6f21ba48f60ed3c">
          <Part Type="papunktis" Nr="57.1" Abbr="57.1 pp." DocPartId="6068b5ebe60a406186110ada4c8c479f" PartId="2372122be4de4eba88e770fafd58702e"/>
          <Part Type="papunktis" Nr="57.2" Abbr="57.2 pp." DocPartId="1924831cdf3c437691fc36235d67b0d4" PartId="85182e5cd29e453aacbe7c013ef9c429"/>
          <Part Type="papunktis" Nr="57.3" Abbr="57.3 pp." DocPartId="360db579e58d4018b694e6154f17fe4b" PartId="0ac44bbf7bc04bf899030c7c905337f0">
            <Part Type="papunktis" Nr="57.3.1" Abbr="57.3.1 pp." DocPartId="e7afd12cfcdf433691fe8f75b2ad8fbd" PartId="d0bdb3d41c2c402ea68e2f28fbeeb990"/>
            <Part Type="papunktis" Nr="57.3.2" Abbr="57.3.2 pp." DocPartId="ce041234b4d84443958a6f3786729e4e" PartId="aeb46b4067ae452687a46c4a919b4f53"/>
          </Part>
          <Part Type="papunktis" Nr="57.4" Abbr="57.4 pp." DocPartId="8000b95d4aec43d0a88499927383c86e" PartId="34d8395fd0ba4c0ba06791fa696b740a"/>
          <Part Type="papunktis" Nr="57.5" Abbr="57.5 pp." DocPartId="321b9aecca2f46e3b03326fb070ae942" PartId="b25394f9f24c485ba0bda9b934d9215f"/>
        </Part>
        <Part Type="punktas" Nr="57-1" Abbr="57-1 p." DocPartId="c87eacc1e5f645baaf371adb10271d3b" PartId="6418ebd04d0041439452da4bd1445173"/>
      </Part>
    </Part>
    <Part Type="skyrius" Nr="7" Title="INVESTICIJŲ PROGRAMOS IR EGADP LĖŠŲ PLANAVIMAS, STEBĖSENOS RODIKLIŲ PLANAVIMAS IR JŲ PASIEKIMO STEBĖSENA, PAŽANGOS PRIEMONIŲ DERINIMAS" DocPartId="ea22a44b77a24fd98c69156087e07448" PartId="0070c2e668af41c3baff6007f69ec292">
      <Part Type="punktas" Nr="58" Abbr="58 p." DocPartId="723010f3e27a425a800ef639150ad7d7" PartId="51d78b11e2064f13a8ae49e44901bc80">
        <Part Type="papunktis" Nr="58.1" Abbr="58.1 pp." DocPartId="0c815e34a79a4417ae078867aefad39f" PartId="bf0d238d970440ba874d8f86cd0741a6"/>
        <Part Type="papunktis" Nr="58.2" Abbr="58.2 pp." DocPartId="4f0c95607a07426595f0b6bff864899e" PartId="0cc195bd6ce642d281b24a1e0b50cade"/>
      </Part>
      <Part Type="punktas" Nr="59" Abbr="59 p." DocPartId="d96be79c6f8244ac9f85207475574d60" PartId="3a66cfaf7f284c41b15f65d1a43f23c8"/>
      <Part Type="punktas" Nr="60" Abbr="60 p." DocPartId="bb527a6cbcc14ccf83d6be38f1747c8c" PartId="f9d09a43113b4ef7b9075c7d20190706"/>
      <Part Type="punktas" Nr="60-1" Abbr="60-1 p." DocPartId="a43d136eaf504e08b6c4be391dc61fd6" PartId="936b994f83504c6db7b2d8ea9f19836b"/>
      <Part Type="punktas" Nr="61" Abbr="61 p." DocPartId="99b1f38f4be145aa992dc18453bbf6e2" PartId="0a9b896253194090bdbb09b1a61aba0f">
        <Part Type="papunktis" Nr="61.1" Abbr="61.1 pp." DocPartId="255d509597ac4ade84e6d737fa4f12a0" PartId="129a8c277696497b9c7968aa6043712d">
          <Part Type="papunktis" Nr="61.1.1" Abbr="61.1.1 pp." DocPartId="4b420ea05c5e45a28b1ba0d9ce6d2dda" PartId="0ef397c0acf343e1b974221890bca67c"/>
          <Part Type="papunktis" Nr="61.1.2" Abbr="61.1.2 pp." DocPartId="03fe099eef3841389ac59fc5c7160e1b" PartId="94fa6e1b0ccd458fbb99ad7b371d3167"/>
          <Part Type="papunktis" Nr="61.1.3" Abbr="61.1.3 pp." DocPartId="fc252d615afe4c21af686920b927031c" PartId="f40959ea8cac4fe1807a49630af0693c"/>
          <Part Type="papunktis" Nr="61.1.4" Abbr="61.1.4 pp." DocPartId="c5e87628678540dfb9f5eaf6adbccfa2" PartId="6deb3e7136c246a4b3097cb7be42bc93"/>
          <Part Type="papunktis" Nr="61.1.5" Abbr="61.1.5 pp." DocPartId="69defde47a3e4f91908e7858c647e221" PartId="4f3ccb08ef4442428fe73297aa8ac277"/>
        </Part>
      </Part>
      <Part Type="punktas" Nr="62" Abbr="62 p." DocPartId="4bf7d5a1a17f4117827c6abcfb6732c2" PartId="5b91935899d845e7868d0db00b29e796"/>
      <Part Type="punktas" Nr="63" Abbr="63 p." DocPartId="ee5891a7af874d91a9ac60b06f705e2c" PartId="942507a55d024790a0ec124c26db416c"/>
      <Part Type="punktas" Nr="64" Abbr="64 p." DocPartId="eef8b09e0b67472480da370f2923cd0e" PartId="806cd2ef828e4da683974be79f5e305b"/>
      <Part Type="punktas" Nr="65" Abbr="65 p." DocPartId="207b3a02537443b4ac4863b8a3380394" PartId="c321ffc59b41439eb6889740372792ab">
        <Part Type="papunktis" Nr="65.1" Abbr="65.1 pp." DocPartId="45eb215528b548879db486e66f7c44bd" PartId="7b9de3a7076840efbb5e055eefaed199"/>
        <Part Type="papunktis" Nr="65.2" Abbr="65.2 pp." DocPartId="9a0c1dada10b459a84be1005e46ca022" PartId="e68414a2df3b4e7f8c12cc23a5b38c19"/>
      </Part>
      <Part Type="punktas" Nr="66" Abbr="66 p." DocPartId="01729d62682944f2a9bad57dbb037a27" PartId="e8917e9815b7486aa8de816de50838a3"/>
      <Part Type="punktas" Nr="67" Abbr="67 p." DocPartId="9858337c680847e3b39fd63c46524a25" PartId="050944211a644f1baa0ea3f3feb90dbb"/>
      <Part Type="punktas" Nr="68" Abbr="68 p." DocPartId="935bf0cce65f42abad428dacd14e00fb" PartId="7ad7711bb6d34ff3b3c1a729b37ecb89">
        <Part Type="papunktis" Nr="68.1" Abbr="68.1 pp." DocPartId="787b0d4b480246f1a9161fe489ab5ec5" PartId="96de77e86e6840f8b2a081e9f045e800"/>
        <Part Type="papunktis" Nr="68.2" Abbr="68.2 pp." DocPartId="e06a99b1a7044f5fa3d042a8c2d5db73" PartId="69f16740eb3b47889154b1241c19f704"/>
        <Part Type="papunktis" Nr="68.3" Abbr="68.3 pp." DocPartId="28660db3e42f4bc88e3ce1fd80098b0f" PartId="1395b3f5f67e4c2996983a27ea923b58"/>
        <Part Type="papunktis" Nr="68.4" Abbr="68.4 pp." DocPartId="70def75444b74a75add3020aa07157c5" PartId="bc55a93cad2342bc9cedd56273cca1a5"/>
        <Part Type="papunktis" Nr="68.5" Abbr="68.5 pp." DocPartId="743dbb03aef24b77aa3354e2d12a0e13" PartId="3f0f740304e446fc90844aafc12a7380"/>
      </Part>
      <Part Type="punktas" Nr="68-1" Abbr="68-1 p." DocPartId="6d155bb905df4202828e7898c6098a3e" PartId="e5178e3d0485447ab1d417c1b526c805">
        <Part Type="papunktis" Nr="68-1.1" Abbr="68-1.1 pp." DocPartId="3a65dc6f950d4c7e886988a7868e89dd" PartId="97b6ab539d4144f0b30b225b6aaf80ed"/>
        <Part Type="papunktis" Nr="68-1.2" Abbr="68-1.2 pp." DocPartId="fd4c0177fba6414eaf358b4608fad119" PartId="915febd50e544e27987c37950455f745"/>
        <Part Type="papunktis" Nr="68-1.3" Abbr="68-1.3 pp." DocPartId="70f86ce7e6ea49eda243342919d466ef" PartId="8fa1d11f87c440b180097a54166fd3a2"/>
      </Part>
      <Part Type="punktas" Nr="68-2" Abbr="68-2 p." DocPartId="5847813efff4485d899e7e47ca166767" PartId="1fe6ff05d1ba467784e0e1b134012601"/>
      <Part Type="punktas" Nr="69" Abbr="69 p." DocPartId="b699d594cd844197b9bb134d280841ef" PartId="279e5b22730042789e9bf1b43450732b"/>
      <Part Type="punktas" Nr="70" Abbr="70 p." DocPartId="aa0bdcd3ae304f4c9385c04ac0dbddfc" PartId="b551318e6a0e4371afb064818867896b"/>
      <Part Type="punktas" Nr="70-1" Abbr="70-1 p." DocPartId="c7cb495550aa473d88112498a2aaf76b" PartId="b0a3ad07f1ed46af9c82bc5055f40073"/>
      <Part Type="punktas" Nr="71" Abbr="71 p." DocPartId="2f71b03dfa5f47e6927cbcc438ee3e2e" PartId="5c56577e00024ce0bb1e89311a0236b3"/>
      <Part Type="punktas" Nr="72" Abbr="72 p." DocPartId="4a5512fc1c9342d0bf9301588bbdcdea" PartId="d379b681df2a4f4ba578273a8ef73111"/>
      <Part Type="punktas" Nr="72-1" Abbr="72-1 p." DocPartId="1512c346469740f38425e641c22f616f" PartId="ef272b07c9e949b48768ba0df493817b">
        <Part Type="papunktis" Nr="72-1.1" Abbr="72-1.1 pp." DocPartId="5be2b1633dc34bea92780930ef1239d8" PartId="35540b65439e48b09e6f6f2eefd776d8"/>
        <Part Type="papunktis" Nr="72-1.2" Abbr="72-1.2 pp." DocPartId="eb1d7ccce0564e89b438d598cdfb7c11" PartId="dab579c8e4944847919dbe78f09627fd"/>
      </Part>
      <Part Type="punktas" Nr="72-2" Abbr="72-2 p." DocPartId="c887c6dc7f20444ea3b7dc18d5c5fab0" PartId="3b57a5a1d84e45ef996c52569e6d4f32"/>
      <Part Type="punktas" Nr="72-3" Abbr="72-3 p." DocPartId="327d97c7f9dd4b238aef85cd02a947da" PartId="1e83e26ac2bf4c138281d5577c061ab0">
        <Part Type="papunktis" Nr="72-3.1" Abbr="72-3.1 pp." DocPartId="5516cc5751c84304b5e11c87b3fa2455" PartId="1c04ac7e49154fbeb140d41d0ff147c5"/>
        <Part Type="papunktis" Nr="72-3.2" Abbr="72-3.2 pp." DocPartId="bbda8bf0704048d393b8f35b0d98a3d8" PartId="e68fe4f63b30475bb3c51f2346011c99"/>
        <Part Type="papunktis" Nr="72-3.3" Abbr="72-3.3 pp." DocPartId="c0cea6efd36047879f1bfc927835e252" PartId="b924cdaa54ba41a1b90003f8ded0016a"/>
      </Part>
      <Part Type="punktas" Nr="72-4" Abbr="72-4 p." DocPartId="9fcafdf731324ad6b982ae1d2fe19dfd" PartId="b83ffbb0901a4328bf6cd5b39de8ae44"/>
      <Part Type="punktas" Nr="73" Abbr="73 p." DocPartId="3ecc8293f3af49829480e8c68214724d" PartId="8da9b9b3011b4fd0815b0fa820a42256"/>
      <Part Type="punktas" Nr="74" Abbr="74 p." DocPartId="f3cac303a81e4299a81494e336b196a6" PartId="cfc3764ac1d9406a9d7b1ccbb0d28348"/>
      <Part Type="punktas" Nr="75" Abbr="75 p." DocPartId="9dcb0525ea1f4af2a84450b997e1cce3" PartId="0542eaa6e428481da8a6f3bc859dd9d9"/>
      <Part Type="punktas" Nr="76" Abbr="76 p." DocPartId="bd137d94b12443ddae1f765eec1cba05" PartId="e0663a2574d44e28be80da68d550fabe"/>
      <Part Type="punktas" Nr="77" Abbr="77 p." DocPartId="223512731584451a8979b14e01658186" PartId="4a1ba0fbd8eb4b2aa761a7408f91d10a"/>
      <Part Type="punktas" Nr="78" Abbr="78 p." DocPartId="b2062ec827db4b9ea8046ec618d2374b" PartId="c9dd2a60f0d646169504d4e821c12896"/>
      <Part Type="punktas" Nr="79" Abbr="79 p." DocPartId="e6a54938689b418bb66793aead6f7965" PartId="f584ee3ba2464e559c7cd8e1bf956733">
        <Part Type="papunktis" Nr="79.1" Abbr="79.1 pp." DocPartId="23ef921efbce4b36be8f997d2bb66739" PartId="6335dafe4a6e46c6a4873566aab92172"/>
        <Part Type="papunktis" Nr="79.2" Abbr="79.2 pp." DocPartId="5ebc3bbe36e441d495ca7780a07c064c" PartId="0683a12572a74978b3a1505bcae182cf"/>
        <Part Type="papunktis" Nr="79.3" Abbr="79.3 pp." DocPartId="b6d534c7028b4ca29596520a194fe498" PartId="b70bf540083c405d925ddbca328c6304"/>
        <Part Type="papunktis" Nr="79.4" Abbr="79.4 pp." DocPartId="435514bac4c545eca56c7abbcad4bf80" PartId="1615c895cfb84c0da7ce1ba83892a56a"/>
        <Part Type="papunktis" Nr="79.5" Abbr="79.5 pp." DocPartId="ba75688dfa3f4b98bdc38e67beb86175" PartId="b212571961ef41d7949f08f8bd23cf0f"/>
        <Part Type="papunktis" Nr="79.6" Abbr="79.6 pp." DocPartId="5018676c8a8b4b98aa5a391be9cd5200" PartId="d84dc1ef203e4a579ebde30548fd1577"/>
        <Part Type="papunktis" Nr="79.7" Abbr="79.7 pp." DocPartId="9627ae596cd945389814c2339328aa2e" PartId="712cc9fc67794ddd9651378589fd9856"/>
        <Part Type="papunktis" Nr="79.8" Abbr="79.8 pp." DocPartId="12267c2ab7f1462787adb3226e203776" PartId="bf3fca445e72436a984496b291a8fadd"/>
      </Part>
      <Part Type="punktas" Nr="80" Abbr="80 p." DocPartId="787e83c2990d4f618969e22111f5c314" PartId="4b522e9849344402a73f11af3189338d"/>
      <Part Type="punktas" Nr="81" Abbr="81 p." DocPartId="b2af52f7a8644ad18b0d5039b8894611" PartId="26b15aa192dc4680a63d0d61ebdbe0d3"/>
      <Part Type="punktas" Nr="82" Abbr="82 p." DocPartId="b5e8372763e24d6f8dbcc43eb2ba44e4" PartId="a71ac25a00f840939effc5e83e65bf31"/>
      <Part Type="punktas" Nr="82-1" Abbr="82-1 p." DocPartId="430be8adcc8b464ab4c8db781b3fe8b2" PartId="ccea4204d34047caa5267f9cdade3928"/>
      <Part Type="punktas" Nr="83" Abbr="83 p." DocPartId="7745e9f3843c4cf89fc573074a00324b" PartId="adc6340dcb164c658b10fb91defda958">
        <Part Type="papunktis" Nr="83.1" Abbr="83.1 pp." DocPartId="a5cf1fb693d342cd81cd88430083097c" PartId="82b60022e0014620af41aa463025e130"/>
        <Part Type="papunktis" Nr="83.2" Abbr="83.2 pp." DocPartId="f6e8b65229e04953add59a5c70c98224" PartId="1f600b656a644048aa368a405b250f5f"/>
        <Part Type="papunktis" Nr="83.3" Abbr="83.3 pp." DocPartId="6f7a6f2de17546348c882763404c5e62" PartId="be53a372962f4b24a72fd7f3c9338e84"/>
      </Part>
      <Part Type="punktas" Nr="84" Abbr="84 p." DocPartId="a6df4a387c5f484d8a2dec4ae9daabcc" PartId="df1d8588536d4161ae412b951932ef61"/>
      <Part Type="punktas" Nr="84-1" Abbr="84-1 p." DocPartId="4115f788fb1d45eda9a315414b5df58a" PartId="d4991037a1914e48bd29c799f234144a"/>
      <Part Type="punktas" Nr="85" Abbr="85 p." DocPartId="426772ca272349a98c6238917be1eff8" PartId="c0e4121effd04c13b0db02dac01aefdc"/>
    </Part>
    <Part Type="skyrius" Nr="7-1" Title="TECHNINĖS PARAMOS LĖŠŲ PASKIRSTYMO TVARKA" DocPartId="d7e30f478d5844f794a41d8cec8c2a77" PartId="98966fe9cf654ab3b4ef050fd7fa2de1">
      <Part Type="punktas" Nr="85-1" Abbr="85-1 p." DocPartId="da389dbb82ee433db24d387e2e5c9be6" PartId="a431754712284a19918792d86d6b30b1"/>
      <Part Type="punktas" Nr="85-2" Abbr="85-2 p." DocPartId="04a04de3c103440f8e96de1c1a985a1f" PartId="4d7afbc85dad4dd98fca0137269279f8"/>
      <Part Type="punktas" Nr="85-3" Abbr="85-3 p." DocPartId="810414efbb514825b68d8e7807926873" PartId="256d9c784697421cb6d9b5645dadd34b"/>
      <Part Type="punktas" Nr="85-4" Abbr="85-4 p." DocPartId="acd68edcefe24075a84bf59e36ac6649" PartId="f4aef99f825c467383a813487b940cb8">
        <Part Type="papunktis" Nr="85-4.1" Abbr="85-4.1 pp." DocPartId="7f19a0d4c9f54fca97b9477664fbe952" PartId="e2650888db3f4a919854cd93d4deef35"/>
        <Part Type="papunktis" Nr="85-4.2" Abbr="85-4.2 pp." DocPartId="91f731bdd3244f0bb9eb4199fcb3d8e7" PartId="9140b9ff79eb4ce58e605289e2311e5c"/>
      </Part>
      <Part Type="punktas" Nr="85-5" Abbr="85-5 p." DocPartId="39fb286857044ba4bc7dc31a3b8c7776" PartId="5a97126b15064aabb58669492e0f26fd"/>
      <Part Type="punktas" Nr="85-6" Abbr="85-6 p." DocPartId="00930b513e55406e805eed4648eada00" PartId="dc82725e4ad1443c899e6926d258d588">
        <Part Type="papunktis" Nr="85-6.1" Abbr="85-6.1 pp." DocPartId="6b461655077f4f9cac7cf3b58faaba7b" PartId="eb7474f546cd43fa935ada67e230967a"/>
        <Part Type="papunktis" Nr="85-6.2" Abbr="85-6.2 pp." DocPartId="31363ee603f34252ac5c8ad7f4131487" PartId="1af5f3bbba984c8a8d01ff2834e63eab"/>
      </Part>
    </Part>
    <Part Type="skyrius" Nr="8" Title="PROJEKTŲ FINANSAVIMO SĄLYGŲ APRAŠO, REGIONŲ PLĖTROS PLANŲ, PROJEKTŲ BENDRŲJŲ ATRANKOS KRITERIJŲ IR PROJEKTŲ ATRANKOS KRITERIJŲ, KVIETIMŲ TEIKTI PĮP PLANO, KVIETIMO RENGIMO, KEITIMO IR DERINIMO TVARKA" DocPartId="9f3391ef990d440d94c7cae82894745b" PartId="88e3005339ff43df980b1e00d0229e64">
      <Part Type="skirsnis" Nr="1" Title="PROJEKTŲ FINANSAVIMO SĄLYGŲ APRAŠO IR GAIRIŲ RENGIMAS" DocPartId="97dc404db7474e548662460d0d1ae9ea" PartId="b8f5fa01790b4c4bba4a77266922268c">
        <Part Type="punktas" Nr="86" Abbr="86 p." DocPartId="e4bbbf9a9c8748faa9feb38efc1663d1" PartId="b186524c3b42450f9eb1cddef4276904"/>
        <Part Type="punktas" Nr="87" Abbr="87 p." DocPartId="ebbef9c8272542dc9f5ec0bb8cdad8fb" PartId="ab7285ad2d454773beb02ac844d6a3b8"/>
        <Part Type="punktas" Nr="88" Abbr="88 p." DocPartId="6edadc96aa74472b989fdc15a03d3bd0" PartId="97d9e491a2e24e70b96d176b3229cc45"/>
        <Part Type="punktas" Nr="89" Abbr="89 p." DocPartId="e20b7b993ffa41cea3656bad6081a72d" PartId="5eb8175e0f5a4bf88237992ea602fdf8"/>
        <Part Type="punktas" Nr="90" Abbr="90 p." DocPartId="3ec0fa85820d41c1a2ccffd15f625d01" PartId="8742d7439649478ca3f7bc391d21f8fc"/>
        <Part Type="punktas" Nr="91" Abbr="91 p." DocPartId="2162aa7f87e34710be12b912dbbce49a" PartId="efed0bad094743bb9dac42c945464bb6"/>
        <Part Type="punktas" Nr="92" Abbr="92 p." DocPartId="8d7f63432a7c4d21b14f73a5fd0555c7" PartId="c19943aae82f47119f29baf12abae5e4"/>
        <Part Type="punktas" Nr="93" Abbr="93 p." DocPartId="38a2282853624985a7a9a5442c98c3c2" PartId="9bab37b964d54b8d9c9fb00c41e24c6f"/>
        <Part Type="punktas" Nr="94" Abbr="94 p." DocPartId="eee7c951ece64bda9eb8607d38e09fb6" PartId="86fb66eeb92047529537934258d9499a"/>
        <Part Type="punktas" Nr="94-1" Abbr="94-1 p." DocPartId="0707580a3d9f487bb8198fad824f7f44" PartId="6924a6e2252d4eef908c9117f0862cc7"/>
        <Part Type="punktas" Nr="95" Abbr="95 p." DocPartId="011a431dd50f40bf8fb8cf374d06531b" PartId="a3b2acecadc54b2d8e0511eced69c30f">
          <Part Type="papunktis" Nr="95.1" Abbr="95.1 pp." DocPartId="5c608961fda446ee9cf1705d0e0550fe" PartId="f2cc6620ca44435d803223363aab68df"/>
          <Part Type="papunktis" Nr="95.2" Abbr="95.2 pp." DocPartId="b7f93334e64b46a094252e4661d8a051" PartId="247108a0eae7472580a97c3dd71815af"/>
          <Part Type="papunktis" Nr="95.3" Abbr="95.3 pp." DocPartId="d19202df87fa4757a51269c159c54b38" PartId="6aa3c10158c242cdbc8ffc42f72857a3"/>
          <Part Type="papunktis" Nr="95.4" Abbr="95.4 pp." DocPartId="bcf7169d44ee43c6af864be2066c5b10" PartId="ca78cf35c021467782ba0eece5dd8117"/>
        </Part>
        <Part Type="punktas" Nr="95-1" Abbr="95-1 p." DocPartId="82f420727c594185956b010ad16af3a4" PartId="122feaf914de4c97b108e5c712263107"/>
        <Part Type="punktas" Nr="96" Abbr="96 p." DocPartId="30190b78c08348d39f7533d99a96318d" PartId="6e03f9120efb48628889c6f3a6904aa6"/>
        <Part Type="punktas" Nr="97" Abbr="97 p." DocPartId="3f692cce64fc43c5ace731084f1e590f" PartId="9262f418ce2c49aa883f23fe56ddf2b3"/>
        <Part Type="punktas" Nr="98" Abbr="98 p." DocPartId="d32837f1774240779a99a98861f9064a" PartId="6e5224567caa4b5f9fb7b1558d2376dc"/>
        <Part Type="punktas" Nr="99" Abbr="99 p." DocPartId="8e20da71fa8c4710b6edd027d2289574" PartId="b74fbca032684f7ea38786f3d32ed0c5">
          <Part Type="papunktis" Nr="99.1" Abbr="99.1 pp." DocPartId="121a1638216d430993426809710b9373" PartId="27563d00619f406094feee19f0f2ef93">
            <Part Type="papunktis" Nr="99.1.1" Abbr="99.1.1 pp." DocPartId="aa31990624a84c5b96857802bdfd799a" PartId="c5a7d63d72274464aefbd6532d669f7d"/>
            <Part Type="papunktis" Nr="99.1.2" Abbr="99.1.2 pp." DocPartId="91f61efd46c34816a364c462f8c14efe" PartId="4bd4918e398c44f2a18c183fbfcc77fa"/>
            <Part Type="papunktis" Nr="99.1.3" Abbr="99.1.3 pp." DocPartId="4466e7f805664371baa7849bbb5b8cf7" PartId="ec362535f7fc4254b2655032a235dbbb">
              <Part Type="papunktis" Nr="99.1.3.1" Abbr="99.1.3.1 pp." DocPartId="49a17d8e10664bb9930b79c806504843" PartId="a7dd2e2b88f64fa78fc5171d66416206"/>
              <Part Type="papunktis" Nr="99.1.3.2" Abbr="99.1.3.2 pp." DocPartId="d3ee64ae912f4a28967ebefb45e5d8ce" PartId="d8e100f2029a45c191e110897a229f92"/>
            </Part>
            <Part Type="papunktis" Nr="99.1.4" Abbr="99.1.4 pp." DocPartId="a4ec2b98e49f488887477966f5fd88cf" PartId="72ad3ddbd7ef41e59820ca0ad6a47373"/>
            <Part Type="papunktis" Nr="99.1.5" Abbr="99.1.5 pp." DocPartId="db5786af1dae4aedbaf56259f804ff66" PartId="3b77a686b9504beb9112055ba7c58067"/>
            <Part Type="papunktis" Nr="99.1.6" Abbr="99.1.6 pp." DocPartId="8b1b273b18ce4fae9ca3767b6403094b" PartId="6752b022e1de479fad939ad8b7d3cd85">
              <Part Type="papunktis" Nr="99.1.6.1" Abbr="99.1.6.1 pp." DocPartId="15b8be99e2ee4214b1a921aa61f3deec" PartId="18d904d79d1846e9b2d9b633bb5a543b"/>
              <Part Type="papunktis" Nr="99.1.6.2" Abbr="99.1.6.2 pp." DocPartId="bc44944fb5a74b78b3b954e24199a4bd" PartId="a6c0cd615931466ea02b61b08cb9a90a"/>
            </Part>
            <Part Type="papunktis" Nr="99.1.7" Abbr="99.1.7 pp." DocPartId="e2e467d1383d4860a36c8992e660ba7e" PartId="7bd82a684f8d4cf998ab41d4ba70a045"/>
          </Part>
          <Part Type="papunktis" Nr="99.2" Abbr="99.2 pp." DocPartId="f5ab0f0c56df4db8a42f2bebed4beb24" PartId="b438c4d00a03440c97312af8a26be221"/>
          <Part Type="papunktis" Nr="99.3" Abbr="99.3 pp." DocPartId="7fa2b6e7dba1478995c5363af94bd90a" PartId="e5b26c97dff543599695bbbfa11eec28"/>
          <Part Type="papunktis" Nr="99.4" Abbr="99.4 pp." DocPartId="f9ec953ce024465eb835dfc82bf2512b" PartId="1e468c15ea6d41c48566ee59ade76cd4"/>
          <Part Type="papunktis" Nr="99.5" Abbr="99.5 pp." DocPartId="083096407b9c4a5e96a5084043c781ab" PartId="f3531f7db9e34c3aa6de40493208cc61"/>
          <Part Type="papunktis" Nr="99.6" Abbr="99.6 pp." DocPartId="0cc64555cd794abb9c26795e3d2da09c" PartId="3778eaeb3750485ab7a84247cca88986"/>
          <Part Type="papunktis" Nr="99.7" Abbr="99.7 pp." DocPartId="23ffdf7c34f24bbdb716ef7b8e125e71" PartId="55d6ae089cc544a0bccafe34e268c6d2"/>
          <Part Type="papunktis" Nr="99.8" Abbr="99.8 pp." DocPartId="faa6bb4e9fb44b0ea0ccf6eac9bb2082" PartId="c66aef8d2dac4984a2e52c8593fc624d"/>
          <Part Type="papunktis" Nr="99.9" Abbr="99.9 pp." DocPartId="f2d6313554f7401882bab7e2fb86605c" PartId="af6197fa54574cbc9440b85502a6308f"/>
          <Part Type="papunktis" Nr="99.10" Abbr="99.10 pp." DocPartId="d6967a7718d94515b87ecaa55e99886c" PartId="734452c57aa24cacbc950f78103287d7"/>
          <Part Type="papunktis" Nr="99.11" Abbr="99.11 pp." DocPartId="51948c019d4044408f47daeed1bc65dd" PartId="c36f416e38fb4d0daa901d7b2fc514e5"/>
        </Part>
        <Part Type="punktas" Nr="100" Abbr="100 p." DocPartId="8e34e95730a24ddda5296364425681f4" PartId="4c84e638ad624f8bba55544c4c4a9fe0"/>
        <Part Type="punktas" Nr="101" Abbr="101 p." DocPartId="5b205bc63622478abe7a4303b98d05c3" PartId="af67e45c5acb4d4aa3a586668465afca"/>
        <Part Type="punktas" Nr="101-1" Abbr="101-1 p." DocPartId="029090bb6d524df9bc4c9b9a929130cb" PartId="8f4e2661e8be4f49986dbfa51151c608">
          <Part Type="papunktis" Nr="101-1.1" Abbr="101-1.1 pp." DocPartId="f946a6b25bbc43a0baf0f6bb7c448d65" PartId="78491527ac6d4d78b332a60d1ea2ee50"/>
          <Part Type="papunktis" Nr="101-1.2" Abbr="101-1.2 pp." DocPartId="55a47e84e9cb47ed9545319d3a357128" PartId="3e0df93c0b2f41258dea0ea0de972dc5"/>
          <Part Type="papunktis" Nr="101-1.3" Abbr="101-1.3 pp." DocPartId="da2f0f824e78451c96df2f2ad9e147ac" PartId="6102840edc064852b477398fd86ad995">
            <Part Type="papunktis" Nr="101-1.3.1" Abbr="101-1.3.1 pp." DocPartId="7d148a5ddeb1450d8f37a9ca5983201c" PartId="139d6601299d4dcdb16cb63d5ebacb37"/>
            <Part Type="papunktis" Nr="101-1.3.2" Abbr="101-1.3.2 pp." DocPartId="8a0bee263bcf4a36aedac5fc7530a582" PartId="983d7ff6ab6f47348fe706e8ae88c20c"/>
          </Part>
        </Part>
        <Part Type="punktas" Nr="101-2" Abbr="101-2 p." DocPartId="434f1cdc3e45439398ce720e02ff67c6" PartId="dbeefc489ed7498e8fd3958d079a9106">
          <Part Type="papunktis" Nr="101-2.1" Abbr="101-2.1 pp." DocPartId="5d7ca857b7c04cc384a93ba38b3caf3e" PartId="5571ea26054e4f7286c382d441e7cb38"/>
          <Part Type="papunktis" Nr="101-2.2" Abbr="101-2.2 pp." DocPartId="6e3715954e304399bad25d2f30f37e16" PartId="9effb7c5671742339d532b9bf5c42c50">
            <Part Type="papunktis" Nr="101-2.2.1" Abbr="101-2.2.1 pp." DocPartId="8f02069c804048be848d9f1274c610a2" PartId="fa091f95b983428781db28c82446e03f"/>
            <Part Type="papunktis" Nr="101-2.2.2" Abbr="101-2.2.2 pp." DocPartId="1e3ceed003eb4b3ab77fffd6cbbe5638" PartId="7c018c271edd4dc79f91e958d0871092"/>
          </Part>
        </Part>
        <Part Type="punktas" Nr="102" Abbr="102 p." DocPartId="518a01497bb54cc6aae63ad0465e4762" PartId="f285e19ecdbd47be91db395c891fec7e"/>
        <Part Type="punktas" Nr="103" Abbr="103 p." DocPartId="72136bfd265e4fff8f702701b1a07561" PartId="27c069777eb842bf8ec7d811218d9ba2"/>
        <Part Type="punktas" Nr="104" Abbr="104 p." DocPartId="4513a8c51ff64112a07d42db0b55bc44" PartId="18c47afa15e4446785bb00423e46412a"/>
        <Part Type="punktas" Nr="105" Abbr="105 p." DocPartId="f38c5b1ec8f1428f9ec00c45bca404cb" PartId="28436881baf4430881982adf9dbfd289"/>
      </Part>
      <Part Type="skirsnis" Nr="2" Title="REGIONŲ PLĖTROS PLANŲ PAŽANGOS PRIEMONIŲ RENGIMUI IR ĮGYVENDINIMUI TAIKOMI PAPILDOMI REIKALAVIMAI" DocPartId="4b8ebf366b45409bb50b5ebd0feae250" PartId="dccc5c7101bc4a85bb402b03435e605e">
        <Part Type="punktas" Nr="106" Abbr="106 p." DocPartId="5d78195dbcab486d9a322952eed6e71f" PartId="49e11bfdb7a841e4bf0d4384bba0724a"/>
        <Part Type="punktas" Nr="107" Abbr="107 p." DocPartId="1e118bde34e841fb9d1fa01208318a79" PartId="d0be7d34a65249168598fdb61830e110"/>
        <Part Type="punktas" Nr="107-1" Abbr="107-1 p." DocPartId="78d4a83b8f1a43c3b12f3fdac1ad16ec" PartId="d6ecd510a42e4b5b8c883a8c86079c28"/>
        <Part Type="punktas" Nr="107-2" Abbr="107-2 p." DocPartId="43eaa744c528491bb390a82b82bea14e" PartId="5fdc2214bc6348f9a8ebd326b8279fbb"/>
        <Part Type="punktas" Nr="107-3" Abbr="107-3 p." DocPartId="e153eb3a089c46e8bc2164df30cad37e" PartId="27bf52ca700746ca8890f9ec49c43385"/>
        <Part Type="punktas" Nr="108" Abbr="108 p." DocPartId="a7cef03b00f045c1916bc4a6b99f6eba" PartId="9fae048915864ecb818eb5b01575925a"/>
        <Part Type="punktas" Nr="109" Abbr="109 p." DocPartId="c966bcd5995546baa599a21d40d2c24c" PartId="f67924f95a754db4b1bb4c44479fbb53"/>
        <Part Type="punktas" Nr="110" Abbr="110 p." DocPartId="46f9012904ef403fad0a71ada353f4fc" PartId="0dfdf5c57a704ebea8a3789c41f9aed6"/>
        <Part Type="punktas" Nr="111" Abbr="111 p." DocPartId="999c1525c20147c5b6e83348f7b72c39" PartId="24acdde1c37b4704b6e07e61a89c74e8"/>
        <Part Type="punktas" Nr="112" Abbr="112 p." DocPartId="b6df419b98274255abe6d2d0ee71d9f4" PartId="aa1098236f424c429645e2ae099c2bf6"/>
        <Part Type="punktas" Nr="113" Abbr="113 p." DocPartId="40de5d8f1c364a4d9010ee8e76504bd9" PartId="92f8e8c10f704b20b0148dfdc3d6ba2c"/>
        <Part Type="punktas" Nr="114" Abbr="114 p." DocPartId="21a9e123a65e4ba3b76f63c1843cf860" PartId="9cce635324734006b1c805249402edbd"/>
        <Part Type="punktas" Nr="115" Abbr="115 p." DocPartId="62b4d664c2e844b7928f1b0a4e7f7299" PartId="1de762756a4f499db2b6fe6996be8aee"/>
        <Part Type="punktas" Nr="116" Abbr="116 p." DocPartId="bab5ee1e11e746b98be18aa2a59e2c2a" PartId="fc9cb434271d45d6bfbfa30e19185a53"/>
        <Part Type="punktas" Nr="117" Abbr="117 p." DocPartId="036097cfda5f42cc95213e81dd37a5f9" PartId="79b16b7b31e94b848387fe6a51780f9e"/>
        <Part Type="punktas" Nr="118" Abbr="118 p." DocPartId="9a3a266bb5b44152ab38d579b4de3311" PartId="de3d9fff38244fceb96ee1bea0de1310">
          <Part Type="papunktis" Nr="118.1" Abbr="118.1 pp." DocPartId="fd51d54dc29e489497081a50c912d23b" PartId="c496e8203ea04cd3bfdf561ec4d522c5">
            <Part Type="papunktis" Nr="118.1.1" Abbr="118.1.1 pp." DocPartId="09295d99a9584562a729e8fdf7f373cc" PartId="328e7da1a20e470f8138dd597d8c9b11"/>
            <Part Type="papunktis" Nr="118.1.2" Abbr="118.1.2 pp." DocPartId="94a1c439940044198ff36ce97d61a4d2" PartId="9a88ee2e1c114ef698c912284e037f7f"/>
            <Part Type="papunktis" Nr="118.1.3" Abbr="118.1.3 pp." DocPartId="b4f912b1b4dd4442b2bf1c4c0b761f13" PartId="a178e722e48646bdaac17b4cc98e3532"/>
          </Part>
          <Part Type="papunktis" Nr="118.2" Abbr="118.2 pp." DocPartId="8a3a4cf4ebef4491827cd8967cb51ab5" PartId="892e5dffff1c4c688462bbdaadd320a0"/>
          <Part Type="papunktis" Nr="118.3" Abbr="118.3 pp." DocPartId="18d9087bc3b24382853c212743a0eb43" PartId="05c491bb45ae430aac4ab845f463b302"/>
        </Part>
        <Part Type="punktas" Nr="119" Abbr="119 p." DocPartId="d92f7ab456f041db8c1d3563e0010744" PartId="37e635953f6f44ec85b60957bc96cdcb"/>
      </Part>
      <Part Type="skirsnis" Nr="3" Title="PROJEKTŲ BENDRŲJŲ ATRANKOS KRITERIJŲ IR PROJEKTŲ SPECIALIŲJŲ IR PRIORITETINIŲ ATRANKOS KRITERIJŲ NUSTATYMAS IR KEITIMAS" DocPartId="eb52e49eb1ea4b4a96d8f5868456e799" PartId="3a9f5d0eb45d478f931f31d8ebef3196">
        <Part Type="punktas" Nr="120" Abbr="120 p." DocPartId="e0b758a2562f4057a001520e0c8da99f" PartId="8ec16fd0bfc347a8a29f9d727ef1ce6f"/>
        <Part Type="punktas" Nr="121" Abbr="121 p." DocPartId="dc9dc33920aa4e748804cc66e0c0f7dc" PartId="d7af1d0cd84741b1a1187e5ae6cd17af"/>
        <Part Type="punktas" Nr="122" Abbr="122 p." DocPartId="ffe98064832f445f9399a3e202fb0516" PartId="55386b5a2f0240d399f7070dc17d1444"/>
        <Part Type="punktas" Nr="123" Abbr="123 p." DocPartId="c26877d572bf4d79a72a5dc82b16fc4f" PartId="e19bb71cf49546398ba02118f9384432"/>
        <Part Type="punktas" Nr="124" Abbr="124 p." DocPartId="6661e85a7d064b96bec15c25c9fe18d7" PartId="6985aca6ae7b41a08e145dafc9c8232c"/>
        <Part Type="punktas" Nr="125" Abbr="125 p." DocPartId="50966950dfc1405b8926558719fef5b6" PartId="d8b9c9f8bce44e029a222078d58a5f18"/>
        <Part Type="punktas" Nr="126" Abbr="126 p." DocPartId="98e38536139746909dbebc3a235fcaaf" PartId="dafcee3b4a4c4cf8b3852eb7296095fe"/>
        <Part Type="punktas" Nr="127" Abbr="127 p." DocPartId="f66c7f42b93749b8ace9fb3ba095ba03" PartId="fc4067acf7004b65922ddc580f3b8344">
          <Part Type="papunktis" Nr="127.1" Abbr="127.1 pp." DocPartId="4f307e489a944b3aab8daad6b7d28173" PartId="4da5ecf9dc6a4d249a1605f63b0f8a5b"/>
          <Part Type="papunktis" Nr="127.2" Abbr="127.2 pp." DocPartId="0ee248b1738f4d80848248f07375df80" PartId="c145f7dd68d74d04ac48f0a658a72182"/>
          <Part Type="papunktis" Nr="127.3" Abbr="127.3 pp." DocPartId="7001f87ac5c24cd48ec5e1442d7a19ea" PartId="d0564f31e3f54819b44f238dc64cc3bc"/>
          <Part Type="papunktis" Nr="127.4" Abbr="127.4 pp." DocPartId="f81219f3f49a4c4190eb079738c2b4aa" PartId="b1df7e8c1bfb421fada90d48a31b3767"/>
        </Part>
        <Part Type="punktas" Nr="128" Abbr="128 p." DocPartId="f10fecc4ebe84515854a953804cefc53" PartId="c84bc131a2d3429e8aee3be2255a0ff3"/>
        <Part Type="punktas" Nr="129" Abbr="129 p." DocPartId="034e6259a1a5441bb23786fba4245e03" PartId="8965cbda874a4a5583aeeb2e35bd116e">
          <Part Type="papunktis" Nr="129.1" Abbr="129.1 pp." DocPartId="7830f59fe8bd4c6aab76f3447dd5829d" PartId="0f31e05ff78b456e9dbd4f5a1ed113c2"/>
          <Part Type="papunktis" Nr="129.2" Abbr="129.2 pp." DocPartId="073d7ab67b7b4572a17d61c0e54660f0" PartId="5e911545ac0949418b58c3dcbd7347d4"/>
          <Part Type="papunktis" Nr="129.3" Abbr="129.3 pp." DocPartId="520e90cc57f3407fbaa78b0a81c1da90" PartId="5790efd663fa4aa28782cde2f2e6f61a"/>
          <Part Type="papunktis" Nr="129.4" Abbr="129.4 pp." DocPartId="85cfc90eda4a4256a6c0e9de57affdee" PartId="fd3223615755498495ee46492649f2c4"/>
          <Part Type="papunktis" Nr="129.5" Abbr="129.5 pp." DocPartId="66aa6083d0d44aaca52add7d15a63965" PartId="b6d34bd0500a4baabe4f5b53b6e0a92a"/>
        </Part>
        <Part Type="punktas" Nr="130" Abbr="130 p." DocPartId="cfaa51101faf44bfbe5e4875afd6b138" PartId="f13656ff164a47318c9cdb4d35e7c4bc"/>
        <Part Type="punktas" Nr="131" Abbr="131 p." DocPartId="2bc2f623027a4a26a1b366e8dc1ac2ff" PartId="c46518aa280b4a4597ccd73616641dc8"/>
        <Part Type="punktas" Nr="132" Abbr="132 p." DocPartId="93c1b60b964949d7b4c4f0f4a1139b77" PartId="e3500a7cbc394d54b707d8a72169701c"/>
        <Part Type="punktas" Nr="133" Abbr="133 p." DocPartId="8adfab724cf14346a89c99311f6b2780" PartId="29e2409c580844658656634ac059a2df"/>
      </Part>
      <Part Type="skirsnis" Nr="4" Title="KVIETIMŲ TEIKTI PĮP PLANO, KVIETIMO RENGIMAS, KVIETIMO IR (ARBA) JO PRIEDŲ INFORMACIJOS KEITIMAS" DocPartId="dfbdd4145b3b454bbc1ee234d67ac16b" PartId="4b9ea873b1834538a1c0c8facf149a36">
        <Part Type="punktas" Nr="134" Abbr="134 p." DocPartId="962a9d1b1e054fa5924bac1f28e7d3ed" PartId="b7a986e60ecc4e1e9c10e26d5ff3391f"/>
        <Part Type="punktas" Nr="135" Abbr="135 p." DocPartId="824d986dafe64e46a805d130074097cc" PartId="dc25d126b1b246a9b463c9d67986568e"/>
        <Part Type="punktas" Nr="136" Abbr="136 p." DocPartId="36c46bf2f4944cd48409848015ee0443" PartId="4d0a54d8e3d345708f45bf0ae26ad295"/>
        <Part Type="punktas" Nr="137" Abbr="137 p." DocPartId="94c8f4af5b854ae1b245105bfed9afd2" PartId="dc71d8dfa7734d1b8b796d867390a338"/>
        <Part Type="punktas" Nr="138" Abbr="138 p." DocPartId="ced56a368d5841eba30250fd382d0148" PartId="b07e704a984f4a219db788907a6c4917"/>
        <Part Type="punktas" Nr="139" Abbr="139 p." DocPartId="2d656b90c3ed44f9b9eae4f93481f19b" PartId="7e0392eeb8e04920929f7e7a19e2a61a"/>
        <Part Type="punktas" Nr="140" Abbr="140 p." DocPartId="550815640a874141ba1a9e13da9abdf7" PartId="7838271e86bd4195b456ae06bfd77484"/>
        <Part Type="punktas" Nr="141" Abbr="141 p." DocPartId="d4ab62ff85a6435e945ea7a2f894ba00" PartId="a95a71bdf1df4f05bf7039215073b869"/>
        <Part Type="punktas" Nr="142" Abbr="142 p." DocPartId="8cdfe0c3cea443ec9d24d0ff11817d2c" PartId="90222bf0a04f4a8b99178b4a57445dd0"/>
        <Part Type="punktas" Nr="143" Abbr="143 p." DocPartId="5fc0988044d247fd8bf8abd020a87906" PartId="7e4a817238ec4ea2aac781fc62713361"/>
        <Part Type="punktas" Nr="144" Abbr="144 p." DocPartId="dd8d627f2f2c49479894dd0f4f043b0d" PartId="a81f87984a414458a207554f4fd047bd"/>
      </Part>
      <Part Type="skirsnis" Nr="5" Title="PĮP VERTINIMAS, PĮP VERTINIMO ATASKAITOS RENGIMAS, TEIKIMAS, SPRENDIMO DĖL PROJEKTO FINANSAVIMO PRIĖMIMAS, PROJEKTO SUTARTIES SUDARYMAS" DocPartId="e4ac53f5f386412da3ebe3ced72549b6" PartId="b558c83ca4b84c648d79d9acaeda5651">
        <Part Type="punktas" Nr="145" Abbr="145 p." DocPartId="795aadeeb7db4d918c107a14945c3bbb" PartId="c90488f656234f19a402eb79292a52df"/>
        <Part Type="punktas" Nr="146" Abbr="146 p." DocPartId="3effee4930e64e31a1d589c238c3d09c" PartId="9fca9a5df8ef463981203896b50310e4"/>
        <Part Type="punktas" Nr="147" Abbr="147 p." DocPartId="009fa1a206cc4ef7aef8a6c9f2090a90" PartId="704c6ac0ceb2473ead4faa4c119152ce"/>
        <Part Type="punktas" Nr="148" Abbr="148 p." DocPartId="f2c27e2ae43942bda753746facbec70d" PartId="4de3f1c52d03401a98366231bf978d7a"/>
        <Part Type="punktas" Nr="149" Abbr="149 p." DocPartId="e09bdc80853841b2b3714b18d52cecaa" PartId="d19018dfa2c94ce383d3626470300c0d"/>
        <Part Type="punktas" Nr="150" Abbr="150 p." DocPartId="2d33cfec42f24097bc50a17f6af40854" PartId="fc0eaac8cfa74036be1c3be45b082abe"/>
        <Part Type="punktas" Nr="151" Abbr="151 p." DocPartId="8d5e7df9689f4c6a84be451266dcb312" PartId="7ed796ccf0114528bd00d0141a5f6489"/>
        <Part Type="punktas" Nr="152" Abbr="152 p." DocPartId="76e37abb2ac34e52af0a97ee8c1269a8" PartId="8d329d7d76fd4781b4c005261814af1e"/>
      </Part>
    </Part>
    <Part Type="skyrius" Nr="9" Title="„IX SKYRIUS DOTACIJOS TAIKANT SĄLYGAS“." DocPartId="104ebaa1cb76465f9d1b3c8ad0729874" PartId="e818160ac02449cdbdfdbeae25f16ca7">
      <Part Type="punktas" Nr="153" Abbr="153 p." DocPartId="3ca795d68db747b792f2643864adf826" PartId="a07c9d982044428cb55c1b7fae215e18"/>
      <Part Type="punktas" Nr="154" Abbr="154 p." DocPartId="6be51f5eee424e78b7512b6e116c1780" PartId="f1d902cdee624063a7bb6966d750c524"/>
      <Part Type="punktas" Nr="155" Abbr="155 p." DocPartId="9ccc66c9beac4e31ab420ab5c334964b" PartId="8f5352b2035c41c19b1325531be6c123"/>
      <Part Type="punktas" Nr="156" Abbr="156 p." DocPartId="c09aa7bb4de34389974dc4b5db5d411c" PartId="241451fefa914895a70cedea8a6bdae3"/>
    </Part>
    <Part Type="skyrius" Nr="10" Title="SUPAPRASTINTAI APMOKAMŲ IŠLAIDŲ DYDŽIAI" DocPartId="e84ecd10bbd44ed8b4c1b5dcf4e641ef" PartId="6c4e6e8677d34961ad9613452278fdae">
      <Part Type="skirsnis" Nr="1" Title="SUPAPRASTINTAI APMOKAMŲ IŠLAIDŲ BENDRIEJI PRINCIPAI" DocPartId="b90d0e24c18044148ba5b9b97650362e" PartId="eb941760e6bd472bbbc852f50f6e1899">
        <Part Type="punktas" Nr="157" Abbr="157 p." DocPartId="5bbde90cbef64e2f8ae3419ecb28ee82" PartId="ee0084ad4cf24028a1241d4568f0a0aa"/>
        <Part Type="punktas" Nr="158" Abbr="158 p." DocPartId="c553d95d42cb4078826e5a1571f86ec5" PartId="ad79ed9f7ff14e95936099da7eba813a"/>
        <Part Type="punktas" Nr="159" Abbr="159 p." DocPartId="f4d637596c78469da14590a83a471b74" PartId="fb74588e453947b4a432ba9f7d42bf41"/>
        <Part Type="punktas" Nr="160" Abbr="160 p." DocPartId="7614533397ca44e6a4770799d78713a7" PartId="7bd35d79e71b41efa85652bfbedfab3c"/>
        <Part Type="punktas" Nr="161" Abbr="161 p." DocPartId="19f3e54c8c66439aa492f1bdb41f6370" PartId="90cc4540f1d043f6a47e47f84eb2b641">
          <Part Type="papunktis" Nr="161.1" Abbr="161.1 pp." DocPartId="50cf5e8d0c534318aaa085827364cb97" PartId="8daae0de813b453493bd0d37372051a9"/>
          <Part Type="papunktis" Nr="161.2" Abbr="161.2 pp." DocPartId="bd9c1ca4142d43e7ba1e7e76221a42d1" PartId="0c72aa43869d46b19ef6e9d55a9b96d5"/>
          <Part Type="papunktis" Nr="161.3" Abbr="161.3 pp." DocPartId="549416a50e874e108ddb66cc525601dc" PartId="5a02d0beba1d4c6381be8b0d101d1430"/>
        </Part>
        <Part Type="punktas" Nr="162" Abbr="162 p." DocPartId="060d4149580147a2b7482f813ad05707" PartId="b592794aeafd45c4a63cae9205186ade"/>
        <Part Type="punktas" Nr="163" Abbr="163 p." DocPartId="7d9002e02b874b9bae21be6b155b26f9" PartId="47a24a09dfb04149aa63c1da752bd670"/>
        <Part Type="punktas" Nr="164" Abbr="164 p." DocPartId="985f8a91231844e1946ec7469a7138b6" PartId="daf6fa9003624e1fbfad7859c76ba643"/>
        <Part Type="punktas" Nr="165" Abbr="165 p." DocPartId="874725157be4435aacd50e3331d8f923" PartId="07f254188efb44d2b8bb02db79832068"/>
      </Part>
      <Part Type="skirsnis" Nr="2" Title="FIKSUOTŲJŲ PROJEKTO IŠLAIDŲ VIENETO ĮKAINIŲ, FIKSUOTŲJŲ PROJEKTO IŠLAIDŲ SUMŲ IR FIKSUOTŲJŲ PROJEKTO IŠLAIDŲ NORMŲ NUSTATYMO PRINCIPAI" DocPartId="a5e4abb1b1a24fcc9c1f73764aa668c0" PartId="8d922bbbf92c427fbaec4884892b27e9">
        <Part Type="punktas" Nr="166" Abbr="166 p." DocPartId="84c147ba6b7441ad98540409aaee99e7" PartId="9667dd79b263491793c687123fcff905">
          <Part Type="papunktis" Nr="166.1" Abbr="166.1 pp." DocPartId="b343f95182ac45c5861c35c7391cc611" PartId="3b08220bcfd54fdcbc0f02ed2d3145b3"/>
          <Part Type="papunktis" Nr="166.2" Abbr="166.2 pp." DocPartId="e94c0a089a314965afc247c44ef3cd71" PartId="f96b3bf9cf9449409ff46a8c58032d77"/>
          <Part Type="papunktis" Nr="166.3" Abbr="166.3 pp." DocPartId="86ff0f344b0a47489576f013414e6467" PartId="f76eeb3ddb124e37be7d4f0277f40e63"/>
        </Part>
        <Part Type="punktas" Nr="167" Abbr="167 p." DocPartId="6dffb66e96fe458cbbf2ab21abebc94a" PartId="09282075037a4b219434a868960b83c0">
          <Part Type="papunktis" Nr="167.1" Abbr="167.1 pp." DocPartId="4881ff2a8bf4404cb1df3784c93251db" PartId="e7edfb5fc8d14284a86509f219d3744b"/>
          <Part Type="papunktis" Nr="167.2" Abbr="167.2 pp." DocPartId="a489cd1cb6ec48ab8cc96c3d1d1398d3" PartId="510973d4c14e4b71a36854305aafc530"/>
          <Part Type="papunktis" Nr="167.3" Abbr="167.3 pp." DocPartId="960333fa950441dab35f2557e61361a1" PartId="248545b80c184bde8c27bd7712677f51"/>
        </Part>
        <Part Type="punktas" Nr="167-1" Abbr="167-1 p." DocPartId="cd3ceece3b8440cb96a79e487e9d911e" PartId="5512deff9849419b892e274b4cd32bff"/>
        <Part Type="punktas" Nr="168" Abbr="168 p." DocPartId="554f42a93d2b400faf536a9c4bc4deab" PartId="54b3ac75f89245ee9b27d857d719e908"/>
        <Part Type="punktas" Nr="169" Abbr="169 p." DocPartId="c3614457ad3a4fe0a3046c5f8d0ebd5c" PartId="ba6f85d921114edc9446b0f63816b5f0"/>
        <Part Type="punktas" Nr="170" Abbr="170 p." DocPartId="b73c9abc7ff047238bdfec5f3cb639f1" PartId="e99a9b0a3cda4d65a2b00a231ea3b7c1"/>
        <Part Type="punktas" Nr="171" Abbr="171 p." DocPartId="1ced98e3b929490f98ddd241a692612c" PartId="62e17b0d8eca46c285d5361aa05cc8e4"/>
      </Part>
      <Part Type="skirsnis" Nr="3" Title="FIKSUOTŲJŲ ĮKAINIŲ, FIKSUOTŲJŲ SUMŲ IR FIKSUOTŲJŲ NORMŲ TAIKYMAS" DocPartId="9898598ddc7a41a389db04365fb031d4" PartId="440217cd27af44c091f0c8752a9eb1a8">
        <Part Type="punktas" Nr="172" Abbr="172 p." DocPartId="3bd6da8c84034b66a6ec9d47645737c5" PartId="7370e39bab5d4533b63f21c1839e7874">
          <Part Type="papunktis" Nr="172.1" Abbr="172.1 pp." DocPartId="d26b378603d149d6a8da5578bd3fc817" PartId="be8476bf9dea44b580191d5667beeebb"/>
          <Part Type="papunktis" Nr="172.2" Abbr="172.2 pp." DocPartId="9332c17e67ea469c896bfbfb16d59eb8" PartId="5816aab3ddd64649983dff3768140fc1"/>
          <Part Type="papunktis" Nr="172.3" Abbr="172.3 pp." DocPartId="157bc803b97e404db7893bb2f3f1d94a" PartId="6d450d88d6a54704b4306f92ea1449bc"/>
        </Part>
        <Part Type="punktas" Nr="173" Abbr="173 p." DocPartId="a63df87bf8d14c9bb2cf1d058f7cb373" PartId="149f2006438145629f92d0c7dca83d29"/>
        <Part Type="punktas" Nr="174" Abbr="174 p." DocPartId="86c8160f1cec4e83b9abaf8a983b29cf" PartId="e4f4d661d5c44aa9a9a657c5754494e1"/>
        <Part Type="punktas" Nr="175" Abbr="175 p." DocPartId="c466b18800fa4773a56620978457d790" PartId="00e54036b02741a6a91fdd5bf253bfba">
          <Part Type="papunktis" Nr="175.1" Abbr="175.1 pp." DocPartId="d7ee2f768ddb43eeb1d4a18a03e4f63e" PartId="099ee341cc874df9b773a1e624f51f21"/>
          <Part Type="papunktis" Nr="175.2" Abbr="175.2 pp." DocPartId="2c023d352dd645c19b63654e20d4b591" PartId="d98165fd2f3241f3a9c197f64c303a18"/>
        </Part>
        <Part Type="punktas" Nr="176" Abbr="176 p." DocPartId="43bcba3ce67141cfba908e64b9c38f2f" PartId="acdeb318f20b4b948ee10236d5a4476f"/>
        <Part Type="punktas" Nr="176-1" Abbr="176-1 p." DocPartId="846d41191ed3464f9f830bef222d0363" PartId="48838ed93f52428bb98d08d34b689b99"/>
        <Part Type="punktas" Nr="177" Abbr="177 p." DocPartId="edf72ef6508c4e209a767b095abb019d" PartId="92389ee14e3d4ddfb90a3cb6bbb13f93"/>
      </Part>
      <Part Type="skirsnis" Nr="4" Title="SU IŠLAIDOMIS NESIEJAMO PROJEKTO FINANSAVIMO NUSTATYMAS IR TAIKYMAS" DocPartId="143013a2afd643ccaca504ed342f0d10" PartId="90830b9dc0e8415da30796ca03193a28">
        <Part Type="punktas" Nr="178" Abbr="178 p." DocPartId="a4797464aa8442d98c1855ef89f392b8" PartId="faf771d6bf3649e287e3792ea20293e9"/>
        <Part Type="punktas" Nr="179" Abbr="179 p." DocPartId="b3b6b16811f448cd934b63609cd53518" PartId="3524e15132e94989a7814b136117d125">
          <Part Type="papunktis" Nr="179.1" Abbr="179.1 pp." DocPartId="eb29f44eff39436f94a252bf1ade95af" PartId="2f765d1472ea498ab93cbcacfdc80e46"/>
          <Part Type="papunktis" Nr="179.2" Abbr="179.2 pp." DocPartId="6aedca29dd944a0682b2e7ac7b4c895d" PartId="2361e9abd39842f5af9e877bea7ecebd"/>
          <Part Type="papunktis" Nr="179.3" Abbr="179.3 pp." DocPartId="86860f09f7904acba76a32e53c20f2aa" PartId="20eb333cfc4b45b0bc4961b8ce2deb39"/>
        </Part>
        <Part Type="punktas" Nr="180" Abbr="180 p." DocPartId="9b23f261cc73445ab6d743d6156fe6a6" PartId="cfbdf6bad23742148afe3934fa4aecd7"/>
        <Part Type="punktas" Nr="181" Abbr="181 p." DocPartId="c901a8d5f4de45db9c637c1a7b9fb8fb" PartId="74ab06a4294542e6971004bf0d4e4fee"/>
      </Part>
    </Part>
    <Part Type="skyrius" Nr="11" Title="INVESTICIJŲ PROGRAMOS IR PLANO „NAUJOS KARTOS LIETUVA“ PROJEKTŲ VALDYMAS" DocPartId="df948f0d6ebc41e79e44ae7179f6213e" PartId="0ef33ecefad3402aac8d48046fe64da9">
      <Part Type="punktas" Nr="182" Abbr="182 p." DocPartId="6876700d72db4d48b242a60dda640c71" PartId="cef6e23efad547339488ebfd056b519f"/>
      <Part Type="punktas" Nr="183" Abbr="183 p." DocPartId="7aa3b4ed03734973b5bd6135b31c42c2" PartId="5d90d594eec541438a8e32a3b613e326"/>
      <Part Type="skirsnis" Nr="1" Title="PIRKIMŲ PRIEŽIŪRA" DocPartId="f46bb9b76d2b40a0a1e670ffa4f6601b" PartId="a3c855d3f387438eb4b1d2c37e7ad856">
        <Part Type="punktas" Nr="184" Abbr="184 p." DocPartId="bbaf0fe1298547238d499c2b37ee31b6" PartId="15b95295ab404dc08856315b7e8c1844"/>
        <Part Type="punktas" Nr="185" Abbr="185 p." DocPartId="ab51b1a1f79c4702a57458d6a5590af5" PartId="44cd3e3aaba145fcb168856a34f774c7"/>
        <Part Type="punktas" Nr="186" Abbr="186 p." DocPartId="5b1daa20eff144e7a6341dd4d686401e" PartId="a0035f0d0eff46778ccdbe1eddc2e24d"/>
        <Part Type="punktas" Nr="187" Abbr="187 p." DocPartId="f06b0592d29340c2ac516b468b9f1c68" PartId="56735bf2c3e943609defa0e63f6885d3"/>
      </Part>
      <Part Type="skirsnis" Nr="2" Title="MOKĖJIMŲ PROJEKTŲ VYKDYTOJAMS TVARKA" DocPartId="c86e9ec0017f4346bc74db29ab889ee5" PartId="ce5250ba98e0481a940122519225fc15">
        <Part Type="punktas" Nr="188" Abbr="188 p." DocPartId="4489812f8adc42708c615768d66455f9" PartId="50ee6f29f9c14c109271245b2b732fe0"/>
        <Part Type="punktas" Nr="189" Abbr="189 p." DocPartId="ef393fe1acb948d9a42a496a21187d54" PartId="0681d6f83f3d4f5d9961720446e05bf2"/>
        <Part Type="punktas" Nr="190" Abbr="190 p." DocPartId="7d201776c08e4144a9bb62d715a8bfcb" PartId="077f4333a0fe48fb98d97d9c257298c0">
          <Part Type="papunktis" Nr="190.1" Abbr="190.1 pp." DocPartId="75c2215ca4604bd8927fec0cacc251fd" PartId="2f9077388c9842eb9fa8fd516daec524"/>
          <Part Type="papunktis" Nr="190.2" Abbr="190.2 pp." DocPartId="86719181f3e74c0c972e75396758013a" PartId="88a442370e9241208506335112922000"/>
          <Part Type="papunktis" Nr="190.3" Abbr="190.3 pp." DocPartId="9de431c6091f446eac9bed9d13f2465e" PartId="62b3830e9b9d4b2886c3e57f00e02c16"/>
          <Part Type="papunktis" Nr="190.4" Abbr="190.4 pp." DocPartId="ed48a0dcfee44cb28519828bab9f0770" PartId="7f144c271e3e408b89070d086da0deb2"/>
          <Part Type="papunktis" Nr="190.5" Abbr="190.5 pp." DocPartId="9e72937f0d26473f8067a11e62d683d6" PartId="da137380f9cd4904b1769f83a9202a7b"/>
          <Part Type="papunktis" Nr="190.6" Abbr="190.6 pp." DocPartId="a65ecaa1b22145028eda6cb1b575e832" PartId="bd657e6bb74a4cc09e45ef02773a7f14"/>
          <Part Type="papunktis" Nr="190.7" Abbr="190.7 pp." DocPartId="50df76ed07fc466d9c1c63cce463ff82" PartId="cde6a692a0c4429da77a411ca3e2c660"/>
          <Part Type="papunktis" Nr="190.8" Abbr="190.8 pp." DocPartId="601fadc16d9a448aa443f88f822fc437" PartId="41d55493eda34633b27d491332394814"/>
        </Part>
        <Part Type="punktas" Nr="191" Abbr="191 p." DocPartId="e6b38c6c7cad40e99174cd620718b886" PartId="9b9d13206a184ed5992bbf7dfc4e9a17"/>
        <Part Type="punktas" Nr="191-1" Abbr="191-1 p." DocPartId="f2e05ebdd46c44508447d9a17f875287" PartId="f50ad5b6f00340c3bd15b4bb4f1c2af9"/>
        <Part Type="punktas" Nr="192" Abbr="192 p." DocPartId="a5b01173ee4449aaa4ff412e08d06f7b" PartId="29bbd677e2a348adab5bca9a7580d04f"/>
        <Part Type="punktas" Nr="193" Abbr="193 p." DocPartId="64ef7a5a491e4b16b261137bd24b3120" PartId="7147b3070b764fb5956325d986529bf6"/>
        <Part Type="punktas" Nr="194" Abbr="194 p." DocPartId="f6f818589f6f4126a319465b3a9a824f" PartId="c3f07228c6694267815de39213c4d4f2"/>
        <Part Type="punktas" Nr="195" Abbr="195 p." DocPartId="646f93de466f466f9f332ee70197f0f6" PartId="1bf0648cc746432db97f5d33895a675f"/>
        <Part Type="punktas" Nr="196" Abbr="196 p." DocPartId="7809b54b7b5e44f19e14bc5a1e5f93de" PartId="90fdd5f276ba44dca5aa6d6ff67fadba"/>
        <Part Type="punktas" Nr="197" Abbr="197 p." DocPartId="648a3fbc492f4896abd1aab80ed87b9b" PartId="27d08198deda4508ab8e93c94dd88617"/>
        <Part Type="punktas" Nr="198" Abbr="198 p." DocPartId="f10d176998cf46d6b063d1aeb176156b" PartId="887bdce9de27457ebf10cba7a9042ba1"/>
      </Part>
      <Part Type="skirsnis" Nr="3" Title="PATIKRŲ VIETOSE ATLIKIMAS" DocPartId="58adf785f1cd4e6aa353ede0b5dab174" PartId="dd86fe3c7e7a429da9bdf4dea57ff0a2">
        <Part Type="punktas" Nr="199" Abbr="199 p." DocPartId="3ddc7ae5fc574aa98c45afcc4d233fdf" PartId="9a0bf4450aff48dda8a5b3f24cea66ff"/>
        <Part Type="punktas" Nr="200" Abbr="200 p." DocPartId="4ac0aa75c85d4a84a94b7a381607ea15" PartId="343d393d1a1d454cbd698681aae2f351"/>
        <Part Type="punktas" Nr="201" Abbr="201 p." DocPartId="8da94f4e617e46e8979f80fb77e5653e" PartId="21d000ade97343a6bccea4e6e887c5ff"/>
        <Part Type="punktas" Nr="202" Abbr="202 p." DocPartId="c74e3c4280684867ace35c57730789fc" PartId="9b1e1250ac3c4cbeae490db3c33693f5"/>
        <Part Type="punktas" Nr="203" Abbr="203 p." DocPartId="a0fd7d9fb96c45799c0e58a0c0c1f944" PartId="b6ec14a50bff442ba972032e217761ff"/>
        <Part Type="punktas" Nr="204" Abbr="204 p." DocPartId="c5139c7f91964c9ab90f4761ad0065ef" PartId="aa885f5a91fd463eb2efb82dcf7b425c"/>
        <Part Type="punktas" Nr="205" Abbr="205 p." DocPartId="d611632fb4b04cd887a780848380e143" PartId="627eee8e910341e2935f7f8506d4c238"/>
      </Part>
    </Part>
    <Part Type="skyrius" Nr="12" Title="INVESTICIJŲ PROGRAMOS IR PLANO „NAUJOS KARTOS LIETUVA“ FINANSINIS VALDYMAS" DocPartId="6f9553064c1d4bb0be188fddb83496ea" PartId="5021f045c3804aa5b5d3c33e7eabdef8">
      <Part Type="skirsnis" Nr="1" Title="INVESTICIJŲ PROGRAMOS IR EGADP LĖŠŲ NAUDOJIMO PRIEŽIŪRA" DocPartId="ffe28516490145568a9528a85a095d8e" PartId="ecaaf4c7a71144e3b475b65d7cd17b31">
        <Part Type="punktas" Nr="206" Abbr="206 p." DocPartId="7a562c3e3f18487dace765aad11365aa" PartId="33107d3559224b1ab8602fa7131a56ab"/>
        <Part Type="punktas" Nr="207" Abbr="207 p." DocPartId="4ab7c38c7ff44d5fbca06fa3267af140" PartId="9ce82d305dad48ec961d3a1992d12329">
          <Part Type="papunktis" Nr="207.1" Abbr="207.1 pp." DocPartId="4fab5ea10ed74a3fa9d44c7448fbedfe" PartId="68ecf0512e8f4d66928266f5e4c68295"/>
          <Part Type="papunktis" Nr="207.2" Abbr="207.2 pp." DocPartId="9af63814f37649b29f2558d45a8ff6a7" PartId="e1ec8a50369a4fd2814889a182076dbf"/>
          <Part Type="papunktis" Nr="207.3" Abbr="207.3 pp." DocPartId="81d1225c673943a7ab2dcd4c13b4357b" PartId="73033933f8e5432797332df87a87d604"/>
          <Part Type="papunktis" Nr="207.4" Abbr="207.4 pp." DocPartId="984ab5dca44d403daf4d9b8440e4c5e0" PartId="d273da9a8cf4432b835fa6594eaa4078"/>
          <Part Type="papunktis" Nr="207.5" Abbr="207.5 pp." DocPartId="a23890509ab54599a8a86d6da4da5814" PartId="fbb69e3a1c634bbf9f316d9fdb6acd68"/>
        </Part>
        <Part Type="punktas" Nr="208" Abbr="208 p." DocPartId="9fba72fe717b428da46f96112c1776c0" PartId="a678d7bcb536419692d535f2b4c690c4">
          <Part Type="papunktis" Nr="208.1" Abbr="208.1 pp." DocPartId="89e773013d124513a154fe067da5dc62" PartId="1007b23a6b53475e84be801def13d0d8"/>
          <Part Type="papunktis" Nr="208.2" Abbr="208.2 pp." DocPartId="47e8660912114719b8c6e3912a07f389" PartId="7f93c54ebc1345138bd7da4b4b6d771a"/>
          <Part Type="papunktis" Nr="208.3" Abbr="208.3 pp." DocPartId="a244b4f09d09428cb2f6fbb8577fa899" PartId="fdec309b0c4a49f2aed2def7212021a4"/>
        </Part>
        <Part Type="punktas" Nr="209" Abbr="209 p." DocPartId="880758f112f44f6faa54c78ded300bf6" PartId="4122aedceeb544718517bfb16fd193ec">
          <Part Type="papunktis" Nr="209.1" Abbr="209.1 pp." DocPartId="1a82d6cfc1af45479e8cd691ece4a1f4" PartId="ec195b3872064354ae13ae5eb1ef1dfa"/>
          <Part Type="papunktis" Nr="209.2" Abbr="209.2 pp." DocPartId="1e2b79d7704e40f3abf4d92e32541832" PartId="ce61f8de16db472fae586bca7ed4c18b"/>
          <Part Type="papunktis" Nr="209.3" Abbr="209.3 pp." DocPartId="d5882a3c940c4e4bba6c5991f7ecd2ad" PartId="09c3b606ce2849e49926530fe64c56e2"/>
          <Part Type="papunktis" Nr="209.4" Abbr="209.4 pp." DocPartId="fd66ae72a5c64333b1c70d599b03b419" PartId="24ed5c68977a4856b3e59e05bd74c791"/>
          <Part Type="papunktis" Nr="209.5" Abbr="209.5 pp." DocPartId="d293b2b906e74af9a3c2ebe18db95c1e" PartId="a5b88fa403fa42c784b05f14e8971f94"/>
          <Part Type="papunktis" Nr="209.6" Abbr="209.6 pp." DocPartId="5d2acb7653244cd2bba39ae20ddac176" PartId="a0d4cf9987a141ffa8fc542e64c1c8f6"/>
        </Part>
        <Part Type="punktas" Nr="210" Abbr="210 p." DocPartId="426015da211540098d885a050aa7d3d8" PartId="3c210bbd4b9d4d5e851e6374d366ccb5"/>
      </Part>
      <Part Type="skirsnis" Nr="2" Title="LANKSTUMO SUMOS PASKIRSTYMAS (KAI ĮGYVENDINAMA INVESTICIJŲ PROGRAMA)" DocPartId="90ecad0cd0734778bb52786971015095" PartId="a5d0ec22985847a38b08e265e6562b3e">
        <Part Type="punktas" Nr="211" Abbr="211 p." DocPartId="5533c08a1e0f480ea30756a87310c252" PartId="0732957a31984627bfcf3d0122b2201b"/>
        <Part Type="punktas" Nr="212" Abbr="212 p." DocPartId="243e9aad831946fe8fab350d37aaf535" PartId="8a9f44743f9844d5990d160be780a4c8"/>
        <Part Type="punktas" Nr="213" Abbr="213 p." DocPartId="b31011b1ac3943819310a53aac0d8263" PartId="1baea3d76bf64ffdb1a33f908bdac717"/>
        <Part Type="punktas" Nr="214" Abbr="214 p." DocPartId="d7e2f60a50b44c739a38a9f02f7d9996" PartId="7c7348954ff24373b2261097621f8401"/>
      </Part>
      <Part Type="skirsnis" Nr="3" Title="2021–2027 METŲ ES FONDŲ IŠLAIDŲ DEKLARAVIMAS EK IR PLANO „NAUJOS KARTOS LIETUVA“ PRAŠYMŲ EK RENGIMAS IR TEIKIMAS" DocPartId="41e4b5a4a81c4d89bc40c4d298a7beaf" PartId="6d145d889ca04f80bb033b6485c39a1d">
        <Part Type="poskirsnis" Title="INVESTIS naudojimas" DocPartId="2c1e3873f281425aaa9fbc85ebdcd944" PartId="9a3a8f4a55d6412ba3827b629e70ef4a">
          <Part Type="punktas" Nr="215" Abbr="215 p." DocPartId="136d488ccc8d417bbfe200ec9dbff49a" PartId="87942037778f44cea29a550fd63bdb7b"/>
        </Part>
        <Part Type="poskirsnis" Title="Išlaidų pripažinimas deklaruotinomis EK" DocPartId="2ac9da555f234a00b3b8169eb82e223d" PartId="dccdca60f6594714a8caa66afb92518a">
          <Part Type="punktas" Nr="216" Abbr="216 p." DocPartId="952ade565bc945f282b231160f179203" PartId="1511685d857244a7b7d2b1ff06ec0123"/>
          <Part Type="punktas" Nr="216-1" Abbr="216-1 p." DocPartId="f6a1a2f8cd7b4fb192a21faba3fcffc4" PartId="4e75076f414f486da943db3e9b477975"/>
          <Part Type="punktas" Nr="217" Abbr="217 p." DocPartId="e24d3a0244564d57921c9ad59b901186" PartId="2705f02278344c07b9f68d841b9c2e2c"/>
          <Part Type="punktas" Nr="218" Abbr="218 p." DocPartId="c6f68636d6664530b05d91629e050e25" PartId="8edb2c1b2f294a279a57e1b0a727971a"/>
          <Part Type="punktas" Nr="219" Abbr="219 p." DocPartId="37d7162532e14480b367730e9f8e6faf" PartId="3e517f1a279d4b7084d272264bf9c5d7"/>
          <Part Type="punktas" Nr="220" Abbr="220 p." DocPartId="f2bb79bbe44a4d74951c3dbc4e38c62a" PartId="28857bf584e64dfda11dafdec94aa8c8"/>
          <Part Type="punktas" Nr="221" Abbr="221 p." DocPartId="8bfe130c7f9e41bf9dcae0848a18cbf2" PartId="1301aadb61a446ab8c893532b7521b35"/>
        </Part>
        <Part Type="poskirsnis" Title="2021–2027 metų ES fondų mokėjimo paraiškų ir sąskaitų EK rengimas ir teikimas" DocPartId="3248d484061b420aa07ed7e5457020aa" PartId="4834e728f71741ae84d595907146aa84">
          <Part Type="punktas" Nr="222" Abbr="222 p." DocPartId="f338ede0e8224b7f88a9e3f37d5ad48a" PartId="83fd6ced0f1d4d17a760038e0a4309ef"/>
          <Part Type="punktas" Nr="223" Abbr="223 p." DocPartId="f549bbd0ddb44070b2f147f764606af8" PartId="4bc6b187aed3442bbd6689e30a65c220"/>
          <Part Type="punktas" Nr="224" Abbr="224 p." DocPartId="711d41d82b504052a7039e8cd5feecdc" PartId="c7f2181ad7b249d98935e0fe71c7456c"/>
          <Part Type="punktas" Nr="225" Abbr="225 p." DocPartId="9c40506bf89247dcb9438f70de2fc524" PartId="02442cca52a0402492111ffa414c3bb1"/>
          <Part Type="punktas" Nr="226" Abbr="226 p." DocPartId="d527bd903c9b4720a3ee774dc0ad40b7" PartId="d2406170d8954c8aad5734a56ea70019"/>
          <Part Type="punktas" Nr="227" Abbr="227 p." DocPartId="114d906ac9514107b205f80b315e184a" PartId="35b81a331d664f388a1691eb8b292613">
            <Part Type="papunktis" Nr="227.1" Abbr="227.1 pp." DocPartId="f39ba58e3f2e440a889dd743b84ae5bd" PartId="9d5e13c7e9dd45f5bd87b58a841a98c6"/>
            <Part Type="papunktis" Nr="227.2" Abbr="227.2 pp." DocPartId="6064134d5c7c49c3977b6eeb3fa5a005" PartId="b8efecad886c42ceb24a61e121c8cba6"/>
          </Part>
          <Part Type="punktas" Nr="228" Abbr="228 p." DocPartId="dc3882e2a28e41df9352ff93e573e8f4" PartId="83891582ce1648da9f428c6518b967df"/>
          <Part Type="punktas" Nr="229" Abbr="229 p." DocPartId="6b150945060a4a4f9c26aac2cdecbf5b" PartId="558ebe3a6b314b38b681760b43f49402">
            <Part Type="papunktis" Nr="229.1" Abbr="229.1 pp." DocPartId="3c74ded32c684c5ba7ad941261affa65" PartId="b1f159ec0df3402aac79b86127045d3d"/>
            <Part Type="papunktis" Nr="229.2" Abbr="229.2 pp." DocPartId="7fa991b4d6044986a1fa37b74c1f1e96" PartId="d5acd99a5e8a48208266441b8816a067"/>
          </Part>
          <Part Type="punktas" Nr="230" Abbr="230 p." DocPartId="c13b03a2221a463293c195ebd6fba905" PartId="a16890ccf98640bab6358408e8e1ab7f"/>
          <Part Type="punktas" Nr="231" Abbr="231 p." DocPartId="82155e98be1f487aac89f644fb9ead60" PartId="8349c85aef1944c3a4a38209f41f16ea"/>
        </Part>
        <Part Type="poskirsnis" Title="Plano „Naujos kartos Lietuva“ prašymo EK rengimas ir teikimas" DocPartId="ba2a56db6b63413b946beb3a1253908d" PartId="652517d240a948e390402e325d493a03">
          <Part Type="punktas" Nr="232" Abbr="232 p." DocPartId="36796d5c95a24197a53d93f98ab48519" PartId="0fc1647c96bd4e09a7510f616397a794"/>
          <Part Type="punktas" Nr="233" Abbr="233 p." DocPartId="b230558784084365abd5507b67b0ba27" PartId="525ba21eb04748b7aa68b0f5b096253f">
            <Part Type="papunktis" Nr="233.1" Abbr="233.1 pp." DocPartId="5c2e61f4eda145a19d6dcd9d53d433d6" PartId="9347bc58720f49d1ada1ccd73fafec13"/>
            <Part Type="papunktis" Nr="233.2" Abbr="233.2 pp." DocPartId="f37a8a33b91f4eec8e196d3f1ca763c1" PartId="1336ea38e8bf424a93f25b16db3a38cf"/>
            <Part Type="papunktis" Nr="233.3" Abbr="233.3 pp." DocPartId="76aac2db07534308a4982bbb9e3b2b98" PartId="6ba35fdf30364db1b0dffd288bf1e303"/>
          </Part>
        </Part>
      </Part>
      <Part Type="skirsnis" Nr="4" Title="2021–2027 METŲ ES FONDŲ, EGADP IR VALSTYBĖS BIUDŽETO LĖŠŲ GRĄŽINIMAS IR APSKAITA" DocPartId="888c80a885e5412ebdf6ece056e9f7bf" PartId="778e687c72c14483b06b55e564bd5a71">
        <Part Type="punktas" Nr="234" Abbr="234 p." DocPartId="4b658d3b851846439812a5ec88e1c882" PartId="8f5bf4a4c3ba42dca2d40a6f53c48bfa"/>
        <Part Type="punktas" Nr="235" Abbr="235 p." DocPartId="8b754d0c7a6e4d2188d5ccf89d8c952f" PartId="59e2430609214742b0644950c4df87c1">
          <Part Type="papunktis" Nr="235.1" Abbr="235.1 pp." DocPartId="ddeb878e835047a1bcc41b85c4600b13" PartId="76288e122526445d89564aaa9f5b948b"/>
          <Part Type="papunktis" Nr="235.2" Abbr="235.2 pp." DocPartId="ad38b33ce3ca41b584beb6a2704eb557" PartId="64d468f06c6f454c8ae4ca65f4e95be0"/>
          <Part Type="papunktis" Nr="235.3" Abbr="235.3 pp." DocPartId="92b4a0153dcf4e2ebcd4c11476e2b2f4" PartId="d1f690e216c840ca9e935afc75dca7ce"/>
        </Part>
        <Part Type="punktas" Nr="236" Abbr="236 p." DocPartId="8e9be2788ab94deda35967894a98422e" PartId="763349eadfbf4484a74b68abc6d8c1dd">
          <Part Type="papunktis" Nr="236.1" Abbr="236.1 pp." DocPartId="4f20853eae424d0b912776c679309075" PartId="91b7be3231144ad3ab4829271e14786e"/>
          <Part Type="papunktis" Nr="236.2" Abbr="236.2 pp." DocPartId="0ac478f251da41a1b082eba70852223d" PartId="4d2fbc82d7974778b7021641566aeef7"/>
        </Part>
        <Part Type="punktas" Nr="237" Abbr="237 p." DocPartId="e3b5028428d746ddaef440fe83340ba4" PartId="3ef32ae6ae7745808670547e36fc2fc5"/>
        <Part Type="punktas" Nr="238" Abbr="238 p." DocPartId="9aa99571fcd9456ba154b26c7fe0c5e9" PartId="fbb8cf77245448548cf6ccd06d39d6d7"/>
        <Part Type="punktas" Nr="239" Abbr="239 p." DocPartId="48de29250d044d2e8ca0ea5802ffb5d8" PartId="21bd7f569f824acc8fba920f11bb1674"/>
      </Part>
    </Part>
    <Part Type="skyrius" Nr="13" Title="SUKČIAVIMO PREVENCIJA" DocPartId="773379e7e0354bee8e70439f2f463af1" PartId="5ecd74c337ec4e3f9c6f61ca83dc93ef">
      <Part Type="punktas" Nr="240" Abbr="240 p." DocPartId="39eede1c8bcf43e0bfc00b080f9823c7" PartId="c8283b226efc4204952cf403ddb13d96"/>
      <Part Type="punktas" Nr="241" Abbr="241 p." DocPartId="d850bf54060f4317ab4c49d8f3066aa6" PartId="64dc981391554bd6826af2da50b22e29"/>
      <Part Type="punktas" Nr="242" Abbr="242 p." DocPartId="48d8ade8200243238df8815a5b49466f" PartId="dfc8aa80f5fc44a4970925c941d49693"/>
    </Part>
    <Part Type="skyrius" Nr="14" Title="PAŽEIDIMŲ ADMINISTRAVIMAS" DocPartId="e4d9bb218ba2442aa3335b4920065033" PartId="bfe1cf15892147aa8c6d51086c8d84c0">
      <Part Type="punktas" Nr="243" Abbr="243 p." DocPartId="0df77a0b6d6347ce946cf04efbdfa425" PartId="549cfc2b34ba4441b4c01591cc90d25e"/>
      <Part Type="punktas" Nr="244" Abbr="244 p." DocPartId="346f620548ce44e59fbbe52853c9a5a7" PartId="c8a8c650ba9a4a0c9f637c432699c34b"/>
      <Part Type="punktas" Nr="245" Abbr="245 p." DocPartId="81fb98777b8444f88cb63cb35fb8bef5" PartId="9afa53d8621f4488976b20b93849c2ec"/>
      <Part Type="punktas" Nr="245-1" Abbr="245-1 p." DocPartId="6e328d5b87f846bcaf8942dd78d553c0" PartId="9dc936b6d0f443aa9cbe40d017e145c2"/>
      <Part Type="punktas" Nr="246" Abbr="246 p." DocPartId="ffb269c47a1745499827821e71bd883f" PartId="26cca721f47f4db6ab07864303282cdf"/>
      <Part Type="punktas" Nr="247" Abbr="247 p." DocPartId="216abc26e2d840b592d0c91f2077f4a3" PartId="6edba7095cbe4016b2e8bdb095bc2a27"/>
      <Part Type="punktas" Nr="248" Abbr="248 p." DocPartId="db7063157fb247f7afd60f3c9170baf7" PartId="b296e0e2c52a458ab9f7eecd6d2d9d8f"/>
      <Part Type="punktas" Nr="249" Abbr="249 p." DocPartId="dd5b0e7f8c20487aa2bfd6bb8d63e027" PartId="e1a222f377ed48beb6629f5f5987717f"/>
      <Part Type="punktas" Nr="250" Abbr="250 p." DocPartId="cae474ba42dd42a293a379d4ccb88505" PartId="b515a1b1e987426b83e70a715ac3700b"/>
      <Part Type="punktas" Nr="251" Abbr="251 p." DocPartId="be33fc213a5a4370b0d394e5274280e6" PartId="507280c685714cad917e4ea5b9a7ebc6"/>
      <Part Type="punktas" Nr="252" Abbr="252 p." DocPartId="eaaeb5d6a1b74064a0a6573f6af74ba2" PartId="5706f7620c1243899748a5af1a1f1fe3"/>
      <Part Type="punktas" Nr="253" Abbr="253 p." DocPartId="1cd3de1f44c74f8f8d9b42dc51e4c601" PartId="449c86d29d474c4ead680e67058cbd90"/>
    </Part>
    <Part Type="skyrius" Nr="15" Title="INFORMACIJOS APIE SKUNDŲ NAGRINĖJIMĄ TEIKIMAS" DocPartId="9b85bcde62c64b02815301ed92ee8211" PartId="7c6765a78ef544d9808d679742c7485a">
      <Part Type="punktas" Nr="254" Abbr="254 p." DocPartId="ef60394d90234026944477713c24ab30" PartId="7af5c9cd43214594a71fd7c09054e026"/>
      <Part Type="punktas" Nr="255" Abbr="255 p." DocPartId="cd9f4f0eaef24286b16b0d4f375864b5" PartId="f419a4a5343244afa6f26f1f4f2926d7"/>
    </Part>
    <Part Type="skyrius" Nr="16" Title="INVESTICIJŲ PROGRAMOS VERTINIMAS" DocPartId="7ee8ae16d9e541da8940da26dd8abaa5" PartId="b10fb4dd4a1947638afb23962e9b21f8">
      <Part Type="punktas" Nr="256" Abbr="256 p." DocPartId="fa63cb8b095c4e3b89bf52102d50b21c" PartId="21a49f54aba4491ea5e74bcf0dbae4be"/>
      <Part Type="punktas" Nr="257" Abbr="257 p." DocPartId="5f8938b94d66440abdd8e6ab3854e117" PartId="49cb020332c34a4bbb058acedba53220"/>
      <Part Type="punktas" Nr="258" Abbr="258 p." DocPartId="ba2d225aa4424641a08b7837f7c10b7b" PartId="8e99388b98cb4b66b5601af14bb10a06">
        <Part Type="papunktis" Nr="258.1" Abbr="258.1 pp." DocPartId="a31b89f3664e48e099ace9b976d388ea" PartId="be24c068c0234a5f8f42d638cc15df71"/>
        <Part Type="papunktis" Nr="258.2" Abbr="258.2 pp." DocPartId="7de4c2eca9f24f1db1707f6a26248a26" PartId="5f459b4a12d24df690dddff8b2b40d4c"/>
        <Part Type="papunktis" Nr="258.3" Abbr="258.3 pp." DocPartId="c4cfbdcf17fd457c952619130cf5191e" PartId="e267003447ed46ae937bd0c48078270f"/>
      </Part>
      <Part Type="punktas" Nr="259" Abbr="259 p." DocPartId="d1756635969c41fc842e59540c507441" PartId="07e82b4e67ce4637b17be13a5992c9cb"/>
      <Part Type="punktas" Nr="260" Abbr="260 p." DocPartId="1536e808fbf34080b00ec6b3838a504e" PartId="df0b93dd624a4372b41d96c74f872377"/>
      <Part Type="punktas" Nr="261" Abbr="261 p." DocPartId="e3e11201fd414756ab60739eb6e2ab6a" PartId="afee39a0e1fe4753b1093b73f6a886e2"/>
      <Part Type="punktas" Nr="262" Abbr="262 p." DocPartId="fb5c7a8e00d644a2bf6f2c9024e55590" PartId="75373ff9db6d48f79f385a8c65ca9584"/>
      <Part Type="punktas" Nr="262-1" Abbr="262-1 p." DocPartId="bc80c708cd3e4af296b846e08dc27271" PartId="1385cc2329fb4578b60d6dcb13086a00"/>
      <Part Type="punktas" Nr="263" Abbr="263 p." DocPartId="c0666794ce4440d6babfc600b06755dc" PartId="634f27afcd554493bbd2f7acb8308a4f"/>
    </Part>
    <Part Type="skyrius" Nr="17" Title="INFORMAVIMAS, KOMUNIKACIJA IR MATOMUMAS" DocPartId="d4fe6b344f9548c98d9a2843966cb08b" PartId="1fb8b3eda9af417aaa63aefb7014b44f">
      <Part Type="punktas" Nr="264" Abbr="264 p." DocPartId="107a117184094424822c3e7e3c1812f4" PartId="3ab3c1002a7b4239965ba5ef10a1a5ce"/>
      <Part Type="punktas" Nr="265" Abbr="265 p." DocPartId="c1ba5ba408e145cd9040aaf9d9070f74" PartId="fdfe772a1c4a4cbe8d7e13625b96ce5e"/>
      <Part Type="punktas" Nr="266" Abbr="266 p." DocPartId="f87583cbb2e746e8849fc665137ccbc5" PartId="7ad7d8ecb70e4517a673ffa51b38882a"/>
      <Part Type="punktas" Nr="267" Abbr="267 p." DocPartId="fd6fd2874157485ab7f41a6b1491b23a" PartId="8f5ca19e90544e0fbe68beda802d3a9d"/>
      <Part Type="punktas" Nr="268" Abbr="268 p." DocPartId="f6bc71eef1e541b99e887b3ac4cdcf18" PartId="524ad0080f214d98b9746ca24174d525"/>
      <Part Type="punktas" Nr="269" Abbr="269 p." DocPartId="519bf8545c634628a7af8cfd2ccda9a2" PartId="b425969aed734061aa337ac6b0f1712d"/>
      <Part Type="punktas" Nr="270" Abbr="270 p." DocPartId="a38d33bd0d0e4db6bbb4d7911d19373c" PartId="8385c93389e34f60ae82bd4f08d373de"/>
      <Part Type="punktas" Nr="271" Abbr="271 p." DocPartId="7109fb37fef145958fb808e836a5cd51" PartId="a6d656f632004663b57ed0c9c54560e5"/>
      <Part Type="punktas" Nr="272" Abbr="272 p." DocPartId="5c663102ff534ab7b283d9c6e8aaac0d" PartId="01721ce79a35417bb7b03128cbeb7975"/>
      <Part Type="punktas" Nr="273" Abbr="273 p." DocPartId="e8443150858949d5800a2b90b1d1a650" PartId="3984f2576c114deb856f9eedb633f424">
        <Part Type="papunktis" Nr="273.1" Abbr="273.1 pp." DocPartId="868037607a564624882090a7ef6f1dcc" PartId="9352be23afce4edb81e11dd980f9f414"/>
        <Part Type="papunktis" Nr="273.2" Abbr="273.2 pp." DocPartId="fa335fbbb14f4687a8c6a974bfe6425b" PartId="0ae47c42fd2942058f7ab12825cb164f"/>
        <Part Type="papunktis" Nr="273.3" Abbr="273.3 pp." DocPartId="e21200529a6c4b86b1859e503c34a7ed" PartId="af7b1a9f0c3b4cc3a36724bb9fc2def6"/>
        <Part Type="papunktis" Nr="273.4" Abbr="273.4 pp." DocPartId="e238bbd82d6c435db274e9c0546a5c5d" PartId="a0a3f5400d4c40cbbc8df09b9d5681cb"/>
        <Part Type="papunktis" Nr="273.5" Abbr="273.5 pp." DocPartId="e08250f7ce17421fbe5d1a08acdf90cd" PartId="7df53d4cd8874d8a9b012b5d79fedcec"/>
        <Part Type="papunktis" Nr="273.6" Abbr="273.6 pp." DocPartId="89ca1475ba27461aa380ef29f6c3feba" PartId="53755cea2b1344f2819b4cca9e8eb09d"/>
      </Part>
      <Part Type="punktas" Nr="274" Abbr="274 p." DocPartId="7e0af3911287440f86757f013c40a95f" PartId="e583b855638b44afa252174ae20ac8b1"/>
      <Part Type="punktas" Nr="275" Abbr="275 p." DocPartId="77bdc9eecbe54db2820a9a0c3c7a1f44" PartId="9249fd83070c4ea397a879b81d3ed2fa"/>
      <Part Type="punktas" Nr="276" Abbr="276 p." DocPartId="e3ab87e8b7cd4970bd19e95facf74c76" PartId="96a34cfe6c514e94b44e89b747feaf54">
        <Part Type="papunktis" Nr="276.1" Abbr="276.1 pp." DocPartId="24e40cad7670451dadda17ef5293eb5b" PartId="19e30727c86342589ff57e3c82794bb3"/>
        <Part Type="papunktis" Nr="276.2" Abbr="276.2 pp." DocPartId="8f1a35e186fa48feb293f704b78423df" PartId="d74d3c4d81f34cffb673c9d462e269c8"/>
        <Part Type="papunktis" Nr="276.3" Abbr="276.3 pp." DocPartId="c9353e67563d41468484bf0095965bd8" PartId="828c0b65695c45a28686c01aedd4dd92"/>
        <Part Type="papunktis" Nr="276.4" Abbr="276.4 pp." DocPartId="5ed0a0fda48d44438939e6a186309322" PartId="163e5ab640a249e1a1347f13492b9d92"/>
        <Part Type="papunktis" Nr="276.5" Abbr="276.5 pp." DocPartId="8b2785a5726b4ef7ae6842176dcce8d8" PartId="654a454662244493af4283e2426d3217"/>
        <Part Type="papunktis" Nr="276.6" Abbr="276.6 pp." DocPartId="4c13fb2cd04144b2a0e92dfa6624d227" PartId="b87fbb3d05f2443e97593567ff07b24c"/>
        <Part Type="papunktis" Nr="276.7" Abbr="276.7 pp." DocPartId="236b044101a04bcc80ab510215fe4435" PartId="bda3877341314e63955b987f2653dd96"/>
        <Part Type="papunktis" Nr="276.8" Abbr="276.8 pp." DocPartId="f6f30c50196d425d8a11f6f39641c9ba" PartId="a8e0b7909e054edd87de48721f2a7caa"/>
        <Part Type="papunktis" Nr="276.9" Abbr="276.9 pp." DocPartId="5d1eb9004cbd43f68c4a232129eb7b08" PartId="db0bf3bb5c944b67b6ff7b2a1ca40fed"/>
        <Part Type="papunktis" Nr="276.10" Abbr="276.10 pp." DocPartId="420e1176c898440c8d141197b009dfee" PartId="8731263c405d4395a94f8cba1d1b418c"/>
        <Part Type="papunktis" Nr="276.11" Abbr="276.11 pp." DocPartId="d0351b81b5e24238b9ece1e0d24afb99" PartId="cb2fb561f85c45899947ad91fa2cbcb2"/>
        <Part Type="papunktis" Nr="276.12" Abbr="276.12 pp." DocPartId="be7e18640b7b4d9db9b23b9f1b4da962" PartId="16ee6a02e601481b900e095124bdaeae"/>
      </Part>
      <Part Type="punktas" Nr="277" Abbr="277 p." DocPartId="5cdc7de99e0744939767307985f92793" PartId="63eac96a67ea4eb6b834a019355c25ca"/>
      <Part Type="punktas" Nr="278" Abbr="278 p." DocPartId="a17a929f3524484e85221d8fc090cf5d" PartId="b3f81d85c75f48ae859bf93b6471b057"/>
    </Part>
    <Part Type="skyrius" Nr="18" Title="INVESTICIJŲ PROGRAMOS DUOMENŲ EK TEIKIMAS, GALUTINĖ ATASKAITA IR PLANO „NAUJOS KARTOS LIETUVA“ PAŽANGOS ATASKAITŲ TEIKIMAS EK" DocPartId="d5b5bbd49c0347489ed4e67d8ecbbd87" PartId="84b13259556742e9b2ffc62c4057a1b2">
      <Part Type="punktas" Nr="279" Abbr="279 p." DocPartId="d07ac6070e3f4b4aaae7df5628daffa1" PartId="cd4f39ab3c904f5193043b847d0d9b7c"/>
      <Part Type="punktas" Nr="280" Abbr="280 p." DocPartId="07913b3d1ffd45bb8c4af47020583fe2" PartId="9d4a52dc7fb8429aadeb92e9e24b573b"/>
      <Part Type="punktas" Nr="281" Abbr="281 p." DocPartId="fe9ea5ed3ce841d2b01b32f982d4622f" PartId="45bf858f70bb4557bd8ec5ad41f47ac5"/>
      <Part Type="punktas" Nr="282" Abbr="282 p." DocPartId="e072cf66be7f43abb90ed1b33849489f" PartId="e8498f1dc10345048b41029a0fb3e1d1"/>
      <Part Type="punktas" Nr="283" Abbr="283 p." DocPartId="eee882ddb3eb4f6dbb0b62047445a18c" PartId="be6d5743d7ee4a04887a2a2eb5e57143"/>
      <Part Type="punktas" Nr="284" Abbr="284 p." DocPartId="1d22cc8d211f4007b25b0e626b6e969b" PartId="f92f5ff5f3cf4741925c540a34222337">
        <Part Type="papunktis" Nr="284.1" Abbr="284.1 pp." DocPartId="81ef546ba8114828bebaaf62391db4c7" PartId="f0deb902d6d44e308fa547ae7e1fd3d6"/>
        <Part Type="papunktis" Nr="284.2" Abbr="284.2 pp." DocPartId="f7717a8093f14de8929c7f2db10f2812" PartId="bcde1d1f991c4571b07d32a4f381482b"/>
        <Part Type="papunktis" Nr="284.3" Abbr="284.3 pp." DocPartId="94a4da619e7745e2a2f59278740f5b57" PartId="34120a41aabf444fa0c7a0c463021737"/>
        <Part Type="papunktis" Nr="284.4" Abbr="284.4 pp." DocPartId="b4ac06a83cc84ca5a4a6c07a04c7f921" PartId="9483f95b6423460e88e176470dce670e"/>
        <Part Type="papunktis" Nr="284.5" Abbr="284.5 pp." DocPartId="700767430e084beaab081375fd94ba7b" PartId="159f76820dad457b88b9928460e6c8df"/>
        <Part Type="papunktis" Nr="284.6" Abbr="284.6 pp." DocPartId="4990f9bdb39649ef9afb870bd6c03d8b" PartId="509e19c1de3a425e8e3f069704cec2f3"/>
        <Part Type="papunktis" Nr="284.7" Abbr="284.7 pp." DocPartId="def7f9f1f11d4918b9d4095ec072c21b" PartId="e9e896e4977244ac84f0d6645316d44d"/>
      </Part>
      <Part Type="punktas" Nr="285" Abbr="285 p." DocPartId="1f68dad2910a448580d852fa45759ad4" PartId="5f10b8082ff14a7397b33dd9f4a49d97"/>
      <Part Type="punktas" Nr="286" Abbr="286 p." DocPartId="1de497dd0241499abdf816e5cd2d55a9" PartId="88002db8d4f64029ab14bd5248c276e2"/>
    </Part>
    <Part Type="skyrius" Nr="19" Title="INVESTICIJŲ PROGRAMOS IR PLANO „NAUJOS KARTOS LIETUVA“ UŽBAIGIMAS" DocPartId="9e09b86900e54de090a7c94c221accb4" PartId="c28732cca7414640815ef2ee27de8c9f">
      <Part Type="punktas" Nr="287" Abbr="287 p." DocPartId="ffc78e27b9b84814b586dc4cd684a71e" PartId="f1c134acccdd4662b79ad7fb7f3b921a"/>
      <Part Type="punktas" Nr="288" Abbr="288 p." DocPartId="8b89b97544e84933b456aa51460f28e4" PartId="0fd7ccfc7dc54275aae28bc4d1ea39e8"/>
      <Part Type="punktas" Nr="289" Abbr="289 p." DocPartId="6d892f00b7be4187b35daeda0a289890" PartId="80dde4845437469baf27fd8364fb82f6"/>
    </Part>
    <Part Type="skyrius" Nr="20" Title="DOKUMENTŲ SAUGOJIMAS" DocPartId="89d6347f990e413f85e4a040c3876786" PartId="0d7ae7c567c34a07859ca17ec10ce05a">
      <Part Type="punktas" Nr="290" Abbr="290 p." DocPartId="77b55e1e5e5e4f908f36e627d812e8da" PartId="05d1839022fe425cafc015728ad7fa45"/>
      <Part Type="punktas" Nr="291" Abbr="291 p." DocPartId="799e4d974b804591bfd06843a7086c9c" PartId="55fed5441827446691786a4e1e646918"/>
      <Part Type="punktas" Nr="292" Abbr="292 p." DocPartId="d9d6be86dc424c5fadf8f187cf5aedf0" PartId="4799b90adf09427ba83e3c11576b1fed"/>
      <Part Type="punktas" Nr="293" Abbr="293 p." DocPartId="25855ce7975344f0873716ef70023779" PartId="270eab14e5094d38a6c071ebc8abb06a"/>
      <Part Type="punktas" Nr="294" Abbr="294 p." DocPartId="67255f89dd4a43e4977aed00c8b2d438" PartId="070b5250183a4fd5b6a3d6d35ceefa63"/>
      <Part Type="punktas" Nr="295" Abbr="295 p." DocPartId="bafdabccdd4b4a2aad3ba9c1e86c4cc4" PartId="11163f19cd42413b84905256a9b62007"/>
    </Part>
    <Part Type="skyrius" Nr="21" Title="BAIGIAMOSIOS NUOSTATOS" DocPartId="c9c9f5b1262f47db9622383ef2e04153" PartId="d34ace6753a04fecb9b628f2cf7892fc">
      <Part Type="punktas" Nr="296" Abbr="296 p." DocPartId="36d9416ecb5f493386ad47d5fd2b11a2" PartId="e83290dbbcc94380b1bb62bdba9037ca"/>
      <Part Type="punktas" Nr="297" Abbr="297 p." DocPartId="2d18b8a4ae254a9ab1cdcb516f3c245c" PartId="c7f0528aedc94a4592e7f14ac1cad657"/>
      <Part Type="punktas" Nr="298" Abbr="298 p." DocPartId="ec2a42582b504ec48abd31c9d843a1b2" PartId="9b036ad889ab4f84b36661e9001e66b6"/>
    </Part>
    <Part Type="pabaiga" DocPartId="7da55bafdf614e29af08a7c1c05bf6fc" PartId="bc4ded3d1a0b4d68892b783575d45f76"/>
  </Part>
  <Part Type="patvirtinta" Title="PROJEKTŲ ADMINISTRAVIMO IR FINANSAVIMO TAISYKLĖS" DocPartId="c8cf42e0ff334bc7aa1d177d9bb4b8ea" PartId="c70ceb0bfbad4ae088bee973cf297d8b">
    <Part Type="skyrius" Nr="1" Title="BENDROSIOS NUOSTATOS" DocPartId="980a1b148bde4c00931142cf1aa19e88" PartId="aa276ce4a13e473db8178bea59c46a12">
      <Part Type="punktas" Nr="1" Abbr="1 p." DocPartId="1574f8a2012e468c801f6181ad60adf9" PartId="a57f770e84294e4c8491ccf39b4be528"/>
      <Part Type="punktas" Nr="2" Abbr="2 p." DocPartId="80218a33bd864eeea98137ec0dfea22a" PartId="49dbe030c69a4d46800af2bcb2950aa1"/>
      <Part Type="punktas" Nr="3" Abbr="3 p." DocPartId="e9b20d70b850429f8428493a293b13a3" PartId="92ce093db5654e71becdb877c00ea90f">
        <Part Type="papunktis" Nr="3.1" Abbr="3.1 pp." DocPartId="cf89810f93cd44ce8fbe2b49217f3c1f" PartId="969f42becf9242b692433c76b7bc23ac"/>
        <Part Type="papunktis" Nr="3.2" Abbr="3.2 pp." DocPartId="d8f426fe47e04764ad83e96ddc697db6" PartId="9c4bb4cfe8c94726ae4be02159f4a67e"/>
        <Part Type="papunktis" Nr="3.3" Abbr="3.3 pp." DocPartId="4a7484f259e448ff8401db7504b889be" PartId="d7d56f91104c459fb0ead70efafed30b"/>
        <Part Type="papunktis" Nr="3.4" Abbr="3.4 pp." DocPartId="2c66bc308c3944a88b886367011dbc3d" PartId="9b119a8540a04a0d8a7cea40ca4eb1c7"/>
        <Part Type="papunktis" Nr="3.5" Abbr="3.5 pp." DocPartId="821bb27a166c47aaa46b530313d65dad" PartId="42aa97c76e714b88b8b0eb9419e06747"/>
        <Part Type="papunktis" Nr="3.6" Abbr="3.6 pp." DocPartId="00f2cf8ef91542e88113c5dd08c7096a" PartId="a08338db81e24db5bda262befebf5001"/>
        <Part Type="papunktis" Nr="3.7" Abbr="3.7 pp." DocPartId="0c40bfec1a8b49748c283b77bf7d17ba" PartId="b1923503431e43f6b88edac3732f2f3d"/>
        <Part Type="papunktis" Nr="3.8" Abbr="3.8 pp." DocPartId="0df5bb5da04d4f72adc0e7579854c814" PartId="56a9ae57d2b74ed59b3922669ee7cd47"/>
        <Part Type="papunktis" Nr="3.9" Abbr="3.9 pp." DocPartId="eacd69be66534ca09aa440ca9175317b" PartId="e9e9c03617c34d11a4cd759185f4c410"/>
        <Part Type="papunktis" Nr="3.10" Abbr="3.10 pp." DocPartId="6cfaea9bf0e84281aae618bd62c86154" PartId="aa7b85bfa0bd46f488bcc6fe0633944d"/>
        <Part Type="papunktis" Nr="3.11" Abbr="3.11 pp." DocPartId="cec4452729e441f583239998dbdf76b3" PartId="6b7e26a05a5d4185a99f7426eace6ce1"/>
        <Part Type="papunktis" Nr="3.12" Abbr="3.12 pp." DocPartId="c14752d06bb34c6082a8e3753f3e1cd6" PartId="ade36cc23fa84e48bf453d610683fdb7"/>
        <Part Type="papunktis" Nr="3.13" Abbr="3.13 pp." DocPartId="d88e8e0a5c4046bfb98d7aaf8f33360b" PartId="fcf3f1232eb1443383473420f3b538ed"/>
        <Part Type="papunktis" Nr="3.14" Abbr="3.14 pp." DocPartId="360c13be1c0e41619b46d2574475521d" PartId="9ee92139acea4c3f8829f79b4ec2cb28"/>
        <Part Type="papunktis" Nr="3.15" Abbr="3.15 pp." DocPartId="20fe12fec54348dea33864d0a1909f3c" PartId="e26c00a99aea421da319184f2293402d"/>
        <Part Type="papunktis" Nr="3.16" Abbr="3.16 pp." DocPartId="e1642c30e28d477c8d77ea3ff94533f3" PartId="977c78b83e024a308ca8c4f2e47f43a1"/>
        <Part Type="papunktis" Nr="3.17" Abbr="3.17 pp." DocPartId="20aebe5f1c2a40e5b37d073553649eb4" PartId="21aca30b41e244b483e5131892829ce5"/>
        <Part Type="papunktis" Nr="3.18" Abbr="3.18 pp." DocPartId="80d0fa5b728040fab80c081377b109cd" PartId="ac7aad4ba5c34028867048338a4fe66b"/>
        <Part Type="papunktis" Nr="3.19" Abbr="3.19 pp." DocPartId="b673715bcde34f82a54e58d09d15eef8" PartId="37239ce0c6ab46a2a5001bdfdbfd3ec2"/>
        <Part Type="papunktis" Nr="3.20" Abbr="3.20 pp." DocPartId="b37a30d844324508bb630e6bd04a9ad1" PartId="2092273fc80949f798ee92ea346a9157"/>
        <Part Type="papunktis" Nr="3.21" Abbr="3.21 pp." DocPartId="431c333166b04fc9a156f64194f65dbe" PartId="164970614d274ca98e4d8c5a1203c459"/>
        <Part Type="papunktis" Nr="3.22" Abbr="3.22 pp." DocPartId="3bb45c63c2b142dbab939ee14750c095" PartId="b79933e0543d4b5d9f5836cc32aebded"/>
        <Part Type="papunktis" Nr="3.23" Abbr="3.23 pp." DocPartId="86109de8b79040e2bc195b0f7b4cf1eb" PartId="c987f1c150fa4768a7b3be9910c0079a"/>
        <Part Type="papunktis" Nr="3.24" Abbr="3.24 pp." DocPartId="19d8e7dde12f4de7978849d1092b3913" PartId="85753f9be6e94cf191c3264b5ca09066"/>
        <Part Type="papunktis" Nr="3.25" Abbr="3.25 pp." DocPartId="63aa2d3e4a5c4b6da8fe1884a5844277" PartId="085fd94b6b6546c8a5b8f543ad3df361">
          <Part Type="papunktis" Nr="3.25.1" Abbr="3.25.1 pp." DocPartId="f9160ac915314b0ab6171f8098a9ea12" PartId="c2387cb78f8a4c7ea8f7562ddcbe2134"/>
          <Part Type="papunktis" Nr="3.25.2" Abbr="3.25.2 pp." DocPartId="bac7f80afdef4f5ebb61fb364760b581" PartId="4e5a9929cd3f4410989580a78975575b"/>
        </Part>
        <Part Type="papunktis" Nr="3.26" Abbr="3.26 pp." DocPartId="f30a5f67cd7d4982ad2a1f616e0675c1" PartId="de6fd3deac114f1cae6fee6b8d9f4ac5"/>
        <Part Type="papunktis" Nr="3.27" Abbr="3.27 pp." DocPartId="4a9660fa3d784f44a963b1d8b23a31c5" PartId="4a01163638334c84a77394a4f7b92171"/>
        <Part Type="papunktis" Nr="3.28" Abbr="3.28 pp." DocPartId="d7fadc4d74dc4a31b5549762f0b4a530" PartId="679a2a6c7f8c4d2793b3f63c4963c07a"/>
        <Part Type="papunktis" Nr="3.29" Abbr="3.29 pp." DocPartId="47e53cbdc2df4ddf988b065a9e70bc81" PartId="a97743dd122245d1965f2ca9f8bd98f7"/>
        <Part Type="papunktis" Nr="3.30" Abbr="3.30 pp." DocPartId="33cedb5c434c457fbb6e723a165993de" PartId="14bcc0306f994cd7b6809af76b67e6d2"/>
        <Part Type="papunktis" Nr="3.30-1" Abbr="3.30-1 pp." DocPartId="61cab4101418470c9ce692512265e5d2" PartId="f094a7bde1ea4ce2837e6dc6995aa60d"/>
        <Part Type="papunktis" Nr="3.31" Abbr="3.31 pp." DocPartId="2394c42e968d42abbf1e05cad1404ade" PartId="6ecc353e557c44feb76603caee973221"/>
        <Part Type="papunktis" Nr="3.32" Abbr="3.32 pp." DocPartId="58494c0ea3774a758902ec5dd7a18ff1" PartId="2998277d87aa4f8f8ba4c103233fb871"/>
        <Part Type="papunktis" Nr="3.33" Abbr="3.33 pp." DocPartId="cfa8f9bd66e44752b097b619eac3e057" PartId="606f2a3149da45c79e3a0beef0e14580"/>
        <Part Type="papunktis" Nr="3.34" Abbr="3.34 pp." DocPartId="31f1480c2fbd4340ad5d4a22fecad755" PartId="fb3c2068137448ccbbfa128fe7927c9b"/>
        <Part Type="papunktis" Nr="3.35" Abbr="3.35 pp." DocPartId="2bd56186a7ed4d598f35312c15287411" PartId="ddab5718fb7e4bc7ae154e2c1e668707"/>
        <Part Type="papunktis" Nr="3.36" Abbr="3.36 pp." DocPartId="e19fcca13a3d43d2a9b63a9004c7005c" PartId="84e59ccb6d0e45119bdf1b628e11beea"/>
        <Part Type="papunktis" Nr="3.37" Abbr="3.37 pp." DocPartId="4c8002ca1a104366a02d8ff267f717d8" PartId="2da9b5b9367e4c88a2226812187b80da"/>
        <Part Type="papunktis" Nr="3.38" Abbr="3.38 pp." DocPartId="7dddb1c8d40949e2ad22eb12f87d0d0b" PartId="ed17d2c7553c4079a5b8d395ff14a150"/>
        <Part Type="papunktis" Nr="3.39" Abbr="3.39 pp." DocPartId="b2b969bde8264efeb78839fd0dc56244" PartId="64ca23c41c8a4e0ca2e489809ae6a535"/>
        <Part Type="papunktis" Nr="3.40" Abbr="3.40 pp." DocPartId="e9676e934117497980afb14da3b5720a" PartId="4a339cb40b264177a0b81fba91adeda1"/>
        <Part Type="papunktis" Nr="3.41" Abbr="3.41 pp." DocPartId="32fc2f25b34545d39c89a26b73f5ab3c" PartId="8af0083fa35a41c798300f5e95744d31"/>
        <Part Type="papunktis" Nr="3.42" Abbr="3.42 pp." DocPartId="6c84b67a683b4867845c6d06cb9a3b61" PartId="574d51ad40a74ddeb1272c82b6c971d0"/>
        <Part Type="papunktis" Nr="3.43" Abbr="3.43 pp." DocPartId="62808959f72c4f83967b209e261cf11d" PartId="3f0e7938ab8e4ddfad6b9edb14ff5581"/>
        <Part Type="papunktis" Nr="3.44" Abbr="3.44 pp." DocPartId="777ed1a3b0c04450bc14f1865ca08b96" PartId="939b3037ba304f868179726c9514167a"/>
      </Part>
      <Part Type="punktas" Nr="4" Abbr="4 p." DocPartId="bf15f343fd664296a063535353be07bc" PartId="52ee41d6955d47f6bf41294d32b4e5da">
        <Part Type="papunktis" Nr="4.1" Abbr="4.1 pp." DocPartId="76213c24bb0f45f3bcddea8ac7236d6d" PartId="0ea602a327b54cdd8cd8bc548863a781"/>
        <Part Type="papunktis" Nr="4.2" Abbr="4.2 pp." DocPartId="4cbe1dbe8c9948adacc193bcc6330ce3" PartId="5695cfa385ac464e84aec7758e5ebe63"/>
      </Part>
      <Part Type="punktas" Nr="5" Abbr="5 p." DocPartId="8633e44fd31245d9b5dd8a4ac972c978" PartId="4b34c3fb56b842069dc89b2fc43a3484">
        <Part Type="papunktis" Nr="5.1" Abbr="5.1 pp." DocPartId="e9b942bacc7047b293b6fe4ccc3cab4a" PartId="de03f5521f76458e8f3bf20fd88da37d"/>
        <Part Type="papunktis" Nr="5.2" Abbr="5.2 pp." DocPartId="e31c5dcda4c243578130d8d1740aa111" PartId="881bb66bf8454b19adfeb471f38ce9ac">
          <Part Type="papunktis" Nr="5.2.1" Abbr="5.2.1 pp." DocPartId="7dcae81976684ec49bee5efe188d93b0" PartId="e8c76be0c39b457d8d5e134364a8d2a5"/>
          <Part Type="papunktis" Nr="5.2.2" Abbr="5.2.2 pp." DocPartId="ad332b4dd48f4c11bd89216205134332" PartId="a084db8674714de9a9cf27f826cf7e1c"/>
          <Part Type="papunktis" Nr="5.2.3" Abbr="5.2.3 pp." DocPartId="c14e184f81574061bdaa67abfcf75c6f" PartId="671f05d10c8d4e65a8fefa0a8bad8ea3"/>
          <Part Type="papunktis" Nr="5.2.4" Abbr="5.2.4 pp." DocPartId="ca79fb126e6a46aebf69500adc6a5198" PartId="aaf259527d8f44278dcde565f022c8d3"/>
        </Part>
        <Part Type="papunktis" Nr="5.3" Abbr="5.3 pp." DocPartId="8358da771a1d471e9c6fd39281059ffd" PartId="28715a0fae2a447c90acf424c4098e06">
          <Part Type="papunktis" Nr="5.3.1" Abbr="5.3.1 pp." DocPartId="c2f6607062ce4f81b3d169400908cf41" PartId="3ad807b9afb04c4d8394053f79b441d3"/>
          <Part Type="papunktis" Nr="5.3.2" Abbr="5.3.2 pp." DocPartId="077f8e0382214c8bb6fd4f32d4d75eb4" PartId="83af4dc88213460c8724db5841557c3e"/>
        </Part>
        <Part Type="papunktis" Nr="5.4" Abbr="5.4 pp." DocPartId="aa673a2d949e42c4a9558f7b49ca46e5" PartId="279f7a83c2374c8ca6ee5b1098f52aca"/>
      </Part>
    </Part>
    <Part Type="skyrius" Nr="2" Title="INFORMACIJOS TEIKIMAS IR PRIEMONĖS INFORMACIJAI TEIKTI BEI DUOMENIMS RINKTI" DocPartId="f25594f774f2466da83a287b4d86ca71" PartId="32b2707df30a4bd899741edb67c133ed">
      <Part Type="skirsnis" Nr="1" Title="EUROPOS SĄJUNGOS INVESTICIJŲ ADMINISTRAVIMO INFORMACINĖS SISTEMOS IR DUOMENŲ MAINŲ SVETAINĖS NAUDOJIMAS" DocPartId="1d7bea2e11944a4abc7ebd6f6f0f3781" PartId="2f891635a23443bfb241899d4389ad7c">
        <Part Type="punktas" Nr="6" Abbr="6 p." DocPartId="c9e6ca97e51a4c7987a70415e07adad9" PartId="7bea49b0b6214e30af1e0f2596ffacf9"/>
        <Part Type="punktas" Nr="7" Abbr="7 p." DocPartId="49e824c6cb8246149a58bcee470e8291" PartId="762c040870e0409e9d36f88eef3cf6e8"/>
        <Part Type="punktas" Nr="8" Abbr="8 p." DocPartId="dbcb2d702ab94f91b27285b620da99a2" PartId="8ac53bdf50864df9b0018a56578f3462"/>
        <Part Type="punktas" Nr="9" Abbr="9 p." DocPartId="0e51bdd0587641bf8e708b2f499a8098" PartId="9677a2d1e5f74e5cac1b4c88e9ff91ce"/>
        <Part Type="punktas" Nr="10" Abbr="10 p." DocPartId="f58ea46f0564405fafa19cd08575c374" PartId="88cbf7c3b01b4cd7ac188443d20f80cd"/>
        <Part Type="punktas" Nr="11" Abbr="11 p." DocPartId="2222aa25a1d24f73bd2ba14944efb492" PartId="0693f8d3f5d84402b1e0815499492829"/>
        <Part Type="punktas" Nr="12" Abbr="12 p." DocPartId="d9d53e6aae6d4af3aa04460ddd0a5819" PartId="61e85d19efd642bdb22f6d5eba8873ca"/>
        <Part Type="punktas" Nr="13" Abbr="13 p." DocPartId="9d32275d052e46de82b0b2d95b268860" PartId="40c1d060dd694696ac8ebf2752c3962a"/>
        <Part Type="punktas" Nr="14" Abbr="14 p." DocPartId="5e18d3ea8ee9468ea9e282fe673a2c6a" PartId="6f868a2cef5d433d98f731ffddc38986"/>
        <Part Type="punktas" Nr="15" Abbr="15 p." DocPartId="9eaa321b31b64531a154b9c511cdc8a3" PartId="51d0b529816f4c2e8e9639983e03cc11">
          <Part Type="papunktis" Nr="15.1" Abbr="15.1 pp." DocPartId="7e85ab57f5e44570887f22a53ec99de6" PartId="f616a0d8ca8644b38f5319b89b70614b"/>
          <Part Type="papunktis" Nr="15.2" Abbr="15.2 pp." DocPartId="8f682917b53a4e93be24b12a7be1ba91" PartId="232938805f7845e09d611048c81f593b"/>
        </Part>
        <Part Type="punktas" Nr="15-1" Abbr="15-1 p." DocPartId="effa846753d2448fb645eb411aee6fac" PartId="8f7fe9d66e7a4b729b86acdaf2e71dc3">
          <Part Type="papunktis" Nr="15-1.1" Abbr="15-1.1 pp." DocPartId="f56834be66f846d1a052622fec6b121b" PartId="36ed1ec6796546b4893e388abbd808b3"/>
          <Part Type="papunktis" Nr="15-1.2" Abbr="15-1.2 pp." DocPartId="f5fe846cd40941dfbde0ab7dfff0a558" PartId="ca4af1a27033486382f9757491625ade"/>
          <Part Type="papunktis" Nr="15-1.3" Abbr="15-1.3 pp." DocPartId="e1e8ba9a7d854cea958240d5019178f3" PartId="67aa20358e954d20997149ac2eb4adb8"/>
          <Part Type="papunktis" Nr="15-1.4" Abbr="15-1.4 pp." DocPartId="8c788ed9cac347d6abf428d7587490d9" PartId="7ae9bce205c24efaa56b111bbab305c9"/>
          <Part Type="papunktis" Nr="15-1.5" Abbr="15-1.5 pp." DocPartId="d200c77f451343dbac8464143da07e65" PartId="c67ac336f1a4437d9154394db70f4cbf"/>
        </Part>
        <Part Type="punktas" Nr="16" Abbr="16 p." DocPartId="4ec68589976b44518a952ce29fb676f9" PartId="d3188f8df1fd4769987e70af19cdaf97"/>
        <Part Type="punktas" Nr="17" Abbr="17 p." DocPartId="260b527318ff41f69bb0afad8b65a1bf" PartId="2a6f3d37da764c2ca06bdeb6d7b1abca"/>
        <Part Type="punktas" Nr="18" Abbr="18 p." DocPartId="bdc5f3a4db3f450e8a8542bdd7c0d671" PartId="e8ff789bffe84512a2a64591a43087f1"/>
        <Part Type="punktas" Nr="19" Abbr="19 p." DocPartId="45df6b864313400197e60f967cbefeea" PartId="5fd10ddc89174d7c85e0fca0bbb26c2b"/>
        <Part Type="punktas" Nr="20" Abbr="20 p." DocPartId="8ccab55c31754d71b024f9a6b1c64ae3" PartId="be1ce6d15cdf43f5a07ae30bd6acb625"/>
      </Part>
      <Part Type="skirsnis" Nr="2" Title="KITŲ INFORMACINIŲ SISTEMŲ NAUDOJIMAS INFORMACIJAI PATEIKTI" DocPartId="0b45b1953dc54d02a00cc464a940bd63" PartId="c8072415793e452aa87b67da7164a592">
        <Part Type="punktas" Nr="21" Abbr="21 p." DocPartId="6e9d7a5b0ab44989a375fb10d54a8f60" PartId="71cf18aea6d54f8980b101e39bf3dfed">
          <Part Type="papunktis" Nr="21.1" Abbr="21.1 pp." DocPartId="0fd538b101fc4ce1b0ca67c4ca8152e4" PartId="3db3d462d2e94f3b9c978531f9c43588"/>
          <Part Type="papunktis" Nr="21.2" Abbr="21.2 pp." DocPartId="ac8285093de4436d9aec5111bf9c05e5" PartId="aa1d5203df0c4f51b04913e37c460862"/>
          <Part Type="papunktis" Nr="21.3" Abbr="21.3 pp." DocPartId="27d662b84d904597b1a5c99e012e03cf" PartId="bf14b667d5904ff8996b951a3e856722"/>
          <Part Type="papunktis" Nr="21.4" Abbr="21.4 pp." DocPartId="8165693bdd804770a110f51128101739" PartId="7a81850573c04ba8910b17a4fd2179c1">
            <Part Type="papunktis" Nr="21.4.1" Abbr="21.4.1 pp." DocPartId="729a40632f894fd3b8c953f21a8fae2b" PartId="0ebe9cbc4cbc45d8b65eb114cfb1f4e0"/>
            <Part Type="papunktis" Nr="21.4.2" Abbr="21.4.2 pp." DocPartId="cc92966693e84d81b811a15bad41a5ed" PartId="8f274d21ab8b4031b11b096b9e26ebf2"/>
            <Part Type="papunktis" Nr="21.4.3" Abbr="21.4.3 pp." DocPartId="81c38fa42f5b4961ac8f491abc43c069" PartId="0a4bd72b6f904f53a8c92d4975e491b5"/>
            <Part Type="papunktis" Nr="21.4.4" Abbr="21.4.4 pp." DocPartId="38af016001fa4b53ac864ed5b52b3fd5" PartId="c59c46b514c04baaa0524389ed54a84f"/>
            <Part Type="papunktis" Nr="21.4.5" Abbr="21.4.5 pp." DocPartId="8beaceed097944f7862673f2f98a860f" PartId="5c5f85fda8b744fb8c0c355b5c8c0bd5"/>
          </Part>
        </Part>
        <Part Type="punktas" Nr="22" Abbr="22 p." DocPartId="177b564db88d4a31b5e06a494e9a5b11" PartId="376d0e944f3347f187e9edf9ad51de1c"/>
      </Part>
      <Part Type="skirsnis" Nr="3" Title="INFORMACIJOS SKELBIMAS SVETAINĖJE ESINVESTICIJOS.LT" DocPartId="ae8120a45f174f638bd65c0c8c2156dc" PartId="819b07a6b2534080956bb0cf43e804ec">
        <Part Type="punktas" Nr="23" Abbr="23 p." DocPartId="de6773bd1ccd440583b0479ebfc3b75a" PartId="2a908830b15d4e3c89028f1a62e880f9"/>
        <Part Type="punktas" Nr="24" Abbr="24 p." DocPartId="e7a7d9a459294a6e8120f89bc5d8c80f" PartId="7f4db990331342a59b3ea5109b209cb9"/>
        <Part Type="punktas" Nr="25" Abbr="25 p." DocPartId="a7f7d869f3864edb96f46e43f64a096b" PartId="9bc46da16b164091abf9daac8a0eb0b0"/>
        <Part Type="punktas" Nr="26" Abbr="26 p." DocPartId="69829668cc324093924cb554e92fe94e" PartId="99dc2cc8995e4c3e9ddfc63f6ea32935"/>
      </Part>
      <Part Type="skirsnis" Nr="4" Title="PAREIŠKĖJŲ IR PROJEKTŲ VYKDYTOJŲ KONSULTAVIMAS" DocPartId="76eb48a7467443b6941fe17e114efdfe" PartId="0d111b6eca744b3da796f1d8f85b5f7b">
        <Part Type="punktas" Nr="27" Abbr="27 p." DocPartId="2543cf414c914a7587031e1ebba14387" PartId="77d52cdee17245cc89014fb2280f64b7">
          <Part Type="papunktis" Nr="27.1" Abbr="27.1 pp." DocPartId="21ed59021ff7433d9642434c7dfc314a" PartId="7da172ef550a49a096e674e39990ddc4"/>
          <Part Type="papunktis" Nr="27.2" Abbr="27.2 pp." DocPartId="9fc6d92ad19b4d3cafa9393a1c0d8ec3" PartId="fc339b8f5cec4b299195a2a790fcf8e6"/>
        </Part>
        <Part Type="punktas" Nr="28" Abbr="28 p." DocPartId="064afb38eca94bdabfb3f3d244b6d975" PartId="5fbb8c04dbf84e2dbe85c88a79d73794"/>
        <Part Type="punktas" Nr="29" Abbr="29 p." DocPartId="9b7eea72e31f49379c3214e27010ad57" PartId="954728aac9c64523b18b94700e8dfeef"/>
      </Part>
    </Part>
    <Part Type="skyrius" Nr="3" Title="PROJEKTŲ ATRANKA" DocPartId="8b6e1af620a941bdb96273555b745e56" PartId="301c84dbfdd1414884bd3ee9018cd218">
      <Part Type="punktas" Nr="30" Abbr="30 p." DocPartId="f554eb5b862548e180564e6a9f8d7f3b" PartId="ca53094585f14f26a05ca7e187d753a4">
        <Part Type="papunktis" Nr="30.1" Abbr="30.1 pp." DocPartId="d13c9d53384049e8b00254da082748df" PartId="861d3223f5c142e08e2daf04add8ac16"/>
        <Part Type="papunktis" Nr="30.2" Abbr="30.2 pp." DocPartId="4b091ab20db44ae99ac0f744923d9c13" PartId="93f2b0630c13432e9f3f5b6f3460a89f"/>
        <Part Type="papunktis" Nr="30.3" Abbr="30.3 pp." DocPartId="72008ae6eca6414aa8749ff4e342d640" PartId="6dd00158336f40368534d0aba6338fa8"/>
      </Part>
      <Part Type="punktas" Nr="31" Abbr="31 p." DocPartId="da57ecd516924de5abf377c2a2dc9008" PartId="24c62271b08745789c1b2e67c6f7a89e"/>
      <Part Type="skirsnis" Nr="1" Title="KVIETIMO SKELBIMAS, KVIETIMO IR (AR) JO PRIEDŲ INFORMACIJOS KEITIMAS" DocPartId="ea5721a185d846aebd8e479b547f9668" PartId="d06f38d80e984817b36a00ba0de0138b">
        <Part Type="punktas" Nr="32" Abbr="32 p." DocPartId="a766aec6353147a1857cc740eb9982fe" PartId="60aad6408e1944e989a47d283dc66aa2"/>
        <Part Type="punktas" Nr="33" Abbr="33 p." DocPartId="1bd589366c984c85947e927d67ba1d98" PartId="d96977d93c884595a51f1b1af8d49d61"/>
        <Part Type="punktas" Nr="34" Abbr="34 p." DocPartId="3121a6dbcdd749d3a994b6233753d8a9" PartId="37817e0425c346e4b80ece380df32a48"/>
        <Part Type="poskirsnis" Title="Kvietimo ir (ar) jo priedų informacijos keitimas" DocPartId="f3427b024cf64481b99f91b67d5107ac" PartId="711adb8547604d74bc7837f4ea64d60f">
          <Part Type="punktas" Nr="35" Abbr="35 p." DocPartId="c7128ea961f84fb0aa5616034225952a" PartId="7184c24c170741e3915916093554fc74">
            <Part Type="papunktis" Nr="35.1" Abbr="35.1 pp." DocPartId="aa99ce35e2e64f44bcfc46f7f85da8d5" PartId="3f7447965ee340b1a8864da99d5825a2"/>
            <Part Type="papunktis" Nr="35.2" Abbr="35.2 pp." DocPartId="c232b77f3ac740178dd4897bcac734a3" PartId="e90b424f57aa4679b122a6cadbf6c6db"/>
            <Part Type="papunktis" Nr="35.3" Abbr="35.3 pp." DocPartId="465ad7a9b77047319bd331dbfb89f1a8" PartId="000ab11e4d3541e69895b6a13922865c"/>
          </Part>
          <Part Type="punktas" Nr="36" Abbr="36 p." DocPartId="37e9555dfaf84514a4d22838d062c4a6" PartId="ed976a2da1e041349283a51596c2b4ed"/>
          <Part Type="punktas" Nr="37" Abbr="37 p." DocPartId="a2bee2b0f0684efe81ee286852aa1ae7" PartId="a35ba098819a4ca9864717cfbfeca092"/>
          <Part Type="punktas" Nr="38" Abbr="38 p." DocPartId="e6439f0f82d247adb16d3ea818b9207e" PartId="66d557299fe5412cb3b58aa4ad0a9f68"/>
          <Part Type="punktas" Nr="39" Abbr="39 p." DocPartId="8387ade7391f4742bf22a27b09ca36e8" PartId="ab0aeef3564b445e9e7ca847a2460489">
            <Part Type="papunktis" Nr="39.1" Abbr="39.1 pp." DocPartId="884c524584884e73a4119d4dd5b158e2" PartId="732873bb092d494194ff8109e867135b"/>
            <Part Type="papunktis" Nr="39.2" Abbr="39.2 pp." DocPartId="261d78a39ad54205bbad7766f969dabc" PartId="8e64bdded3ae437bba814ae86021c539"/>
            <Part Type="papunktis" Nr="39.3" Abbr="39.3 pp." DocPartId="63d6fce3daa44543a16919e3b2e4cef3" PartId="e29efb294bd2428798cd77265d5e37b3"/>
          </Part>
          <Part Type="punktas" Nr="40" Abbr="40 p." DocPartId="51118747b23543948a636b9cc3e4c147" PartId="f852d4972c174f6ea7e67177e8c4ecaa">
            <Part Type="papunktis" Nr="40.1" Abbr="40.1 pp." DocPartId="94d34d9a5e384f95af802865a325a2b5" PartId="35faf5c22246440eb9a3d0993c5a749b"/>
            <Part Type="papunktis" Nr="40.2" Abbr="40.2 pp." DocPartId="36b612ccf80f49c2b704ce9175cb7d5f" PartId="c5adb2e772a840b3b922c7383e645c2d"/>
            <Part Type="papunktis" Nr="40.3" Abbr="40.3 pp." DocPartId="0679eef8127d4ad7ada348b3fa4f99ba" PartId="80ba2deb24994a5babdd6c2d7351f04f"/>
          </Part>
          <Part Type="punktas" Nr="40-1" Abbr="40-1 p." DocPartId="a9617f1365d2485e9fdd45c9fa01b8e6" PartId="99cc7023c0d3454ebf7ff794ddd62a76"/>
        </Part>
      </Part>
      <Part Type="skirsnis" Nr="2" Title="PĮP TEIKIMAS, REGISTRAVIMAS" DocPartId="e1f5fb8775164af7bcacf51a20a530c7" PartId="68a9e0e0960645e39ae94f55b0776486">
        <Part Type="punktas" Nr="41" Abbr="41 p." DocPartId="9c0ea22330eb4c00a28c47cbe72ceed6" PartId="ebfe11577a52420daea8351c2bd2cab7"/>
        <Part Type="punktas" Nr="42" Abbr="42 p." DocPartId="462d3396d4db4fdabd7547622f286c9b" PartId="b2ea533ddca54ea580d8b73d588d22c5"/>
        <Part Type="punktas" Nr="43" Abbr="43 p." DocPartId="936456cc3f904dc9ad948c6a3a92491a" PartId="257eb372b685498eba2d4c4764e6f495"/>
        <Part Type="punktas" Nr="44" Abbr="44 p." DocPartId="99ac1275f88f4191bc0dbee5f131bfda" PartId="da358f82135c451399ee119a160052f3"/>
        <Part Type="punktas" Nr="45" Abbr="45 p." DocPartId="27f62384637644f4a2ee3b498c296109" PartId="0b7955bad4d04e14b11052a05ec5245f"/>
        <Part Type="punktas" Nr="46" Abbr="46 p." DocPartId="8a790aa5e0a640f0a18cdf72b429b936" PartId="b259e769a37c4633a58643499440f27e"/>
      </Part>
      <Part Type="skirsnis" Nr="3" Title="PĮP VERTINIMAS" DocPartId="64a1e8dae57948e08e9dc326082d367f" PartId="8c586cfd5ea1462c9b5bbcd3b313798d">
        <Part Type="punktas" Nr="47" Abbr="47 p." DocPartId="5ed745257c1c488e92808f21b9eceb5e" PartId="88004db0eb404207aa2dbf20b99eef90">
          <Part Type="papunktis" Nr="47.1" Abbr="47.1 pp." DocPartId="5907362b678e45d2a44faaa21bb59dd9" PartId="0faa1eab23d140619a42bf6d96e32221"/>
          <Part Type="papunktis" Nr="47.2" Abbr="47.2 pp." DocPartId="576029181abb4a21934ebaf24b7051c7" PartId="e43db16d34db4caaa4faa2eea2268e0d"/>
        </Part>
        <Part Type="punktas" Nr="48" Abbr="48 p." DocPartId="8ec915230288411bb405bfd7f56f5126" PartId="c59c57b017ef4047ac824238b0cd751d"/>
        <Part Type="punktas" Nr="48-1" Abbr="48-1 p." DocPartId="f16d42f7f41b4807a963794d6fa153fb" PartId="7419efd738a9408ea4ce98ac91c136dd"/>
        <Part Type="punktas" Nr="48-2" Abbr="48-2 p." DocPartId="f335380f2d7943b3adf74298700e6daf" PartId="f1baa4365da94ac1a50e9ed548858a2f"/>
        <Part Type="punktas" Nr="49" Abbr="49 p." DocPartId="e7f3800a70cd452896d96eaa6ccf2eba" PartId="57eb0ec4dce9494cbd8a488c4410598c"/>
        <Part Type="punktas" Nr="50" Abbr="50 p." DocPartId="f74292f93b2a48d0aa001016d33572c5" PartId="bbfe515c85d64ceba10b300f8c04c1d1">
          <Part Type="papunktis" Nr="50.1" Abbr="50.1 pp." DocPartId="ef1240b499814132a972a0aac994833b" PartId="a87297c2411149bb941be66f3513abd5"/>
          <Part Type="papunktis" Nr="50.2" Abbr="50.2 pp." DocPartId="d3f883d438314ceeadb9e0efe1445932" PartId="1d34f654506e48598df826dfb59f117a"/>
        </Part>
        <Part Type="punktas" Nr="51" Abbr="51 p." DocPartId="193f0ae544c8485e9a608c939c71b008" PartId="bedfc93f531547d6be9fb325d3132758"/>
        <Part Type="punktas" Nr="52" Abbr="52 p." DocPartId="86542bbd97df4c969ddf6b00b7fd3113" PartId="296a32f4a5fd4a62af14ef02ff159b84"/>
        <Part Type="punktas" Nr="53" Abbr="53 p." DocPartId="dd28d5561c8d4738890c730d463dc948" PartId="f157238d3f614c049f6732321aedfeaa"/>
        <Part Type="punktas" Nr="54" Abbr="54 p." DocPartId="21d093ed77a345a8a0c77cbfd66d4ffc" PartId="55d24c0a804047a88fb8846294d58b0e">
          <Part Type="papunktis" Nr="54.1" Abbr="54.1 pp." DocPartId="879fa35d40734cc99db8a00b17822f1d" PartId="4d06d715cd7f4dd3a875b369d1c7d0b8"/>
          <Part Type="papunktis" Nr="54.2" Abbr="54.2 pp." DocPartId="c0239b26aedc46e4bfec8ff07cf63a4a" PartId="c62d9ef9cdff4a96ab20bf5d67fb0ec4"/>
        </Part>
        <Part Type="punktas" Nr="55" Abbr="55 p." DocPartId="58ef5678ee7c4a6b89272b86bf8f9212" PartId="5a5dbca944214bcdb711579624537467"/>
        <Part Type="punktas" Nr="56" Abbr="56 p." DocPartId="169eac35e40f4312880d1a55eed93539" PartId="aee91cc8caeb483e9eeb55104d0ec88e"/>
        <Part Type="punktas" Nr="57" Abbr="57 p." DocPartId="62e115f1f263433796a2953cfa6aaab3" PartId="23f3c871630e4749bf641e6bf81ca0f4"/>
        <Part Type="punktas" Nr="58" Abbr="58 p." DocPartId="6750481c796a4cabb7a7676189a2cc4d" PartId="4abfb57b51f34e3ea4b380bb8b5f509f"/>
        <Part Type="punktas" Nr="59" Abbr="59 p." DocPartId="318d146dccee490399d77a3fe25ca7c0" PartId="5fe339e4f8e7426c8476f10812c0c1c5"/>
        <Part Type="punktas" Nr="60" Abbr="60 p." DocPartId="6434a719df394cb8b91fd2ea84688a9c" PartId="2eb0fdc8aa594bfcb91d68e85de8a352">
          <Part Type="papunktis" Nr="60.1" Abbr="60.1 pp." DocPartId="6fce59f3da8c42a4b459f48effafd0d8" PartId="d7b833c420894532a46155a979affb3e"/>
          <Part Type="papunktis" Nr="60.2" Abbr="60.2 pp." DocPartId="678a83b3f5a747a7b709774e05f6e9dd" PartId="d852f9999f9148fd978369bad2274151"/>
          <Part Type="papunktis" Nr="60.3" Abbr="60.3 pp." DocPartId="54258f42a7b746f6a4811aae6ff49136" PartId="0cc5b47e129c4ac18f80c76d0fbd2543"/>
        </Part>
        <Part Type="punktas" Nr="60-1" Abbr="60-1 p." DocPartId="69c7200e615146458f2efa2fd622423e" PartId="da7a73fbb1bf487fb1734ff678f309e0"/>
        <Part Type="punktas" Nr="61" Abbr="61 p." DocPartId="c69987191f0249bcb13e429ed36dcbef" PartId="e89d0dc09ae9486e9ee294181c80c6c7"/>
        <Part Type="punktas" Nr="61-1" Abbr="61-1 p." DocPartId="71b620eaab83404f85c2ff63730d28b2" PartId="4fac65fa38964eff80d127e72b8266b2">
          <Part Type="papunktis" Nr="61-1.1" Abbr="61-1.1 pp." DocPartId="3d180c325f7f4dd49523dc9889a1b4a5" PartId="d76d957c22524c1ca8c3c013033dc25f"/>
          <Part Type="papunktis" Nr="61-1.2" Abbr="61-1.2 pp." DocPartId="9a607d005aaf4ba1a48eb8b88809208c" PartId="eeec2ba93b7b49f3be244bf3da4d983c"/>
        </Part>
        <Part Type="punktas" Nr="62" Abbr="62 p." DocPartId="facca581d54d4f67b917a1bfa5bfc529" PartId="fb801b651b7d4eb18d6aa32fc14aba20"/>
        <Part Type="punktas" Nr="63" Abbr="63 p." DocPartId="f98ae22968c8475aa0a9771e8013250d" PartId="c4b36850237b43e58e8fa7067c5d4adf"/>
        <Part Type="punktas" Nr="64" Abbr="64 p." DocPartId="188d2f6655c144b9a54cfa625f01a621" PartId="a5ae3747fa904b989c2c36c69eec53cb"/>
        <Part Type="punktas" Nr="65" Abbr="65 p." DocPartId="e44af7d299eb47af9bb019b652e071c0" PartId="6ae395ae59964207b05ff9b73d74effb"/>
        <Part Type="punktas" Nr="66" Abbr="66 p." DocPartId="66471f38f07644ebbafe5779224e06f4" PartId="f875cf1b541f4dbda815066fd8a26715"/>
        <Part Type="punktas" Nr="67" Abbr="67 p." DocPartId="4380c65cf2954e7ab72c45510c4e27b7" PartId="8a286b9a881842f9b0c79777842e0600"/>
      </Part>
      <Part Type="skirsnis" Nr="4" Title="PROJEKTO TINKAMUMO FINANSUOTI VERTINIMAS" DocPartId="2eb7afaa26ec47f0822eef69b84420dc" PartId="149b921f3d714e9cb4b8a6362718756b">
        <Part Type="punktas" Nr="68" Abbr="68 p." DocPartId="95ab83b00675427589ce0d740f758b3c" PartId="c5325586da494b9298f0626e5ffe831a">
          <Part Type="papunktis" Nr="68.1" Abbr="68.1 pp." DocPartId="112eabaacfd34da88a75394fe411d857" PartId="0d6b80d6f6a243618fef7211cbe4563d"/>
          <Part Type="papunktis" Nr="68.2" Abbr="68.2 pp." DocPartId="9f21b12890f844cab73ee971224cc45c" PartId="b3d46596e3dc4969b4bfb36476c8562b"/>
          <Part Type="papunktis" Nr="68.3" Abbr="68.3 pp." DocPartId="3168d2937e684c5589fdef2f027aa17e" PartId="02fed440505e42d08baf8104cfad83b1"/>
        </Part>
        <Part Type="punktas" Nr="69" Abbr="69 p." DocPartId="90e07ed9d6984f79921eda4387b0733f" PartId="d2f9989310984409908592350c2c2817"/>
        <Part Type="punktas" Nr="70" Abbr="70 p." DocPartId="13ceebb6fdf14d2fa7799cd4ca3914e3" PartId="af3d5230151d4434a58749245456b0a1"/>
        <Part Type="punktas" Nr="71" Abbr="71 p." DocPartId="ac913585ba0d4527bb13d591dd41c3a6" PartId="555c7d091ed14c3cb59c6db9152b4be2"/>
        <Part Type="punktas" Nr="72" Abbr="72 p." DocPartId="5ba8f89c60c74e139e859b1f2d65cd1e" PartId="375a21f052ae46408330b81175f91b24"/>
        <Part Type="punktas" Nr="73" Abbr="73 p." DocPartId="bdbc20afd29f449d998df2132ced3b06" PartId="d9db38160f8440e08823fca1ac255098"/>
      </Part>
      <Part Type="skirsnis" Nr="5" Title="PROJEKTO NAUDOS IR KOKYBĖS VERTINIMAS" DocPartId="29d1eee929f44711be8a7ae5d42acad1" PartId="c0035096240a481d8d110fbddd72d901">
        <Part Type="punktas" Nr="74" Abbr="74 p." DocPartId="e164ad136b9d447ab3fda0e256fc4c14" PartId="07c44922a94f435e9f9fcb9917c6f761"/>
        <Part Type="punktas" Nr="75" Abbr="75 p." DocPartId="0194497d3902465e8636aaf7725cad04" PartId="5aabe9094c1f460caf7896a5569c8b1f"/>
        <Part Type="punktas" Nr="76" Abbr="76 p." DocPartId="ad88a1acad76405bad32b534b86fd04f" PartId="f39e706f2c234fc88cd4e2fc030ae7f1"/>
        <Part Type="punktas" Nr="77" Abbr="77 p." DocPartId="2607de4c37fd415f87096ceb68c56fb8" PartId="abff2606df384d32bc3377f0f8c66ac3"/>
        <Part Type="punktas" Nr="78" Abbr="78 p." DocPartId="d36abe43d4994657808c1f77d76bc843" PartId="1e9f47daeddb409887fc222c10d67824"/>
        <Part Type="punktas" Nr="79" Abbr="79 p." DocPartId="29f8cce5d0d0412393001b878f771cbf" PartId="1b03016286b94a2aba5d8c54bfc5d513"/>
      </Part>
      <Part Type="skirsnis" Nr="6" Title="SPRENDIMAS DĖL PROJEKTO FINANSAVIMO" DocPartId="57fead3546f943fe9799f31652cc4a9f" PartId="d14f3c2cd3b041409696123ce1ac38a3">
        <Part Type="punktas" Nr="80" Abbr="80 p." DocPartId="93ee97ff546c404f9d9e6acd71fb4540" PartId="2623382d07bf460484352b618f3feb32"/>
        <Part Type="punktas" Nr="81" Abbr="81 p." DocPartId="47edccac7faf464ab5fa2afdd6415757" PartId="126e30a03f68415b9a571f532ef94970"/>
        <Part Type="punktas" Nr="82" Abbr="82 p." DocPartId="d49974347b694264af5304cb769b8152" PartId="04c80ab4335248e58cf919aa83a14bf1"/>
        <Part Type="punktas" Nr="83" Abbr="83 p." DocPartId="a1987d911adb41efb6bab59cb36342ad" PartId="360fbaa4ee0649809e3c1ed4060804e6"/>
        <Part Type="punktas" Nr="84" Abbr="84 p." DocPartId="53073f9f2f6a4b9bafffb671529ba1fe" PartId="1df8fa33694540e7b92e8a6a659336ca"/>
        <Part Type="punktas" Nr="85" Abbr="85 p." DocPartId="965d3202561a4a17b27cdb97285d4cca" PartId="88b86d7d99fe45fe9628ef5869004abe"/>
        <Part Type="punktas" Nr="86" Abbr="86 p." DocPartId="d03a4ee3888d47cf986fb9d1386d7b7b" PartId="3b2bd92474ff45558abfeaf265a2756b"/>
        <Part Type="punktas" Nr="87" Abbr="87 p." DocPartId="1a7f0ec230b244089f3ad14743034d75" PartId="e4ca24388c4945bf811c2cffabe98086"/>
        <Part Type="punktas" Nr="88" Abbr="88 p." DocPartId="17171e8a776d48978503342d6631c201" PartId="f26f6b21386b497f8d510255d84380f5"/>
        <Part Type="punktas" Nr="88-1" Abbr="88-1 p." DocPartId="ff70dc9311ea481ab78594d7b17caa61" PartId="26161b52075b4b16b0c73f44b416959f"/>
        <Part Type="punktas" Nr="88-2" Abbr="88-2 p." DocPartId="8475336a8d614d899d16a5a63d0a7edd" PartId="6e6af74d6a194fd29889d98d96ca88b4"/>
        <Part Type="punktas" Nr="88-3" Abbr="88-3 p." DocPartId="6572bcfbb44f4e91ba2459925311350c" PartId="559d8e56c70e4c629599611ac6824baf"/>
      </Part>
    </Part>
    <Part Type="skyrius" Nr="4" Title="PROJEKTŲ ĮGYVENDINIMAS" DocPartId="07e648665067425ca145482f80171985" PartId="8db534e3aeff4db8b03c480d3b0ba4a3">
      <Part Type="skirsnis" Nr="1" Title="PROJEKTO SUTARTIES SUDARYMAS" DocPartId="248d258a8b1c43d38ccada7a983397bb" PartId="02247b7bf8314d109d3ecc53e48e933e">
        <Part Type="punktas" Nr="89" Abbr="89 p." DocPartId="e940e160bf4144829e7f55b6379411c1" PartId="ee24ee4caced4439a0b05fbc2b2e3210"/>
        <Part Type="punktas" Nr="90" Abbr="90 p." DocPartId="13aa47970afc46e6b06ac7ada2231b77" PartId="84caa8281a1d46d1a083e095c9c5d924"/>
        <Part Type="punktas" Nr="91" Abbr="91 p." DocPartId="3daed4a925d24f6fbd0b5800f56c869c" PartId="cb843db714ec46f4b7cbd247df6d26a9"/>
        <Part Type="punktas" Nr="92" Abbr="92 p." DocPartId="982d5923e66847a39b429ed7d6f64809" PartId="61732c20bbe641099ebbc537a440117d"/>
        <Part Type="punktas" Nr="93" Abbr="93 p." DocPartId="5be3b2f3527d4ea39040d9a6017c21a2" PartId="749e3d8a2a2a4f719306338e60987f67"/>
        <Part Type="punktas" Nr="94" Abbr="94 p." DocPartId="3cfecaa64e4d477fbce47eb74ed05296" PartId="c22cd1fa73ec4e298f53fed2da9d0d56"/>
        <Part Type="punktas" Nr="95" Abbr="95 p." DocPartId="eede25725363458db8e5e38d060cf441" PartId="d588887c256c43f3a9c16dee196cee72"/>
        <Part Type="punktas" Nr="96" Abbr="96 p." DocPartId="131e09c8e8ae4485b95164aed43d5cd9" PartId="9230313a0ebe4447ba188445e0b3afdc"/>
        <Part Type="punktas" Nr="97" Abbr="97 p." DocPartId="9537a40b70e34168aa98a18cc1b396ee" PartId="2c012d69c0204bbc9e8035c8d36242e5"/>
        <Part Type="punktas" Nr="98" Abbr="98 p." DocPartId="6e6ff4152cbe4f71b8f7fef2f9373346" PartId="78c317942ffd486091d24cbfb6ec90db"/>
        <Part Type="punktas" Nr="99" Abbr="99 p." DocPartId="f4cd05fca49f4177a71bf8773b46df13" PartId="3a7c365570104b9bb6222d9fc17fd2e9">
          <Part Type="papunktis" Nr="99.1" Abbr="99.1 pp." DocPartId="b7eb7996f94047f3980f94d1aea7cd1c" PartId="bb741d9bdfdb45b9a8ab620c55f4a9d8"/>
          <Part Type="papunktis" Nr="99.2" Abbr="99.2 pp." DocPartId="f451764bd4df4391ba94f2b1daf785d8" PartId="0bee6b123ca64348b5b2dfcc3d65753c"/>
          <Part Type="papunktis" Nr="99.3" Abbr="99.3 pp." DocPartId="98860908d44c4821963c27bce379ae19" PartId="7b30972101dd48099f96c5c7e2c5d266"/>
          <Part Type="papunktis" Nr="99.4" Abbr="99.4 pp." DocPartId="6c7fdf228e2f4f849b749bc86eab35b2" PartId="90063cf739f94d589a7cefbb188eda7e"/>
        </Part>
        <Part Type="punktas" Nr="100" Abbr="100 p." DocPartId="e146edab12224914a4420d36ac9dcbbe" PartId="86150e19b3be4fffbb7bb6af0462ebf5"/>
      </Part>
      <Part Type="skirsnis" Nr="2" Title="PROJEKTO SUTARTIES KEITIMAS IR NUTRAUKIMAS" DocPartId="396b2a7801454e25af1f9b1f8d6c279d" PartId="ead65f52ffda4e7fa37a372e41ad1a3d">
        <Part Type="punktas" Nr="101" Abbr="101 p." DocPartId="e3952442fd524146a828037d38134105" PartId="16c8c49b072b4d42915baaf26539873d"/>
        <Part Type="punktas" Nr="102" Abbr="102 p." DocPartId="c3412d54144545f984847b8ef24679bd" PartId="147f58ff0aa04d6589ab8b080238cf13"/>
        <Part Type="punktas" Nr="103" Abbr="103 p." DocPartId="4a20a6b2e7974a6ea993da29a85c57c5" PartId="4f6e08133c0e4392828c4b729d5d0ea1"/>
        <Part Type="punktas" Nr="104" Abbr="104 p." DocPartId="172584d65f98453380a64c1dcd13324d" PartId="2263bd85f09248b7a64728e3e52bbdd6"/>
        <Part Type="punktas" Nr="105" Abbr="105 p." DocPartId="e61b3329f2d341509b07ad4fdec5609f" PartId="25afaa381bb7436195d0c19d7c431658"/>
        <Part Type="punktas" Nr="106" Abbr="106 p." DocPartId="d503f09a2f6c4f44bd27c69eaf466032" PartId="57cabe06059d48978506d28f80c38eaf">
          <Part Type="papunktis" Nr="106.1" Abbr="106.1 pp." DocPartId="e7c38e896706437b883fa8b913a030d3" PartId="d66dfcb4db62464d8053bb401b583417"/>
          <Part Type="papunktis" Nr="106.2" Abbr="106.2 pp." DocPartId="b15d96d762c44abfaa7a49114ff8c186" PartId="7825c0c53876404a81eac33ba7751a5d"/>
          <Part Type="papunktis" Nr="106.3" Abbr="106.3 pp." DocPartId="913a0a0af3df478f98de99dc4fa5a349" PartId="8c827b60f26740bbae4490ef79606af0"/>
          <Part Type="papunktis" Nr="106.4" Abbr="106.4 pp." DocPartId="34460c25608a4118b2e63f55926cb387" PartId="1ad21a67436e4e48a81414f398310b93"/>
          <Part Type="papunktis" Nr="106.5" Abbr="106.5 pp." DocPartId="0464546202d941e6a689a6f2e07de2e7" PartId="71dfa39798e1409b81bcfb41f0f8b335"/>
          <Part Type="papunktis" Nr="106.6" Abbr="106.6 pp." DocPartId="e4f090ad57e04af2bc23e104d24fa5ac" PartId="48a49f3203f941c2858bec65c042a2fc"/>
          <Part Type="papunktis" Nr="106.7" Abbr="106.7 pp." DocPartId="ace090136662437fa20eba87106d68e1" PartId="a263b23ef89e4d9d8eceee2d4bf0752b"/>
        </Part>
        <Part Type="punktas" Nr="107" Abbr="107 p." DocPartId="367e58259fd84cbfb675b24219b4c399" PartId="886b4a47b9034d11a029daec7a7e119b"/>
        <Part Type="punktas" Nr="108" Abbr="108 p." DocPartId="b0c5275826b2446c82e191847fc375d6" PartId="d2cd9fb9939a4084a76291f396fe5c31"/>
        <Part Type="punktas" Nr="108-1" Abbr="108-1 p." DocPartId="9988cd9a691b4c878bee6855d2aaaaa4" PartId="c92390e03b734c32b5e0ad5894323c69"/>
        <Part Type="punktas" Nr="109" Abbr="109 p." DocPartId="5fcf0bfd7b2647a2a61f0b00c77b2816" PartId="831ec5f90dca453e884641e730de67b3"/>
        <Part Type="punktas" Nr="110" Abbr="110 p." DocPartId="728c5801ae6d4b7da8b9687519a0f6d4" PartId="598c6fd63f1c43aea07db3d16740b56f"/>
        <Part Type="punktas" Nr="111" Abbr="111 p." DocPartId="3ae98f01087641df9b07bb48ab81c46d" PartId="7cb60a7e02164e728fefdb512dcaba15"/>
        <Part Type="punktas" Nr="112" Abbr="112 p." DocPartId="089066ed71c44eedb0b0fa98076592ff" PartId="4072a5e828bb450b9e1b11b919905259"/>
        <Part Type="punktas" Nr="113" Abbr="113 p." DocPartId="17f8589b5107415e90f81fe8aaf06792" PartId="f00e451a831d4f0e940189fe9e47df2f"/>
        <Part Type="punktas" Nr="114" Abbr="114 p." DocPartId="12e7fcf670314e2798b53cce2f6bed8c" PartId="d260c27ceb444a17a923b2b205de7c3c">
          <Part Type="papunktis" Nr="114.1" Abbr="114.1 pp." DocPartId="8b0f626ae7ff457eba2b6867449a25e1" PartId="af1aa53daecb410d860f65c4f55c7ed8"/>
          <Part Type="papunktis" Nr="114.2" Abbr="114.2 pp." DocPartId="d6612d84294b42409f9cb15008f34f4e" PartId="86069fe6194b4bd0ab29e425c319987e"/>
          <Part Type="papunktis" Nr="114.3" Abbr="114.3 pp." DocPartId="20eaea5014324e40b5ce0dc46339efd8" PartId="3d3160285a8d43bcbb9b9b9c411844d4"/>
          <Part Type="papunktis" Nr="114.4" Abbr="114.4 pp." DocPartId="c4398417126f40629bca2e7af9942134" PartId="5c965ce9498c4129b52eee24afa15849"/>
        </Part>
        <Part Type="punktas" Nr="115" Abbr="115 p." DocPartId="c76bd6adb744493693baf4aba3371234" PartId="419e4b8e80f44bc89298589c03ec57af"/>
        <Part Type="punktas" Nr="116" Abbr="116 p." DocPartId="d88b3504de5d4f0ebe33ed329c4e11ff" PartId="4a017543e7264f2aa724388b65cc063a">
          <Part Type="papunktis" Nr="116.1" Abbr="116.1 pp." DocPartId="af6dc74741524cf8b97051e05aa7e879" PartId="7c03ac7b8bec4380bb4d39ac4c58587d"/>
          <Part Type="papunktis" Nr="116.2" Abbr="116.2 pp." DocPartId="4dfcc28f437c43e8ba197cba4cc36c70" PartId="4a68f29ecbcd495ba9c5dd643c1a8c86"/>
          <Part Type="papunktis" Nr="116.3" Abbr="116.3 pp." DocPartId="65dd018126d14047bf82bbe299cbadd1" PartId="93a5c29993be43afa53e01a6e5124401"/>
          <Part Type="papunktis" Nr="116.4" Abbr="116.4 pp." DocPartId="0561fc09e03147b990a94466cb04aad4" PartId="a30885024ce843b0ab68f7c53ec6c3e4"/>
        </Part>
        <Part Type="punktas" Nr="117" Abbr="117 p." DocPartId="10ef43abc33942fd8006b1ca85ca3f34" PartId="2897cf68c7be4ebb9edfa3d8339d5daf"/>
        <Part Type="punktas" Nr="118" Abbr="118 p." DocPartId="74cc02263d0c453e81812858fb534c47" PartId="e50ada7188704781ad2f38d42dd0cd19"/>
        <Part Type="punktas" Nr="119" Abbr="119 p." DocPartId="1d8bef28226b4f2aa54840905d82c0b1" PartId="ffd2d41b43fd463585398f14b9a788fc"/>
        <Part Type="punktas" Nr="120" Abbr="120 p." DocPartId="9207e9ecf67943479ed4965e6863eb20" PartId="871e47aaf5c44022b374f5f1b0615d80"/>
      </Part>
      <Part Type="skirsnis" Nr="3" Title="PAPILDOMAS ĮGYVENDINAMO PROJEKTO FINANSAVIMAS IR SUTAUPYTŲ LĖŠŲ PANAUDOJIMAS" DocPartId="cf3ed81a030c414ea34e6e516f1f097a" PartId="66453e3ed4ed48d99a086633309663e1">
        <Part Type="punktas" Nr="121" Abbr="121 p." DocPartId="dc7ef6a39a5e48219ab6b326cf068e39" PartId="b1f283c429d94147ad97c6556c89c0fe">
          <Part Type="papunktis" Nr="121.1" Abbr="121.1 pp." DocPartId="778c7ba74135468eadfee9b222671db2" PartId="f204c8e1087441778111b63edeb3d44f"/>
          <Part Type="papunktis" Nr="121.2" Abbr="121.2 pp." DocPartId="62733655fa2c473094efecb56170b507" PartId="1e804941b48b4b0d819e9c9bb8375245"/>
          <Part Type="papunktis" Nr="121.3" Abbr="121.3 pp." DocPartId="8de9edce55ff48f7b56d853bc45c38d6" PartId="c095b688f0b741ac81007af9e0100fc8"/>
          <Part Type="papunktis" Nr="121.4" Abbr="121.4 pp." DocPartId="6db8692fb0eb4ef6a03b402ab6f7f7cb" PartId="2618b49c3e1b4d82be669d1eeb40c7ac"/>
          <Part Type="papunktis" Nr="121.5" Abbr="121.5 pp." DocPartId="8fe14aec9e384dbfb8ffe640b823f104" PartId="564237553885406aa2f90c67e7e748ed"/>
        </Part>
        <Part Type="punktas" Nr="121-1" Abbr="121-1 p." DocPartId="ad3da32e7b124b9ba5e37522e003d7df" PartId="f70d64a968224303ae5e7ef9a3e31741"/>
        <Part Type="punktas" Nr="122" Abbr="122 p." DocPartId="0c20107fa45645428bcb24ff92e34005" PartId="fd36d5d2abf14d769d048f0ee35b5f0d">
          <Part Type="papunktis" Nr="122.1" Abbr="122.1 pp." DocPartId="99406d9df58646ba8fd6894f02c08f2e" PartId="e5c2b26896734dcbab9509ea4cf8560e"/>
          <Part Type="papunktis" Nr="122.2" Abbr="122.2 pp." DocPartId="cd8ad1c57c1c4161be44a9dbc390cea2" PartId="1edbc1056f1b48c1ad18c0da578c4f8f"/>
          <Part Type="papunktis" Nr="122.3" Abbr="122.3 pp." DocPartId="d4e3c2cff24b40aa8102f14500255e62" PartId="cbf000e49aa846368e7bb59baf341d7e"/>
          <Part Type="papunktis" Nr="122.4" Abbr="122.4 pp." DocPartId="ad53b853af1043ee880920c104399f82" PartId="6050934f14e04a98881f05c23dac5a2d"/>
          <Part Type="papunktis" Nr="122.5" Abbr="122.5 pp." DocPartId="465e51676df14257bf325dbaac6c3595" PartId="29b4c131a4554c6cb3e517cce4bb24f3"/>
          <Part Type="papunktis" Nr="122.6" Abbr="122.6 pp." DocPartId="cc4f5be0490348d0b577f63030e87f72" PartId="92647b9146d84f21bfbdc22591499cac"/>
          <Part Type="papunktis" Nr="122.7" Abbr="122.7 pp." DocPartId="8010f3a798e047c281d5baf7b58b6053" PartId="660af01a72294d7d843cf411ed82c586"/>
          <Part Type="papunktis" Nr="122.8" Abbr="122.8 pp." DocPartId="e54cbc6c8e8e4cd9b04edd43dd1c6d8c" PartId="72ec57c0bb14447382142894fbb08ec9"/>
        </Part>
        <Part Type="punktas" Nr="123" Abbr="123 p." DocPartId="fb0e2cb774c64910b18f5eec1d12a4d0" PartId="b949e624be7b47a986afb7092314717a"/>
        <Part Type="punktas" Nr="124" Abbr="124 p." DocPartId="136b89164d724135bf20e94eab30138d" PartId="c356b78b50e34479b1c9ef0360708949"/>
        <Part Type="punktas" Nr="124-1" Abbr="124-1 p." DocPartId="b40e784138034e12ac74efdbca4f978a" PartId="30c8a03e70474c0b8e0e82083442e8d2"/>
        <Part Type="punktas" Nr="125" Abbr="125 p." DocPartId="9fd352ed9ffd4db9949ea907a133f865" PartId="8c3171cabdfd455c9a2678d183f83390"/>
        <Part Type="punktas" Nr="126" Abbr="126 p." DocPartId="4cd4aa446e66401fb209a0132f67fdd6" PartId="ad6553fb41664c69828b1fa288953346"/>
        <Part Type="punktas" Nr="127" Abbr="127 p." DocPartId="a0f2fe281f804cc4984d7fe9e62ee09e" PartId="045426880104420d9327961ea513b620"/>
        <Part Type="punktas" Nr="128" Abbr="128 p." DocPartId="4e9e0333805c451f980be14f477ac662" PartId="13ce6e40aadd45e3bd26bed02e868262"/>
        <Part Type="punktas" Nr="129" Abbr="129 p." DocPartId="88c46a6a700f4d879f25f7076ba2ee18" PartId="642547a2e067434eb85ded4ed04a244a"/>
        <Part Type="punktas" Nr="130" Abbr="130 p." DocPartId="cdfdd2a570294a0f8988e413f723502c" PartId="e63a567aac6441a388f114881c908f88"/>
        <Part Type="punktas" Nr="131" Abbr="131 p." DocPartId="61591f2af651440997e2593463954e2e" PartId="6f595073f69c478e9c6b76280ee49a01"/>
        <Part Type="punktas" Nr="132" Abbr="132 p." DocPartId="15d950f4c5c34ff9af806787a5c40d1e" PartId="f93755373e1443ce8711ccf1c5151ab5"/>
        <Part Type="punktas" Nr="133" Abbr="133 p." DocPartId="2558f43d180b404086dad60f0ce1573e" PartId="fc8d7961d4674ad687d32e8ed0805e2e">
          <Part Type="papunktis" Nr="133.1" Abbr="133.1 pp." DocPartId="d9f016425fd848a58d18e30110574aeb" PartId="daba2eb752ad4a9788933bdbefcd2fa6"/>
          <Part Type="papunktis" Nr="133.2" Abbr="133.2 pp." DocPartId="d19c36cae8fd4861a7df4a86878b1078" PartId="1bef02c93edc417382dc0e5483b73ab5"/>
          <Part Type="papunktis" Nr="133.3" Abbr="133.3 pp." DocPartId="269c77b330e24b3f82176f9e990a7e27" PartId="e29d7b3fcf824da9a2e66283425b34d7"/>
          <Part Type="papunktis" Nr="133.4" Abbr="133.4 pp." DocPartId="ce506569a2c9446c9e88b9f91b7790eb" PartId="200033e2dfbd419881efe89255313554"/>
        </Part>
        <Part Type="punktas" Nr="134" Abbr="134 p." DocPartId="ee7c2eeb203f4b1f97d9c268a06fd5fe" PartId="57744b0c07da493b9b529ea21e9cd1ec"/>
        <Part Type="punktas" Nr="135" Abbr="135 p." DocPartId="4d692cc0138b4deea4bb152bf079b5d6" PartId="a2b9c1623ca44df783800bcf50306ceb"/>
        <Part Type="punktas" Nr="136" Abbr="136 p." DocPartId="b414797ccc6743918c1a9c2b301dbc3e" PartId="121227d839dd44ef87192ca51708bb3c"/>
      </Part>
      <Part Type="skirsnis" Nr="4" Title="PROJEKTŲ ĮGYVENDINIMO STEBĖSENA IR MOKĖJIMAI PROJEKTO VYKDYTOJUI" DocPartId="50c868e46a324a15a9feeca9ccdfda42" PartId="4debafa6ee2c4f549cbb7ef90b7d917b">
        <Part Type="punktas" Nr="137" Abbr="137 p." DocPartId="70fd3ec76b2f42898f8ed0852a379b68" PartId="c1a90cb2744c4ee085b20ca61e17bce4"/>
        <Part Type="punktas" Nr="138" Abbr="138 p." DocPartId="115bac72998d409699add42f77fb8322" PartId="bfd0be7d0e4e4064aeb8c06c6be5c401"/>
        <Part Type="punktas" Nr="139" Abbr="139 p." DocPartId="16a474be9d4d40848151215bfeec3d12" PartId="72031d1f71bb4ae786b1aba3053c1fe4"/>
        <Part Type="punktas" Nr="140" Abbr="140 p." DocPartId="f5eaf16d807a495cb0f010d9307b3f7c" PartId="2207c6b657a34646b218e75831e3ef03"/>
        <Part Type="punktas" Nr="141" Abbr="141 p." DocPartId="6c8b07c52234414284b33e603e45199f" PartId="d92a160f0d514e5099a87516f8a9abc2"/>
        <Part Type="punktas" Nr="142" Abbr="142 p." DocPartId="8c4d4464fe944675b77fe4025e2c0a37" PartId="92c5f9f7d6e447f189dbfd3664e19198"/>
        <Part Type="punktas" Nr="142-1" Abbr="142-1 p." DocPartId="c724b617df6346f998a0d95ec35595d5" PartId="5e85704767494a4d8e82f9835ee5fb35"/>
        <Part Type="punktas" Nr="143" Abbr="143 p." DocPartId="7f444513544c45098897660786bb29bd" PartId="32cc0025cd244b509d7b1194b2392486"/>
        <Part Type="punktas" Nr="143-1" Abbr="143-1 p." DocPartId="99aad975d30c4f4988106dce55c2bfc8" PartId="b1668a2177014ecfbefb1a2a6ecbf08b"/>
        <Part Type="punktas" Nr="144" Abbr="144 p." DocPartId="fd8eef8030dd4d5cb2851bd2fecd6310" PartId="d0e0ad34f7c24a5384d86c7e24cde8f4"/>
        <Part Type="punktas" Nr="145" Abbr="145 p." DocPartId="a3895b54d8994532a4ac2d42b6bcf59c" PartId="3d83a58a78064b38a3595c13364856f2"/>
        <Part Type="punktas" Nr="146" Abbr="146 p." DocPartId="34d5495d72ce4c8a9e4972a3848dfa54" PartId="95845fd77294482e9eeca5ad5071d31d"/>
        <Part Type="poskirsnis" Title="Atsiskaitymo už patirtas išlaidas tvarka" DocPartId="5f7101e468a34950b03ef706b678f856" PartId="f583934b74fa4baa9d1fb1ecae79c552">
          <Part Type="punktas" Nr="147" Abbr="147 p." DocPartId="629b02fd8b1c40a6bf2f8caaa032b40a" PartId="35e40ed3e7eb4aa796cd9218dff6e066"/>
          <Part Type="punktas" Nr="148" Abbr="148 p." DocPartId="ec7ea96589fb4a9799ab6e9b0c793b96" PartId="af74fe0aed264aa99c3068d1a2c02eba">
            <Part Type="papunktis" Nr="148.1" Abbr="148.1 pp." DocPartId="2523ec90408f4e98b4cc922570691bcd" PartId="548f9498c71747f3aedbd8dea920f91e"/>
            <Part Type="papunktis" Nr="148.2" Abbr="148.2 pp." DocPartId="99c57cc6563c4b9483445234c08c6eb8" PartId="f8c1eaa157644dac8a900f5834b6187e">
              <Part Type="papunktis" Nr="148.2.1" Abbr="148.2.1 pp." DocPartId="10351126b5894a7aac23cfa82f5ca603" PartId="8b13a064137c499bad5f469aa0232219"/>
              <Part Type="papunktis" Nr="148.2.2" Abbr="148.2.2 pp." DocPartId="f0b582375b9b40a796f334ade4e57ffc" PartId="c322a3af13db4676a44b07667fc1f6b7"/>
              <Part Type="papunktis" Nr="148.2.3" Abbr="148.2.3 pp." DocPartId="619fcdd64f3b43558d3f5e5ee84386cb" PartId="47ce3e162017455091a3288db43dfcf7"/>
              <Part Type="papunktis" Nr="148.2.4" Abbr="148.2.4 pp." DocPartId="f212d0e0d0af4633a27c705e0362cc63" PartId="0a18d50bc98243f083884485de677313"/>
            </Part>
          </Part>
          <Part Type="punktas" Nr="149" Abbr="149 p." DocPartId="e81adf3964664b80a2a970d708377dc2" PartId="56bdafadd72045f4aaee424600f7f372">
            <Part Type="papunktis" Nr="149.1" Abbr="149.1 pp." DocPartId="eb93b0f0691d441a8e423c2d30f6df06" PartId="2048902dad3b44e48fdac10c198aaab5"/>
            <Part Type="papunktis" Nr="149.2" Abbr="149.2 pp." DocPartId="ef7c146b23cf4de1baba15670c3f38bb" PartId="074598d9bfa04447897ae5722bd56897"/>
            <Part Type="papunktis" Nr="149.3" Abbr="149.3 pp." DocPartId="fd9a59fbb0a94a33943ac099d102a5f8" PartId="c693ad1c84ca44869bcd70793d99d26d">
              <Part Type="papunktis" Nr="149.3.1" Abbr="149.3.1 pp." DocPartId="49732a2e09dc45a59e70888cbc312446" PartId="45708bd99d0e47f190fc945fb51dd5ed"/>
              <Part Type="papunktis" Nr="149.3.2" Abbr="149.3.2 pp." DocPartId="5fb8fa52aa014780acf014b9523e619c" PartId="2b47a07be7bb4a3cbe9f40a7722cc8c0"/>
            </Part>
            <Part Type="papunktis" Nr="149.4" Abbr="149.4 pp." DocPartId="838e22c08569466c95dfed55ec54d4e4" PartId="0078c49e057049fc80d28e13b102808b"/>
            <Part Type="papunktis" Nr="149.5" Abbr="149.5 pp." DocPartId="62f335cb02534c9c86682dbbf68a7450" PartId="f818a122f2a34cfea5a1ea97756d3e16"/>
            <Part Type="papunktis" Nr="149.6" Abbr="149.6 pp." DocPartId="864b7bd7ba1c48c5be70f52b5f030b0d" PartId="d7047d7961914e49b47551f14b48dc1c"/>
          </Part>
          <Part Type="punktas" Nr="149-1" Abbr="149-1 p." DocPartId="5a1762d0a22e4b729c49f8424d31073a" PartId="ee52b75f58124799a317b2e0e6e4fa05"/>
          <Part Type="punktas" Nr="149-2" Abbr="149-2 p." DocPartId="21f749f933ba44b9b2c7663f2b3a1f0c" PartId="db7f590dfa4b450dababf903ed1017b6"/>
          <Part Type="punktas" Nr="150" Abbr="150 p." DocPartId="5d79748f6d1a4543b48d13a720ef1fbc" PartId="45ed36ec81224fd09c90f9057028cada"/>
          <Part Type="punktas" Nr="151" Abbr="151 p." DocPartId="95786464b731446e83b0d71e0591dd9b" PartId="9e1ca949f7ab472b9493e7f9757c5e43"/>
          <Part Type="punktas" Nr="152" Abbr="152 p." DocPartId="708da5ccc51543bfbe92b761af8509b2" PartId="a7b454a65a3b497c942119cc77b28708"/>
        </Part>
        <Part Type="poskirsnis" Title="Avanso mokėjimo sąlygos" DocPartId="134c4f7c48a44b878332cd69135dc788" PartId="f15485c662354a348f0022d5dbeb2798">
          <Part Type="punktas" Nr="153" Abbr="153 p." DocPartId="39c2b17889e946d7a72523258274d3bc" PartId="d8fd278dfdf24283a2ec114e8dd8eddf"/>
          <Part Type="punktas" Nr="154" Abbr="154 p." DocPartId="76661116d44240e798b63d890abe33b7" PartId="034a117e01ce4698b72fb83eb1e1863d">
            <Part Type="papunktis" Nr="154.1" Abbr="154.1 pp." DocPartId="914706821702422183e58e2c399efb27" PartId="a5256202771646568eaa273cb40050dd"/>
            <Part Type="papunktis" Nr="154.2" Abbr="154.2 pp." DocPartId="44c8328cf75b47b6a980539a0e9a72f7" PartId="d3ba386dc3c043a2a1bf4a5b10a97517">
              <Part Type="papunktis" Nr="154.2.1" Abbr="154.2.1 pp." DocPartId="a9440b63f5f74b738c759621ebc80c95" PartId="1620d2c5fea14316a47fc6da70106c52"/>
              <Part Type="papunktis" Nr="154.2.2" Abbr="154.2.2 pp." DocPartId="0163e6f716bd4faf9c34194b347d9eb6" PartId="4cb60f8d2f1246338bcf7d6cf64285e7"/>
            </Part>
          </Part>
          <Part Type="punktas" Nr="155" Abbr="155 p." DocPartId="c8691b7ea56348a09f96b75cf905e866" PartId="1f5f5c8801ea4cb9aec333b75bb69073"/>
          <Part Type="punktas" Nr="156" Abbr="156 p." DocPartId="6e84230dfd5b49a0a9db2f05cd14ef3a" PartId="58dd8b59eae74b728d8ee198a176b404">
            <Part Type="papunktis" Nr="156.1" Abbr="156.1 pp." DocPartId="be27fd93f5e44cb7bdebccd5cdcaf4ca" PartId="628f3caac23048bb8ce024e1d748f0e6"/>
            <Part Type="papunktis" Nr="156.2" Abbr="156.2 pp." DocPartId="5069b118c64c4e9e807148b2638179f2" PartId="12bb41e0666a463aa06a8dfdd4bd75da"/>
          </Part>
          <Part Type="punktas" Nr="157" Abbr="157 p." DocPartId="3cb54fc4906c41e6af1a8239ac158efd" PartId="868e104837104507a549a2c274f60c1e"/>
          <Part Type="punktas" Nr="158" Abbr="158 p." DocPartId="558f9e175fd04a689c427ebde524760c" PartId="93b1e9e1a7234e4a967d4a0589a81987"/>
          <Part Type="punktas" Nr="159" Abbr="159 p." DocPartId="ea61555296b64871b4b90a31fae49dd7" PartId="a1820f8625c0434ca4c99108dfb0b035"/>
        </Part>
        <Part Type="poskirsnis" Title="Projekto išlaidų apmokėjimas" DocPartId="980309e38cb847e8b45378c9ab564b0e" PartId="d7ebef6cab404322b2eda2a963e76c12">
          <Part Type="punktas" Nr="160" Abbr="160 p." DocPartId="be4faa3de4404d89a2e13f58fe94ecd3" PartId="ed684193498c48dfbbe935162d106d59"/>
          <Part Type="punktas" Nr="161" Abbr="161 p." DocPartId="e27b32ffd9124429a49fd94dc7e755da" PartId="2e679de4bc3b44e1aa579a077a0141fc"/>
          <Part Type="punktas" Nr="162" Abbr="162 p." DocPartId="b163241988014c8a8356bbb9adb2fa1a" PartId="e706951d9448485591c355f676f7e8ce"/>
          <Part Type="punktas" Nr="163" Abbr="163 p." DocPartId="dea14273898041bc9e1eb0de6a9a04d7" PartId="d8ba14d49f934414b9ebeb64532005c3"/>
        </Part>
        <Part Type="poskirsnis" Title="Galutinės veiklos ataskaitos teikimas" DocPartId="6d2eda0292014471abb844a07f85012a" PartId="5d4fad0f591244b0a017ac87f03ab852">
          <Part Type="punktas" Nr="164" Abbr="164 p." DocPartId="ff7484f0dc364d15b6aef51e5bbe8faa" PartId="8bfa23a5ee424e3da9403c21a0c4a5ab"/>
          <Part Type="punktas" Nr="165" Abbr="165 p." DocPartId="1c31476a13a44e1680eebab8746bde73" PartId="c97967b88a294ac1a69c1b65fb3d4e52"/>
          <Part Type="punktas" Nr="166" Abbr="166 p." DocPartId="88d69d73a60141c492b3f1107902a4f5" PartId="7ea18fc19aa042a2a33e38528c6c321c"/>
          <Part Type="punktas" Nr="167" Abbr="167 p." DocPartId="ff478c1427024bf1bea258714adeb516" PartId="149a4be1cfdf42b3b56c9476ab64aafb"/>
        </Part>
      </Part>
      <Part Type="skirsnis" Nr="5" Title="STEBĖSENOS RODIKLIAI" DocPartId="0c62734412da44339223f87d1b33b76e" PartId="08c760675bee4755b65cf61337d0ef79">
        <Part Type="punktas" Nr="168" Abbr="168 p." DocPartId="11b44ecbd67c441abb204b656b585700" PartId="7bafbcc32ce04464a9f1af2c6bbcaf3b"/>
        <Part Type="punktas" Nr="169" Abbr="169 p." DocPartId="c216d6a343374e9b943e755449551b47" PartId="ca9326ea56cb41499b09e969e5802057"/>
        <Part Type="punktas" Nr="170" Abbr="170 p." DocPartId="fa3b443f22ad4152acba81ed107e042f" PartId="4a746da2f22e4de08d355c2fd63262b2"/>
        <Part Type="punktas" Nr="171" Abbr="171 p." DocPartId="08115812b9a14e048f2c8a558fc8f846" PartId="da6bb1ae08584878ac5194190d920fd2"/>
        <Part Type="punktas" Nr="172" Abbr="172 p." DocPartId="47a8fc8edac748ff9f0e6f84bf814ab1" PartId="1f0956d2b6f741ac8c5f47ae626972d9"/>
        <Part Type="punktas" Nr="173" Abbr="173 p." DocPartId="a6d247a985304786bc7bd25550cf6614" PartId="08d8f5cecc1f4ce5b4f5476e2e511fbc">
          <Part Type="papunktis" Nr="173.1" Abbr="173.1 pp." DocPartId="9503058feef1450f8c262759012ae132" PartId="a9163259689b406880c514513e207d83"/>
          <Part Type="papunktis" Nr="173.2" Abbr="173.2 pp." DocPartId="ed89f795cb524d9a836c143387874ae8" PartId="90da6a56ec4e46879c7f5c4b53b4cf66"/>
          <Part Type="papunktis" Nr="173.3" Abbr="173.3 pp." DocPartId="511a96295ae44c578c64c861a7273af7" PartId="0ff9523a17e443f6ac22c5c3ae6c74a8"/>
          <Part Type="papunktis" Nr="173.4" Abbr="173.4 pp." DocPartId="a82b9ac5e6e940dda49c3a9aa0b3d134" PartId="7fc44fa93b714bb184c9490dba1ed54b"/>
          <Part Type="papunktis" Nr="173.5" Abbr="173.5 pp." DocPartId="eab730e207444b67a3dbbb95ce29d218" PartId="10d9484002d249baace4814d32aed1e0"/>
          <Part Type="papunktis" Nr="173.6" Abbr="173.6 pp." DocPartId="f1ef72935fb24710ba79352c8b58eeb7" PartId="64e2e9b8e86d48dfa4a277e376b731b0"/>
        </Part>
        <Part Type="punktas" Nr="173-1" Abbr="173-1 p." DocPartId="6bc590d1f59d4c2fb429ff95a8abd765" PartId="39bade1aa34c43869cc81a67ea664166"/>
        <Part Type="punktas" Nr="174" Abbr="174 p." DocPartId="05763d232b384f0fa7a873560084e17f" PartId="99e344eaae2440c9a31d7dffaf2043bd"/>
        <Part Type="punktas" Nr="175" Abbr="175 p." DocPartId="574d30fb78a341ec9c36a5aaaeafec40" PartId="e57847b212624c879adcb43d16aa582d"/>
        <Part Type="punktas" Nr="176" Abbr="176 p." DocPartId="cf5a71e80adf45048c81c7308e6d9c17" PartId="36b4c2256b3243938823e31dedb602c3"/>
        <Part Type="punktas" Nr="177" Abbr="177 p." DocPartId="c2bba627bbe3464094aeb8d9ceb7b350" PartId="41f47241549648849529ec1abc57ecfd"/>
        <Part Type="punktas" Nr="178" Abbr="178 p." DocPartId="d2fb233596dd4aefa56db51816ec7da0" PartId="35bbc4b7ec29433b910de97e72f33ced">
          <Part Type="papunktis" Nr="178.1" Abbr="178.1 pp." DocPartId="de8b1c80525e4ea9bb4209d87222a6f4" PartId="7cb082927df64e90a94b4fe3391b45a2"/>
          <Part Type="papunktis" Nr="178.2" Abbr="178.2 pp." DocPartId="8036b2d286994b679a5b584135cc0418" PartId="a66d92f8aab849a5a7263e2bf94c4bed"/>
        </Part>
        <Part Type="punktas" Nr="179" Abbr="179 p." DocPartId="1a3a1f1d1b7e45b18a41fcc195e1b04f" PartId="1bc147f7b11e49dbbc1f445d971683b3"/>
      </Part>
      <Part Type="skirsnis" Nr="6" Title="INFORMACIJA APIE PROJEKTŲ DALYVIUS" DocPartId="306553be93c74683a14776c2380dd12a" PartId="67567a0dc8c541759b10c0fee8275486">
        <Part Type="punktas" Nr="180" Abbr="180 p." DocPartId="c0d325f331e74c2cafacba6ad1908f9f" PartId="5ce00247c5d548bd996abe2d184e9623"/>
        <Part Type="punktas" Nr="181" Abbr="181 p." DocPartId="22189a9071dd4e339e05cf0895a47b00" PartId="d09089d13bb0406fb3c9f028a193eeaf"/>
        <Part Type="punktas" Nr="182" Abbr="182 p." DocPartId="96c291467fe64035b77729fa88721782" PartId="cf3d346b801840baa57e72ab533734c7"/>
        <Part Type="punktas" Nr="183" Abbr="183 p." DocPartId="1abb948d91254308907756b13857036f" PartId="88ab16eb3aff47febc02ab93e70134d1"/>
        <Part Type="punktas" Nr="184" Abbr="184 p." DocPartId="fdd69f5ec55f406ebf99d15a22dbf780" PartId="0951c3d6558c414c98c45e7b8a1c4667"/>
        <Part Type="punktas" Nr="185" Abbr="185 p." DocPartId="f893fab501004c3c93fd6397213a105a" PartId="0afa48915c4a4f42a5ad74d0eb096167"/>
        <Part Type="punktas" Nr="186" Abbr="186 p." DocPartId="255fe30bc031453a8ab9fe7415510026" PartId="10832d95f2cd41108f8e122b48e50e3f"/>
        <Part Type="punktas" Nr="187" Abbr="187 p." DocPartId="89f48bd9be674941a93459039555fe75" PartId="b4910cb6f5634d55aebd0f64bac62f31"/>
        <Part Type="punktas" Nr="188" Abbr="188 p." DocPartId="1a89a4094a6641a1a6bee7487217628c" PartId="ecbe3164809140e2aa876346f6b30b0a"/>
        <Part Type="punktas" Nr="189" Abbr="189 p." DocPartId="20f1d52c7ee84b1e8d65e6644dfaf21a" PartId="ac2d7a9c66a345b78e999671b6a3391b"/>
        <Part Type="punktas" Nr="190" Abbr="190 p." DocPartId="f351de28d09049239e709e274ebbad72" PartId="d299eff8052b454fbea962101ddb1cf3"/>
      </Part>
      <Part Type="skirsnis" Nr="7" Title="PATIKRA VIETOJE" DocPartId="6064383c0dd846bbbe01e1b386f21894" PartId="4ba8c3b9eb384a8eac2e0c441bc6623f">
        <Part Type="punktas" Nr="191" Abbr="191 p." DocPartId="18f86e072d204d9d8f38f8e69750e32d" PartId="f672f805e73f4eaab41ad446e128a574"/>
        <Part Type="punktas" Nr="192" Abbr="192 p." DocPartId="d1033def85454363b78f1d0ffb6ff01f" PartId="507676b556dd485582d84bc2e71ad7d0"/>
        <Part Type="punktas" Nr="192-1" Abbr="192-1 p." DocPartId="b248e77b919a4d53b711a0be47522015" PartId="fd9b7b3e18554d6fa5f8430d9a04a6a3"/>
        <Part Type="punktas" Nr="193" Abbr="193 p." DocPartId="3cdc809c1388496dbde11ff2d188e53a" PartId="4a1e87642acb4e4b9464ba48325557fb"/>
        <Part Type="punktas" Nr="194" Abbr="194 p." DocPartId="253781955c7a4142b7ce917a8035bfd4" PartId="50f3ab8758014d4dbad722d97a217b56"/>
        <Part Type="punktas" Nr="195" Abbr="195 p." DocPartId="c930a5ec8e584b3a81da055bf6b728d5" PartId="f40bf103e9fb43f19dfd14e20d1c8f6f"/>
        <Part Type="punktas" Nr="196" Abbr="196 p." DocPartId="2175081b59e9436782d1f84b8dcac0a7" PartId="eadee136ab844e35b72dd22955c8fb34"/>
        <Part Type="punktas" Nr="197" Abbr="197 p." DocPartId="b415ad7b1f0b4e149609a6542d4552d6" PartId="556d91861bc4466188f75e04fe64d72c"/>
        <Part Type="punktas" Nr="198" Abbr="198 p." DocPartId="981b43ba654d4cd2a26b6971e5a32063" PartId="7376a47b990e46268707261d18c4a70f"/>
        <Part Type="punktas" Nr="199" Abbr="199 p." DocPartId="1ebd8cb5cf4b40819905444eff07b722" PartId="c3797f1aea5a414695962a3196e43d70"/>
        <Part Type="punktas" Nr="200" Abbr="200 p." DocPartId="22a8a2b9556e4b51a8886337c298ccee" PartId="b7c80f486b8341168701f0976f711a8a"/>
        <Part Type="punktas" Nr="201" Abbr="201 p." DocPartId="02e87415b9ff417f8fce1a297bbb3356" PartId="2ed994eca42a4892b68e57c476419633"/>
      </Part>
      <Part Type="skirsnis" Nr="8" Title="PAŽEIDIMŲ TYRIMAS" DocPartId="8310c677d11948e2b8a664330d71f179" PartId="6ebb8e216bc641afa7e769dfc221e49a">
        <Part Type="punktas" Nr="202" Abbr="202 p." DocPartId="7e193edc166e438b9a97e42cc547a420" PartId="e38d2e6250b441538917667d4438b383"/>
        <Part Type="punktas" Nr="203" Abbr="203 p." DocPartId="236cf0a8fe54445ba980fc82a01e3cb8" PartId="e184793896c04f0389f135715989826e"/>
        <Part Type="punktas" Nr="204" Abbr="204 p." DocPartId="a5c92b45a6174f2fa53c5078acb90b5f" PartId="e74d6c6087c04011855e5825311a156e"/>
        <Part Type="punktas" Nr="205" Abbr="205 p." DocPartId="7c97dc256f57434cb8c9bfe5afa4dc4c" PartId="1d77ce00b3e74b5b96b5acd4f6fc2042">
          <Part Type="papunktis" Nr="205.1" Abbr="205.1 pp." DocPartId="b9c66acfea7246c8911c164539ebf433" PartId="ac23a21dfa10418a8e9d6a63793b45ad"/>
          <Part Type="papunktis" Nr="205.2" Abbr="205.2 pp." DocPartId="791353bf4ef64198a307feddff4f9ced" PartId="6f207ac129824688986e0f791362f9fd"/>
          <Part Type="papunktis" Nr="205.3" Abbr="205.3 pp." DocPartId="325faedd49874b868141e42f2b045f7d" PartId="32c4253969e24fc0874455a17ea901ed"/>
        </Part>
        <Part Type="punktas" Nr="206" Abbr="206 p." DocPartId="8255df53002b40d0b425c4563a5d738c" PartId="5f4df4821e9a48e98603106dec1beeeb"/>
        <Part Type="punktas" Nr="207" Abbr="207 p." DocPartId="58aa41aa94b24b6092c9a830c23b1205" PartId="6253a7106d5f44a28a6f6be993b53e3a"/>
        <Part Type="punktas" Nr="208" Abbr="208 p." DocPartId="2628301ac0874ea682f8adf2d2ad1593" PartId="d219f148dfe94f1f86f2405ce04cdbbd"/>
        <Part Type="punktas" Nr="208-1" Abbr="208-1 p." DocPartId="ac582a68ee274650a6fc8d06c5d214ab" PartId="bbca219b82eb485e8a9e446f84d2421a"/>
        <Part Type="punktas" Nr="209" Abbr="209 p." DocPartId="d518a1a00535488688f71194f039080c" PartId="5ecd53b6448a4ab88dcc29ae7cf26dad">
          <Part Type="papunktis" Nr="209.1" Abbr="209.1 pp." DocPartId="208d401cc4404baaa34b90ae5963a2ba" PartId="de192e180ad740a7b1981e5d448184cd"/>
          <Part Type="papunktis" Nr="209.2" Abbr="209.2 pp." DocPartId="04217d1e6f254aac833f930aeb32057b" PartId="034275aef5d4484dac7d1453779abce2"/>
        </Part>
        <Part Type="punktas" Nr="210" Abbr="210 p." DocPartId="8546df8df85449d890d6a3740738988f" PartId="5dce8f0fea0246acaedaf19a374580fc"/>
        <Part Type="punktas" Nr="211" Abbr="211 p." DocPartId="c2f15702f4a3492bac62b6daeb9ad164" PartId="179b411cfa4242f2854f9e05893e6bc0"/>
        <Part Type="punktas" Nr="212" Abbr="212 p." DocPartId="c47d127bff4d4cbab4eb1b12b8588a6a" PartId="c44712b9e7d54c4797425a52fadceb45">
          <Part Type="papunktis" Nr="212.1" Abbr="212.1 pp." DocPartId="f38240dcc0a445d8a90a7f338b1e229e" PartId="4eba64eb1be645a5a02010086ad9ac66"/>
          <Part Type="papunktis" Nr="212.2" Abbr="212.2 pp." DocPartId="da574521195a4220aff13e499ab628de" PartId="497f13b21f244eb5b4d1f4233315e2a4"/>
        </Part>
        <Part Type="punktas" Nr="213" Abbr="213 p." DocPartId="39232c1edf2248b6aa7022ac1e1cbe7d" PartId="19f26d213eda4b979a661e8a9194ade2"/>
        <Part Type="punktas" Nr="214" Abbr="214 p." DocPartId="8908a18a4ed64ce4b69b513299020793" PartId="35745deaac624006ba22c87baf5455e0">
          <Part Type="papunktis" Nr="214.1" Abbr="214.1 pp." DocPartId="144e25f1ba8b480fb5f2c3e52281e97c" PartId="5cdd42767023499c9984e9e63725c663"/>
          <Part Type="papunktis" Nr="214.2" Abbr="214.2 pp." DocPartId="fdb424f302d34a63a253a6a68a8a22a7" PartId="7373dcda84f34cb89453be3fddac1122"/>
          <Part Type="papunktis" Nr="214.3" Abbr="214.3 pp." DocPartId="705eb7235976446c9da01b111fab469b" PartId="079527e9577b4ff58a65ae61395d23c7"/>
          <Part Type="papunktis" Nr="214.4" Abbr="214.4 pp." DocPartId="91207e04ba8749b695787d0e709a4d32" PartId="12929b7995cb4ee3a2c1c35bff7dee30"/>
        </Part>
        <Part Type="punktas" Nr="215" Abbr="215 p." DocPartId="3d3bf5b338a14eb59d546248c669763e" PartId="af38f80df30545ed8eab344427120613"/>
        <Part Type="punktas" Nr="216" Abbr="216 p." DocPartId="f4d47d8d45b641e59428f1bc8bcb7f8c" PartId="3834a8f9a9bd40aa885d0d209b08f20b"/>
        <Part Type="punktas" Nr="217" Abbr="217 p." DocPartId="39f8105d5b914abd877889b452cea42c" PartId="893005910d764c5b8ea243941505b32a">
          <Part Type="papunktis" Nr="217.1" Abbr="217.1 pp." DocPartId="d77e2b0ec6aa4d198ede1dcae4730492" PartId="bde4762d86764e778cb530b8f6b33787"/>
          <Part Type="papunktis" Nr="217.2" Abbr="217.2 pp." DocPartId="8c5b26273a0648a9816680748c3fb21a" PartId="f582555f14134eff9d51237ceaad1c72"/>
        </Part>
        <Part Type="punktas" Nr="218" Abbr="218 p." DocPartId="033d01ad21af4a63a870a978abb47365" PartId="0c1806b0991e4d4197917fd332e9fcbe"/>
        <Part Type="punktas" Nr="219" Abbr="219 p." DocPartId="1c21d5111a024ad6aef458a6df50ae2e" PartId="3e5a6774dfe944d5895a48664b635e02">
          <Part Type="papunktis" Nr="219.1" Abbr="219.1 pp." DocPartId="7022c17f7024482d94ee76d6004aebf7" PartId="e60d1f6c96c5490999c0df05744e3558"/>
          <Part Type="papunktis" Nr="219.2" Abbr="219.2 pp." DocPartId="6b38a2f07e2440f2a1fff1976da34490" PartId="69a9c788809d48578adffb521d7f0811"/>
          <Part Type="papunktis" Nr="219.3" Abbr="219.3 pp." DocPartId="478e16a8bd2c480791a8c41043f78b8b" PartId="4d17f44a74b94053a23e10715ebc2bd6">
            <Part Type="papunktis" Nr="219.3.1" Abbr="219.3.1 pp." DocPartId="2798824058de49c8a1e51b7d21745d65" PartId="19c6d3008bed42f68523c1986ad2559a"/>
            <Part Type="papunktis" Nr="219.3.2" Abbr="219.3.2 pp." DocPartId="42fa5f22a06e4f828ce5eab057a92478" PartId="b4facf1b5672401d879d4500cceb6048"/>
            <Part Type="papunktis" Nr="219.3.3" Abbr="219.3.3 pp." DocPartId="e0f1fdb799874f989d2d1d20488be11f" PartId="4982fec661de4f4995ec15e136a6a23e"/>
          </Part>
        </Part>
        <Part Type="punktas" Nr="220" Abbr="220 p." DocPartId="97b18e4ef2fc418e9fd5aa51938c102f" PartId="2b28598aebd74577a017d0d5412692eb"/>
        <Part Type="punktas" Nr="221" Abbr="221 p." DocPartId="4fafcd5d345145f7b933b8cafea1e747" PartId="6567f8b592b24b019059487ed9c3a247"/>
        <Part Type="punktas" Nr="222" Abbr="222 p." DocPartId="491ae083a5644abb8e220e1f94a61e35" PartId="d87ec9297e0a413c904b76efcfd67cc3"/>
        <Part Type="punktas" Nr="223" Abbr="223 p." DocPartId="39346548659e4178857a74c555341557" PartId="8012622717d0462da302f23f6838d68a"/>
        <Part Type="punktas" Nr="223-1" Abbr="223-1 p." DocPartId="2bde59f9a6154c4d842f57a8ed9605f5" PartId="d786715cc39148469ce99349e40e8e54"/>
        <Part Type="punktas" Nr="224" Abbr="224 p." DocPartId="b053f2582af144e68eef1c110b37eb01" PartId="a559853771ee41caa6d7d9a3fe94f91f"/>
        <Part Type="punktas" Nr="225" Abbr="225 p." DocPartId="d93a05c6778c4770b16dec8031114f46" PartId="fb387d21da7c42848a1c0b07adec10a3"/>
      </Part>
      <Part Type="skirsnis" Nr="9" Title="PROJEKTŲ GRĄŽINTINŲ IR GRĄŽINTŲ LĖŠŲ ADMINISTRAVIMAS" DocPartId="ac184d8b05cf481bbef812e2ad75d696" PartId="3e08410ea78c40338cdb11ea0ba16e04">
        <Part Type="poskirsnis" Title="Sprendimas dėl lėšų grąžinimo" DocPartId="9fe81053f42745e8b074e7df55611828" PartId="daffc1db6b8d4a52b5aed002776cfdd9">
          <Part Type="punktas" Nr="226" Abbr="226 p." DocPartId="33857c38c7f14e4a8724d9c4e053c202" PartId="31a1296069c14a39a0576d07005933b2"/>
          <Part Type="punktas" Nr="226-1" Abbr="226-1 p." DocPartId="e02f50f2f93b4187be9cb98fe691821f" PartId="142c183bda754f5e9f51f6e0c88c9c27"/>
          <Part Type="punktas" Nr="227" Abbr="227 p." DocPartId="b3190f1f76144d75bb5009e84ca25186" PartId="293fda944ecb43a8ad9ed32852321b94"/>
          <Part Type="punktas" Nr="228" Abbr="228 p." DocPartId="40fcb22fee79468e8e64c14df18834bc" PartId="b0546d11d5594c548ad14709328c29c3"/>
          <Part Type="punktas" Nr="228-1" Abbr="228-1 p." DocPartId="575c286832564158803e28111476fc56" PartId="201afe073df54683b342ec895fa40c16"/>
          <Part Type="punktas" Nr="229" Abbr="229 p." DocPartId="13ba27dce06346879600e0b36e5da8c4" PartId="059ee40d28544cb2998c6dbfa853d946"/>
          <Part Type="punktas" Nr="230" Abbr="230 p." DocPartId="acf86c9e2ece4172bab799ef2b8f5dac" PartId="f00d7fce5b364800a8cbc5ab12853630"/>
          <Part Type="punktas" Nr="231" Abbr="231 p." DocPartId="f9930499a6544be282ae15cf458423b8" PartId="5d909b610f9648faa24bf08518c6b657"/>
          <Part Type="punktas" Nr="232" Abbr="232 p." DocPartId="7192a4fefa5845508e1026cbb66d9366" PartId="0918024c17374355a6c471c9879fc2e7"/>
        </Part>
        <Part Type="poskirsnis" Title="Lėšų grąžinimo administravimas" DocPartId="50166030344143a49af2336d7ec499a8" PartId="c5bc9abeb653482da3d02ba66539c440">
          <Part Type="punktas" Nr="233" Abbr="233 p." DocPartId="71fd31b257a54034b3e42341aec4ee1b" PartId="02b2cfba4ccb40d2862b0bd1900bdb6e"/>
          <Part Type="punktas" Nr="234" Abbr="234 p." DocPartId="64e70f43350c4b89ba32369bd347d4f7" PartId="0d369e3b5f6944c4b36b592fa4f023b4"/>
          <Part Type="punktas" Nr="235" Abbr="235 p." DocPartId="108a819c793648bf9ab59a2054cc9ebf" PartId="b4bf3f1066ef4d0783d48a9ddac185df"/>
          <Part Type="punktas" Nr="236" Abbr="236 p." DocPartId="c1dff92ae8224282846045357ea3e1cd" PartId="b2514e0838a747edb37443178b819cdb"/>
          <Part Type="punktas" Nr="237" Abbr="237 p." DocPartId="ee4409a1528849de98bf2bcb8ecdc43c" PartId="64caf45c71bf4ce896e5f3434773c62c"/>
          <Part Type="punktas" Nr="238" Abbr="238 p." DocPartId="c9c9c7c1c4f34d848c45b216155b2e1b" PartId="67ee7a3bed6f4bef89d454acb2e22a4c"/>
          <Part Type="punktas" Nr="239" Abbr="239 p." DocPartId="1289c41080af4b8aa6bcef6f3ebf86c9" PartId="f1414b53b3af4181a9a3288b04627e82"/>
          <Part Type="punktas" Nr="240" Abbr="240 p." DocPartId="977236d5dbf445b7bb018f931f954f0a" PartId="6d6bad63245b4c7083366c1f2d925b41"/>
          <Part Type="punktas" Nr="241" Abbr="241 p." DocPartId="990518759df04a8bbf0dba742e566424" PartId="d6df6f5299c54336b0d7a3e139cbb5b4"/>
          <Part Type="punktas" Nr="241-1" Abbr="241-1 p." DocPartId="8086bca572cf4c4eb207f1a3a5f3f409" PartId="f9c479c9ee2949e2a300d31e29dc1fbd"/>
          <Part Type="punktas" Nr="242" Abbr="242 p." DocPartId="19f9d0cfe9cf44958ee63365516c4cac" PartId="6930fef9c47e4c1995f6f00bce4b73b2"/>
          <Part Type="punktas" Nr="243" Abbr="243 p." DocPartId="4b0a926e3e0d45edac027304fde90dea" PartId="dfc643e63ed14f198380481a0c14e8d4"/>
          <Part Type="punktas" Nr="244" Abbr="244 p." DocPartId="f758faebcca84f8f92d36a709926b1ca" PartId="36b52a36b87146f1aa001ac5b560c9f0"/>
          <Part Type="punktas" Nr="244-1" Abbr="244-1 p." DocPartId="0d021d615c5e48c1b4de7581ab699fea" PartId="2b8d60167c3d4f52823f28a931414a5f"/>
          <Part Type="punktas" Nr="244-2" Abbr="244-2 p." DocPartId="01b2881a22b940288bca4690aba55636" PartId="20befac3199f4fc98c3de87226eb7d2e">
            <Part Type="papunktis" Nr="244-2.1" Abbr="244-2.1 pp." DocPartId="283e0d05c361427abe8ac51570a33bcd" PartId="3670ea5cdd9e42f3aef5638275cb9adb">
              <Part Type="papunktis" Nr="244-2.1.1" Abbr="244-2.1.1 pp." DocPartId="fa50e2d7c18d4f4bb3d42831646e4245" PartId="d837c6026c8341b7b9e3ad7356c8cdc3"/>
              <Part Type="papunktis" Nr="244-2.1.2" Abbr="244-2.1.2 pp." DocPartId="c19c7eba1c0941018a04e6507206429a" PartId="3bff5807c8444fd5a3c8eb98d71ca03c"/>
              <Part Type="papunktis" Nr="244-2.1.3" Abbr="244-2.1.3 pp." DocPartId="7fb6618e57614b5a816f535e1af273ce" PartId="7dee69794e2848c090ddcbcc00528060"/>
              <Part Type="papunktis" Nr="244-2.1.4" Abbr="244-2.1.4 pp." DocPartId="ccda419b6724491cb8180b5762227d7c" PartId="6273157f877c4f4f8f1321cbccc45b92"/>
            </Part>
            <Part Type="papunktis" Nr="244-2.2" Abbr="244-2.2 pp." DocPartId="ee0c79c613d44a7abd16b13c36e46b66" PartId="072ebbcbc6c143b0ab7373dd986c1560">
              <Part Type="papunktis" Nr="244-2.2.1" Abbr="244-2.2.1 pp." DocPartId="7a4d630010794d4db965fda9c3b016bf" PartId="bc5a1923275148f687ad6cde12e43191"/>
              <Part Type="papunktis" Nr="244-2.2.2" Abbr="244-2.2.2 pp." DocPartId="f46b5a58d8cd44c38234908a2b4a10ef" PartId="0d7814bba4c24d50bbd23b4feefc55a8"/>
            </Part>
          </Part>
        </Part>
      </Part>
      <Part Type="skirsnis" Nr="10" Title="INVESTICIJŲ TĘSTINUMAS" DocPartId="42a75a6e05ce473bbf8f3c4242991173" PartId="068849c0a8814a33b46776f0eb1f542b">
        <Part Type="punktas" Nr="245" Abbr="245 p." DocPartId="56dc4610d7e841a899293fb8b2b570c4" PartId="dcd1d8e919ed43be8c5d71085ef83065"/>
        <Part Type="punktas" Nr="246" Abbr="246 p." DocPartId="d5596c5e76a948608219584e2a6960ee" PartId="01e129ffa9f5465ea90d37450ed7079e">
          <Part Type="papunktis" Nr="246.1" Abbr="246.1 pp." DocPartId="8cca2761a24647b7b329cd9024c44465" PartId="d17fccc5df5d4bde819dfe9782d09e4d"/>
          <Part Type="papunktis" Nr="246.2" Abbr="246.2 pp." DocPartId="a98f77021bc045a2afab02e5414c0562" PartId="83afc50263a04c50b3183c0e5f3e665f"/>
          <Part Type="papunktis" Nr="246.3" Abbr="246.3 pp." DocPartId="b7fdeca88e5b4c39a008ebc8e6d06a17" PartId="2aa64db13b1c4e208678e67e6ad9e14b"/>
        </Part>
        <Part Type="punktas" Nr="247" Abbr="247 p." DocPartId="292dccbf9932466b825fbb13748abf82" PartId="d9b8a73492584063827092f4db72c0db"/>
        <Part Type="punktas" Nr="248" Abbr="248 p." DocPartId="ce15a773294646a984be94a5c61c2310" PartId="58bd093bf26f4639beb12d1a4e45cbf3">
          <Part Type="papunktis" Nr="248.1" Abbr="248.1 pp." DocPartId="7eb9ac4f1810453d9c62939d8cfcce95" PartId="e104a0aacf1749bcaa4df0505034c7db"/>
          <Part Type="papunktis" Nr="248.2" Abbr="248.2 pp." DocPartId="4a92c4c450ea41e4aee34cb668b62d13" PartId="e7e7726e8dee4e9381e3a84cd21c46dc"/>
        </Part>
        <Part Type="punktas" Nr="249" Abbr="249 p." DocPartId="3c97b02a91044c239501b41bb11fa494" PartId="21fc202d4df24c4c8abef6ba241a2837"/>
        <Part Type="punktas" Nr="250" Abbr="250 p." DocPartId="e80f1321a7dc4bc1bff2844941b27ccf" PartId="1ad4b209683f4e649e603d973a37562a"/>
        <Part Type="punktas" Nr="251" Abbr="251 p." DocPartId="ccd1b5e40a2d4f6793df4cfebcd0038c" PartId="2011d1f640044da0be04788f43dd08d1"/>
        <Part Type="punktas" Nr="252" Abbr="252 p." DocPartId="4c9ef750580b454e82ad7d076bfb7dd8" PartId="3331a3fa099e4248bbbce4a1f42e717e"/>
        <Part Type="punktas" Nr="253" Abbr="253 p." DocPartId="5424bafd2e2b4223990d1f087a92a834" PartId="2146ae714f19457d9c54afcc270b824f">
          <Part Type="papunktis" Nr="253.1" Abbr="253.1 pp." DocPartId="463554d3da214f9f8e1c2ab4b1295887" PartId="f480e95e74c44727bdf1a87f785531f9"/>
          <Part Type="papunktis" Nr="253.2" Abbr="253.2 pp." DocPartId="7413f56c1d27482595182326d12a9e76" PartId="3531cda2e6b24ae18931dfe55864e2ce"/>
          <Part Type="papunktis" Nr="253.3" Abbr="253.3 pp." DocPartId="92a7d72fc38247c2a1e0864ef6640dee" PartId="f852531912c2467cb893c6e0f36849f1"/>
        </Part>
        <Part Type="punktas" Nr="254" Abbr="254 p." DocPartId="9bb4b20f5d91473b839b4959c5b622a4" PartId="3470a8ef63414741b3bc1ccebedd9c81"/>
        <Part Type="punktas" Nr="255" Abbr="255 p." DocPartId="73abbad34f95480690de3049ba4468e2" PartId="a7c77f12153a4984bea40785bb6e706a"/>
        <Part Type="punktas" Nr="256" Abbr="256 p." DocPartId="8bffe1f24b8f40329aaaf0aade34c6ef" PartId="224578bb31854d22a017d2a78de6dab3"/>
        <Part Type="punktas" Nr="257" Abbr="257 p." DocPartId="bac9915728bc45b18c4b43cb3fe14330" PartId="2d9a18ee59ce4809b7b1024e43272cee"/>
      </Part>
    </Part>
    <Part Type="skyrius" Nr="5" Title="JP PROJEKTŲ ATRANKA, ADMINISTRAVIMAS IR ĮGYVENDINIMAS" DocPartId="fe7722b298044aaa98d80665faee29d9" PartId="682a8e4390904b99804557b5bef04452">
      <Part Type="punktas" Nr="258" Abbr="258 p." DocPartId="92fd167c97a7439090a42d5f8d4b5f51" PartId="2c67c366083049faa63c63d1fb6ee50f">
        <Part Type="papunktis" Nr="258.1" Abbr="258.1 pp." DocPartId="6d28268442144fd2a6011d11d784168c" PartId="85990ddf8c004954bcf5835089fc485b"/>
        <Part Type="papunktis" Nr="258.2" Abbr="258.2 pp." DocPartId="b6969eb67e0c4a51b211092d3697d9df" PartId="cc96a00ccceb437bbd7ec0778353febd"/>
      </Part>
      <Part Type="punktas" Nr="259" Abbr="259 p." DocPartId="341c17119ce843bda46d2994a1a07163" PartId="5a44ecc67f1647a0a45738af2123579e"/>
      <Part Type="punktas" Nr="260" Abbr="260 p." DocPartId="8141846507ff4eea8fe2efac3bf03661" PartId="fc6ae6deff6f47db867c7c18a69de7fc"/>
      <Part Type="punktas" Nr="260-1" Abbr="260-1 p." DocPartId="1e8839cc33394f39840cc358586d61d7" PartId="4805adce5c6944048caafc0818cdb9f7"/>
      <Part Type="punktas" Nr="261" Abbr="261 p." DocPartId="d212075fb0e8478ea0149f60ea05be0e" PartId="a5557d6246304a12904ef0500c9b75b3"/>
      <Part Type="punktas" Nr="262" Abbr="262 p." DocPartId="bc59d31a5b164f6daa43e169ac1a85b5" PartId="a91c8f7c0be94c4fba9a44bbf5a3995d"/>
      <Part Type="punktas" Nr="263" Abbr="263 p." DocPartId="8cf80495a46a475bb6cb2c3a14d5f697" PartId="0a016035504e4e9bbf2b4910df82bc4c"/>
      <Part Type="punktas" Nr="263-1" Abbr="263-1 p." DocPartId="24c40af1b5d241a08b02c87de753ca19" PartId="fb4ac1d8b1934cf9b70a190b7ab21db5"/>
      <Part Type="punktas" Nr="264" Abbr="264 p." DocPartId="68901b8dd2f14da5a44662511e81af71" PartId="990dc76b6c064a22b7c59f6a02902168"/>
      <Part Type="punktas" Nr="265" Abbr="265 p." DocPartId="af5c57788b4d419d968722eb81d73e38" PartId="bb7f08381efc49cfab21d9ff17196734"/>
      <Part Type="punktas" Nr="265-1" Abbr="265-1 p." DocPartId="459c45de6b134a25ab30ad2f7dcf0bfa" PartId="7815c3cc53974b0686f5216af8020644"/>
      <Part Type="punktas" Nr="266" Abbr="266 p." DocPartId="ffd7ef69588a480db5ede5598c70d593" PartId="b9040f80de06427688e72d3f48ad48db"/>
      <Part Type="punktas" Nr="266-1" Abbr="266-1 p." DocPartId="d1cec75fea15428abe3ca1c38766f209" PartId="0166ceb85d714ff787d7091dca964cae"/>
      <Part Type="punktas" Nr="267" Abbr="267 p." DocPartId="5f1d16f1f3254f33a8434961e1bfb74e" PartId="ef35e8dd816145df9467ff4c3586cfa7"/>
      <Part Type="punktas" Nr="268" Abbr="268 p." DocPartId="9ddb09f82c42453591c2da4d33c32669" PartId="4ef4c08fb4a8457eb29a1ff3cdd2ae0a"/>
      <Part Type="punktas" Nr="268-1" Abbr="268-1 p." DocPartId="6e704c04dc2a47c290a77854d79f9143" PartId="ffb751c49cd74c40a5373822400de3f1">
        <Part Type="papunktis" Nr="268-1.1" Abbr="268-1.1 pp." DocPartId="127c14e7edca44318747b3c543cc4b81" PartId="7cca53e98e064094b40858250ac70445"/>
        <Part Type="papunktis" Nr="268-1.2" Abbr="268-1.2 pp." DocPartId="055eeb2689a0400e8be9168dfa9f5f60" PartId="99cd03bf18724557b78bb478098814dd"/>
        <Part Type="papunktis" Nr="268-1.3" Abbr="268-1.3 pp." DocPartId="aa65be9d4e784f378e2174903ca4c4fd" PartId="cbc8a08ac28b48eca4c6663411e31ffe"/>
      </Part>
      <Part Type="punktas" Nr="268-2" Abbr="268-2 p." DocPartId="e3d0950b234d430b97decc71bf6bb4fd" PartId="e6316a77ba744ba1b8c63eb0e5b715f9"/>
      <Part Type="punktas" Nr="269" Abbr="269 p." DocPartId="4ec70483e5e5457eb6ffd33567266c2a" PartId="81ba054509ce4a4e91151d4bd6df2c83"/>
      <Part Type="punktas" Nr="270" Abbr="270 p." DocPartId="c54b6cdbbb674cecb87d932fd46b2f63" PartId="49989cd3c101418dbab50796589be911"/>
      <Part Type="punktas" Nr="271" Abbr="271 p." DocPartId="a066811b732f40c9b4ba7f682a3b97c0" PartId="8fb67aff7d0c46ff9e3746ec4889358f"/>
      <Part Type="punktas" Nr="272" Abbr="272 p." DocPartId="ca1785c628434399aed9a7b686fc8d8d" PartId="a0a699f74bac44deb6fadc2c123bbd79"/>
      <Part Type="punktas" Nr="273" Abbr="273 p." DocPartId="8cce5c632f7b472da368fc6f1de68781" PartId="c941a0a7258a451a95febd150b882755"/>
      <Part Type="punktas" Nr="274" Abbr="274 p." DocPartId="88642864493f46a7b047cb36c49c7423" PartId="9119c8c914c54493b37c6f7321cf698b"/>
      <Part Type="punktas" Nr="275" Abbr="275 p." DocPartId="74e662c076604b5893d22987ef0c6c05" PartId="d94d7a8790db416187b554900f805ea3"/>
    </Part>
    <Part Type="skyrius" Nr="6" Title="SPECIALIOSIOS NUOSTATOS DĖL PROJEKTŲ FINANSAVIMO FORMŲ" DocPartId="75abbdfd5efe4ad99b279c5b280cf96e" PartId="c53f37e3f700498d892ccd68d194a369">
      <Part Type="skirsnis" Nr="1" Title="DOTACIJA TAIKANT SĄLYGAS" DocPartId="f7a5f71d6c0045ef96ae5f3a9a57bd6f" PartId="bbb7a185fb954b7d8d336bbfb1aa4036">
        <Part Type="punktas" Nr="276" Abbr="276 p." DocPartId="a72db0fd9faa4fd09aea8f447554070b" PartId="23d319fad08541ea9f5c0caa5f71c89b"/>
        <Part Type="punktas" Nr="277" Abbr="277 p." DocPartId="a65944f414ba4e3385599fa84c94b680" PartId="3e5ef28f837c46c48255a1356d10ea79"/>
        <Part Type="punktas" Nr="278" Abbr="278 p." DocPartId="bac7980bf9504d19a723bfff1ac215f4" PartId="553613e045934792b1fad6e22511eecf"/>
        <Part Type="punktas" Nr="279" Abbr="279 p." DocPartId="562e35ea17e9427f904a0e48270aca28" PartId="d70523b5d184402eb63a5a5fe8a2770a"/>
        <Part Type="punktas" Nr="280" Abbr="280 p." DocPartId="4feaa478acdf4c18a3015e2e29167138" PartId="c1e5287da1ea4102bbc0e5d8fd752bcc"/>
        <Part Type="punktas" Nr="281" Abbr="281 p." DocPartId="bac19590d3864944a61b74cff47c83ff" PartId="22a88994cec44d25a7410821cc51cb11"/>
        <Part Type="punktas" Nr="282" Abbr="282 p." DocPartId="074bed8f941b40f18bb41e45c7b84720" PartId="acb8d339ddac4a05bd4f323990fcfc17"/>
        <Part Type="punktas" Nr="283" Abbr="283 p." DocPartId="b7c324ef1be14245a56d9657941c71dd" PartId="17feaa29b20a4f7796c61eab64d0bb92"/>
        <Part Type="punktas" Nr="284" Abbr="284 p." DocPartId="32840e51369047138bfd32c1b97c2def" PartId="3ab016044c59452890846622bf6ae91f"/>
        <Part Type="punktas" Nr="285" Abbr="285 p." DocPartId="898e5855bfe8470eae38e9134ed6bcc6" PartId="32ff9eaabadf4297a6138653b27a736d"/>
      </Part>
      <Part Type="skirsnis" Nr="2" Title="APDOVANOJIMAI" DocPartId="ad31b43860854a9985e18ae92dd45940" PartId="3ade763671fa446e829cfb3c0cd1fa40">
        <Part Type="punktas" Nr="286" Abbr="286 p." DocPartId="f71ce11758ac4dd699290ea24fb01e18" PartId="bba3f7c9293a4db6b5eacc3662c5688f"/>
        <Part Type="punktas" Nr="287" Abbr="287 p." DocPartId="1559ea0d79494d3e975da8eb5b8db421" PartId="f06d20970266497c8c1671a40511dafb"/>
        <Part Type="punktas" Nr="288" Abbr="288 p." DocPartId="1616d9e606e84e30bb94be3eb7a0d884" PartId="6f2ff60f4239433cb00bcb63ac819eb1"/>
        <Part Type="punktas" Nr="289" Abbr="289 p." DocPartId="bc67866271144b7fb7054ad3225fee32" PartId="c005056e4ac94fddb80430b57f233b61"/>
        <Part Type="punktas" Nr="290" Abbr="290 p." DocPartId="62e5742c37ac4b02a19e1ff6fff16b1b" PartId="24db0284532d4d63968d71289b95d789"/>
        <Part Type="punktas" Nr="291" Abbr="291 p." DocPartId="8d2da8a68ec24b1aa12b85ff44610e59" PartId="9968e56b8a704e6fbd67cc236f66e386"/>
        <Part Type="punktas" Nr="292" Abbr="292 p." DocPartId="4ed0c83246164272bb9e73ab3e58f910" PartId="dfa10b8495354af593f10e98872adbd3"/>
      </Part>
    </Part>
    <Part Type="skyrius" Nr="7" Title="PROJEKTŲ IŠLAIDŲ REIKALAVIMAI" DocPartId="4098db0ea9e346b3a9b601a39a0a52a4" PartId="a2d55a588e4047efbcb547f5364d9bdb">
      <Part Type="skirsnis" Nr="1" Title="BENDRIEJI PROJEKTŲ IŠLAIDŲ TINKAMUMO FINANSUOTI REIKALAVIMAI" DocPartId="22a69541d24c47d4979935f417b342b7" PartId="1935a7cb59974fd8895097011cfc1e1b">
        <Part Type="punktas" Nr="293" Abbr="293 p." DocPartId="2201afc7a053452fadbd18c2845b3a09" PartId="1f354c9cd749449d9668fceb2e418ba3"/>
        <Part Type="punktas" Nr="294" Abbr="294 p." DocPartId="a1fef115ca3c4521bf026d2d90fd9427" PartId="59de06bd488e4b0a9e5d332ec05d9ddd">
          <Part Type="papunktis" Nr="294.1" Abbr="294.1 pp." DocPartId="61315b8dd0644478b151f1e6d9820cc2" PartId="543b25ba480f417e901491d6018d4630"/>
          <Part Type="papunktis" Nr="294.2" Abbr="294.2 pp." DocPartId="1f5f34a03bd047e3bb6ea9f064c49ae3" PartId="86845bc486ae4700a17e2bd8ae516850">
            <Part Type="papunktis" Nr="294.2.1" Abbr="294.2.1 pp." DocPartId="2a5ebd24a9e54fa0934024100de441cc" PartId="84064c31542248e28fdc351800fc8fed">
              <Part Type="papunktis" Nr="294.2.1.1" Abbr="294.2.1.1 pp." DocPartId="709bf81aa5fa4ee0989c82944937e449" PartId="ece59a2b50a149c6a5522c435eea5c92"/>
              <Part Type="papunktis" Nr="294.2.1.2" Abbr="294.2.1.2 pp." DocPartId="ee085d02d9bf40128898f97bd64e01f9" PartId="9e9a7b63359a48008f4c28fadb81735d"/>
              <Part Type="papunktis" Nr="294.2.1.3" Abbr="294.2.1.3 pp." DocPartId="62bdbfd08ea4472990aa5e53cd9889d0" PartId="fc58c5f5284f4e28ae7b75b2fb0cec39"/>
              <Part Type="papunktis" Nr="294.2.1.4" Abbr="294.2.1.4 pp." DocPartId="50f856dc127745f1a1b2fb3559c64de3" PartId="d7940e9c463f4011abd5379ae068ec53"/>
            </Part>
            <Part Type="papunktis" Nr="294.2.2" Abbr="294.2.2 pp." DocPartId="b548a5610b0c45c39ecc2c54f182e622" PartId="5ee0f0f04d7f42f28d3c0f24858e2bb4"/>
            <Part Type="papunktis" Nr="294.2.3" Abbr="294.2.3 pp." DocPartId="5b4094de1872457b823d804cef0bb448" PartId="1d28b239cae14551a83dc24e8d865530"/>
          </Part>
          <Part Type="papunktis" Nr="294.3" Abbr="294.3 pp." DocPartId="4eefa124d856448a981646c4c1ddbdea" PartId="fbc72c40ebbb40e19e775fb35e34d856"/>
          <Part Type="papunktis" Nr="294.4" Abbr="294.4 pp." DocPartId="215e8c103f734a7ea9454e92a66392e9" PartId="cc86bc49ac264067b09c7ded2fcc61ed">
            <Part Type="papunktis" Nr="294.4.1" Abbr="294.4.1 pp." DocPartId="de0be760bf0b4448aba4aaf94c68666d" PartId="7ab294d5ac5748648f068a7c41559931"/>
            <Part Type="papunktis" Nr="294.4.2" Abbr="294.4.2 pp." DocPartId="84a1608d94d647ca8510aacfa83cf088" PartId="aa8b5eba764e4133bf223c956413d94a"/>
            <Part Type="papunktis" Nr="294.4.3" Abbr="294.4.3 pp." DocPartId="c90829a28dc4486886467f7c454866ad" PartId="6a36941629be41a68b84085ad3c81ca2"/>
          </Part>
          <Part Type="papunktis" Nr="294.4-1" Abbr="294.4-1 pp." DocPartId="ad7a924baafd4160a8af1d453ad91b38" PartId="a5a48e2441f34d2587138b1b47d1fcba"/>
          <Part Type="papunktis" Nr="294.5" Abbr="294.5 pp." DocPartId="df9a26113d2c4855ab64a020891cec45" PartId="7185e22746c247618c22caaff85e468c"/>
          <Part Type="papunktis" Nr="294.6" Abbr="294.6 pp." DocPartId="7037815a7a2244b09523b55ac97e1569" PartId="6379cf41ac2148b9af3c77c214c4c2c3"/>
          <Part Type="papunktis" Nr="294.7" Abbr="294.7 pp." DocPartId="52276a7aeb3a48038a93237232138515" PartId="5cf046afebe245a98ad092b12b5c463f"/>
        </Part>
        <Part Type="punktas" Nr="295" Abbr="295 p." DocPartId="96360378b483481393f0c8c17fca4da8" PartId="9bfd79e86c2e4cf593d3a66957ccaaf9"/>
        <Part Type="punktas" Nr="296" Abbr="296 p." DocPartId="190a56fe152048aa8559b7d3657dae22" PartId="7f124e25f4534f12827999075f630b84">
          <Part Type="papunktis" Nr="296.1" Abbr="296.1 pp." DocPartId="1cbcd1439b3c40199448a93c59fe89c1" PartId="598487e3dc6145a9b444ee8e3cad0cd0"/>
          <Part Type="papunktis" Nr="296.2" Abbr="296.2 pp." DocPartId="d8f7e908495d4719b67504ba8d922383" PartId="a4e1600ea201430fba60a63e84827e3b"/>
          <Part Type="papunktis" Nr="296.3" Abbr="296.3 pp." DocPartId="66a1f17c5a274d3886b0046d0642ac50" PartId="6a93ba75cbf04cf5be12d45a6c45dff4"/>
          <Part Type="papunktis" Nr="296.4" Abbr="296.4 pp." DocPartId="dae013f7f2424bc9b99ce84bba5a8ce6" PartId="70d35f356f75499db19565923a9cae61"/>
        </Part>
        <Part Type="punktas" Nr="297" Abbr="297 p." DocPartId="6fd020e4b7eb42008252b41963be4da5" PartId="f9b60a6c0ac44fce809c92c073417462"/>
        <Part Type="punktas" Nr="297-1" Abbr="297-1 p." DocPartId="95d83d55e5fb416e995a7c7ec145d589" PartId="52d409e0f54449c790d5e0f298fddc80"/>
        <Part Type="punktas" Nr="297-2" Abbr="297-2 p." DocPartId="97ee32039a5c4a43a683d2c27ac4ee87" PartId="d179bf181fea415f9e1c79ad9887e14e"/>
      </Part>
      <Part Type="skirsnis" Nr="2" Title="SPECIALIEJI PROJEKTŲ IŠLAIDŲ TINKAMUMO FINANSUOTI REIKALAVIMAI" DocPartId="cc75e53680f94831aa383682759904ec" PartId="11643305159a4086869356570b687cd4">
        <Part Type="punktas" Nr="298" Abbr="298 p." DocPartId="f412d4497ae54015bd4bdcfa07f90a00" PartId="067b4453cf4345e18278aad4a7b136d6">
          <Part Type="papunktis" Nr="298.1" Abbr="298.1 pp." DocPartId="33634fb98ba04551848d151fe24f96e9" PartId="d8a3f93f16de441b9fdfd0aedb867549"/>
          <Part Type="papunktis" Nr="298.2" Abbr="298.2 pp." DocPartId="6772e9cb1282482aab2343848824508a" PartId="316766845c3442368b570653a77bf3c3"/>
          <Part Type="papunktis" Nr="298.3" Abbr="298.3 pp." DocPartId="e6774e0b95554060b3476fd04c494f9a" PartId="334c708591904723b21d8c708ba9de49"/>
          <Part Type="papunktis" Nr="298.4" Abbr="298.4 pp." DocPartId="715476353d8f451c959807e92a898fa8" PartId="59fea5c2cac147b3a49b5b86837a528d"/>
        </Part>
        <Part Type="punktas" Nr="298-1" Abbr="298-1 p." DocPartId="d58d3fedcd314556bdea26f81d2e93b4" PartId="d333cf407be6484ca673ed666d8381ed"/>
        <Part Type="punktas" Nr="298-2" Abbr="298-2 p." DocPartId="ddec3ba4d70e43b4a5674bcb04bdb892" PartId="7c41ee082ca640eeb3e2f9e064d95d0e">
          <Part Type="papunktis" Nr="298-2.1" Abbr="298-2.1 pp." DocPartId="d249e694008d4b89b9985e2b6ea89d41" PartId="4be02a973ed24185b67419577aa19a0a"/>
          <Part Type="papunktis" Nr="298-2.2" Abbr="298-2.2 pp." DocPartId="460a2b47665946eaa0fb644a35fec9c1" PartId="2d537dcb027d46df804bf7ec85d935d5"/>
          <Part Type="papunktis" Nr="298-2.3" Abbr="298-2.3 pp." DocPartId="56abee4407b24ce9a58f0b687864dfd1" PartId="2fa9601c5e3c4596bb59780fd6f0c00e"/>
          <Part Type="papunktis" Nr="298-2.4" Abbr="298-2.4 pp." DocPartId="6a03b074cdb44f8c89de8ade172bd409" PartId="21fa702878e74cb3b5555ea86a633bf6"/>
          <Part Type="papunktis" Nr="298-2.5" Abbr="298-2.5 pp." DocPartId="f59efffc0cfa4137ab3fd5d236245d3d" PartId="0d3ba1ed9f8c4971ae6a79eb6a7d5075"/>
        </Part>
        <Part Type="punktas" Nr="299" Abbr="299 p." DocPartId="a513f640db4e459497b49669c6da3ead" PartId="738e548dd7754a2197fb09c6b9a7f992"/>
        <Part Type="punktas" Nr="299-1" Abbr="299-1 p." DocPartId="fd9b362ffdd748cf854760b8f3e006cc" PartId="68a1882c23544a5292d744b03b21bb7d"/>
        <Part Type="punktas" Nr="300" Abbr="300 p." DocPartId="dc7109b99a824f8ea956cb5e6874b2ec" PartId="f885ef5164ea4f5cb2cda35ba81f4dc3">
          <Part Type="papunktis" Nr="300.1" Abbr="300.1 pp." DocPartId="afe8a075be2d4f58894f1b9ac56a60ad" PartId="a30626118c7249adb3b26cf0be898edd"/>
          <Part Type="papunktis" Nr="300.2" Abbr="300.2 pp." DocPartId="0420eb2b864b47e48d86d94ebb3b82ad" PartId="f66d0de735194cdca278d74da6876f42"/>
          <Part Type="papunktis" Nr="300.3" Abbr="300.3 pp." DocPartId="2357a865d88d41c09c4fe2e9d272beba" PartId="5e9f9fdbac6e4100a36b90285819cecb"/>
          <Part Type="papunktis" Nr="300.4" Abbr="300.4 pp." DocPartId="df7218028f4043278cb4277c6977e89e" PartId="feaacc094ed2422eb9a27d7075c756ce"/>
        </Part>
        <Part Type="punktas" Nr="301" Abbr="301 p." DocPartId="c239751df2324e08b362d6c51157203f" PartId="c5f3d9347b454db080e540b0230a363a">
          <Part Type="papunktis" Nr="301.1" Abbr="301.1 pp." DocPartId="a6e44df6176a48c3a9a899b551722e93" PartId="2b2130e302eb43acb1762c208eb983bc"/>
          <Part Type="papunktis" Nr="301.2" Abbr="301.2 pp." DocPartId="c46e45af9d1946029d3266c1adf9d682" PartId="ece539da338d4acfac57506d72542684"/>
          <Part Type="papunktis" Nr="301.3" Abbr="301.3 pp." DocPartId="e91dae16e75349bca8cbfcde4ea34a01" PartId="f622db7269cb404a855ba9b335e756f8"/>
          <Part Type="papunktis" Nr="301.4" Abbr="301.4 pp." DocPartId="aeddad68a4d7453a867300c9f96e7dc7" PartId="a4591a20d5024dbd95c628cf6967b8fe"/>
        </Part>
        <Part Type="punktas" Nr="301-1" Abbr="301-1 p." DocPartId="2d09c2dcfc5c4fe5aa3452dce6ad6c13" PartId="b5979df0b5294efbae106d66ff887a27"/>
        <Part Type="punktas" Nr="302" Abbr="302 p." DocPartId="8707b2fe83ea408094d832ad8f5bee75" PartId="c9283c6b144449f289e84c427f33b86c">
          <Part Type="papunktis" Nr="302.1" Abbr="302.1 pp." DocPartId="5d2fe939993a46acbbdd5674f5a33167" PartId="d4bfd93ab02d453ea2ebde3be515ff8b"/>
          <Part Type="papunktis" Nr="302.2" Abbr="302.2 pp." DocPartId="e6c52b6575a54e06a803291d187b303f" PartId="06407178750043f4b1e48ee4b92d1f44"/>
          <Part Type="papunktis" Nr="302.3" Abbr="302.3 pp." DocPartId="0e3cba05710644309b0adbfff01cccb9" PartId="a38ae4852e2a47a6b31cae849146ae89"/>
          <Part Type="papunktis" Nr="302.4" Abbr="302.4 pp." DocPartId="aba9bf561e304482a3bf5e2b90751c79" PartId="c481175537744a8e8700a2a13ba4f4f0"/>
        </Part>
        <Part Type="punktas" Nr="303" Abbr="303 p." DocPartId="9d9cfe07425f4aa8a870237cd2851745" PartId="e7aa903fb48e404893729cf9f41a09bf"/>
        <Part Type="punktas" Nr="303-1" Abbr="303-1 p." DocPartId="098c240ad7814af19306dbe30ee64f52" PartId="392c96d49fda46f783830c78e0533fe0"/>
        <Part Type="punktas" Nr="304" Abbr="304 p." DocPartId="b3a5ad1a361244b288f52b14e23a5dd2" PartId="d9e26ca700494e19bb29fde70cb9baf8">
          <Part Type="papunktis" Nr="304.1" Abbr="304.1 pp." DocPartId="f6eea30e689e4dc0b30710134e1bb419" PartId="42e8277be22243b8af1f924aaa390d28"/>
          <Part Type="papunktis" Nr="304.2" Abbr="304.2 pp." DocPartId="8272f406ac6b4225b846673585887226" PartId="fc50e1a6e0514159b7da68b4659e0a4f"/>
          <Part Type="papunktis" Nr="304.3" Abbr="304.3 pp." DocPartId="72ed2f55c0be4cde9f418700d80380f7" PartId="9d0015f4bfb641d88942d5b889100d39"/>
        </Part>
        <Part Type="punktas" Nr="304-1" Abbr="304-1 p." DocPartId="113bd331a7d64e2ba8e58a5f4beb9f6b" PartId="36e8c386e05d40fb953755112c5226b6"/>
        <Part Type="punktas" Nr="305" Abbr="305 p." DocPartId="0d2eeed977ce40ffad5edb10187fca81" PartId="e1c9ff03b4da4c27a3a862bc06538392">
          <Part Type="papunktis" Nr="305.1" Abbr="305.1 pp." DocPartId="04caa5c48c774eecb31c3fc44f28e76e" PartId="6c20c66bde5f45d4a87715e0936d060c">
            <Part Type="papunktis" Nr="305.1.1" Abbr="305.1.1 pp." DocPartId="bce1849d811945e69bcc0b889e4330f4" PartId="1a777f739deb406592ef795842f1275d"/>
            <Part Type="papunktis" Nr="305.1.2" Abbr="305.1.2 pp." DocPartId="2a6d09c402de4dc78522e0700a58ff6b" PartId="9206e20ec86a4d96accc33dc1a8900a6"/>
            <Part Type="papunktis" Nr="305.1.3" Abbr="305.1.3 pp." DocPartId="db30e21623df45f9874af58556425e61" PartId="1eed0ec51be4425d9d8a599e1731faa8"/>
            <Part Type="papunktis" Nr="305.1.4" Abbr="305.1.4 pp." DocPartId="da84381d4d734c5f9370f96f81b4d0c5" PartId="2f8a9397abdf4f3ab87c2ff4542e673a"/>
            <Part Type="papunktis" Nr="305.1.5" Abbr="305.1.5 pp." DocPartId="e2821e39ec5744759e9bf8856023faa3" PartId="5265fef27aea41748cb50c64d200ae66"/>
            <Part Type="papunktis" Nr="305.1.6" Abbr="305.1.6 pp." DocPartId="af02f4a9ebf747c2ae63d9db49dfc25b" PartId="b3f280bda0054e9485389be980f3c342"/>
            <Part Type="papunktis" Nr="305.1.7" Abbr="305.1.7 pp." DocPartId="365003df6f104ae0a1d9ac16f2e2cd0b" PartId="97415950350f49e2b01592f9c3ee9759"/>
            <Part Type="papunktis" Nr="305.1.8" Abbr="305.1.8 pp." DocPartId="a530941f11544b2593b48b1888bcc50d" PartId="3e0e1ecacfcf4ca0877e3bce16408af8"/>
            <Part Type="papunktis" Nr="305.1.9" Abbr="305.1.9 pp." DocPartId="026523502c8b490e87d73d341595d466" PartId="df12fdf6478449b7b831246d06e766f7"/>
          </Part>
          <Part Type="papunktis" Nr="305.2" Abbr="305.2 pp." DocPartId="bb97f3c7827f4391b1ae3b920d1b78f6" PartId="4605b48c28f64cc1af767985260c5674"/>
          <Part Type="papunktis" Nr="305.3" Abbr="305.3 pp." DocPartId="b33bb0f2448f4f87a474222fbd3b8fd1" PartId="6f47e4d9fb4b4915a23cefc933b01fab"/>
          <Part Type="papunktis" Nr="305.4" Abbr="305.4 pp." DocPartId="2c0d8e3f02b146e1b87f388366e956eb" PartId="18adc7d8f3a94d06a684c2e90d7da564"/>
        </Part>
        <Part Type="punktas" Nr="306" Abbr="306 p." DocPartId="d6df2aae2b3e4f8e8ed1025eacab407c" PartId="4a0587f907164956ba15919a1b93fab2"/>
        <Part Type="punktas" Nr="307" Abbr="307 p." DocPartId="f263703d1368420a88347e1605dcc7ff" PartId="d9b8fae63b644731b136665b7ee96551"/>
      </Part>
      <Part Type="skirsnis" Nr="3" Title="NETINKAMOS FINANSUOTI IŠLAIDOS" DocPartId="59b83663b91f48bcb28ea58937ae8dc9" PartId="130ddc696b3e44239516bb91826d041b">
        <Part Type="punktas" Nr="308" Abbr="308 p." DocPartId="50aa5de5bb9a4bb196320dc5e0703339" PartId="a71254d5f7ad4663bdce731a6d330184">
          <Part Type="papunktis" Nr="308.1" Abbr="308.1 pp." DocPartId="7339bab1580b46aab0fc3e0efa77ae98" PartId="8cb93f34769e4ee383ee67c1025df301"/>
          <Part Type="papunktis" Nr="308.2" Abbr="308.2 pp." DocPartId="32a39081f4c64e5b82179812759a006f" PartId="db660b7d1682472cb1949bd41de5fa07"/>
          <Part Type="papunktis" Nr="308.3" Abbr="308.3 pp." DocPartId="5482085c14694d87991201fec0a6dbff" PartId="0f7a96d51c1b4e1ba32f24ad11271389"/>
          <Part Type="papunktis" Nr="308.4" Abbr="308.4 pp." DocPartId="f958ba27f4d749f0add95158df6863d3" PartId="93762f38d74f41598b7dc73e2b127a66"/>
          <Part Type="papunktis" Nr="308.5" Abbr="308.5 pp." DocPartId="ec55c3d36c774ad19746e6b47c61f0c2" PartId="bedf8fcfa62844d9ae7c9ff7a2f3318e"/>
          <Part Type="papunktis" Nr="308.6" Abbr="308.6 pp." DocPartId="0a9b88fe43c74576934eb385415a0e30" PartId="89eb1963d7cd48c68a85e7427ff4dad4"/>
          <Part Type="papunktis" Nr="308.7" Abbr="308.7 pp." DocPartId="5ecc628fdbcd4ff8aee0e94e4726ecff" PartId="a74f0919a0244297986c3c04a03cd0a5"/>
          <Part Type="papunktis" Nr="308.8" Abbr="308.8 pp." DocPartId="d752ad888bd54b2db95bef5ccaa33de5" PartId="8f80206585724ca4a9bac135905c6991"/>
        </Part>
        <Part Type="punktas" Nr="309" Abbr="309 p." DocPartId="22f62dc194c2409eab479da0558b31ba" PartId="32d52f3a6d8144d7885d66e9fd98171d">
          <Part Type="papunktis" Nr="309.1" Abbr="309.1 pp." DocPartId="4527960852aa494e8f3e5296727a5429" PartId="48ee9c1523874e6daff4c33bcbb7a067"/>
          <Part Type="papunktis" Nr="309.2" Abbr="309.2 pp." DocPartId="eea90616d02b4bd984d1fa5315ad0838" PartId="b919cb2e3327405db1c4764c5002bef1"/>
        </Part>
        <Part Type="punktas" Nr="310" Abbr="310 p." DocPartId="998db4b6e2674dcfa7d513166b3fea17" PartId="49463bfebe734ad08dbfca1c477f5df2"/>
        <Part Type="punktas" Nr="311" Abbr="311 p." DocPartId="15857e3ddb3340799b245dcacbab4480" PartId="a74af8fd69b240c5b570f86d3e74959b"/>
        <Part Type="punktas" Nr="312" Abbr="312 p." DocPartId="661af98923804977ae683a7215235184" PartId="f266213d7c2a4390aa12bb86039af8bd"/>
      </Part>
      <Part Type="skirsnis" Nr="4" Title="PVM" DocPartId="26ac288afca149dab0e0ae254f35b8fb" PartId="00428a0f2855496c91b68f581e8b0ef5">
        <Part Type="punktas" Nr="313" Abbr="313 p." DocPartId="f266a41b4b9b4c7796848b7f14be9815" PartId="d0639bbd46f545828b6e14b1a636b775">
          <Part Type="papunktis" Nr="313.1" Abbr="313.1 pp." DocPartId="637186e2615b4edfb084b582cd2cf979" PartId="d1132b3f226f46a48bfd891f7828a909"/>
          <Part Type="papunktis" Nr="313.2" Abbr="313.2 pp." DocPartId="5888ae2703fd48c1ae22453ea6eaf7c5" PartId="153ce97adca7462fb0db6da105ac454d"/>
          <Part Type="papunktis" Nr="313.3" Abbr="313.3 pp." DocPartId="9cdc510723244dfd8bac80dbc6c43a12" PartId="39315bced03747029145d9e8f824ed2a"/>
          <Part Type="papunktis" Nr="313.4" Abbr="313.4 pp." DocPartId="6ca2e5c594ff43d0994b0e23f8857a20" PartId="65e6c4e0e0dc4d09a2eba06dee486259"/>
          <Part Type="papunktis" Nr="313.5" Abbr="313.5 pp." DocPartId="7d22b8c22e474bb0b7afeab9bf42b18e" PartId="df2a68a548b542d99b77779ce3addeca"/>
        </Part>
        <Part Type="punktas" Nr="314" Abbr="314 p." DocPartId="7c3c2b0c59df41269702084d79040a47" PartId="a03d26309f7a4253a5fe935d06839c07"/>
        <Part Type="punktas" Nr="315" Abbr="315 p." DocPartId="c74eca901d8641368759db342231fd2b" PartId="5b3f593f979146588698a0e9d97606c6"/>
        <Part Type="punktas" Nr="316" Abbr="316 p." DocPartId="3f2438f36a874a41a529f76ae99220d3" PartId="ab7847d6143841fdb96f86e79e056779"/>
        <Part Type="punktas" Nr="317" Abbr="317 p." DocPartId="98c7e7fd710b4885b8d6e754f4ddd9f4" PartId="cba2fe421b814e2984fc49f434a67e9b"/>
        <Part Type="punktas" Nr="318" Abbr="318 p." DocPartId="9afc6b8e9b464de2b382d928df976932" PartId="63e2f658b25f42a3abf19b707850cb40"/>
        <Part Type="punktas" Nr="319" Abbr="319 p." DocPartId="b8f4f1b8c98b48b7add3ba2acba494bc" PartId="f4c04578d9b34c50929d217d16fe5d57"/>
      </Part>
      <Part Type="skirsnis" Nr="5" Title="SUPAPRASTINTAS IŠLAIDŲ APMOKĖJIMAS" DocPartId="1c020c4875154cf99b76109b5b2d426b" PartId="fd74bb4ecff045eebcedf631612aeebc">
        <Part Type="punktas" Nr="320" Abbr="320 p." DocPartId="6b38255c9c284519bf94f3e504a669d6" PartId="5f381c6b875d40e5a9baa58a335e2c8c"/>
        <Part Type="punktas" Nr="321" Abbr="321 p." DocPartId="ecf85d5e7d444a2d87f19a5ba1b1e3d9" PartId="f267d38439294960a6659acc97db6837"/>
        <Part Type="punktas" Nr="321-1" Abbr="321-1 p." DocPartId="d7fa83850fc14fed83a79481e8eef5a2" PartId="198a196202904612973538f67575598a"/>
        <Part Type="punktas" Nr="322" Abbr="322 p." DocPartId="53f42ec702af4c14bb2d5f76cac566de" PartId="2ecdc1d098924e6f98cb9da4bbf1a469"/>
        <Part Type="punktas" Nr="323" Abbr="323 p." DocPartId="9f73639e7e304196b75c470754329be7" PartId="3f997724bdaa400881452238326d5fc0"/>
        <Part Type="punktas" Nr="324" Abbr="324 p." DocPartId="b8fb253409084795aa0e58633422aa9b" PartId="d17dcfc7a6d647b4956d663dff7821d4"/>
        <Part Type="punktas" Nr="325" Abbr="325 p." DocPartId="4d40b4472fbc4d7bbe5c2b4cd09ce2c3" PartId="9817102a1ed649e1ae3ae33a45175cab"/>
        <Part Type="punktas" Nr="326" Abbr="326 p." DocPartId="1b33738e9cfb4f25b9702c956ac805dd" PartId="bfae3988a2db47779b89b897a9bd4396"/>
        <Part Type="punktas" Nr="327" Abbr="327 p." DocPartId="eded2e4968d844fa8ff66abc8e84c884" PartId="dbb54658cda3454990870fe97ecdc890"/>
        <Part Type="punktas" Nr="328" Abbr="328 p." DocPartId="724be1c76e674205902aaf894d3d2a42" PartId="05757b858ab64c24a8271a2b71505358"/>
        <Part Type="punktas" Nr="329" Abbr="329 p." DocPartId="4c1345fb46fb428ea94a447400f26f8e" PartId="b1a7cbb269ec429aa5c4d9c0bb78037a"/>
        <Part Type="punktas" Nr="330" Abbr="330 p." DocPartId="472d94e562cd45909ae1c7afebdb1f70" PartId="5bd0281b2ce84cac81e43534a16c669b"/>
        <Part Type="punktas" Nr="331" Abbr="331 p." DocPartId="01a7aeefe94e4f74af7e38dc28350cde" PartId="12c7a13abce84f77a2ed85b981d03557"/>
        <Part Type="punktas" Nr="332" Abbr="332 p." DocPartId="b93f0166167444cb8eaa03585afba0f6" PartId="7c395adf144c4ea1ac61398a0aec5705">
          <Part Type="papunktis" Nr="332.1" Abbr="332.1 pp." DocPartId="fc31e0fc5b364c609993fa6258903efa" PartId="ec2bc5fdf6b14f2ba1bb18086f0e97f9"/>
          <Part Type="papunktis" Nr="332.2" Abbr="332.2 pp." DocPartId="61480167b02c4c3f88619f3b1351a500" PartId="2f6c366ddc374fa095de67c886db075f"/>
          <Part Type="papunktis" Nr="332.3" Abbr="332.3 pp." DocPartId="c1f59780435e4affb474d93b84acc203" PartId="bbc580dd135e4d53903189e6628d6bf5"/>
        </Part>
        <Part Type="punktas" Nr="333" Abbr="333 p." DocPartId="e96a03080ae74646ab1bf5097696294b" PartId="93ac5ee88b944c538a1e3c2523d99c68"/>
        <Part Type="punktas" Nr="334" Abbr="334 p." DocPartId="01b0ea9e214543b89cbf9a5dd7c3f7a8" PartId="292d2d4f1f5e4a419fdb99b4204fdba4"/>
        <Part Type="punktas" Nr="335" Abbr="335 p." DocPartId="0836d63b4da04fe68e29cad271afac3d" PartId="0926de8dfd2c468bb036dd13d5a70223"/>
        <Part Type="punktas" Nr="336" Abbr="336 p." DocPartId="9baa7d22809c4beeaa5af07949e0d16d" PartId="c1eeea089d514671a8a1162fb8ac532f"/>
        <Part Type="punktas" Nr="337" Abbr="337 p." DocPartId="a26d82f21cb7443085e79d4d986588af" PartId="f18dcb7368a24bd082b0d54a205e516c"/>
        <Part Type="punktas" Nr="338" Abbr="338 p." DocPartId="47877ab760b04148afcab7023a4eb267" PartId="cebc61e5f6ea43adb5f20531c50d9fc5"/>
      </Part>
    </Part>
    <Part Type="skyrius" Nr="8" Title="KITI PROJEKTŲ REIKALAVIMAI" DocPartId="e5542157eba64276a1be01ba1ec2d0b3" PartId="bb469c983a25446195ce4ac1f92bd475">
      <Part Type="skirsnis" Nr="1" Title="INFORMAVIMAS APIE PROJEKTĄ IR KOMUNIKACIJA" DocPartId="89179f5ee1ed48d286edbcab626424be" PartId="3f25dbc915ab48b3bb72adfcdc2e2098">
        <Part Type="punktas" Nr="339" Abbr="339 p." DocPartId="1be416d81bfd4a59b799477d471ad661" PartId="b06ce87e72d84419a91a29782f5172b1">
          <Part Type="papunktis" Nr="339.1" Abbr="339.1 pp." DocPartId="7e8001a31a0047ed946213806b6e80bf" PartId="f691443984b64f09a4fc62932625c4db"/>
          <Part Type="papunktis" Nr="339.2" Abbr="339.2 pp." DocPartId="ac73163e1668416f88579c956f288d86" PartId="f72b0c716c2d48209ccb3c62489f9090"/>
          <Part Type="papunktis" Nr="339.3" Abbr="339.3 pp." DocPartId="c53169ef84d240d2a0bb983c38ebb2c5" PartId="443dd6ff0954429c826594fb20391306"/>
          <Part Type="papunktis" Nr="339.4" Abbr="339.4 pp." DocPartId="ec7b0efc00e744c0a4e623fa196b2f81" PartId="a1d8fb1a08a549ad89069029b3a0de36"/>
          <Part Type="papunktis" Nr="339.5" Abbr="339.5 pp." DocPartId="e6629d1de1724dcfb0a67cbe6aa9844d" PartId="44b1adce76f5492095d681628ce18a7a"/>
          <Part Type="papunktis" Nr="339.6" Abbr="339.6 pp." DocPartId="e3a76722efbf42bda1c5bed0a2954f88" PartId="6ce844ea1ea549e381ed9e81dd2a2484"/>
        </Part>
        <Part Type="punktas" Nr="339-1" Abbr="339-1 p." DocPartId="76712174209c4e5a9d354c3710a78498" PartId="24855228d2484b388f899413959eda97"/>
        <Part Type="punktas" Nr="340" Abbr="340 p." DocPartId="d06f47978c9440b680d6cd3252b5da90" PartId="7c92e2a911614acab196a0f12356a5fc">
          <Part Type="papunktis" Nr="340.1" Abbr="340.1 pp." DocPartId="8f84232bba694e81b5f378cdeedb34a9" PartId="729826c64ca5407dbdd94defa0493f65"/>
          <Part Type="papunktis" Nr="340.2" Abbr="340.2 pp." DocPartId="2ba51be4c91943c9bb40a0ef3d80b449" PartId="8b22b3044a1b4567b2c660bee7b00d24">
            <Part Type="papunktis" Nr="340.2.1" Abbr="340.2.1 pp." DocPartId="3ca637906ec74bc08a1742458adbf97f" PartId="c9603f04edc144569b5d6309a7fbcd14"/>
            <Part Type="papunktis" Nr="340.2.2" Abbr="340.2.2 pp." DocPartId="fa2df0dcce8746408904292aa26d957d" PartId="a96563f06f47469b9789cdf0d1edacf6"/>
            <Part Type="papunktis" Nr="340.2.3" Abbr="340.2.3 pp." DocPartId="35ba96a1fbae493b8db7940534dd153e" PartId="65c98381131141d49716fb3211007936"/>
          </Part>
        </Part>
        <Part Type="punktas" Nr="341" Abbr="341 p." DocPartId="ddc39174eb304a0d87000a764a83f451" PartId="b6edf8ef431a49978b66291bb5067fd2">
          <Part Type="papunktis" Nr="341.1" Abbr="341.1 pp." DocPartId="ca61df2b198a4fa286688b5f42567c39" PartId="354e33cff7bc4077831217158e82e30f"/>
          <Part Type="papunktis" Nr="341.2" Abbr="341.2 pp." DocPartId="b0ab7d97b38241a4b5c2efb5ed74c95c" PartId="dc0dbb33d7864d28b799f5747f50dae6"/>
          <Part Type="papunktis" Nr="341.3" Abbr="341.3 pp." DocPartId="ee3bd19249de4bf2b5b5d353764fe878" PartId="30d15e5381444d1d8d68e087f1eee5df">
            <Part Type="papunktis" Nr="341.3.1" Abbr="341.3.1 pp." DocPartId="2f721ec3ad2c43c997f0d1ba7a431686" PartId="96c0d6b990574173adc79c7ed2b96948"/>
            <Part Type="papunktis" Nr="341.3.2" Abbr="341.3.2 pp." DocPartId="d4d01158fdcc4c418a1327be732e07ac" PartId="84f16ee51dae4be1ac9844c253a5153c"/>
          </Part>
          <Part Type="papunktis" Nr="341.4" Abbr="341.4 pp." DocPartId="84b0237052d74c90a9ff416a80f4cf5e" PartId="2adcb68fbf034f35bc88490c211376bd"/>
          <Part Type="papunktis" Nr="341.5" Abbr="341.5 pp." DocPartId="238bcde81e1e453191775b1781afef53" PartId="0c1f803b6a6540219e0ce04f588076e0"/>
          <Part Type="papunktis" Nr="341.6" Abbr="341.6 pp." DocPartId="7bfa8c39ec9e4f8fbce5f89476402dff" PartId="0ccdf2784640463ebed9ea564acfea4b"/>
        </Part>
        <Part Type="punktas" Nr="341-1" Abbr="341-1 p." DocPartId="2e45ca10855145be8e9649c7f45a5100" PartId="01af18b06b5d4622aad174368c498667">
          <Part Type="papunktis" Nr="341-1.1" Abbr="341-1.1 pp." DocPartId="a5425c25290f4e1391710d5ee9c07375" PartId="ec195ce36a03465ebe4b76742c40fffd"/>
          <Part Type="papunktis" Nr="341-1.2" Abbr="341-1.2 pp." DocPartId="6bb9cd0d882e420abbbb35ab5f029ff5" PartId="7f8afcd4b5f244cca4827e22c04b147f"/>
          <Part Type="papunktis" Nr="341-1.3" Abbr="341-1.3 pp." DocPartId="e4f86b80b7954a378313457afda63d74" PartId="b05dd68aae1b4332b79225982f1720db"/>
        </Part>
        <Part Type="punktas" Nr="342" Abbr="342 p." DocPartId="0d191eded4d047ef927e6413ed69ef45" PartId="87fbb16399d048c09f14a89819e91020"/>
        <Part Type="punktas" Nr="343" Abbr="343 p." DocPartId="a698b50f39164b5ea54a72440223b89c" PartId="ab404aada0fa42538aafa0906c672a12"/>
      </Part>
      <Part Type="skirsnis" Nr="2" Title="HORIZONTALIŲJŲ PRINCIPŲ IR ATITINKAMŲ CHARTIJOS NUOSTATŲ LAIKYMOSI REIKALAVIMAI" DocPartId="5ba1382a8ba3448d842ee4476eca7c0d" PartId="43bdd642481a498fbdff735f4665c036">
        <Part Type="punktas" Nr="344" Abbr="344 p." DocPartId="aae2db06607c4b108ef82896f772c53a" PartId="1169d18e2bb842de9fd4d3b29cb3bf26">
          <Part Type="papunktis" Nr="344.1" Abbr="344.1 pp." DocPartId="b280b66e749544918a355963a753b033" PartId="a2d8cfac57a84c9fa257e39e25966bd7"/>
          <Part Type="papunktis" Nr="344.2" Abbr="344.2 pp." DocPartId="0a391a99ce314de0b27c7a7ec4da6e80" PartId="2f69893807054a6aa18cf12895e1eccb"/>
          <Part Type="papunktis" Nr="344.3" Abbr="344.3 pp." DocPartId="e561f80626a54a16aae92e9c61fd54b8" PartId="446fe6091e7a45dab7c12461698c53dd"/>
        </Part>
        <Part Type="punktas" Nr="345" Abbr="345 p." DocPartId="894819f1f7dd443aa242170adf6eb390" PartId="23942949686043e9a701b2c173c82e28"/>
        <Part Type="punktas" Nr="346" Abbr="346 p." DocPartId="059bada84a7f4fc5beca12b4eca85588" PartId="1fa8e792099d4e12bc143921008106fc">
          <Part Type="papunktis" Nr="346.1" Abbr="346.1 pp." DocPartId="8c5d0a5f90ff4ac2b0a47b1cd453a028" PartId="75d10d0bde0541bfb88d024f48ed22a9"/>
          <Part Type="papunktis" Nr="346.2" Abbr="346.2 pp." DocPartId="7839146e957c41dfb4dbad38f2036031" PartId="d6beaafe37264a51be000a92e0549169"/>
          <Part Type="papunktis" Nr="346.3" Abbr="346.3 pp." DocPartId="92ca2ca1695d41ad9dffb54c0e7f31a1" PartId="53e39aafbcf84ead9263aed35e3c4d21"/>
          <Part Type="papunktis" Nr="346.4" Abbr="346.4 pp." DocPartId="f01d95b713b24831966c717bf0179378" PartId="53f014e44d4c4057bee92c881ac66e5b"/>
        </Part>
        <Part Type="punktas" Nr="347" Abbr="347 p." DocPartId="9fc6b29a8e7c4eadb556f7fa44b6d729" PartId="1d6ffc99501b4aef8a528af48f470782">
          <Part Type="papunktis" Nr="347.1" Abbr="347.1 pp." DocPartId="38f87384348546d8baee040ac1fb5ccf" PartId="f8a9070653f44e4eb0aa32502d05b04a"/>
          <Part Type="papunktis" Nr="347.2" Abbr="347.2 pp." DocPartId="ce308092de2546b78a5ea19bdc2db3d4" PartId="7c76d87a1f284fbdb2aadfc773888f5d"/>
        </Part>
        <Part Type="punktas" Nr="348" Abbr="348 p." DocPartId="ae19dc0372ea4184bf6b2027e2604d18" PartId="dc6d9cbebcd445b6acd12b8f0b3c49fc"/>
      </Part>
      <Part Type="skirsnis" Nr="3" Title="KONKURENCIJOS POLITIKA" DocPartId="998d81d8aebe404f9336c01efc74351f" PartId="bd16fa75ad98470da0ff7d4813b9dfbd">
        <Part Type="punktas" Nr="349" Abbr="349 p." DocPartId="a45c0a1eec0f4ac08dfd3dd8221f79b9" PartId="a8302a2dd02f489eb16bb4d8cf3791e7">
          <Part Type="papunktis" Nr="349.1" Abbr="349.1 pp." DocPartId="f022f6b6a69e485e8418e19d98cd0480" PartId="9779f81a7b764dd7aed6cec2f9085e2c"/>
          <Part Type="papunktis" Nr="349.2" Abbr="349.2 pp." DocPartId="d765cee7893e47a1b0a2857d373f0581" PartId="f14b6d3c117745e283ae97ebd5efad8f"/>
          <Part Type="papunktis" Nr="349.3" Abbr="349.3 pp." DocPartId="a0253887343e43959a95b2207ed9d39e" PartId="af50db9423ea44f9bf1a5e7be3e3f512"/>
          <Part Type="papunktis" Nr="349.4" Abbr="349.4 pp." DocPartId="712d5f81f0b447a9b95c75d1e2371026" PartId="29952c0df3ce49558ffde8f1cc860f6e"/>
          <Part Type="papunktis" Nr="349.5" Abbr="349.5 pp." DocPartId="ae91f47aeb4d44dfb3af0baf2fec6f33" PartId="0d4c0f5b09974901a42713be6ea95da9"/>
          <Part Type="papunktis" Nr="349.6" Abbr="349.6 pp." DocPartId="75556b01fd624ef0804ff3ec63955287" PartId="013f2832fb954b26a588c336f03bd07d"/>
        </Part>
      </Part>
      <Part Type="skirsnis" Nr="4" Title="PIRKIMAMS TAIKOMI REIKALAVIMAI, PIRKIMŲ VYKDYMAS IR VERTINIMAS" DocPartId="75031ef9c2b24cc598688d6570f79827" PartId="fe58989a3b724206ac56b64a8b22fe63">
        <Part Type="punktas" Nr="350" Abbr="350 p." DocPartId="2456f62f6e25467c9bbf2b4919776d8d" PartId="7f3651f61b1345d39e740718bb0f15e5"/>
      </Part>
      <Part Type="skirsnis" Nr="5" Title="ASMENS DUOMENŲ APSAUGOS REIKALAVIMAI" DocPartId="cd69c3ea8ab242768755d3d9585833c5" PartId="4ba2e4b6336b4a5a8803c532667bc76b">
        <Part Type="punktas" Nr="351" Abbr="351 p." DocPartId="05677591c0704cd7aca09bd00f2e1f5b" PartId="b307824afdd748d9a2f7a4a93cca97be"/>
        <Part Type="punktas" Nr="352" Abbr="352 p." DocPartId="c8a21e7628c647fd9c952da358bd4e62" PartId="b759af752654472285273450821d70b8"/>
        <Part Type="punktas" Nr="352-1" Abbr="352-1 p." DocPartId="eb7d89e8f64742d494e299a7f47b779b" PartId="7efc0d7904b54e628e7250a08cda12aa"/>
        <Part Type="punktas" Nr="352-2" Abbr="352-2 p." DocPartId="bbbb65ca93a64e6ebd136eeaa375d503" PartId="763caf0d5f0247a4ba1aaf9c8b365054"/>
      </Part>
      <Part Type="skirsnis" Nr="6" Title="DOKUMENTŲ SAUGOJIMAS" DocPartId="383d3a58723d4d98a2c2e900a9ae946c" PartId="7d491987cb4a4e0ab2b8cad42be38d45">
        <Part Type="punktas" Nr="353" Abbr="353 p." DocPartId="d062f70839334b65851e0f4950cadc25" PartId="8415f6598ead48bba0390c6fa79232ee">
          <Part Type="papunktis" Nr="353.1" Abbr="353.1 pp." DocPartId="9cda0807f44f4496ad5e02926604d4a1" PartId="2faa352eb5db4101a88d11f5d83e4964"/>
          <Part Type="papunktis" Nr="353.2" Abbr="353.2 pp." DocPartId="8a00ff045aba463083376325e7480d2c" PartId="64a79ee80ad24445926f29a05b3d628d"/>
          <Part Type="papunktis" Nr="353.3" Abbr="353.3 pp." DocPartId="4e17084402274551bb3158105641ad0d" PartId="79a4227a894547d1a772b6bbe3673df4"/>
          <Part Type="papunktis" Nr="353.4" Abbr="353.4 pp." DocPartId="6428e03ed68848e2a2cf809c87b61105" PartId="d7234b559862475ab60f31a14ad7a09e"/>
          <Part Type="papunktis" Nr="353.5" Abbr="353.5 pp." DocPartId="dae27c5121e147b2a81d290c798a41fc" PartId="490b38c499e14bf7b5884b7409a25cee">
            <Part Type="papunktis" Nr="353.5.1" Abbr="353.5.1 pp." DocPartId="590bea5a0d974cccacc5bac721c74af4" PartId="f3d607742e9840a69bc5ac3ad9d43723"/>
            <Part Type="papunktis" Nr="353.5.2" Abbr="353.5.2 pp." DocPartId="b1126184202143f59b326756f1c3ea09" PartId="5acd78be865f474cbb60b68c0729d77c"/>
            <Part Type="papunktis" Nr="353.5.3" Abbr="353.5.3 pp." DocPartId="222547a3eb284decab9c6b6f7040688b" PartId="337c6f50227a49c8ad3088c566875859"/>
            <Part Type="papunktis" Nr="353.5.4" Abbr="353.5.4 pp." DocPartId="07a088f9070144d79c285b0d881d46a4" PartId="39a8353d73d54f5096dc22468a41ae21"/>
            <Part Type="papunktis" Nr="353.5.5" Abbr="353.5.5 pp." DocPartId="9287cd190f8c43efb8f57bac0da9a6b9" PartId="5f2d2b7d7797406f8a58a1ad5abe1198"/>
            <Part Type="papunktis" Nr="353.5.6" Abbr="353.5.6 pp." DocPartId="c75f6234cf3f46479c92bbb2fab96213" PartId="0d74f6ad4cec4a1386c15835dfa1ae5d"/>
          </Part>
          <Part Type="papunktis" Nr="353.6" Abbr="353.6 pp." DocPartId="225050a4a1ce46ebb5707cf4aeca94bf" PartId="086583c6d6fe4a27acc5cf3cfe63dbd4">
            <Part Type="papunktis" Nr="353.6.1" Abbr="353.6.1 pp." DocPartId="ec574a554a43413bb11a85800f427598" PartId="e0b075ee86cc4842a5ba6039125706c6"/>
            <Part Type="papunktis" Nr="353.6.2" Abbr="353.6.2 pp." DocPartId="f784005c4c554fa68d70bd8c8858a8c7" PartId="f1d274083dc44544b1ef5da6d548ee08"/>
            <Part Type="papunktis" Nr="353.6.3" Abbr="353.6.3 pp." DocPartId="ee0524bbd9bc4ce89967600e47d5df11" PartId="569208b7116446dabd0fe0089cbadbb2"/>
            <Part Type="papunktis" Nr="353.6.4" Abbr="353.6.4 pp." DocPartId="69ec961d11274db7a9ef1c80c852e65b" PartId="de091ecf2cf04fa39bdfebf662fd29f1"/>
          </Part>
        </Part>
        <Part Type="punktas" Nr="354" Abbr="354 p." DocPartId="68cbcf3d507b4e1c8b935746016a0279" PartId="baff3f053cd6430591e44e83689c3540">
          <Part Type="papunktis" Nr="354.1" Abbr="354.1 pp." DocPartId="b41a699e60bb4eaa8e77afe6a878bc43" PartId="24afbdcf65b3493f9b27586ac3a14b2b"/>
          <Part Type="papunktis" Nr="354.2" Abbr="354.2 pp." DocPartId="1c5a53f399604295a1547db714db6b43" PartId="6238884d7c3a4400ac8e6d7f05b99695"/>
        </Part>
      </Part>
      <Part Type="skirsnis" Nr="7" Title="SKUNDŲ NAGRINĖJIMAS" DocPartId="2f0d928e1b9a484ebb83ea2cd8553dd6" PartId="be48ae73475e4813a2bd659b7e7a9bd9">
        <Part Type="punktas" Nr="355" Abbr="355 p." DocPartId="5e7ae4e8f2f2473caa047c21f1c6b490" PartId="0703c174bc7a4ce7ad15d864d5e018f7"/>
      </Part>
    </Part>
    <Part Type="pabaiga" DocPartId="4ef1d7e370b64063a5c3b54f12a65658" PartId="03f939da560e447da7d7ab34e12ca041"/>
  </Part>
  <Part Type="patvirtinta" Title="FINANSINIŲ PRIEMONIŲ ĮGYVENDINIMO TAISYKLĖS" DocPartId="d4421c2371a34c3f8d439079006a2fa1" PartId="626f448648f440c9a47c79f77bf90c3d">
    <Part Type="skyrius" Nr="1" Title="BENDROSIOS NUOSTATOS" DocPartId="232228e0fe3c46fe95050b9abfc52f76" PartId="509813977d214039b84695b834fea1f1">
      <Part Type="punktas" Nr="1" Abbr="1 p." DocPartId="4bdf6589e84146d98ef83a6dc2abe545" PartId="8d62548765894269b2826636975939e4"/>
      <Part Type="punktas" Nr="2" Abbr="2 p." DocPartId="38c76526af6f4f93b69b0013257bde43" PartId="78941a69425d4ae9957026a4eabe6397"/>
      <Part Type="punktas" Nr="2-1" Abbr="2-1 p." DocPartId="c86ba59ffa9744e889c1c782120c1dd0" PartId="d02889eba7d5410eacadd02697656ba5"/>
      <Part Type="punktas" Nr="2-2" Abbr="2-2 p." DocPartId="985d71c8b4bc4ed09cd0d26861c158dd" PartId="e9a2030fcabb41488fcaab1d86e19e92"/>
      <Part Type="punktas" Nr="3" Abbr="3 p." DocPartId="53bc3b89769643b7ac411b76ddf6f58c" PartId="64d97c19a831405ea693128362fc8a67"/>
      <Part Type="punktas" Nr="4" Abbr="4 p." DocPartId="bf407f1f29c34463835358b8e959c394" PartId="5eca839052dd41e18d09999755c70082"/>
      <Part Type="punktas" Nr="5" Abbr="5 p." DocPartId="ec9154a606554b5c821049972cd08baa" PartId="1048e774453d45f4a6c2d1ffdba6a780"/>
      <Part Type="punktas" Nr="6" Abbr="6 p." DocPartId="1a284bc744334140ad8c9c520f876856" PartId="82836d1a79fa4b45b24c48ce5cc3e37b"/>
    </Part>
    <Part Type="skyrius" Nr="2" Title="INFORMACINIŲ SISTEMŲ NAUDOJIMAS" DocPartId="b55295b003a640e3958d67b06cd64d8c" PartId="948e102dd2e047f98e960ea9bd67583b">
      <Part Type="punktas" Nr="7" Abbr="7 p." DocPartId="937d8e90310840e2b59c4dc03c66d43e" PartId="93b8d49aa05b4861b0b150da773a2d77"/>
      <Part Type="punktas" Nr="8" Abbr="8 p." DocPartId="bbe49a5eebe84992b265859f641fb474" PartId="ccea6a038ae6434fbf5eddbde663ab41"/>
      <Part Type="punktas" Nr="9" Abbr="9 p." DocPartId="ced42f2ae6f44ff6b60ab296c2729ba1" PartId="9a3fcd00d5b242219c35ee88386880c5"/>
      <Part Type="punktas" Nr="10" Abbr="10 p." DocPartId="2d909488ddbd45bea966ccac55d6750a" PartId="140fbe127f214d5eb9e3601eb7dabe64"/>
      <Part Type="punktas" Nr="11" Abbr="11 p." DocPartId="2b67cb597cef4d549e5c6664fed51c83" PartId="14ba019d5b004286874c12cbd2cb6d00"/>
      <Part Type="punktas" Nr="12" Abbr="12 p." DocPartId="352af963c6d34387abdd0a7e4864ce7d" PartId="c3db427e877541bc8b98ce63dc0c201d"/>
      <Part Type="punktas" Nr="13" Abbr="13 p." DocPartId="3f514a18cc1840669fed8aaed4e66d40" PartId="c24fe4220e3247d984227605da42b66d"/>
      <Part Type="punktas" Nr="14" Abbr="14 p." DocPartId="9f61f00e50114658892c2b4709712a11" PartId="96873190f57d419480c43eb829d61856"/>
      <Part Type="punktas" Nr="15" Abbr="15 p." DocPartId="4713687dfb65493ba0e8f29a101abb6b" PartId="e541e115394c4a58b654b2a275569ad7"/>
      <Part Type="punktas" Nr="16" Abbr="16 p." DocPartId="b8124abe4fb44aec8bb5009979c2d760" PartId="cfdedab8bbc846018091589b9b00e498"/>
    </Part>
    <Part Type="skyrius" Nr="3" Title="FINANSINIŲ PRIEMONIŲ ĮGYVENDINIMO LYGMENYS, BŪDAI IR PROJEKTŲ ĮGYVENDINIMO PRINCIPAI" DocPartId="305d47e4f0374186be91c239cd3073e1" PartId="b0cafa3f0b4142fe91c55133b615f9f3">
      <Part Type="punktas" Nr="17" Abbr="17 p." DocPartId="ea112a2b43be4f2aaf94367feef2c627" PartId="0f09a60dcf4f4193be06e3c8ecd31959"/>
      <Part Type="punktas" Nr="18" Abbr="18 p." DocPartId="ae5839ae322a4e85ab2b8994544f904b" PartId="69bd12fc74b34ef79502e86a225fad57"/>
      <Part Type="punktas" Nr="19" Abbr="19 p." DocPartId="d55bf12edb5343fd99806284d181444f" PartId="a2f8c418eafc48f799d83032c3992a5e"/>
      <Part Type="punktas" Nr="20" Abbr="20 p." DocPartId="d76741a94aa340b38ea593f5c0fd0d30" PartId="0e899f765b8c415897dd25182cb83967"/>
      <Part Type="punktas" Nr="21" Abbr="21 p." DocPartId="5eb29dbeb31e4ebd8ff200a52b982d44" PartId="6f1e70d2f97f4f31ae91977684d96785"/>
      <Part Type="punktas" Nr="22" Abbr="22 p." DocPartId="b94461d969294cf38f865da86926d374" PartId="4f99a978445349fcaa6d404caa4f7e54"/>
    </Part>
    <Part Type="skyrius" Nr="4" Title="IŠANKSTINIS VERTINIMAS" DocPartId="834eb0cb3d7f457397df908661656d55" PartId="57d7846f5ee84b4489feb6bc1573c79d">
      <Part Type="punktas" Nr="23" Abbr="23 p." DocPartId="5994714bd9274645a6f20024866815c6" PartId="1775bcf382084c65aa046f6df48e251d"/>
      <Part Type="punktas" Nr="24" Abbr="24 p." DocPartId="2f1f06877da54e578fa193a0674a42a4" PartId="d2b43dd1602d41a484462a475a673c79"/>
      <Part Type="punktas" Nr="25" Abbr="25 p." DocPartId="77b19df9f0064a8183e48ebec839fd30" PartId="05d8db280dbe486c9d879e798eabaf28"/>
      <Part Type="punktas" Nr="26" Abbr="26 p." DocPartId="483fe09bf93f434a91be43944dba9f05" PartId="4250991560eb4844b7473ab6cffc9022"/>
      <Part Type="punktas" Nr="27" Abbr="27 p." DocPartId="a8df8384ddcb44f9bcc2db52ae3bc776" PartId="59c2740b4aba4364a22e9f1255fe2de9"/>
    </Part>
    <Part Type="skyrius" Nr="5" Title="PROJEKTŲ VERTINIMAS IR ATRANKA" DocPartId="d17df6f9f4d446d0ac2e640f00f8cc7b" PartId="230624a8f6654ffe98bbd6e3bbfd8c89">
      <Part Type="punktas" Nr="28" Abbr="28 p." DocPartId="18fb69e321a8474ab3930fb444624f3f" PartId="e9fede43d61e464e982ea950c65009d2">
        <Part Type="papunktis" Nr="28.1" Abbr="28.1 pp." DocPartId="e716b6e15eca45a1abff31a779a46d79" PartId="ed3de471395b45f7b5780cbf7902f56c"/>
        <Part Type="papunktis" Nr="28.2" Abbr="28.2 pp." DocPartId="e05d1e73c00b4006bbc074043c3f35ee" PartId="c2d155dc66544236ba0dc2f62f9a88fe"/>
      </Part>
      <Part Type="punktas" Nr="29" Abbr="29 p." DocPartId="764cb45a529249d688c4daf40e453f4d" PartId="f2895a02378e42bdb0f72ce61984be28"/>
      <Part Type="punktas" Nr="30" Abbr="30 p." DocPartId="ba95cb6d17b343789bc6d23610c09f35" PartId="0d55a5e31a37463eab8e67a52f2af05a"/>
      <Part Type="punktas" Nr="30-1" Abbr="30-1 p." DocPartId="c52bb3dd339d48248d86f695254f02b9" PartId="31f700a8976d4afea9c75e4d22d8ce88"/>
      <Part Type="punktas" Nr="31" Abbr="31 p." DocPartId="412b7cdbb7ba454985f88e7be59a11a8" PartId="e337d2af243e4cf4b46bf8cddcbe03f2">
        <Part Type="papunktis" Nr="31.1" Abbr="31.1 pp." DocPartId="be0c86eabb8d482d8a14f4a96d9f46cb" PartId="ba36a0ec1e184749b94730d38fb234b0"/>
        <Part Type="papunktis" Nr="31.2" Abbr="31.2 pp." DocPartId="9623006c08ba4044b7a6c1f3b30fc05a" PartId="aa78e6f326f8476580a382ec5c2e7cae"/>
        <Part Type="papunktis" Nr="31.3" Abbr="31.3 pp." DocPartId="140bdab8f3f945749aaa5ab5236f5b6f" PartId="c1b443ece5ec4af4ae11a6286433524a"/>
        <Part Type="papunktis" Nr="31.4" Abbr="31.4 pp." DocPartId="8d086d4847c74a84ae2eed5ca5043e89" PartId="ec9e99e4a5e24ba39523a6e15b236d6f"/>
        <Part Type="papunktis" Nr="31.5" Abbr="31.5 pp." DocPartId="73708fa2149c4991b6ad2c8524d7f503" PartId="044bb63a0e8c48e384525c0c5ee6f24d"/>
      </Part>
      <Part Type="punktas" Nr="32" Abbr="32 p." DocPartId="80799d1646644a94a12cef119d2f666b" PartId="1d05d9971aba4f87ac7f917605234525">
        <Part Type="papunktis" Nr="32.1" Abbr="32.1 pp." DocPartId="86dc62be1bd34388a37d53eaeab8e422" PartId="a2e0f54e5fef4c2ebf8ab30086a724ca"/>
        <Part Type="papunktis" Nr="32.2" Abbr="32.2 pp." DocPartId="af7b7b8a5a4044e9b88ebf5e4265283b" PartId="a927dc3bcec14115b94faa9a88682b12"/>
        <Part Type="papunktis" Nr="32.3" Abbr="32.3 pp." DocPartId="efe18309929a43f5b6727bb04acb30e1" PartId="513dd64a403a4c5cb7dd0431e956a928"/>
        <Part Type="papunktis" Nr="32.4" Abbr="32.4 pp." DocPartId="e5c964251bdc475681048494bf03cbdc" PartId="c33e8e091a8c4ffaa6a828e59bd3edde"/>
      </Part>
      <Part Type="punktas" Nr="33" Abbr="33 p." DocPartId="ddb21ddeb5854be78be1f0a6f2149367" PartId="d7941abd597f406fa619e90c3a586fcb"/>
      <Part Type="punktas" Nr="34" Abbr="34 p." DocPartId="7c90b5e7ed724c07b1d6d2eda94b1511" PartId="d8436cdf4d934ab78aad0fd2be5c7681"/>
    </Part>
    <Part Type="skyrius" Nr="6" Title="„VI SKYRIUS IŠ ES FONDŲ ARBA EŽŪFKP LĖŠŲ FINANSUOJAMŲ PROJEKTŲ IŠLAIDŲ PRISKYRIMAS INVESTICIJŲ PROGRAMOS ARBA STRATEGINIO PLANO ĮGYVENDINIMO REGIONUI“." DocPartId="178770a3742043d2bbc0af429ff531ee" PartId="cc83f87ac90b424e9044927ac7e2b40b">
      <Part Type="punktas" Nr="35" Abbr="35 p." DocPartId="7206a885b84445c8b59938ed97c5c20f" PartId="9fad804e6cdd4e71b7bb3b0cfcdf469e"/>
      <Part Type="punktas" Nr="36" Abbr="36 p." DocPartId="090e32520467444a87c9601501118cf7" PartId="12318d51a0a34b6d9ddfa64c6caa295b"/>
      <Part Type="punktas" Nr="37" Abbr="37 p." DocPartId="50849e3d1c6541858e295fb66e7862fc" PartId="b62d35a4a6c0412fbae913c203099448"/>
      <Part Type="punktas" Nr="38" Abbr="38 p." DocPartId="fba85ce9a8534ff090c236c36a489ced" PartId="3ec3bfa887b74876a028bbf09978d2f6"/>
      <Part Type="punktas" Nr="39" Abbr="39 p." DocPartId="b2f5abb52dc04b4ba6acdcc0a779fabb" PartId="283d8b2dbbbd4f42bfb862f44074b014">
        <Part Type="papunktis" Nr="39.1" Abbr="39.1 pp." DocPartId="542f9385b4aa443283507920556e3c7f" PartId="5edc441112a9488d9952c5d682d9d58d">
          <Part Type="papunktis" Nr="39.1.1" Abbr="39.1.1 pp." DocPartId="9e748b1fb3884e30a69bf276051da80f" PartId="1fa58a9b8e8648e19954c2620f2e073b"/>
          <Part Type="papunktis" Nr="39.1.2" Abbr="39.1.2 pp." DocPartId="61b3b28fbffe434ba441fcdd7ee2da6d" PartId="c2dfdf3534a94c0494ea8efe069e51f8"/>
          <Part Type="papunktis" Nr="39.1.3" Abbr="39.1.3 pp." DocPartId="350f409b9ff743e691fed58d5a60e08c" PartId="45c14452b7e3484188e3c0da07e8d019"/>
          <Part Type="papunktis" Nr="39.1.4" Abbr="39.1.4 pp." DocPartId="4db5fb42febe4868912948b8ef54bdb7" PartId="18c4ae1874424aefb0f23e0bf9a3fdbd"/>
        </Part>
        <Part Type="papunktis" Nr="39.2" Abbr="39.2 pp." DocPartId="294aca241d0845d59d0ac5ec3191cf7d" PartId="b4dd02b0246c49bda9bd56d92e1f80c4"/>
      </Part>
    </Part>
    <Part Type="skyrius" Nr="7" Title="PROJEKTŲ SUTARČIŲ SUDARYMAS IR KEITIMAS" DocPartId="33911fb056a14e38b59b8309f67d3b62" PartId="c129bf70705b4877b93f535377869507">
      <Part Type="punktas" Nr="40" Abbr="40 p." DocPartId="a5c1a655c52f4c4693aee846d953c452" PartId="73f51b537dbf442c809d93ac4504e8c6">
        <Part Type="papunktis" Nr="40.1" Abbr="40.1 pp." DocPartId="23799ddbd979400bb8117098e30b7d9c" PartId="2080da883d664c3eb5c2e592c123de97"/>
        <Part Type="papunktis" Nr="40.2" Abbr="40.2 pp." DocPartId="1dd7e502e292410e80053d79280286ea" PartId="e5f5adcdc9474686b95fd6455b8e8bd6"/>
      </Part>
      <Part Type="punktas" Nr="40-1" Abbr="40-1 p." DocPartId="0684d7c2d7c24e76ade9859570984157" PartId="8952777f9fda46e997f625090e1995a3"/>
      <Part Type="punktas" Nr="41" Abbr="41 p." DocPartId="af7641af9ce640828fcc439767c62625" PartId="319d51009507407794aef854d25ac28f"/>
      <Part Type="punktas" Nr="42" Abbr="42 p." DocPartId="a78a12b6129940c39adf2b47b86a97e0" PartId="e020599751f64650ba38b65bfc598536"/>
      <Part Type="punktas" Nr="43" Abbr="43 p." DocPartId="f4f9fe1db34a49888c1e180b0083451d" PartId="4d400042461c44ee9e36e053661fa4b3"/>
      <Part Type="punktas" Nr="44" Abbr="44 p." DocPartId="6895f5aaeffe435085c8ef04322f5120" PartId="ab6586087f844d5e8da0000fbc142c7e"/>
      <Part Type="punktas" Nr="45" Abbr="45 p." DocPartId="19735e6534f94e2cbf51b4c1c84f6931" PartId="69ab5e3a12b74978a04642098869677d"/>
      <Part Type="punktas" Nr="46" Abbr="46 p." DocPartId="cef0529ed96e4925bfa622e9905561ff" PartId="974aba79abd2480588ea811b135b8733"/>
    </Part>
    <Part Type="skyrius" Nr="8" Title="FINANSŲ TARPININKŲ, JEI KONTROLIUOJANTYSIS FONDAS STEIGIAMAS, ATRANKA IR SUTARČIŲ SU FINANSŲ TARPININKAIS SUDARYMO TVARKA" DocPartId="639ef9055be146db9168429bf005442c" PartId="02f19e0e62ac434a853f6def9961ee4a">
      <Part Type="punktas" Nr="47" Abbr="47 p." DocPartId="03d1bdad722540a49c3319ac6ff1c5e8" PartId="09ccd1783159424b8595fea880827896"/>
      <Part Type="punktas" Nr="48" Abbr="48 p." DocPartId="ba6fba2e79fa47aeae48fb2cc66303e6" PartId="546aeeb7ac124aa59f007c1de9d13c7d"/>
    </Part>
    <Part Type="skyrius" Nr="9" Title="FINANSINIŲ PRIEMONIŲ DERINIMAS SU DOTACIJOMIS IR (AR) DOTACIJOMIS TAIKANT SĄLYGAS" DocPartId="e657786411bf4c038df80300e8b1659b" PartId="39b09fc48d6d4d35bf3023637086717e">
      <Part Type="punktas" Nr="49" Abbr="49 p." DocPartId="3ab2a43f055f4b79bd5fa91ee003afeb" PartId="6eeb7e8f014347309cdf2951c516f762"/>
      <Part Type="punktas" Nr="50" Abbr="50 p." DocPartId="53cfd97bd48f4ecc96a1d772eac72faa" PartId="42b6e1444b5e4c6ba8e2cb062f585ba5"/>
      <Part Type="punktas" Nr="51" Abbr="51 p." DocPartId="49afca2a4b964e9186059438dc1aaea6" PartId="7404b066e7724e659120a9af26ae0cbf"/>
      <Part Type="punktas" Nr="52" Abbr="52 p." DocPartId="2c6afa4361cc4bb0afe8dbb779e89d93" PartId="65121852f3ec4915a97dceaaff4e80ab"/>
      <Part Type="punktas" Nr="53" Abbr="53 p." DocPartId="e0f785cab3054c61b2e64c5cf42fd11f" PartId="7846a2dc2e904ce3900c217ceb43fa6e"/>
      <Part Type="punktas" Nr="54" Abbr="54 p." DocPartId="dca4dea479c64bca94f4e2599e6a9a34" PartId="a540671e151948cfafa60423026a3a4f"/>
    </Part>
    <Part Type="skyrius" Nr="10" Title="PROJEKTO VYKDYTOJO TEIKIAMA INFORMACIJA APIE PROJEKTO ĮGYVENDINIMĄ" DocPartId="c84c6299c77446d7bdfbf4dec059194a" PartId="52f99a61392e4310bba9683af2969cd5">
      <Part Type="punktas" Nr="55" Abbr="55 p." DocPartId="bd38b8ef272e489281df5ef2e6bcee64" PartId="33dd76383fd149dca245b30d9ed70eb5"/>
      <Part Type="punktas" Nr="56" Abbr="56 p." DocPartId="e789f52aa4694239b00dae22f9b91d7f" PartId="72cec3e3224542bda27aa45eddcb7159"/>
      <Part Type="punktas" Nr="57" Abbr="57 p." DocPartId="18be8473b48141779083080019845dcf" PartId="50e6dd8c5efb4e33a11b70450e27f45c"/>
      <Part Type="punktas" Nr="58" Abbr="58 p." DocPartId="d8cb95f9ac5c4d688c987a79d419c2fd" PartId="604f741187d64990867247c27230b34f"/>
      <Part Type="punktas" Nr="59" Abbr="59 p." DocPartId="bfc485e40f33484cbb42b2d2760bf441" PartId="b71e8666b08443a7a944312916b2c627"/>
      <Part Type="punktas" Nr="60" Abbr="60 p." DocPartId="95b370b64ef046bdab1f900cdb7e3aa2" PartId="07deb869f634473e8dc6faad8c2f6beb">
        <Part Type="papunktis" Nr="60.1" Abbr="60.1 pp." DocPartId="fb67a846d2cb4bcd8b246099c834c50e" PartId="36a22fc8f21f46c98e88c4cf8125b819"/>
        <Part Type="papunktis" Nr="60.2" Abbr="60.2 pp." DocPartId="1a84b0b3d2df467b928efa7027063985" PartId="480131a6f8d346f580f582165f7aaeb1"/>
      </Part>
      <Part Type="punktas" Nr="61" Abbr="61 p." DocPartId="d6f7c442291c4944a4535b837e9ac2c2" PartId="6d10205cc048412fbebc74a307e3501b"/>
      <Part Type="punktas" Nr="62" Abbr="62 p." DocPartId="fcf4b63868754e59960df68169761667" PartId="496d1947e1ad4ef1b29f1409c17cc061"/>
      <Part Type="punktas" Nr="63" Abbr="63 p." DocPartId="0856d0e468c5406ebbb059c5a937c95b" PartId="c5e81ceba47742cd92fdcde5e6452f7a"/>
    </Part>
    <Part Type="skyrius" Nr="11" Title="MOKĖJIMAI PROJEKTO VYKDYTOJUI" DocPartId="26ca6f432d824841af7a334897e2e6ee" PartId="2c5edc39f6504546b922ef38456e4163">
      <Part Type="punktas" Nr="64" Abbr="64 p." DocPartId="55aaa71077bf4233adad4ef66e4a23b1" PartId="f83a441503ad4f1db8564adaaf29494c"/>
      <Part Type="punktas" Nr="65" Abbr="65 p." DocPartId="e83af899a66c4a8b9f1146491c7f2619" PartId="f708b564246540178dc4e59c5beda002"/>
      <Part Type="punktas" Nr="66" Abbr="66 p." DocPartId="997d0e390284445a84ad1178227e4162" PartId="0f7d09f426824eb9b0d9d6b547f191f9"/>
      <Part Type="punktas" Nr="67" Abbr="67 p." DocPartId="6ca3b7de4b5947bd8a7db04d620ad7c0" PartId="20286365583e4ddbaf9d9761cafef4d5"/>
      <Part Type="punktas" Nr="68" Abbr="68 p." DocPartId="adc24d138333483f90a942ba04371d32" PartId="ca20b5d8281d450eb005dbf00c4745aa"/>
      <Part Type="punktas" Nr="69" Abbr="69 p." DocPartId="595c2df324e84ca3b339da0bc891551e" PartId="2bec5f837ec8435281f02b267ef0285f"/>
      <Part Type="punktas" Nr="70" Abbr="70 p." DocPartId="6f8367cbc828496ebb0b7f2d5515c01f" PartId="49c67e55606a45209fd3c360eb2f9181"/>
      <Part Type="punktas" Nr="71" Abbr="71 p." DocPartId="26fcd941c2ed4536867e4ea2518d2493" PartId="8cf6ab189cfd4b278b15d905869b4d62"/>
      <Part Type="punktas" Nr="72" Abbr="72 p." DocPartId="aef4afda35dd419b8e9a970c586f8786" PartId="ca2394fb149f4a8bb26cfc26a3c08070"/>
      <Part Type="punktas" Nr="73" Abbr="73 p." DocPartId="a2ca3f270cfa4d97af6268ab5ff2e697" PartId="d7d8ff98d0524026b96e933787910240"/>
      <Part Type="punktas" Nr="74" Abbr="74 p." DocPartId="1df23d16de50463a83027a257165c5b9" PartId="9aa1a158beb2466d85e4f1f35ce598e4"/>
      <Part Type="punktas" Nr="75" Abbr="75 p." DocPartId="8365c6a1d7044ce08df5efb64a6db349" PartId="540dec2819f949cbb8c76a7dd01665b5">
        <Part Type="papunktis" Nr="75.1" Abbr="75.1 pp." DocPartId="5a0117d2c1864861ad62b02f78e2d4ce" PartId="93ae2f32a67645ecae150ce7bab6bb70"/>
        <Part Type="papunktis" Nr="75.2" Abbr="75.2 pp." DocPartId="295363adeefc4298ac33a5f1e53ff71c" PartId="7cca2de796e944459fc8a8df9d77a716"/>
      </Part>
      <Part Type="punktas" Nr="76" Abbr="76 p." DocPartId="b1251ef221ea457ea363bf8a37c0a9c5" PartId="fec7573fbd8546b4a8c3a8cd8ea57334"/>
      <Part Type="punktas" Nr="77" Abbr="77 p." DocPartId="97ee5d275c7d438488f181d84f4ad425" PartId="03b92ad70015419b809d74d0aec7aba0"/>
      <Part Type="punktas" Nr="78" Abbr="78 p." DocPartId="c94e8bf70dc445e7abd8209de431e836" PartId="af85c297907f4364acd2d4fe6d87afa1"/>
      <Part Type="punktas" Nr="79" Abbr="79 p." DocPartId="89f5cb71166a4122818fee53372573ae" PartId="20a4e3b7f20a455a8b541d61caba7ac8"/>
      <Part Type="punktas" Nr="80" Abbr="80 p." DocPartId="d1b1bd5f2c0040a19cc5ba830a644799" PartId="967899f273c6474b984792e358b639b8">
        <Part Type="papunktis" Nr="80.1" Abbr="80.1 pp." DocPartId="c09286a6b2fa4d419bd71a72d80118f8" PartId="b666c2fa6730455aa517c8257c5c51ae"/>
        <Part Type="papunktis" Nr="80.2" Abbr="80.2 pp." DocPartId="f58895e4dd344d0395d03f028d932322" PartId="92d0181da1a14ac383f60297995cf8df"/>
      </Part>
      <Part Type="punktas" Nr="81" Abbr="81 p." DocPartId="c155cb98b860473993781ff95d5f5bd1" PartId="f33747d3fcc8457d9f3831a9fc7ac052"/>
    </Part>
    <Part Type="skyrius" Nr="12" Title="PROJEKTŲ IŠLAIDŲ TINKAMUMO FINANSUOTI REIKALAVIMAI" DocPartId="ec3f3b2772cd4625841b3ea1aae8a609" PartId="3465990e1f434269ada8812b1a9f174f">
      <Part Type="punktas" Nr="82" Abbr="82 p." DocPartId="9966b5eae5204e4282773fa9af54d314" PartId="0ad1cb583ef945cd8a78af123d3fce4b">
        <Part Type="papunktis" Nr="82.1" Abbr="82.1 pp." DocPartId="fb98c51445f6421799e6e69c15df193b" PartId="9f23f55c99ad4681861f1e389b9c0169"/>
        <Part Type="papunktis" Nr="82.2" Abbr="82.2 pp." DocPartId="29cc7e00bf0046a78a9e1a8314a1bd8a" PartId="84b03c51df5e43fe8d1a2b4647804249">
          <Part Type="papunktis" Nr="82.2.1" Abbr="82.2.1 pp." DocPartId="f560c05cf1a042e88f93f924ddeff806" PartId="8112f94cf3c744648a71ac496fcde69c"/>
          <Part Type="papunktis" Nr="82.2.2" Abbr="82.2.2 pp." DocPartId="48e0214679ee47eea4b100502313def7" PartId="2306559c77c14539a25c7a9335877a89"/>
        </Part>
        <Part Type="papunktis" Nr="82.3" Abbr="82.3 pp." DocPartId="7e6c37401ffe4974a57da6efc97d000e" PartId="420df8fa56b74449bdd1f39ad6a8997e"/>
        <Part Type="papunktis" Nr="82.4" Abbr="82.4 pp." DocPartId="564ea668d5ed40b6b34ffb38bd24b097" PartId="22a98959306e42c6ba8e79fa9705139b">
          <Part Type="papunktis" Nr="82.4.1" Abbr="82.4.1 pp." DocPartId="f67a836ea26a4b788948a55ebcee00d5" PartId="5cafd963e173462c9a8adda7124b2ce4"/>
          <Part Type="papunktis" Nr="82.4.2" Abbr="82.4.2 pp." DocPartId="f57ef1581b7f4b3eaae693504ea6fb98" PartId="66af30f9f4fb48d3bdaebf3f5d0361f5"/>
        </Part>
        <Part Type="papunktis" Nr="82.5" Abbr="82.5 pp." DocPartId="6a551db964834cceac8d59179127504d" PartId="c9d02f60cca8456c8e8b6d1f4d4f75dc">
          <Part Type="papunktis" Nr="82.5.1" Abbr="82.5.1 pp." DocPartId="ea6a1a5f400f4dcc880593aebf8885f7" PartId="0060bb55a06c452ca7bec2f0853e0d3f"/>
          <Part Type="papunktis" Nr="82.5.2" Abbr="82.5.2 pp." DocPartId="6fa7246160614f6fbe4b38206e38564d" PartId="e2d4c1ca800a4618beee45e11c20e8eb"/>
        </Part>
        <Part Type="papunktis" Nr="82.6" Abbr="82.6 pp." DocPartId="e9eb4dd335c643078b4473f5e98ccc62" PartId="0a12857a54b94446991a1cbc55d95cdb"/>
        <Part Type="papunktis" Nr="82.7" Abbr="82.7 pp." DocPartId="e858d29e8b0142b6aa62701c9cdeb88c" PartId="e57615c5e0594c4bb8b3d93f4c9cf340"/>
      </Part>
      <Part Type="punktas" Nr="83" Abbr="83 p." DocPartId="93f631bd6e3c49949b30b29364ffa4d4" PartId="b929ac9c7c524d22ad35e3874580617b"/>
      <Part Type="punktas" Nr="84" Abbr="84 p." DocPartId="92bb22c908cd426cb7809d97084f8097" PartId="dd3d567cf47d45aa900f064a76bdd8da"/>
      <Part Type="punktas" Nr="85" Abbr="85 p." DocPartId="eddca85e93574c618c5fa4afe22f351a" PartId="b88ad9a147334c01b3a00f26c442a0e2">
        <Part Type="papunktis" Nr="85.1" Abbr="85.1 pp." DocPartId="367a2d28863d444c990180544b1289cc" PartId="f72dc97180d34a83bef8f75e793d39ea"/>
        <Part Type="papunktis" Nr="85.2" Abbr="85.2 pp." DocPartId="a6987bbc27ad410f8c5474db304a7c40" PartId="b526cf2aa4ba4343b0be79d9baeaddaa"/>
        <Part Type="papunktis" Nr="85.3" Abbr="85.3 pp." DocPartId="3727d977265941598f2950f205f22851" PartId="0a8df561363247ef8a143811d8441e11"/>
        <Part Type="papunktis" Nr="85.4" Abbr="85.4 pp." DocPartId="2d08f5095db74c689b86b2c78f74d71a" PartId="2edd12b3e5924326add2f5d7546a5eed"/>
      </Part>
      <Part Type="punktas" Nr="85-1" Abbr="85-1 p." DocPartId="42c0c9f4745e4f59b8fae56393132d3c" PartId="023f39e7267e41ed8b1264def1d89c79">
        <Part Type="papunktis" Nr="85-1.1" Abbr="85-1.1 pp." DocPartId="755beaafc82c47b683dd6391646a772c" PartId="b2b0509df52843d894db948811f5d7a4"/>
        <Part Type="papunktis" Nr="85-1.2" Abbr="85-1.2 pp." DocPartId="a2a12e771fa74cd9bba12818336bc86f" PartId="531623a0a7014fa39e80db8087045b24"/>
        <Part Type="papunktis" Nr="85-1.3" Abbr="85-1.3 pp." DocPartId="3d0b2516c8e44803ba1858919b7d4d37" PartId="3c651e718fe84dc8bf3f55e95bee4149"/>
      </Part>
      <Part Type="punktas" Nr="86" Abbr="86 p." DocPartId="fd9844e1a72a42e3ac0a645220e8c3e7" PartId="a0168da01541406193454bd339129ed5"/>
      <Part Type="punktas" Nr="87" Abbr="87 p." DocPartId="a72e319b01eb4295a5baf2096d724a36" PartId="8a0f6cea30bc43d6a41f34ca35f80dc8"/>
      <Part Type="punktas" Nr="88" Abbr="88 p." DocPartId="26cc29a9a44f47a9829dde8aaa438c68" PartId="863b0d88c61c4c359b8cf8d31037e8d1"/>
      <Part Type="punktas" Nr="89" Abbr="89 p." DocPartId="f00813651a7640dcbd0fce3ef59ee1c2" PartId="0f234cf568ef4046a62ca1ea779cb02a"/>
      <Part Type="punktas" Nr="90" Abbr="90 p." DocPartId="7425de431cef4f3191e782f93d9c04e7" PartId="ff14b8a784df4edbb44824370ee109fb"/>
      <Part Type="punktas" Nr="91" Abbr="91 p." DocPartId="12f9717cf20d410a97b7a318c3c83988" PartId="8fda7bd12ece4c73b534d7305b12d701"/>
      <Part Type="punktas" Nr="92" Abbr="92 p." DocPartId="da2002d751ff49a287e0b7bf5b751f23" PartId="af2dc99ebe7941d582872ef43eb4914b"/>
    </Part>
    <Part Type="skyrius" Nr="13" Title="PAŽEIDIMŲ ADMINISTRAVIMAS" DocPartId="42347a9d4a1f4176b7428fb8e8805fee" PartId="10d5ee6ebf414ceeb9f7c8a37b147dbd">
      <Part Type="punktas" Nr="93" Abbr="93 p." DocPartId="5a303ad7b9c2412d9206cf2765d1ba34" PartId="92a2451d86224b169e89ba4e4292c1fd"/>
      <Part Type="punktas" Nr="94" Abbr="94 p." DocPartId="649bbc3ef65b42d59cfd4fa0893ee468" PartId="45d4694bbd6c40a18aa93b81695eda5e"/>
      <Part Type="punktas" Nr="95" Abbr="95 p." DocPartId="f56c6d1b429d410fa3625b2a6a06fe4c" PartId="c228547ccc234ecc8cfa2ba012df43ea"/>
      <Part Type="punktas" Nr="96" Abbr="96 p." DocPartId="31a1211030cb4319a31f04035425df1d" PartId="17512bf229f746fbb05573a250ed3c71"/>
      <Part Type="punktas" Nr="97" Abbr="97 p." DocPartId="dad1d879b7e940f4bc203821c94a0127" PartId="98f9ed85b5824318a75678126434cb2f"/>
      <Part Type="punktas" Nr="98" Abbr="98 p." DocPartId="cd168f96a18443bb99c86bb28ca860e5" PartId="891cb4a4bb664b04a6859cd353c7cec6"/>
      <Part Type="punktas" Nr="99" Abbr="99 p." DocPartId="22bf03c197b7489c8f8504e3b25fb769" PartId="59c5ef5ac9a0491fbe9db8af5217f843"/>
      <Part Type="punktas" Nr="100" Abbr="100 p." DocPartId="7f784153fe0e441292a447695836cd8a" PartId="fcdff7d921f248d7bee73e59fa927a0b"/>
      <Part Type="punktas" Nr="101" Abbr="101 p." DocPartId="e7d8f998e9734d8db1b8d43a02b8f524" PartId="b5fd654aa01148dd8e23b9e18aa79117"/>
      <Part Type="punktas" Nr="102" Abbr="102 p." DocPartId="78d0f3be69bb45aba0f7574af60ca50a" PartId="67323468a6e84cf69e8eb23f0b3c3fba"/>
      <Part Type="punktas" Nr="103" Abbr="103 p." DocPartId="c88b358b5a3d4843a599a633d458a945" PartId="2e480a7077c14238bd2657ac8977e24f"/>
      <Part Type="punktas" Nr="104" Abbr="104 p." DocPartId="42af6b86f4ca4326b106248eb36d21f3" PartId="69e45702fe9a472bba0177c2b36a8f26">
        <Part Type="papunktis" Nr="104.1" Abbr="104.1 pp." DocPartId="1f52637d27cd469baf341fe72b4968a6" PartId="44e772eb669a49c0b077899309c53ab8"/>
        <Part Type="papunktis" Nr="104.2" Abbr="104.2 pp." DocPartId="b11af23711e94a56ab64a412780523f7" PartId="1986d003142f467c8439ba3bbab0843a"/>
      </Part>
      <Part Type="punktas" Nr="105" Abbr="105 p." DocPartId="2ccfea898916475c81ad96f8898aee3d" PartId="749254f7b4e44d7586d0cf172014a796"/>
      <Part Type="punktas" Nr="106" Abbr="106 p." DocPartId="30119b7bb9f84dc48880f33f777a984b" PartId="9b69601b34ae438cbf2453186b79e4d4"/>
    </Part>
    <Part Type="skyrius" Nr="14" Title="INFORMAVIMAS, KOMUNIKACIJA IR MATOMUMAS" DocPartId="13f940c98d744a34bf3ffdb2b181d3e4" PartId="3eb7bddc49fd44348fe4740fabf6c84c">
      <Part Type="punktas" Nr="107" Abbr="107 p." DocPartId="93242f576c734c01ae6da71896deaab6" PartId="b7d155cdba3b4e9389715e3ee1d187ea">
        <Part Type="papunktis" Nr="107.1" Abbr="107.1 pp." DocPartId="f2225328ec6344e898263c8b4ff42b18" PartId="74cdae51246c4fc9b06cd7c53cb81a03"/>
        <Part Type="papunktis" Nr="107.2" Abbr="107.2 pp." DocPartId="5f862c63a9f241019e98a837a6d80d66" PartId="29d3d254a2aa434f8717939c29a415e5"/>
        <Part Type="papunktis" Nr="107.3" Abbr="107.3 pp." DocPartId="1a00bb90a49f48b9b017ccf48124f7ee" PartId="a3e8e8a2756e45709af2ec2d613a9c04"/>
      </Part>
      <Part Type="punktas" Nr="108" Abbr="108 p." DocPartId="80cb450873444070afc9a59c99c99bcf" PartId="144ab6554ff648c29be9dd1a904ad0ef">
        <Part Type="papunktis" Nr="108.1" Abbr="108.1 pp." DocPartId="5995d73b3c2c41bfb88378691dfd4181" PartId="5fe3f7784833402baae28d226dc90ef7"/>
        <Part Type="papunktis" Nr="108.2" Abbr="108.2 pp." DocPartId="090a15f44a454d20a223bf29d653044f" PartId="88b64ea289a64b6c9cfa666fe2c77333">
          <Part Type="papunktis" Nr="108.2.1" Abbr="108.2.1 pp." DocPartId="3d5e651829424d1db9c74240b352a0d7" PartId="b7a45a0b4adb47078668fe9492803b1b"/>
          <Part Type="papunktis" Nr="108.2.2" Abbr="108.2.2 pp." DocPartId="69ff6d77b6534f90a1ef6296d70c88e0" PartId="0293e5c09b304e56ac2f7bb5658589d9"/>
          <Part Type="papunktis" Nr="108.2.3" Abbr="108.2.3 pp." DocPartId="ba1b8c8953884798afce2f6c7a652a48" PartId="31125126d0604319ac72103a6933c6c4"/>
        </Part>
      </Part>
      <Part Type="punktas" Nr="109" Abbr="109 p." DocPartId="a88824459eda4478956b459e7f914719" PartId="002ea234a31c45ebbbb9cc14df6b35bf">
        <Part Type="papunktis" Nr="109.1" Abbr="109.1 pp." DocPartId="5c9e978d28a4480a98f0d51fc080d8d1" PartId="e9fd4472195e4106a20381d93609f1c9"/>
        <Part Type="papunktis" Nr="109.2" Abbr="109.2 pp." DocPartId="c6816580e885496da40fa0f0ce480b1f" PartId="322c571d59224e9bb5f41395b94d5326"/>
        <Part Type="papunktis" Nr="109.3" Abbr="109.3 pp." DocPartId="b14be2c2973f40e5ba35e606861ff780" PartId="5321e9309cb7476397c62fe959a9a63c">
          <Part Type="papunktis" Nr="109.3.1" Abbr="109.3.1 pp." DocPartId="7e9cef07d16a42dcb752c2b8930514b9" PartId="eb4d061e7e9e4ffd81d33be6d1086ca8"/>
          <Part Type="papunktis" Nr="109.3.2" Abbr="109.3.2 pp." DocPartId="deda2f9b9795459d8a51bd73f467b1e6" PartId="3e536551a3a34c3ea414b6ec14140a20"/>
        </Part>
        <Part Type="papunktis" Nr="109.4" Abbr="109.4 pp." DocPartId="85749a00f793489d8b9776e4332e4fbd" PartId="67fddc65901c487d9b557352ba5a439d"/>
        <Part Type="papunktis" Nr="109.5" Abbr="109.5 pp." DocPartId="e2c94d8fdf024a53968d52db827f163c" PartId="872e041d0c774141b8763dca7bdbc8c1"/>
      </Part>
      <Part Type="punktas" Nr="110" Abbr="110 p." DocPartId="c32c04e0721f400499a35f8cb8472ee2" PartId="ed7a3f03f41a4e3e879fc72ad2cfe768"/>
      <Part Type="punktas" Nr="111" Abbr="111 p." DocPartId="8d9fdb38dab04447b13578840535d43a" PartId="204a074e37044a1d8917ace9a7e96125"/>
    </Part>
    <Part Type="skyrius" Nr="15" Title="PROJEKTŲ PATIKROS VIETOSE" DocPartId="24c8e61ed1614ffa8b346b51ab2c8ebc" PartId="a07713d39b824ba3986c6d30a004435d">
      <Part Type="punktas" Nr="112" Abbr="112 p." DocPartId="9a0fec396cf64724a65ef893e2fc303b" PartId="bf945384371f47ba93bbfc43e7c8cc49"/>
      <Part Type="punktas" Nr="112-1" Abbr="112-1 p." DocPartId="bbe9497bf2c443679b0a52f6fbc003f8" PartId="df946ebacee446808eda6b4d5feaf147"/>
      <Part Type="punktas" Nr="113" Abbr="113 p." DocPartId="180fd24272304cc4aef3cfbd7ac424ed" PartId="3178df71b9cc4a34b478f5ed3349f2f8"/>
      <Part Type="punktas" Nr="114" Abbr="114 p." DocPartId="6ae32d698add46dd913962388a74ed33" PartId="30f885d8911240deae2f6a290164be2b">
        <Part Type="papunktis" Nr="114.1" Abbr="114.1 pp." DocPartId="de1d00c3a38d434399a0ea28b75a87b7" PartId="7b2fb3dc3fb04e69905cf310c86a1db9"/>
        <Part Type="papunktis" Nr="114.2" Abbr="114.2 pp." DocPartId="e2310dc1471c4fd5bf8e10765e877d35" PartId="ce25d324e6da448c9770d34afe75b470"/>
      </Part>
    </Part>
    <Part Type="skyrius" Nr="16" Title="PROJEKTAMS SKIRTŲ FINANSAVIMO LĖŠŲ APSKAITA, AUDITAS IR LĖŠŲ LAIKYMAS" DocPartId="c83f793e4bd543c39f907bae33e3ad20" PartId="5a7ce509fd1441dc9627a36348bae7f9">
      <Part Type="punktas" Nr="115" Abbr="115 p." DocPartId="7fd96dfb975c444faf82fcd36512c885" PartId="75f14c3ee9ba474596a990dfff836509"/>
      <Part Type="punktas" Nr="116" Abbr="116 p." DocPartId="885921d0d7f649a1854efd3978475bab" PartId="100f6d78ee4c426880d60c05537e90f3"/>
      <Part Type="punktas" Nr="117" Abbr="117 p." DocPartId="5931a1def1ab4249a70038a8a060d072" PartId="3fc97cfc00bb440f8921d1392eebdc63"/>
    </Part>
    <Part Type="skyrius" Nr="17" Title="GRĮŽUSIOS IR GRĮŠIANČIOS LĖŠOS" DocPartId="9344444840c04dba8961b8308c44377a" PartId="7e5f54878705403c8fbd6c8b643304fc">
      <Part Type="punktas" Nr="118" Abbr="118 p." DocPartId="6174aa82d82a4edca799105f304f2f47" PartId="4e49dded70fe41b288c0ac372c28eb0e"/>
      <Part Type="punktas" Nr="119" Abbr="119 p." DocPartId="9d11145a16e94370abd2abf5fbf20543" PartId="8c4dc6b7ba4d4a27be0f9530a9656576"/>
      <Part Type="punktas" Nr="120" Abbr="120 p." DocPartId="46d5a7b537564c6f96d0722166a40ad4" PartId="8053a3921c3c406cab0bb78ce4a9770c"/>
      <Part Type="punktas" Nr="120-1" Abbr="120-1 p." DocPartId="1fab9dc59c9e46e18b5527c4480d72be" PartId="3b5028b7054d4b9dbe2b3f251de3feca"/>
    </Part>
    <Part Type="skyrius" Nr="18" Title="LĖŠŲ SUSIGRĄŽINIMAS IŠ PROJEKTO VYKDYTOJO" DocPartId="bd9ffd66724d429687b03640b8bef75d" PartId="9756603122b64e1ca03e7f7d29de0d22">
      <Part Type="punktas" Nr="121" Abbr="121 p." DocPartId="e8701f34fc3f448f8938708d1989d9f0" PartId="fa4badfe82fb4d31895c6acad93fa730">
        <Part Type="papunktis" Nr="121.1" Abbr="121.1 pp." DocPartId="71246184d6b94afa8bf9a4f911579b34" PartId="3af428a6081449638c08e296b2d62817"/>
        <Part Type="papunktis" Nr="121.2" Abbr="121.2 pp." DocPartId="102c2179b7914023a6a3740334685757" PartId="d3fec6e8fafc4afa9fadd497627e55bc"/>
      </Part>
    </Part>
    <Part Type="skyrius" Nr="19" Title="DOKUMENTŲ SAUGOJIMAS" DocPartId="63948bf68fd44bf4849bb832c8453db0" PartId="cb2dbb4a5bd344bdaeea825ecf12f69e">
      <Part Type="punktas" Nr="122" Abbr="122 p." DocPartId="62d810cf1ab843de9a82ce82791f0659" PartId="a63785d59c5c4adb87a6be36391d2742"/>
      <Part Type="punktas" Nr="123" Abbr="123 p." DocPartId="f613dfd3d43743dd89f6a5bf8f456a9b" PartId="c12ca82be5b84dce9378e01b8a1b2e94"/>
      <Part Type="punktas" Nr="124" Abbr="124 p." DocPartId="24e753b5b7664817a3798c8311cf224c" PartId="ef9f20f9d837474cb1472ef7d39712f8"/>
      <Part Type="punktas" Nr="125" Abbr="125 p." DocPartId="77f4450a211c46239e908e6533258dd6" PartId="f272ab1e05fa4278a1d4c99cbd08129f"/>
      <Part Type="punktas" Nr="126" Abbr="126 p." DocPartId="6c74cc8955144f108f6c904b149650d7" PartId="b4858d0bbc904ab9b6b4526a53135ea4"/>
      <Part Type="punktas" Nr="127" Abbr="127 p." DocPartId="234aae172d0c49f1b7094756a7c68df6" PartId="8385f18614114c41831dfd9d6ee5a1b5"/>
      <Part Type="punktas" Nr="128" Abbr="128 p." DocPartId="3a9f18d416b7425c9c71dff0d3eada14" PartId="60dec2e77c4247248ace5b9ba01636e0"/>
    </Part>
    <Part Type="skyrius" Nr="20" Title="SKUNDŲ NAGRINĖJIMAS" DocPartId="cc6d0f0fe61e424e81ad84eafa4953ee" PartId="c4774ac9ca484599a5be65a770e3dd0c">
      <Part Type="punktas" Nr="129" Abbr="129 p." DocPartId="1d0a1288db344a2ca9d99a55d7470a40" PartId="af318a6ea01445a5b0ee7959172edb08"/>
    </Part>
    <Part Type="pabaiga" DocPartId="947f977de38940e9af8ecdb4f689f28a" PartId="a039085386cc4bf99c1444b2823557e0"/>
  </Part>
  <Part Type="priedas" Nr="1" Abbr="1 pr." Title="Įtariamų pažeidimų registravimo žurnalo forma" DocPartId="b078c34064544f3faa875809d661fa28" PartId="a1402ad5e30e4db2960daeb02092ed54"/>
  <Part Type="priedas" Abbr="pr." Title="ĮTARIAMŲ PAŽEIDIMŲ REGISTRAVIMO ŽURNALO FORMOS PILDYMO INSTRUKCIJA" DocPartId="7807482de9724fb093b4e7bdbe66a2c7" PartId="255b9a43519947ba9367b75a68a5839d">
    <Part Type="punktas" Nr="1" Abbr="pr. 1 p." DocPartId="1239fd725975490f854ab803b103bfc4" PartId="43ccad93845b4cab8876500d4cfb079b"/>
    <Part Type="punktas" Nr="2" Abbr="pr. 2 p." DocPartId="5c40f3aabf6b43528a96aed08a7eb7d3" PartId="f57139a0f32d4f8697057e49fe915e08">
      <Part Type="papunktis" Nr="2.1" Abbr="pr. 2.1 pp." DocPartId="b8b82c59d7ef473594869906acc622eb" PartId="76e0a07b86034a948ab9ffbdc1fd6a3f"/>
      <Part Type="papunktis" Nr="2.2" Abbr="pr. 2.2 pp." DocPartId="e56a1b30159f42ef8b79a0a3e40a9902" PartId="d6cc520a565740a8a7105e963f777ab6"/>
      <Part Type="papunktis" Nr="2.3" Abbr="pr. 2.3 pp." DocPartId="c0090ef21bfe4af98f9588c5ac1de526" PartId="3e522811ec294b27ba093adfabd43c00"/>
      <Part Type="papunktis" Nr="2.4" Abbr="pr. 2.4 pp." DocPartId="fe3a0092e0a442c29b63b90843cc4f9d" PartId="011b18d2d9f14e7aa1d9f6211ab77c30"/>
    </Part>
    <Part Type="punktas" Nr="3" Abbr="pr. 3 p." DocPartId="becf0ace957c4d6782896a2a2088be0a" PartId="e4d47c2ca2c74410a7c6c63e92d442b7"/>
    <Part Type="punktas" Nr="4" Abbr="pr. 4 p." DocPartId="ef620310c9b94ef480689c869b2ff193" PartId="c0abb908cc2e47ecb14a54c01ad3a2fe"/>
    <Part Type="punktas" Nr="5" Abbr="pr. 5 p." DocPartId="d5594d9ea9ba457ebeacb2f407229a88" PartId="edf3e7fea1754349859879791a7c1737"/>
    <Part Type="punktas" Nr="6" Abbr="pr. 6 p." DocPartId="c8f4b0a0822e403ea2c770605eb4c4c8" PartId="07700a832c4f49f398e20c8855a15293">
      <Part Type="papunktis" Nr="6.1" Abbr="pr. 6.1 pp." DocPartId="ed1c21560a324fd5a4072ef931c911d4" PartId="3f443079b0d7482491fa4ad1e95e4ff4"/>
      <Part Type="papunktis" Nr="6.2" Abbr="pr. 6.2 pp." DocPartId="e265ef3d48bb4179af9e4a274f97898a" PartId="0667789b4bb34ecb9456db4d1537f714"/>
      <Part Type="papunktis" Nr="6.3" Abbr="pr. 6.3 pp." DocPartId="89ce0b47ff1e4bd29b2a0c6822fe99f5" PartId="59d77f13658a44b787540f6289c30e13"/>
    </Part>
    <Part Type="punktas" Nr="7" Abbr="pr. 7 p." DocPartId="ca6c2d32f8a2454083cfb866921af99b" PartId="9e59d49fcb104d5591339eb9f2a77063">
      <Part Type="papunktis" Nr="7.1" Abbr="pr. 7.1 pp." DocPartId="42057c1dc100478bafb46b3cd720126f" PartId="dd7abdabed994dcda5d6790fd0e3a8e4"/>
      <Part Type="papunktis" Nr="7.2" Abbr="pr. 7.2 pp." DocPartId="fa212a414ece4ad6b04f7e53ef263c6e" PartId="bcaf82b896304352b2939b1a7ba06ff0"/>
    </Part>
    <Part Type="punktas" Nr="8" Abbr="pr. 8 p." DocPartId="3fbadd6738ee470387304169942b9b8f" PartId="ed88c29274bc4859957089550308ac0d"/>
    <Part Type="punktas" Nr="9" Abbr="pr. 9 p." DocPartId="d24146b1eead4fb18adb6512171eb1ce" PartId="e297eeb2ac0d433fa0fe0564a5ea70b5"/>
    <Part Type="punktas" Nr="10" Abbr="pr. 10 p." DocPartId="5097879d89624e30b6406adb03d79ca8" PartId="d65fc38290ca4bcea9eaec77187316c0"/>
    <Part Type="punktas" Nr="11" Abbr="pr. 11 p." DocPartId="28eb49210d1c46c1b52bbf7337e97d14" PartId="3412a1dac9144edabc086fcf0a829eae">
      <Part Type="papunktis" Nr="11.1" Abbr="pr. 11.1 pp." DocPartId="a7efae89874a4c1c87bc356cbda6fb23" PartId="7f73026ce4d94edc9c2e5ccb78673430"/>
      <Part Type="papunktis" Nr="11.2" Abbr="pr. 11.2 pp." DocPartId="2e6dbe48723041f88191932275f49fc9" PartId="e449f6b627cd4b829e057c174d167104"/>
      <Part Type="papunktis" Nr="11.3" Abbr="pr. 11.3 pp." DocPartId="236120b8c74e45a9a757576826ffbc7e" PartId="f2335dbafeb44a79adf8ada3fcee228e"/>
      <Part Type="papunktis" Nr="11.4" Abbr="pr. 11.4 pp." DocPartId="e7e1fa4110d04a8f89ebbd3a0e944c16" PartId="e4ed40ffd916418791b6f383c4215f23"/>
    </Part>
    <Part Type="punktas" Nr="12" Abbr="pr. 12 p." DocPartId="ce229fa613514f869f5d286090fe4799" PartId="7a3da04e16c1433d882fd2f45c80b75c"/>
    <Part Type="punktas" Nr="13" Abbr="pr. 13 p." DocPartId="2a093b07224440d8ae76e31ef11671d3" PartId="c85e54098caa4d7db331144aedcf919f"/>
    <Part Type="punktas" Nr="14" Abbr="pr. 14 p." DocPartId="50e563ec816e46d8964ad77fdf6fd2ce" PartId="4bd8db8bfac74eed8653883de916d61d"/>
    <Part Type="punktas" Nr="15" Abbr="pr. 15 p." DocPartId="6b802adef1d1461497c498e64ff487dd" PartId="7637b024295a4652bfa2ac762337bac4"/>
    <Part Type="punktas" Nr="16" Abbr="pr. 16 p." DocPartId="b7260376c54a422f9bf226b9618c7afd" PartId="598fa6a0b13640bbb0a7fda4771b4a0a"/>
    <Part Type="punktas" Nr="17" Abbr="pr. 17 p." DocPartId="33537922f9ac4136927df340316d9f8f" PartId="5780e9b66ff64bd9ac5dbc4248f9a2bb">
      <Part Type="papunktis" Nr="17.1" Abbr="pr. 17.1 pp." DocPartId="ef9d39efe2644f25be19c3ae204c2d82" PartId="f6f3a4c22e9e445f8cef434dc5fb2526"/>
      <Part Type="papunktis" Nr="17.2" Abbr="pr. 17.2 pp." DocPartId="6423eb0c7fce411f96ae5c9de4865ebf" PartId="93741bbe9cfb47379a9bd77d3e53cad3"/>
    </Part>
    <Part Type="punktas" Nr="18" Abbr="pr. 18 p." DocPartId="609e0be3ffe1463caadb929b1e12dc14" PartId="ed5d6cef964b45ac9fd8e7686cd29477">
      <Part Type="papunktis" Nr="18.1" Abbr="pr. 18.1 pp." DocPartId="70d2f4312150495fafd4a07a777d809c" PartId="3d9b10c2330c4936ade7ba60f4e53c2c"/>
      <Part Type="papunktis" Nr="18.2" Abbr="pr. 18.2 pp." DocPartId="9e5aa292ebc844f1b7612539b9ffd9a0" PartId="2b414d67eba9478ea6099ed04169aa62"/>
      <Part Type="papunktis" Nr="18.3" Abbr="pr. 18.3 pp." DocPartId="4ad997214f7f475c991a198b4348b9e0" PartId="95325ade15754a9b825ee1597cec4ab1"/>
    </Part>
    <Part Type="punktas" Nr="19" Abbr="pr. 19 p." DocPartId="f56739a65ea547eaad480e4efaecb720" PartId="0ee9eea9631d4259b3ce02da5be89067"/>
    <Part Type="punktas" Nr="20" Abbr="pr. 20 p." DocPartId="28c6d2c1bd7943d6aaf7bf0e08619513" PartId="007e7289575e44a4a6a4bf5e53102c6b"/>
    <Part Type="punktas" Nr="21" Abbr="pr. 21 p." DocPartId="32734df1764f45c2b7148387941bafb8" PartId="f6c1b1e41e924de492a70ff5de34a112"/>
    <Part Type="punktas" Nr="22" Abbr="pr. 22 p." DocPartId="4195026e464743f697014bb0cadc08c0" PartId="5fded1a961154aba913c5d16589c3903"/>
    <Part Type="punktas" Nr="23" Abbr="pr. 23 p." DocPartId="63c97485aa714ab4984ddd67e13d4204" PartId="715c254f49b74e2a967850331e15b6b3"/>
    <Part Type="pabaiga" DocPartId="6991f351330d40ba85e4c0fa1ee33059" PartId="4805dc1d876f4f889ed18f51de5acf03"/>
  </Part>
  <Part Type="priedas" Nr="2" Abbr="2 pr." Title="(Pranešimo apie pažeidimą forma)" DocPartId="83fb1c76679742d0bb4265bba25ed904" PartId="95418324dae04af2b4aeee59376af57e"/>
  <Part Type="priedas" Abbr="pr." Title="PRANEŠIMO APIE PAŽEIDIMĄ FORMOS PILDYMO INSTRUKCIJA" DocPartId="887095cb04184792a4401a7d546e3cb8" PartId="a06c5a3331514e8a9ed437c32dc93519"/>
  <Part Type="patvirtinta" Title="STEBĖSENOS RODIKLIŲ NUSTATYMO IR SKAIČIAVIMO APRAŠAS" DocPartId="fc6e6621475a4864a12c0aec98f57893" PartId="bd21cc15aac74f86b20cf0b656309150">
    <Part Type="skyrius" Nr="1" Title="BENDROSIOS NUOSTATOS" DocPartId="a31f97025b3e4de4bb6a150307d18c22" PartId="247e436230924e4ea2fed10a55e7b84b">
      <Part Type="punktas" Nr="1" Abbr="1 p." DocPartId="04e00c5b4b3b4016839b33f8b33fac80" PartId="e7746ee195854bb1a6f7779cebb2ea9f"/>
      <Part Type="punktas" Nr="2" Abbr="2 p." DocPartId="808c1518a9164e8b99e70e2dd409a575" PartId="777358d2c6dc438bb178ddb4df60fcd2"/>
      <Part Type="punktas" Nr="3" Abbr="3 p." DocPartId="d6713f50f40a43b1b4222bcfd3785e05" PartId="24ee330f10394491856c21e2bbe99786">
        <Part Type="papunktis" Nr="3.1" Abbr="3.1 pp." DocPartId="8e39d57c2fe84a00b6927c70c68686fa" PartId="f24f4bc9b4f24d86bd7d414b28521afc"/>
        <Part Type="papunktis" Nr="3.2" Abbr="3.2 pp." DocPartId="b89663fe4c6644e0a1601f4b6cdac841" PartId="deb4640bfa9841be91d10a85fbb3ddc0"/>
        <Part Type="papunktis" Nr="3.3" Abbr="3.3 pp." DocPartId="48cb45104b6346b596adcc270eafe4e0" PartId="1ca47825903245a5b55ec0e715329969"/>
        <Part Type="papunktis" Nr="3.4" Abbr="3.4 pp." DocPartId="5da39c32c4944f7e91cb1bed3ca04316" PartId="ef0977b092204dd68d437f84c7bca14f"/>
        <Part Type="papunktis" Nr="3.5" Abbr="3.5 pp." DocPartId="64e8398b89ee4a618c05e80cbe1efad1" PartId="fd1d66caeb674a29a37b2c60bd7f2f48"/>
        <Part Type="papunktis" Nr="3.6" Abbr="3.6 pp." DocPartId="8dca1a272140473bb21ba8eea10a47a1" PartId="cc5bc860f76f435e9aa2a536ad7f35d5"/>
        <Part Type="papunktis" Nr="3.7" Abbr="3.7 pp." DocPartId="e3fff90c2d964f25addf200fe83340b8" PartId="07b9a4051a1245c890a71d914d86e969"/>
        <Part Type="papunktis" Nr="3.8" Abbr="3.8 pp." DocPartId="5fed7d263e1f4ecbaf86b96005fd16a7" PartId="d017f2312872414ca63f388bf833d96d"/>
        <Part Type="papunktis" Nr="3.9" Abbr="3.9 pp." DocPartId="dee7790f4e1e4ae5a405f42c84eaf8bb" PartId="f612a7ce59db4f26a788d62a8bf493a0"/>
        <Part Type="papunktis" Nr="3.10" Abbr="3.10 pp." DocPartId="041f12b6ff0b412ca03d292f3a8cef74" PartId="93164ec9fa254ccbb628b6962c2c1ead"/>
        <Part Type="papunktis" Nr="3.11" Abbr="3.11 pp." DocPartId="455b010ecae843a1890b2d662f26e3fb" PartId="c71f721514a14a17bfe28bf973942782"/>
        <Part Type="papunktis" Nr="3.12" Abbr="3.12 pp." DocPartId="8fee7bf773d14497a229c8749e6e444d" PartId="ad0ed5681dc54ec3aa95c55977bab5af"/>
        <Part Type="papunktis" Nr="3.13" Abbr="3.13 pp." DocPartId="a372b3e5913e42bf9fddf91988db9579" PartId="9034595be81b43888df0291c468600fd"/>
        <Part Type="papunktis" Nr="3.14" Abbr="3.14 pp." DocPartId="5345229ebfa1498eb454fe19a02c6ac8" PartId="5285d881218b47d7a853d2bafaa2a50a"/>
        <Part Type="papunktis" Nr="3.15" Abbr="3.15 pp." DocPartId="7b6fa919ff974c7db19a51ddd9dc0a66" PartId="26b6920b26f94daeb8bbc62a41b127aa"/>
      </Part>
    </Part>
    <Part Type="skyrius" Nr="2" Title="STEBĖSENOS RODIKLIŲ NUSTATYMAS" DocPartId="8f5f8782a1224436a2634e6b1385089b" PartId="035a28b6213c4b2f82a575c1c774b445">
      <Part Type="punktas" Nr="4" Abbr="4 p." DocPartId="abb128ed1b404d58b196fb0f0adcc964" PartId="8a0c15a3476a4a63afa83ee836a82f12"/>
      <Part Type="punktas" Nr="4-1" Abbr="4-1 p." DocPartId="e3d205878c0b465f85154ced9db39439" PartId="803dfbec5e68454192d7e9f0529b6ece"/>
      <Part Type="punktas" Nr="5" Abbr="5 p." DocPartId="89b3e583fc0340bb956005a33fab7e40" PartId="1a0fd3c87a184dac83d0e4a605cca4bf"/>
      <Part Type="punktas" Nr="6" Abbr="6 p." DocPartId="4703cbb7c3eb40f09ff697a654ad2ab2" PartId="4dfb4d7d0d65442baadd21a28fc5daa1">
        <Part Type="papunktis" Nr="6.1" Abbr="6.1 pp." DocPartId="2f1eb49e1f124aadaf2041f9f804118d" PartId="1e85f251e7794e8586b5e95dba7b55c8"/>
        <Part Type="papunktis" Nr="6.2" Abbr="6.2 pp." DocPartId="99e23d8f93544d31b593e9757162bdf7" PartId="c8b7398877f0471dbd54209e6c41d63c"/>
        <Part Type="papunktis" Nr="6.3" Abbr="6.3 pp." DocPartId="5d4410713c1246439a6913612a88ffe3" PartId="d84536c97e7b469d84c5df681ce74bf0"/>
        <Part Type="papunktis" Nr="6.4" Abbr="6.4 pp." DocPartId="d92ed6bb8b9e495fbdb2d68ee8f152f4" PartId="a3d13c3495e746afb08e202f7b7daa87"/>
      </Part>
      <Part Type="punktas" Nr="7" Abbr="7 p." DocPartId="bf801cd7f7454adf90f9e8bfe3547ee4" PartId="f8de96a9184a47c8b55d64a63f7ae931"/>
      <Part Type="punktas" Nr="8" Abbr="8 p." DocPartId="a7124574e4bc4240a7df621ad91688a0" PartId="4d8d0b54b2074bdca29d893a82d7ed2c"/>
      <Part Type="punktas" Nr="9" Abbr="9 p." DocPartId="e3b90777aca242288073dd879c5cfb99" PartId="e95f4f7ed9754897b3c81d27f2daa31e"/>
      <Part Type="punktas" Nr="10" Abbr="10 p." DocPartId="ab412d7949a44a51a0bf2ab1c8402281" PartId="2dbfabe9640d47df846f2bee3a3af048"/>
      <Part Type="punktas" Nr="11" Abbr="11 p." DocPartId="957127dc7097454ea3ee5959f2749549" PartId="a3fa5a52df5543e9b5153d6d12cf91c0"/>
      <Part Type="punktas" Nr="12" Abbr="12 p." DocPartId="5f881bb61e224fc18b60b27545561c5b" PartId="1ae9892b78224fecb8d6db21b76ef1b4">
        <Part Type="papunktis" Nr="12.1" Abbr="12.1 pp." DocPartId="211e077139ed4192a69675a630562dee" PartId="1050324f50684212b89e88be20037d71"/>
        <Part Type="papunktis" Nr="12.2" Abbr="12.2 pp." DocPartId="8584c9dc13fc462f941af006ad33ee19" PartId="70f4568dd0ae4603ae7f2326a60498e8"/>
      </Part>
      <Part Type="punktas" Nr="121" Abbr="121 p." DocPartId="459b04486c434f5b8b75507ff777ee25" PartId="c4b66dc5d68a405ca0c050bbf3e0cc46"/>
      <Part Type="punktas" Nr="13" Abbr="13 p." DocPartId="fb40d911d8dc49519e2a3f0129d84266" PartId="5b3f038c0d214d16ad5bac8412029d03"/>
      <Part Type="punktas" Nr="14" Abbr="14 p." DocPartId="550d8594af7f419a9a050427daa7e728" PartId="1ad321c7644246a09af3eea1080ae628">
        <Part Type="papunktis" Nr="14.1" Abbr="14.1 pp." DocPartId="b10d90286afc4a75aceb2561e0cd2865" PartId="092a583dacef4206950f4f62c6297118"/>
        <Part Type="papunktis" Nr="14.2" Abbr="14.2 pp." DocPartId="7f9849eb8f8d4ed99c58aadd51bdfe05" PartId="19712dc8f5d5493790cea7134affd6d9"/>
        <Part Type="papunktis" Nr="14.3" Abbr="14.3 pp." DocPartId="4791eb62b2e74866b7175bed2335df43" PartId="e563853d454a4f19909513ecaf536d23"/>
      </Part>
      <Part Type="punktas" Nr="15" Abbr="15 p." DocPartId="46ec8c92b34d4c268a855e2c44412072" PartId="fdb0b9d6f7cd487a87dd00e313eeb0e3"/>
      <Part Type="punktas" Nr="16" Abbr="16 p." DocPartId="b59df7e0de384ce19b8d294c4889f91f" PartId="7002870a08304420b4fabaf63e5343eb"/>
      <Part Type="punktas" Nr="17" Abbr="17 p." DocPartId="f6750fbabfcc44859e4d297d8dd0c1d7" PartId="97cd482a0a1b4813a073d448571ee672"/>
      <Part Type="punktas" Nr="18" Abbr="18 p." DocPartId="41c61a4929be42e0b0be87c6dedc1a27" PartId="11f385a294264ddfab3e50833c380375"/>
      <Part Type="punktas" Nr="19" Abbr="19 p." DocPartId="14daee09313447a1a5106be57f28ae44" PartId="8d2fa747eb9b475d8dd28eb109573eb4"/>
      <Part Type="punktas" Nr="20" Abbr="20 p." DocPartId="7d781246e3824d408ed23d87601adfd8" PartId="2eb1d0ff9f144fd280167fc67eddb122"/>
      <Part Type="punktas" Nr="21" Abbr="21 p." DocPartId="113e84010ff54095a4853be67cdab67a" PartId="386890dc503a4ad392aa72d9b38a6e56"/>
    </Part>
    <Part Type="skyrius" Nr="3" Title="STEBĖSENOS RODIKLIŲ SKAIČIAVIMAS" DocPartId="3bf36aa498154189b73d033c60e0ee2c" PartId="c619e0c32fa9437caed1d04cf0952208">
      <Part Type="punktas" Nr="22" Abbr="22 p." DocPartId="b44f2e4e5f6d486caeca27913bba214a" PartId="51b8ef55a8f741a79583c9f88190e745">
        <Part Type="papunktis" Nr="22.1" Abbr="22.1 pp." DocPartId="3c6ae0768cb2424b94d07baec228f6bc" PartId="7df4be836d72481e940ad64e29f43546"/>
        <Part Type="papunktis" Nr="22.2" Abbr="22.2 pp." DocPartId="e9a3464639dd4917be6a2a1a2698bd50" PartId="9a903c7022ee4916ad3da69157973604"/>
      </Part>
      <Part Type="skirsnis" Nr="1" Title="STEBĖSENOS RODIKLIŲ SKAIČIAVIMAS PAGAL PROJEKTŲ DUOMENIS" DocPartId="b6fc466157864ce48fe94a1bb7bf0c55" PartId="ea4442c714da4adca80605c0bb93ddaf">
        <Part Type="punktas" Nr="23" Abbr="23 p." DocPartId="585e4467bcce46f6880491bd5d79fa3d" PartId="a1f4a4d8421e493ba7dae21f87496e17"/>
        <Part Type="punktas" Nr="24" Abbr="24 p." DocPartId="6b073efa1da74df3b110cadbd1323ad0" PartId="36be8565f989439a933d1702100021be"/>
        <Part Type="punktas" Nr="25" Abbr="25 p." DocPartId="aeeda2bb3b4c46a2a52584990ee2e75f" PartId="070812706a674e4f92315fd972f44404">
          <Part Type="papunktis" Nr="25.1" Abbr="25.1 pp." DocPartId="bd4d2481ca434fc4be28ffccf1e61a44" PartId="4a94feae0fb24b8c9728a9acb4d58bfd"/>
          <Part Type="papunktis" Nr="25.2" Abbr="25.2 pp." DocPartId="4577df0e6f4641c4a43c2fea45d1ff6f" PartId="4c7700afadbf4db7ab2cd321eb910d89"/>
          <Part Type="papunktis" Nr="25.3" Abbr="25.3 pp." DocPartId="aaa28fd2dfb74cedb160373ce8b3de60" PartId="8d8cb2c1abb54f47b695a1d62e3b4691"/>
        </Part>
        <Part Type="punktas" Nr="26" Abbr="26 p." DocPartId="06031d7df6e44d9e95ea8982edde479a" PartId="ce30aab9da4f48158678257495b2d9e1">
          <Part Type="papunktis" Nr="26.1" Abbr="26.1 pp." DocPartId="929177201a6445a7b68dd6d4079b242f" PartId="1d44a28678f842b0ad0e41269bf62be8"/>
          <Part Type="papunktis" Nr="26.2" Abbr="26.2 pp." DocPartId="3caf955242234e98a9e8b42b3dbc2f92" PartId="1479a1738ba44a6ca758cf47ba211f5c"/>
        </Part>
        <Part Type="punktas" Nr="27" Abbr="27 p." DocPartId="4e86ba5ce15e47418cc9cae46a862696" PartId="6ec29ffe68f045f4bb2a9ec3ebd6dff2"/>
        <Part Type="punktas" Nr="27-1" Abbr="27-1 p." DocPartId="a53310fa66b84ae9aa9b6e3a768abf08" PartId="8991c5b512a6433e98e4d78476f5a554"/>
      </Part>
      <Part Type="skirsnis" Nr="2" Title="STEBĖSENOS RODIKLIŲ SKAIČIAVIMAS NAUDOJANT STATISTINĘ INFORMACIJĄ, ATLIEKANT ĮVAIRIUS VERTINIMUS, TYRIMUS AR TAM TIKRUS SKAIČIAVIMUS" DocPartId="874b7d1efea746c3a810fc838e046328" PartId="9af217c4da3a4116bbcfaa8312b98c97">
        <Part Type="punktas" Nr="28" Abbr="28 p." DocPartId="0989a5a248a14924be8fbdb9ccbdfd81" PartId="0fc504381248421b9b0436d4c5f3ed46">
          <Part Type="papunktis" Nr="28.1" Abbr="28.1 pp." DocPartId="bd0174e433334865a1c3c1732ed3ad4f" PartId="49cc5bf21ad94bcdbf36f329960718b5"/>
          <Part Type="papunktis" Nr="28.2" Abbr="28.2 pp." DocPartId="bf81f656b5b343e99e5e0a671bce49c0" PartId="5c8af0bc39ce4850a54f479546092653"/>
          <Part Type="papunktis" Nr="28.3" Abbr="28.3 pp." DocPartId="dba090e08bf046fe91539eb5f1df26c7" PartId="9b6d9a80f25b44869bf86549bc0b8803"/>
        </Part>
        <Part Type="punktas" Nr="28-1" Abbr="28-1 p." DocPartId="cd7f878ad7f94ee380c0fce7b362c57c" PartId="5901f17cb98642d194babf02ecd2ca27"/>
      </Part>
      <Part Type="skirsnis" Nr="3" Title="STEBĖSENOS RODIKLIŲ HIERARCHINIAI RYŠIAI" DocPartId="fff1ce2377fc45e79c35a9937cfcc3e0" PartId="2899f4e374c24bfcbf1cb488b54ec3e9">
        <Part Type="punktas" Nr="29" Abbr="29 p." DocPartId="ac9573fc397040bbba2f92bd125f2fe7" PartId="da09b0018b234d6e811efc5afa67b977"/>
        <Part Type="punktas" Nr="30" Abbr="30 p." DocPartId="47bd61904b004143a091b0f932dd1772" PartId="f2d8ae6d98ec4f75b78d27cb8fc7e1af">
          <Part Type="papunktis" Nr="30.1" Abbr="30.1 pp." DocPartId="c6d7a95930a94283ab77f90e01bd31a7" PartId="4eab6a37af584778ac58d5690ecf42e2"/>
          <Part Type="papunktis" Nr="30.2" Abbr="30.2 pp." DocPartId="7a7600d0d07f45428054a88c0adad848" PartId="70b1eca2bea34efcb4379585e704cbf3"/>
        </Part>
        <Part Type="punktas" Nr="31" Abbr="31 p." DocPartId="99ae6b6a476a4540bce44b7969f00dcd" PartId="f9749c81717d4037a8a62b21502fdf8c"/>
        <Part Type="punktas" Nr="32" Abbr="32 p." DocPartId="e9e86b4b533b46bd9dd9007ba37d2fd0" PartId="f3de611e1ce5449285cf00c007cfeb48"/>
      </Part>
    </Part>
    <Part Type="skyrius" Nr="4" Title="STEBĖSENOS RODIKLIŲ APRAŠYMO KORTELĖS" DocPartId="7cfbf8dada924fc0af2f2ecc35109a25" PartId="96219b5761ba4a07b74dc605a604e9e2">
      <Part Type="punktas" Nr="33" Abbr="33 p." DocPartId="65bb91d4590a422d90ba1d706a3ce51c" PartId="b7d2af8f0558406c94066bfd17f01589"/>
      <Part Type="punktas" Nr="33-1" Abbr="33-1 p." DocPartId="fd87e1549d6946b19fc5580754d56577" PartId="8796e22e3d484d0793f58e92941a896f"/>
      <Part Type="skirsnis" Nr="1" Title="STEBĖSENOS RODIKLIŲ APRAŠYMO KORTELIŲ RENGIMAS, TVIRTINIMAS IR VIEŠINIMAS" DocPartId="d8e329c513714507a858fac6b6dd0460" PartId="0d261090c6e34997b3b2d3e6704f65c5">
        <Part Type="punktas" Nr="34" Abbr="34 p." DocPartId="8af0221ded6549f5baa91d867822a129" PartId="9639cc5af9a64912bafc976f01da51fc"/>
        <Part Type="punktas" Nr="35" Abbr="35 p." DocPartId="0bd86fdf07c841cb9409628195eff5ea" PartId="65161bbc13ef442dbd8598daa6d7d7a5"/>
        <Part Type="punktas" Nr="36" Abbr="36 p." DocPartId="159dc602388b439483454bf51785d758" PartId="afd344582e4f4a29bcc37d43d7fa3d1b"/>
        <Part Type="punktas" Nr="37" Abbr="37 p." DocPartId="c9a195d17d1d46df8d4c6f7aac382fa6" PartId="964b7359396e418e8a168265bc0f74d9"/>
        <Part Type="punktas" Nr="38" Abbr="38 p." DocPartId="41585df49ce84d4d9331707dae845af3" PartId="7975d45b4df14fc881d3826394dd77d8"/>
        <Part Type="punktas" Nr="39" Abbr="39 p." DocPartId="a5d0ec0334d2475fbc0cb426374d2cac" PartId="750ae78aeeea44c684c0b79e8645dc04"/>
        <Part Type="punktas" Nr="40" Abbr="40 p." DocPartId="ce8b20163df947a893ba04291912f0dc" PartId="39c822468b444e6a81e296c2e24c0536"/>
        <Part Type="punktas" Nr="41" Abbr="41 p." DocPartId="c4e16e1af6174161bf6a03f235339402" PartId="48aaee0e7c56403db3342cc2d7b25034"/>
        <Part Type="punktas" Nr="42" Abbr="42 p." DocPartId="09dfdad160094f1899e53763aabb8814" PartId="2bf2fdf993a84cd7915beac4eb79476a"/>
        <Part Type="punktas" Nr="43" Abbr="43 p." DocPartId="4d311a145e1242a58231ba011ebb056f" PartId="64d2bb34a964445a9e6b5777576105a5">
          <Part Type="papunktis" Nr="43.1" Abbr="43.1 pp." DocPartId="6efd368d4ab44145b39af7c55f1b9c58" PartId="3468f801560a4f9ea804f86a523651a8"/>
          <Part Type="papunktis" Nr="43.2" Abbr="43.2 pp." DocPartId="6e4ec726717148b494ee096973ba14ee" PartId="1e043339372c45769ece88941d7c4ae6"/>
          <Part Type="papunktis" Nr="43.3" Abbr="43.3 pp." DocPartId="c16d4186fbf44e9e902dea7bdc592b75" PartId="05c822aae30941939d0dc6fecb732310"/>
          <Part Type="papunktis" Nr="43.4" Abbr="43.4 pp." DocPartId="f3dbf37b60384fe3a3ca14d304705182" PartId="534d6439ca92463a8067ea96f5f7dd9b"/>
          <Part Type="papunktis" Nr="43.5" Abbr="43.5 pp." DocPartId="75ab022737ef4ffca1167ba71c0fff91" PartId="d7af58f0e426483495884aa515f32288"/>
        </Part>
        <Part Type="punktas" Nr="44" Abbr="44 p." DocPartId="56114b94fc6b4cfdbf6d60a5ef447a98" PartId="5ef4cdacb2484d3480c507ed8d2a6373"/>
        <Part Type="punktas" Nr="44-1" Abbr="44-1 p." DocPartId="841462f538ca46598635ac9fb8e3e575" PartId="eef325540edd4bd7a537854d4b70b427"/>
      </Part>
      <Part Type="skirsnis" Nr="2" Title="STEBĖSENOS RODIKLIŲ SKAIČIAVIMO TVARKOS KEITIMAS" DocPartId="6d80e70fc1cb46d69fb667de10073253" PartId="a85b008978db44ac85bae72bdb2550ec">
        <Part Type="punktas" Nr="45" Abbr="45 p." DocPartId="493878a32b95441abcbe81332c432a53" PartId="77e3880710ea4d53b56f21a6ea777d3a">
          <Part Type="papunktis" Nr="45.1" Abbr="45.1 pp." DocPartId="327c82d1a5a24b4f8e9ade1177e1eabe" PartId="32ece08d80414fb4b57c0d11090f63df"/>
          <Part Type="papunktis" Nr="45.2" Abbr="45.2 pp." DocPartId="f674e1553c23483aab897edd80c08a03" PartId="512520a8e14b44ffa865d82687052289"/>
          <Part Type="papunktis" Nr="45.3" Abbr="45.3 pp." DocPartId="ac687123eecc42c7ab77d7dd47952a8c" PartId="9f683f72fcbe4ceaa2f035d3a1df732f"/>
        </Part>
        <Part Type="punktas" Nr="46" Abbr="46 p." DocPartId="32ee71da5ba84b3abd9bb448194a5d05" PartId="7e3b1b677a854bc18cbc51707dba6c94"/>
      </Part>
      <Part Type="skirsnis" Nr="3" Title="STEBĖSENOS RODIKLIŲ PLANAVIMAS" DocPartId="1aad4c6b15f7447ab1d3f85d38aa5b22" PartId="5f45949021b24a43a1064ff790f1556e">
        <Part Type="punktas" Nr="47" Abbr="47 p." DocPartId="d4f66ab2f6c24592a29908ce8e3e8d46" PartId="c6e0e3c199704ce299856141e13ce2ed"/>
        <Part Type="punktas" Nr="48" Abbr="48 p." DocPartId="342ccf097e2744bc8c1080b33ae96459" PartId="e1783c37145346baa3c462b920d2f6d1"/>
        <Part Type="punktas" Nr="49" Abbr="49 p." DocPartId="84677d8cc2954fc68bed555422f113ec" PartId="bddf64578a9b416c8f1c574f3aadcae3"/>
      </Part>
      <Part Type="pabaiga" DocPartId="408681db7e72475fab8cb0c1dddd7000" PartId="a3517595c91d4a35be0055edceab089a"/>
    </Part>
  </Part>
  <Part Type="patvirtinta" Title="BENDRAI FINANSUOJAMŲ 2021–2027 METŲ EUROPOS SĄJUNGOS FONDŲ INVESTICIJŲ PROGRAMOS IR EKONOMIKOS GAIVINIMO IR ATSPARUMO DIDINIMO PLANO „NAUJOS KARTOS LIETUVA“ PROJEKTŲ NETINKAMŲ DEKLARUOTI EUROPOS KOMISIJAI IŠLAIDŲ APMOKĖJIMO VALSTYBĖS BIUDŽETO LĖŠOMIS TVARKOS APRAŠAS" DocPartId="b69212d4444c46a4b778126b5d210031" PartId="d4f33ea653c64bbf833fb150c51b0c46">
    <Part Type="skyrius" Nr="1" Title="BENDROSIOS NUOSTATOS" DocPartId="34c902d8b76f443a9bdfad3ebd8d0404" PartId="49748b16aa4e4d3fa8d1f0691dcd94d3">
      <Part Type="punktas" Nr="1" Abbr="1 p." DocPartId="19793c26dd414654a881a2280daa0133" PartId="573ddc4f663e488fb1a4b709e4bf1be7">
        <Part Type="papunktis" Nr="1.1" Abbr="1.1 pp." DocPartId="8dcafc30fefd4ef7bb8fe565c044ba90" PartId="d470df7e85d94cffb57fbfde2bfe4337"/>
        <Part Type="papunktis" Nr="1.2" Abbr="1.2 pp." DocPartId="fe17359a2d1644d9b58ce146cac3b947" PartId="f2a311c4681a4140bf039afb438b41e4"/>
      </Part>
      <Part Type="punktas" Nr="2" Abbr="2 p." DocPartId="6f51311f6e504d4799c47ecb4459ba7a" PartId="aaa4c5c30ab241da96b88f41fd6b1ad8"/>
      <Part Type="punktas" Nr="3" Abbr="3 p." DocPartId="94e5ee15bd25444ba43acdd46967dd7c" PartId="afbd97b041944714a07d006c49456cd5"/>
    </Part>
    <Part Type="skyrius" Nr="2" Title="NEDEKLARUOTINŲ EK IŠLAIDŲ NUSTATYMAS" DocPartId="3fa960bd282e4af8974da624d3d28ee1" PartId="886e08aa3e6c4392bf1688d331068092">
      <Part Type="punktas" Nr="4" Abbr="4 p." DocPartId="ac21e1765fe348b5abe4ac3a2f082408" PartId="4c4319557a884a22883151e70dc3ecee">
        <Part Type="papunktis" Nr="4.1" Abbr="4.1 pp." DocPartId="c5e282b9c7534029970f90b2e13c65de" PartId="0268a9c3d30b4e399d085714c770eda0"/>
        <Part Type="papunktis" Nr="4.2" Abbr="4.2 pp." DocPartId="e57182c240cf4f59bb745cfa7bcc342a" PartId="4e2c1511991b4fccb41c87d32b1a6772"/>
      </Part>
      <Part Type="punktas" Nr="5" Abbr="5 p." DocPartId="285fd0dd00564519824f5a038022e4f4" PartId="51c266af892d4ede98ed7d113b956511"/>
      <Part Type="punktas" Nr="6" Abbr="6 p." DocPartId="4c5559a127c94cc9aaad91f95e1c8257" PartId="522fe1198c214a45ba8f8ea42e3b7163">
        <Part Type="papunktis" Nr="6.1" Abbr="6.1 pp." DocPartId="69d88f59b72b4ab0a8f8f88a05754d25" PartId="02013f67c289433c976de02e682f33c2"/>
        <Part Type="papunktis" Nr="6.2" Abbr="6.2 pp." DocPartId="05146ef870274d81b3711a747f01eb00" PartId="79e7607ef04041039eb895d6fe8e562e"/>
        <Part Type="papunktis" Nr="6.3" Abbr="6.3 pp." DocPartId="6d23e6634bae494bad2e99acacc33f26" PartId="29144b3bce324b3eabfb803530c3bd88"/>
      </Part>
      <Part Type="punktas" Nr="7" Abbr="7 p." DocPartId="e4f86564ab3a46988ca79d33373281ce" PartId="816d5bae62cd4dc3a25b6e7f232846aa"/>
      <Part Type="punktas" Nr="8" Abbr="8 p." DocPartId="0f40210ba3e144ffbf683ce0b132e9ee" PartId="76fe2053fc4643638af3218b805d3d5e"/>
      <Part Type="punktas" Nr="9" Abbr="9 p." DocPartId="d8ae8df1de574f57bc79b92333e5cfa9" PartId="ea9715606e044a83b02295da82be65fc">
        <Part Type="papunktis" Nr="9.1" Abbr="9.1 pp." DocPartId="54c18ba1238b47c0a8ea68f92e02394e" PartId="26447d6a3c1d498fb23ec57bfa534d64"/>
        <Part Type="papunktis" Nr="9.2" Abbr="9.2 pp." DocPartId="528cf770f2594c2a9ef8f35718521c17" PartId="d7dfb393ccb44f409f1ddf4c8c2fe90f"/>
      </Part>
      <Part Type="punktas" Nr="10" Abbr="10 p." DocPartId="dcc74dff9e504e4791ed6dae1155d48a" PartId="78c380b520fb482bb1d7613299127d1a">
        <Part Type="papunktis" Nr="10.1" Abbr="10.1 pp." DocPartId="b0bd2f422c7b432f99a14da3d86e1c40" PartId="100bad2ea0ac44f3be0706e32f9104a9"/>
        <Part Type="papunktis" Nr="10.2" Abbr="10.2 pp." DocPartId="67619968ad344172abc66b8f2d0df7c7" PartId="7296b6b6b3294a6f95241509c689d070"/>
      </Part>
      <Part Type="punktas" Nr="11" Abbr="11 p." DocPartId="f8b47d85936d4a6bae6728d166871d3f" PartId="7c2fd3f9e25b466da0be932ba814a594"/>
      <Part Type="punktas" Nr="12" Abbr="12 p." DocPartId="4f6baff7c0cc4e33864d78a81fbc8930" PartId="b66b4bacc39c447096812d08960e5d2f">
        <Part Type="papunktis" Nr="12.1" Abbr="12.1 pp." DocPartId="86896471bb9b48b6b3431809f7f9f780" PartId="20ea2b7fded541d3a5ff686639bc666a"/>
        <Part Type="papunktis" Nr="12.2" Abbr="12.2 pp." DocPartId="651c3e9686ed4344808bd47463ad7f55" PartId="83fff12b9c03468aa20065b7f1c534bf">
          <Part Type="papunktis" Nr="12.2.1" Abbr="12.2.1 pp." DocPartId="a4f28329ebad4a94847efc3272030ad6" PartId="abf7af7a86ce4bceb25966ff2136d720"/>
          <Part Type="papunktis" Nr="12.2.2" Abbr="12.2.2 pp." DocPartId="c80671546913465b84aa0004ee5e6c94" PartId="8f63f8d338234befaf4bf874b641dc51"/>
        </Part>
        <Part Type="papunktis" Nr="12.3" Abbr="12.3 pp." DocPartId="69c9ac41cd2943f781c90dc26f70efb8" PartId="2f32dd15d95c497fa99dd09d1c160e03">
          <Part Type="papunktis" Nr="12.3.1" Abbr="12.3.1 pp." DocPartId="6f5eb9f01fc84603ab28bf477b24781e" PartId="cc0dc5d5d1c44f5ea56a724aeb7932ed"/>
          <Part Type="papunktis" Nr="12.3.2" Abbr="12.3.2 pp." DocPartId="477dbbab9a0d4d11b16391c48b21ac08" PartId="1337f5a4b88e4a6e9a3a860acb2d397d"/>
          <Part Type="papunktis" Nr="12.3.3" Abbr="12.3.3 pp." DocPartId="332e2e472a5f4ec68fa62beeee6e82ba" PartId="7cd92e238dca49899983402eeab4c7cd"/>
        </Part>
        <Part Type="papunktis" Nr="12.4" Abbr="12.4 pp." DocPartId="06aedfd8d46a408ca2f6d6743ecf983d" PartId="a92301d60500455980dd786ebad2eb00"/>
      </Part>
      <Part Type="punktas" Nr="13" Abbr="13 p." DocPartId="b5d9b79463ea4594bd44c49f93cd026a" PartId="c2520be1f1a54c7e860dcc0c1d6b87ab"/>
    </Part>
    <Part Type="skyrius" Nr="3" Title="ES LĖŠŲ SUGRĄŽINIMAS IŠ VALSTYBĖS BIUDŽETO LĖŠŲ" DocPartId="f0512edc2c5144a38a4f555c35bea52c" PartId="70c38c5463c24389a463687c12ceab3e">
      <Part Type="punktas" Nr="14" Abbr="14 p." DocPartId="1fb40386cdc24353a890af6be33efb08" PartId="5fc5ba0f6d8242e6aee7f3f57d9fadf3">
        <Part Type="papunktis" Nr="14.1" Abbr="14.1 pp." DocPartId="d3aaa0b2b33d478aa71fdddc6bf5d209" PartId="9600ca4c8c474e9cadb388674336d1aa"/>
        <Part Type="papunktis" Nr="14.2" Abbr="14.2 pp." DocPartId="4fe32af9fbc14c43b55efe48f710f40d" PartId="f8b7fe2d88a7489391d74ee893707acb">
          <Part Type="papunktis" Nr="14.2.1" Abbr="14.2.1 pp." DocPartId="bb924bd30fbd4a04b8df6bc9a53b6f9f" PartId="e024b503173d4ef0b37e095bdcc8563b"/>
          <Part Type="papunktis" Nr="14.2.2" Abbr="14.2.2 pp." DocPartId="81dc20f95af5464aba879fc6c1274073" PartId="e0a20e04e7544fd696c59604f14e9f17"/>
          <Part Type="papunktis" Nr="14.2.3" Abbr="14.2.3 pp." DocPartId="63184b9a40374f03bc610b84132cf6e9" PartId="79f54df0f6f14d5aab4ff7be7f26395b"/>
          <Part Type="papunktis" Nr="14.2.4" Abbr="14.2.4 pp." DocPartId="2fd68b16d3ab40bca350a8ea3ae3c6c2" PartId="00ea2516995443bf8305d258d5e4f29b"/>
          <Part Type="papunktis" Nr="14.2.5" Abbr="14.2.5 pp." DocPartId="b1b43e3b187d4948814364025b8d013a" PartId="3dc560d99cc84543b3145e895ed7ca81"/>
        </Part>
      </Part>
      <Part Type="punktas" Nr="15" Abbr="15 p." DocPartId="53f9c0cc7fe340798fc08c5a889c8eab" PartId="6e128a8da46a40e8ad47ff1b881f9ec3">
        <Part Type="papunktis" Nr="15.1" Abbr="15.1 pp." DocPartId="a76759157c6e4057a77c8093fa6986a9" PartId="290acf99f6044afa9bb5257c13115cd9"/>
        <Part Type="papunktis" Nr="15.2" Abbr="15.2 pp." DocPartId="8f0edb0c2ff344089fb611d1a71cc89d" PartId="0affc27e0d6c4e7292843ca411f69991">
          <Part Type="papunktis" Nr="15.2.1" Abbr="15.2.1 pp." DocPartId="e074712cdc534a16b2982ed63594ca5d" PartId="e85346d84871425abc77cf38ab821010"/>
          <Part Type="papunktis" Nr="15.2.2" Abbr="15.2.2 pp." DocPartId="d5f5557a9b2c40b9aea69d60218f8d05" PartId="9e73255955ea4cfb8af2bf555ddd328f"/>
        </Part>
        <Part Type="papunktis" Nr="15.3" Abbr="15.3 pp." DocPartId="e4feba0ff592498088f409b19f4ea24a" PartId="626009bf8d7a482cbd1439f15903fba4"/>
        <Part Type="papunktis" Nr="15.4" Abbr="15.4 pp." DocPartId="7e310b361e194324bd56f73166ad6db0" PartId="97efd7e3addf483692c7ca763e8770a4">
          <Part Type="papunktis" Nr="15.4.1" Abbr="15.4.1 pp." DocPartId="1c3050bf86d14042a32719f69d823a9a" PartId="8df70a98fa754a3abc7979d68cd2132c"/>
          <Part Type="papunktis" Nr="15.4.2" Abbr="15.4.2 pp." DocPartId="25cebbf3fda74a108658028d7ed1a11c" PartId="d9625b8bd013406486c285d0611d7187"/>
          <Part Type="papunktis" Nr="15.4.3" Abbr="15.4.3 pp." DocPartId="891d4208b6cf42ad93b3d46fdae3b673" PartId="13da3df0af6f4c2ebeae36dd5c98a2ff"/>
        </Part>
        <Part Type="papunktis" Nr="15.5" Abbr="15.5 pp." DocPartId="f5d7bddaac924505a32a3afaeb381c09" PartId="08d1a0066d2b4ee78e73c2797b506cbf">
          <Part Type="papunktis" Nr="15.5.1" Abbr="15.5.1 pp." DocPartId="f71d9aa30ea2405cae441d31b111447d" PartId="bbbd81ef29e44631b96066879ff26436"/>
          <Part Type="papunktis" Nr="15.5.2" Abbr="15.5.2 pp." DocPartId="50c73c5240034cccb99c079262e99f20" PartId="a2aec74bf931458b87bab3bcb6b7dd5c"/>
        </Part>
        <Part Type="papunktis" Nr="15.6" Abbr="15.6 pp." DocPartId="6805af51925d448293748436f6f56df0" PartId="5eb7a253b27640ca8beb3821dc7519d9"/>
        <Part Type="papunktis" Nr="15.7" Abbr="15.7 pp." DocPartId="b4601319f36649bcb46124016b079315" PartId="2e860fdd0eac4e6e9cf5a4a1991054a8"/>
      </Part>
      <Part Type="punktas" Nr="16" Abbr="16 p." DocPartId="d93e952cd071439a9fdd181f895d8b12" PartId="0936f81359e34fbfaa4f93f4463b9335"/>
    </Part>
    <Part Type="skyrius" Nr="4" Title="BAIGIAMOSIOS NUOSTATOS" DocPartId="3daec052ddca42b3aa322698969234cb" PartId="26bd8fc2e4684a7387cae62f15fab160">
      <Part Type="punktas" Nr="17" Abbr="17 p." DocPartId="e7441094ba214ebaa00df586b1f292a4" PartId="a6c558df44f34cc89263669314d7528a"/>
      <Part Type="punktas" Nr="18" Abbr="18 p." DocPartId="64d17102089148dc995ffeab01f933f7" PartId="53b31653e77c4a57a8c80498c29002fe"/>
      <Part Type="punktas" Nr="19" Abbr="19 p." DocPartId="d4b621d5569b4ba983b406e57ff670e1" PartId="f1240a84771346b2b46f996fc5d782c7"/>
      <Part Type="punktas" Nr="20" Abbr="20 p." DocPartId="d15db50ab4c94ebdb7feb152d3d4f56a" PartId="d0cbfcb81f82475197e60f640ba3c4cd"/>
      <Part Type="punktas" Nr="21" Abbr="21 p." DocPartId="1afd65b31c8b4a69a389497c3f1fe1f7" PartId="ebad8869ec9c4ac89e3f106fc76ed373"/>
    </Part>
    <Part Type="pabaiga" DocPartId="c0b85f5248464f18909da064601b8fad" PartId="d3bf022b6aaf4beb9d034d6b2efcb9ec"/>
  </Part>
  <Part Type="priedas" Abbr="pr." Title="(Pranešimo apie turimas grąžinti Europos Sąjungos lėšas, kuriomis buvo apmokėtos netinkamos deklaruoti Europos Komisijai išlaidos ar jų dalis, forma)" DocPartId="eb200407f5f140a9990106aebf1ef006" PartId="27c754c9e696407892aab78e1528d25a"/>
  <Part Type="priedas" Nr="3" Abbr="3 pr." Title="STEBĖSENOS RODIKLIAMS PRISKIRTINŲ KODŲ SĄRAŠAS" DocPartId="89cea3dac2024844a096de3fe49cfebf" PartId="bc1b9fd11d14494d9781c3afdb898634"/>
</Parts>
</file>

<file path=customXml/itemProps1.xml><?xml version="1.0" encoding="utf-8"?>
<ds:datastoreItem xmlns:ds="http://schemas.openxmlformats.org/officeDocument/2006/customXml" ds:itemID="{17266862-8D93-4FF4-83EE-5A49112FDDD1}">
  <ds:schemaRefs>
    <ds:schemaRef ds:uri="http://lrs.lt/TAIS/DocParts"/>
  </ds:schemaRefs>
</ds:datastoreItem>
</file>

<file path=docProps/app.xml><?xml version="1.0" encoding="utf-8"?>
<Properties xmlns="http://schemas.openxmlformats.org/officeDocument/2006/extended-properties">
  <Template>Normal</Template>
  <TotalTime>345</TotalTime>
  <Pages>166</Pages>
  <Words>460473</Words>
  <Characters>262470</Characters>
  <Application>Microsoft Office Word</Application>
  <DocSecurity>0</DocSecurity>
  <Lines>2187</Lines>
  <Paragraphs>1442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721501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2022-06-22T07:06:00Z</dcterms:created>
  <dc:creator>Roberta Vološenkovienė</dc:creator>
  <lastModifiedBy>PABIJŪNĖ Agnė</lastModifiedBy>
  <lastPrinted>2008-12-29T11:20:00Z</lastPrinted>
  <dcterms:modified xsi:type="dcterms:W3CDTF">2026-06-25T09:50:00Z</dcterms:modified>
  <revision>89</revision>
</coreProperties>
</file>