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d12685f105a4ce697b48a1062dbf1b4"/>
        <w:lock w:val="sdtLocked"/>
        <w:richText/>
      </w:sdtPr>
      <w:sdtContent>
        <w:p>
          <w:pPr>
            <w:jc w:val="both"/>
            <w:rPr>
              <w:rFonts w:ascii="Times New Roman" w:hAnsi="Times New Roman"/>
            </w:rPr>
          </w:pPr>
          <w:r>
            <w:rPr>
              <w:rFonts w:ascii="Times New Roman" w:hAnsi="Times New Roman"/>
              <w:b/>
              <w:i/>
            </w:rPr>
            <w:t>Suvestinė redakcija nuo 2023-05-26 iki 2023-07-19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2023-01-26, i. k. 2023-01284</w:t>
          </w:r>
        </w:p>
        <w:p>
          <w:pPr>
            <w:jc w:val="both"/>
            <w:rPr>
              <w:rFonts w:ascii="Times New Roman" w:hAnsi="Times New Roman"/>
              <w:sz w:val="20"/>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2023 METŲ VALSTYBĖS BIUDŽETO ASIGNAVIMŲ IR VALSTYBĖS INVESTICIJŲ 2023–2025 METŲ PROGRAMOJE NUMATYTŲ LĖŠŲ PASKIRSTYMO</w:t>
          </w:r>
          <w:r>
            <w:rPr>
              <w:b/>
              <w:caps/>
              <w:lang w:eastAsia="lt-LT"/>
            </w:rPr>
            <w:t xml:space="preserve"> </w:t>
          </w:r>
        </w:p>
        <w:p>
          <w:pPr>
            <w:widowControl w:val="0"/>
            <w:jc w:val="center"/>
            <w:rPr>
              <w:b/>
              <w:caps/>
              <w:lang w:eastAsia="lt-LT"/>
            </w:rPr>
          </w:pPr>
        </w:p>
        <w:p>
          <w:pPr>
            <w:ind w:firstLine="62"/>
            <w:jc w:val="center"/>
            <w:rPr>
              <w:lang w:eastAsia="lt-LT"/>
            </w:rPr>
          </w:pPr>
          <w:r>
            <w:rPr>
              <w:lang w:eastAsia="lt-LT"/>
            </w:rPr>
            <w:t>2023 m. sausio 25 d. Nr. 57</w:t>
          </w:r>
        </w:p>
        <w:p>
          <w:pPr>
            <w:jc w:val="center"/>
            <w:rPr>
              <w:lang w:eastAsia="lt-LT"/>
            </w:rPr>
          </w:pPr>
          <w:r>
            <w:rPr>
              <w:lang w:eastAsia="lt-LT"/>
            </w:rPr>
            <w:t>Vilnius</w:t>
          </w:r>
        </w:p>
        <w:p>
          <w:pPr>
            <w:jc w:val="center"/>
            <w:rPr>
              <w:lang w:eastAsia="lt-LT"/>
            </w:rPr>
          </w:pPr>
        </w:p>
        <w:sdt>
          <w:sdtPr>
            <w:alias w:val="preambule"/>
            <w:tag w:val="part_6c1ee925f61049868c80dbdcd07299c9"/>
            <w:lock w:val="sdtLocked"/>
            <w:richText/>
          </w:sdtPr>
          <w:sdtContent>
            <w:p>
              <w:pPr>
                <w:ind w:firstLine="720"/>
                <w:rPr>
                  <w:szCs w:val="24"/>
                  <w:lang w:eastAsia="lt-LT"/>
                </w:rPr>
              </w:pPr>
              <w:r>
                <w:rPr>
                  <w:color w:val="000000"/>
                  <w:szCs w:val="24"/>
                  <w:lang w:eastAsia="lt-LT"/>
                </w:rPr>
                <w:t xml:space="preserve">Vadovaudamasi Lietuvos Respublikos 2023 metų valstybės biudžeto ir savivaldybių biudžetų finansinių rodiklių patvirtinimo įstatymo 14 straipsnio 1 dalies 1 punktu, 2 ir 6 priedais, Lietuvos Respublikos biudžeto sandaros įstatymo 33 straipsnio 1 dalies 1 punktu, </w:t>
              </w:r>
              <w:r>
                <w:rPr>
                  <w:rFonts w:ascii="&amp;quot" w:hAnsi="&amp;quot" w:cs="&amp;quot"/>
                  <w:color w:val="000000"/>
                  <w:szCs w:val="24"/>
                  <w:lang w:eastAsia="lt-LT"/>
                </w:rPr>
                <w:t>įgyvendindama Atsakomybės ir funkcijų paskirstymo tarp institucijų, įgyvendinant 2014–2020 metų Europos Sąjungos fondų investicijų veiksmų programą ir rengiantis įgyvendinti 2021–2027 metų Europos Sąjungos fondų investicijų programą, taisyklių, patvirtintų Lietuvos Respublikos Vyriausybės 2014 m. birželio 4 d. nutarimu Nr. 528 „Dėl atsakomybės ir funkcijų paskirstymo tarp institucijų, įgyvendinant 2014–2020 metų Europos Sąjungos fondų investicijų veiksmų programą ir rengiantis įgyvendinti 2021–2027 metų Europos Sąjungos fondų investicijų programą“, 3.9 papunktį,</w:t>
              </w:r>
              <w:r>
                <w:rPr>
                  <w:rFonts w:ascii="&amp;quot" w:hAnsi="&amp;quot"/>
                  <w:color w:val="000000"/>
                  <w:szCs w:val="24"/>
                  <w:lang w:eastAsia="lt-LT"/>
                </w:rPr>
                <w:t xml:space="preserve"> </w:t>
              </w:r>
              <w:r>
                <w:rPr>
                  <w:color w:val="000000"/>
                  <w:lang w:eastAsia="lt-LT"/>
                </w:rPr>
                <w:t>Lietuvos Respublikos Vyriausybė</w:t>
              </w:r>
              <w:r>
                <w:rPr>
                  <w:color w:val="000000"/>
                  <w:spacing w:val="100"/>
                  <w:lang w:eastAsia="lt-LT"/>
                </w:rPr>
                <w:t xml:space="preserve"> nutari</w:t>
              </w:r>
              <w:r>
                <w:rPr>
                  <w:color w:val="000000"/>
                  <w:lang w:eastAsia="lt-LT"/>
                </w:rPr>
                <w:t>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sdtContent>
        </w:sdt>
        <w:sdt>
          <w:sdtPr>
            <w:alias w:val="pastraipa"/>
            <w:tag w:val="part_54946eb6aa0240acaafad17acd49ad2b"/>
            <w:lock w:val="sdtLocked"/>
            <w:richText/>
          </w:sdtPr>
          <w:sdtContent>
            <w:p>
              <w:pPr>
                <w:tabs>
                  <w:tab w:val="center" w:pos="4819"/>
                  <w:tab w:val="right" w:pos="9638"/>
                </w:tabs>
                <w:ind w:firstLine="720"/>
                <w:jc w:val="both"/>
                <w:rPr>
                  <w:szCs w:val="24"/>
                  <w:lang w:eastAsia="lt-LT"/>
                </w:rPr>
              </w:pPr>
              <w:r>
                <w:rPr>
                  <w:szCs w:val="24"/>
                  <w:lang w:eastAsia="lt-LT"/>
                </w:rPr>
                <w:t>Paskirstyti:</w:t>
              </w:r>
            </w:p>
          </w:sdtContent>
        </w:sdt>
        <w:sdt>
          <w:sdtPr>
            <w:alias w:val="1 p."/>
            <w:tag w:val="part_320841525f9b477a82a8fe74c2ba49e8"/>
            <w:lock w:val="sdtLocked"/>
            <w:richText/>
          </w:sdtPr>
          <w:sdtContent>
            <w:p>
              <w:pPr>
                <w:tabs>
                  <w:tab w:val="center" w:pos="4819"/>
                  <w:tab w:val="right" w:pos="9638"/>
                </w:tabs>
                <w:ind w:firstLine="720"/>
                <w:jc w:val="both"/>
                <w:rPr>
                  <w:szCs w:val="24"/>
                  <w:lang w:eastAsia="lt-LT"/>
                </w:rPr>
              </w:pPr>
              <w:sdt>
                <w:sdtPr>
                  <w:alias w:val="Numeris"/>
                  <w:tag w:val="nr_320841525f9b477a82a8fe74c2ba49e8"/>
                  <w:lock w:val="sdtLocked"/>
                  <w:richText/>
                </w:sdtPr>
                <w:sdtContent>
                  <w:r>
                    <w:rPr>
                      <w:szCs w:val="24"/>
                      <w:lang w:eastAsia="lt-LT"/>
                    </w:rPr>
                    <w:t>1</w:t>
                  </w:r>
                </w:sdtContent>
              </w:sdt>
              <w:r>
                <w:rPr>
                  <w:szCs w:val="24"/>
                  <w:lang w:eastAsia="lt-LT"/>
                </w:rPr>
                <w:t>. Lietuvos Respublikos 2023 metų valstybės biudžeto asignavimus pagal programas (pagal 1 priedą);</w:t>
              </w:r>
            </w:p>
          </w:sdtContent>
        </w:sdt>
        <w:sdt>
          <w:sdtPr>
            <w:alias w:val="2 p."/>
            <w:tag w:val="part_e7699c7cab6c4633a16e5c7b3259e13b"/>
            <w:lock w:val="sdtLocked"/>
            <w:richText/>
          </w:sdtPr>
          <w:sdtContent>
            <w:p>
              <w:pPr>
                <w:tabs>
                  <w:tab w:val="center" w:pos="4819"/>
                  <w:tab w:val="right" w:pos="9638"/>
                </w:tabs>
                <w:ind w:firstLine="720"/>
                <w:jc w:val="both"/>
                <w:rPr>
                  <w:lang w:eastAsia="lt-LT"/>
                </w:rPr>
              </w:pPr>
              <w:sdt>
                <w:sdtPr>
                  <w:alias w:val="Numeris"/>
                  <w:tag w:val="nr_e7699c7cab6c4633a16e5c7b3259e13b"/>
                  <w:lock w:val="sdtLocked"/>
                  <w:richText/>
                </w:sdtPr>
                <w:sdtContent>
                  <w:r>
                    <w:rPr>
                      <w:szCs w:val="24"/>
                      <w:lang w:eastAsia="lt-LT"/>
                    </w:rPr>
                    <w:t>2</w:t>
                  </w:r>
                </w:sdtContent>
              </w:sdt>
              <w:r>
                <w:rPr>
                  <w:szCs w:val="24"/>
                  <w:lang w:eastAsia="lt-LT"/>
                </w:rPr>
                <w:t>. Valstybės investicijų 2023–2025 metų programoje numatytas lėšas (pagal 2 priedą).</w:t>
              </w:r>
            </w:p>
          </w:sdtContent>
        </w:sdt>
        <w:sdt>
          <w:sdtPr>
            <w:alias w:val="3 p."/>
            <w:tag w:val="part_163ffa66460e46f8aeeb7c22e7c26824"/>
            <w:lock w:val="sdtLocked"/>
            <w:richText/>
          </w:sdtPr>
          <w:sdtContent>
            <w:p>
              <w:pPr>
                <w:ind w:firstLine="720"/>
                <w:rPr>
                  <w:lang w:eastAsia="lt-LT"/>
                </w:rPr>
              </w:pPr>
              <w:sdt>
                <w:sdtPr>
                  <w:alias w:val="Numeris"/>
                  <w:tag w:val="nr_163ffa66460e46f8aeeb7c22e7c26824"/>
                  <w:lock w:val="sdtLocked"/>
                  <w:richText/>
                </w:sdtPr>
                <w:sdtContent>
                  <w:r>
                    <w:rPr>
                      <w:szCs w:val="24"/>
                      <w:lang w:eastAsia="lt-LT"/>
                    </w:rPr>
                    <w:t>3</w:t>
                  </w:r>
                </w:sdtContent>
              </w:sdt>
              <w:r>
                <w:rPr>
                  <w:szCs w:val="24"/>
                  <w:lang w:eastAsia="lt-LT"/>
                </w:rPr>
                <w:t xml:space="preserve">. </w:t>
              </w:r>
              <w:r>
                <w:rPr>
                  <w:color w:val="000000"/>
                  <w:szCs w:val="24"/>
                  <w:lang w:eastAsia="ar-SA"/>
                </w:rPr>
                <w:t>Europos Sąjungos techninės paramos lėšas 2023 metams (pagal 3 priedą).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sdtContent>
        </w:sdt>
        <w:sdt>
          <w:sdtPr>
            <w:alias w:val="signatura"/>
            <w:tag w:val="part_2244130ef94b4b8ba26f5a9c0d020ec0"/>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ab/>
                <w:t>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Finansų ministrė</w:t>
                <w:tab/>
                <w:tab/>
                <w:t>Gintarė Skaistė</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LRV nutarimas_1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
          <w:pPr>
            <w:pStyle w:val="PlainText"/>
            <w:rPr>
              <w:rFonts w:ascii="Times New Roman" w:eastAsia="MS Mincho" w:hAnsi="Times New Roman"/>
              <w:sz w:val="20"/>
              <w:iCs/>
            </w:rPr>
          </w:pPr>
          <w:r>
            <w:rPr>
              <w:rFonts w:ascii="Times New Roman" w:eastAsia="MS Mincho" w:hAnsi="Times New Roman"/>
              <w:sz w:val="20"/>
              <w:iCs/>
            </w:rPr>
            <w:t>LRV nutarimas_2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612a610d47011ed9978886e85107ab2">
            <w:r w:rsidRPr="00532B9F">
              <w:rPr>
                <w:rFonts w:ascii="Times New Roman" w:eastAsia="MS Mincho" w:hAnsi="Times New Roman"/>
                <w:sz w:val="20"/>
                <w:iCs/>
                <w:color w:val="0000FF" w:themeColor="hyperlink"/>
                <w:u w:val="single"/>
              </w:rPr>
              <w:t>223</w:t>
            </w:r>
          </w:fldSimple>
          <w:r>
            <w:rPr>
              <w:rFonts w:ascii="Times New Roman" w:eastAsia="MS Mincho" w:hAnsi="Times New Roman"/>
              <w:sz w:val="20"/>
              <w:iCs/>
            </w:rPr>
            <w:t>,
2023-04-05,
paskelbta TAR 2023-04-06, i. k. 2023-06722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edb6380faed11ed9978886e85107ab2">
            <w:r w:rsidRPr="00532B9F">
              <w:rPr>
                <w:rFonts w:ascii="Times New Roman" w:eastAsia="MS Mincho" w:hAnsi="Times New Roman"/>
                <w:sz w:val="20"/>
                <w:iCs/>
                <w:color w:val="0000FF" w:themeColor="hyperlink"/>
                <w:u w:val="single"/>
              </w:rPr>
              <w:t>382</w:t>
            </w:r>
          </w:fldSimple>
          <w:r>
            <w:rPr>
              <w:rFonts w:ascii="Times New Roman" w:eastAsia="MS Mincho" w:hAnsi="Times New Roman"/>
              <w:sz w:val="20"/>
              <w:iCs/>
            </w:rPr>
            <w:t>,
2023-05-24,
paskelbta TAR 2023-05-25, i. k. 2023-09945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sig w:usb0="00000005" w:usb1="00000000" w:usb2="00000000" w:usb3="00000000" w:csb0="0000008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3C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FA951D3-2259-4996-83E6-C318727522A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78597958">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89e227c664428faa76028e84e0280c" PartId="bd12685f105a4ce697b48a1062dbf1b4">
    <Part Type="preambule" DocPartId="fa9bcd56e59348c58d7b5f3e86d910a6" PartId="6c1ee925f61049868c80dbdcd07299c9"/>
    <Part Type="pastraipa" DocPartId="df0c3d985ac44deeb706c654da2ebf91" PartId="54946eb6aa0240acaafad17acd49ad2b"/>
    <Part Type="punktas" Nr="1" Abbr="1 p." DocPartId="f4f93f90c2214cd7858c3bd3d76dbba3" PartId="320841525f9b477a82a8fe74c2ba49e8"/>
    <Part Type="punktas" Nr="2" Abbr="2 p." DocPartId="5bd34c32d8c3466486793f9da18e6b7e" PartId="e7699c7cab6c4633a16e5c7b3259e13b"/>
    <Part Type="punktas" Nr="3" Abbr="3 p." DocPartId="23a58efba5914d83b947746c4dc52bd4" PartId="163ffa66460e46f8aeeb7c22e7c26824"/>
    <Part Type="signatura" DocPartId="ed7e592da5eb4388a9357b607811c759" PartId="2244130ef94b4b8ba26f5a9c0d020ec0"/>
  </Part>
</Parts>
</file>

<file path=customXml/itemProps1.xml><?xml version="1.0" encoding="utf-8"?>
<ds:datastoreItem xmlns:ds="http://schemas.openxmlformats.org/officeDocument/2006/customXml" ds:itemID="{17587FA0-48F9-41C3-AACF-87AE07E77532}">
  <ds:schemaRefs>
    <ds:schemaRef ds:uri="http://lrs.lt/TAIS/DocParts"/>
  </ds:schemaRefs>
</ds:datastoreItem>
</file>

<file path=docProps/app.xml><?xml version="1.0" encoding="utf-8"?>
<Properties xmlns="http://schemas.openxmlformats.org/officeDocument/2006/extended-properties">
  <Template>Normal.dotm</Template>
  <TotalTime>3</TotalTime>
  <Pages>1</Pages>
  <Words>183</Words>
  <Characters>1266</Characters>
  <Application>Microsoft Office Word</Application>
  <DocSecurity>0</DocSecurity>
  <Lines>10</Lines>
  <Paragraphs>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1447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2023-01-26T09:17:00Z</dcterms:created>
  <dc:creator>Viktorija Boiko</dc:creator>
  <lastModifiedBy>JŪRĖNIENĖ Jolanta</lastModifiedBy>
  <lastPrinted>2017-06-01T05:28:00Z</lastPrinted>
  <dcterms:modified xsi:type="dcterms:W3CDTF">2023-05-30T05:26:00Z</dcterms:modified>
  <revision>6</revision>
</coreProperties>
</file>