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68acc2c47f4d299019c73201bf2226"/>
        <w:lock w:val="sdtLocked"/>
        <w:richText/>
      </w:sdtPr>
      <w:sdtContent>
        <w:p>
          <w:pPr>
            <w:jc w:val="both"/>
            <w:rPr>
              <w:rFonts w:ascii="Times New Roman" w:hAnsi="Times New Roman"/>
            </w:rPr>
          </w:pPr>
          <w:r>
            <w:rPr>
              <w:rFonts w:ascii="Times New Roman" w:hAnsi="Times New Roman"/>
              <w:b/>
              <w:i/>
            </w:rPr>
            <w:t>Suvestinė redakcija nuo 2024-07-02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2.2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7d044dea922e4cf085b2679ff2f1b2b4"/>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7d044dea922e4cf085b2679ff2f1b2b4"/>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e4fdc8af79d241519e4d960a350d3577"/>
                <w:lock w:val="sdtLocked"/>
                <w:richText/>
              </w:sdtPr>
              <w:sdtContent>
                <w:p>
                  <w:pPr>
                    <w:tabs>
                      <w:tab w:val="left" w:pos="1418"/>
                    </w:tabs>
                    <w:ind w:firstLine="993"/>
                    <w:jc w:val="both"/>
                    <w:rPr>
                      <w:szCs w:val="24"/>
                    </w:rPr>
                  </w:pPr>
                  <w:sdt>
                    <w:sdtPr>
                      <w:alias w:val="Numeris"/>
                      <w:tag w:val="nr_e4fdc8af79d241519e4d960a350d3577"/>
                      <w:lock w:val="sdtLocked"/>
                      <w:richText/>
                    </w:sdtPr>
                    <w:sdtContent>
                      <w:r>
                        <w:rPr>
                          <w:szCs w:val="24"/>
                        </w:rPr>
                        <w:t>2</w:t>
                      </w:r>
                    </w:sdtContent>
                  </w:sdt>
                  <w:r>
                    <w:rPr>
                      <w:szCs w:val="24"/>
                    </w:rPr>
                    <w:t>. 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72d14af442b430ea0db3f410a693e8e"/>
                    <w:lock w:val="sdtLocked"/>
                    <w:richText/>
                  </w:sdtPr>
                  <w:sdtContent>
                    <w:p>
                      <w:pPr>
                        <w:tabs>
                          <w:tab w:val="left" w:pos="567"/>
                          <w:tab w:val="left" w:pos="851"/>
                          <w:tab w:val="left" w:pos="1418"/>
                        </w:tabs>
                        <w:suppressAutoHyphens/>
                        <w:ind w:firstLine="993"/>
                        <w:jc w:val="both"/>
                        <w:rPr>
                          <w:szCs w:val="24"/>
                        </w:rPr>
                      </w:pPr>
                      <w:sdt>
                        <w:sdtPr>
                          <w:alias w:val="Numeris"/>
                          <w:tag w:val="nr_d72d14af442b430ea0db3f410a693e8e"/>
                          <w:lock w:val="sdtLocked"/>
                          <w:richText/>
                        </w:sdtPr>
                        <w:sdtContent>
                          <w:r>
                            <w:rPr>
                              <w:szCs w:val="24"/>
                              <w:lang w:eastAsia="ar-SA"/>
                            </w:rPr>
                            <w:t>8.2</w:t>
                          </w:r>
                        </w:sdtContent>
                      </w:sdt>
                      <w:r>
                        <w:rPr>
                          <w:szCs w:val="24"/>
                          <w:lang w:eastAsia="ar-SA"/>
                        </w:rPr>
                        <w:t xml:space="preserve">. </w:t>
                      </w:r>
                      <w:r>
                        <w:rPr>
                          <w:b/>
                          <w:i/>
                          <w:szCs w:val="24"/>
                          <w:lang w:eastAsia="ar-SA"/>
                        </w:rPr>
                        <w:t xml:space="preserve">transporto išlaidoms kompensuoti reguliariai atliekant hemodializės procedūras </w:t>
                      </w:r>
                      <w:r>
                        <w:rPr>
                          <w:szCs w:val="24"/>
                          <w:lang w:eastAsia="ar-SA"/>
                        </w:rPr>
                        <w:t>skiriama:</w:t>
                      </w:r>
                    </w:p>
                    <w:sdt>
                      <w:sdtPr>
                        <w:alias w:val="8.2.1 pp."/>
                        <w:tag w:val="part_89035054ff524ca5b7cbd13bfb92dade"/>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89035054ff524ca5b7cbd13bfb92dade"/>
                              <w:lock w:val="sdtLocked"/>
                              <w:richText/>
                            </w:sdtPr>
                            <w:sdtContent>
                              <w:r>
                                <w:rPr>
                                  <w:szCs w:val="24"/>
                                  <w:lang w:eastAsia="ar-SA"/>
                                </w:rPr>
                                <w:t>8.2.1</w:t>
                              </w:r>
                            </w:sdtContent>
                          </w:sdt>
                          <w:r>
                            <w:rPr>
                              <w:szCs w:val="24"/>
                              <w:lang w:eastAsia="ar-SA"/>
                            </w:rPr>
                            <w:t>. 5 BSI dydžių – asmenims, kurie į procedūras Viešojoje įstaigoje Regioninėje Telšių ligoninėje (toliau – Regioninėje Telšių ligoninėje) važinėja iš gyvenamosios vietovės, nutolusios nuo Regioninės Telšių ligoninės atstumu iki 10 kilometrų;</w:t>
                          </w:r>
                        </w:p>
                      </w:sdtContent>
                    </w:sdt>
                    <w:sdt>
                      <w:sdtPr>
                        <w:alias w:val="8.2.2 pp."/>
                        <w:tag w:val="part_eaebac84200c4678a216a819696f01c4"/>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eaebac84200c4678a216a819696f01c4"/>
                              <w:lock w:val="sdtLocked"/>
                              <w:richText/>
                            </w:sdtPr>
                            <w:sdtContent>
                              <w:r>
                                <w:rPr>
                                  <w:szCs w:val="24"/>
                                  <w:lang w:eastAsia="ar-SA"/>
                                </w:rPr>
                                <w:t>8.2.2</w:t>
                              </w:r>
                            </w:sdtContent>
                          </w:sdt>
                          <w:r>
                            <w:rPr>
                              <w:szCs w:val="24"/>
                              <w:lang w:eastAsia="ar-SA"/>
                            </w:rPr>
                            <w:t>.</w:t>
                            <w:tab/>
                            <w:t xml:space="preserve"> 10 BSI dydžių – asmenims, kurie į procedūras Regioninėje Telšių ligoninėje važinėja iš gyvenamosios vietovės, nutolusios nuo Regioninės Telšių ligoninės atstumu nuo 11 iki 20 kilometrų;</w:t>
                          </w:r>
                        </w:p>
                      </w:sdtContent>
                    </w:sdt>
                    <w:sdt>
                      <w:sdtPr>
                        <w:alias w:val="8.2.3 pp."/>
                        <w:tag w:val="part_8876a5397a9343dd97f2037f686ef6e5"/>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8876a5397a9343dd97f2037f686ef6e5"/>
                              <w:lock w:val="sdtLocked"/>
                              <w:richText/>
                            </w:sdtPr>
                            <w:sdtContent>
                              <w:r>
                                <w:rPr>
                                  <w:szCs w:val="24"/>
                                  <w:lang w:eastAsia="ar-SA"/>
                                </w:rPr>
                                <w:t>8.2.3</w:t>
                              </w:r>
                            </w:sdtContent>
                          </w:sdt>
                          <w:r>
                            <w:rPr>
                              <w:szCs w:val="24"/>
                              <w:lang w:eastAsia="ar-SA"/>
                            </w:rPr>
                            <w:t>.</w:t>
                            <w:tab/>
                            <w:t>15 BSI dydžių – asmenims, kurie į Regioninėje Telšių ligoninėje atliekamas procedūras važinėja iš gyvenamosios vietovės, nutolusios nuo Regioninės Telšių ligoninės atstumu nuo 21 iki 30 kilometrų;</w:t>
                          </w:r>
                        </w:p>
                      </w:sdtContent>
                    </w:sdt>
                    <w:sdt>
                      <w:sdtPr>
                        <w:alias w:val="8.2.4 pp."/>
                        <w:tag w:val="part_f7c708b8d6c74665aa02cc3e1226281b"/>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f7c708b8d6c74665aa02cc3e1226281b"/>
                              <w:lock w:val="sdtLocked"/>
                              <w:richText/>
                            </w:sdtPr>
                            <w:sdtContent>
                              <w:r>
                                <w:rPr>
                                  <w:szCs w:val="24"/>
                                  <w:lang w:eastAsia="ar-SA"/>
                                </w:rPr>
                                <w:t>8.2.4</w:t>
                              </w:r>
                            </w:sdtContent>
                          </w:sdt>
                          <w:r>
                            <w:rPr>
                              <w:szCs w:val="24"/>
                              <w:lang w:eastAsia="ar-SA"/>
                            </w:rPr>
                            <w:t>.</w:t>
                            <w:tab/>
                            <w:t xml:space="preserve"> 20 BSI dydžių – asmenims, kurie į procedūras Regioninėje Telšių ligoninėje važinėja iš gyvenamosios vietovės, nutolusios nuo Regioninės Telšių ligoninės daugiau kaip 30 kilometrų;</w:t>
                          </w:r>
                        </w:p>
                      </w:sdtContent>
                    </w:sdt>
                    <w:sdt>
                      <w:sdtPr>
                        <w:alias w:val="8.2.5 pp."/>
                        <w:tag w:val="part_15a4aba0d7f64e7ab397c92ac200c1cc"/>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15a4aba0d7f64e7ab397c92ac200c1cc"/>
                              <w:lock w:val="sdtLocked"/>
                              <w:richText/>
                            </w:sdtPr>
                            <w:sdtContent>
                              <w:r>
                                <w:rPr>
                                  <w:szCs w:val="24"/>
                                  <w:lang w:eastAsia="ar-SA"/>
                                </w:rPr>
                                <w:t>8.2.5</w:t>
                              </w:r>
                            </w:sdtContent>
                          </w:sdt>
                          <w:r>
                            <w:rPr>
                              <w:szCs w:val="24"/>
                              <w:lang w:eastAsia="ar-SA"/>
                            </w:rPr>
                            <w:t>.</w:t>
                            <w:tab/>
                            <w:t>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a7b70377711efbdaea558de59136c">
                        <w:r w:rsidRPr="00532B9F">
                          <w:rPr>
                            <w:rFonts w:ascii="Times New Roman" w:eastAsia="MS Mincho" w:hAnsi="Times New Roman"/>
                            <w:sz w:val="20"/>
                            <w:i/>
                            <w:iCs/>
                            <w:color w:val="0000FF" w:themeColor="hyperlink"/>
                            <w:u w:val="single"/>
                          </w:rPr>
                          <w:t>T1-294</w:t>
                        </w:r>
                      </w:fldSimple>
                      <w:r>
                        <w:rPr>
                          <w:rFonts w:ascii="Times New Roman" w:eastAsia="MS Mincho" w:hAnsi="Times New Roman"/>
                          <w:sz w:val="20"/>
                          <w:i/>
                          <w:iCs/>
                        </w:rPr>
                        <w:t>,
2024-06-27,
paskelbta TAR 2024-07-01, i. k. 2024-12224            </w:t>
                      </w:r>
                    </w:p>
                    <w:p/>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d19016ab2fc4430a9259950881f6a15a"/>
                    <w:lock w:val="sdtLocked"/>
                    <w:richText/>
                  </w:sdtPr>
                  <w:sdtContent>
                    <w:p>
                      <w:pPr>
                        <w:widowControl w:val="0"/>
                        <w:tabs>
                          <w:tab w:val="left" w:pos="993"/>
                          <w:tab w:val="left" w:pos="1134"/>
                        </w:tabs>
                        <w:suppressAutoHyphens/>
                        <w:ind w:firstLine="993"/>
                        <w:jc w:val="both"/>
                        <w:rPr>
                          <w:szCs w:val="24"/>
                          <w:lang w:eastAsia="lt-LT"/>
                        </w:rPr>
                      </w:pPr>
                      <w:sdt>
                        <w:sdtPr>
                          <w:alias w:val="Numeris"/>
                          <w:tag w:val="nr_d19016ab2fc4430a9259950881f6a15a"/>
                          <w:lock w:val="sdtLocked"/>
                          <w:richText/>
                        </w:sdtPr>
                        <w:sdtContent>
                          <w:r>
                            <w:rPr>
                              <w:color w:val="000000"/>
                              <w:szCs w:val="24"/>
                              <w:lang w:eastAsia="lt-LT"/>
                            </w:rPr>
                            <w:t>8.4</w:t>
                          </w:r>
                        </w:sdtContent>
                      </w:sdt>
                      <w:r>
                        <w:rPr>
                          <w:color w:val="000000"/>
                          <w:szCs w:val="24"/>
                          <w:lang w:eastAsia="lt-LT"/>
                        </w:rPr>
                        <w:t xml:space="preserve">. </w:t>
                      </w:r>
                      <w:r>
                        <w:rPr>
                          <w:rFonts w:eastAsia="Calibri"/>
                          <w:b/>
                          <w:szCs w:val="24"/>
                        </w:rPr>
                        <w:t xml:space="preserve">asmenims, sergantiems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sdt>
                      <w:sdtPr>
                        <w:alias w:val="8.4.1 pp."/>
                        <w:tag w:val="part_f020f30a2e3a44b180b88da0c4a793ab"/>
                        <w:lock w:val="sdtLocked"/>
                        <w:richText/>
                      </w:sdtPr>
                      <w:sdtContent>
                        <w:p>
                          <w:pPr>
                            <w:widowControl w:val="0"/>
                            <w:tabs>
                              <w:tab w:val="left" w:pos="993"/>
                              <w:tab w:val="left" w:pos="1134"/>
                            </w:tabs>
                            <w:suppressAutoHyphens/>
                            <w:ind w:firstLine="993"/>
                            <w:jc w:val="both"/>
                          </w:pPr>
                          <w:sdt>
                            <w:sdtPr>
                              <w:alias w:val="Numeris"/>
                              <w:tag w:val="nr_f020f30a2e3a44b180b88da0c4a793ab"/>
                              <w:lock w:val="sdtLocked"/>
                              <w:richText/>
                            </w:sdtPr>
                            <w:sdtContent>
                              <w:r>
                                <w:rPr>
                                  <w:szCs w:val="24"/>
                                  <w:lang w:eastAsia="lt-LT"/>
                                </w:rPr>
                                <w:t>8.4.1</w:t>
                              </w:r>
                            </w:sdtContent>
                          </w:sdt>
                          <w:r>
                            <w:rPr>
                              <w:szCs w:val="24"/>
                              <w:lang w:eastAsia="lt-LT"/>
                            </w:rPr>
                            <w:t xml:space="preserve">.  10 BSI dydžių </w:t>
                          </w:r>
                          <w:r>
                            <w:rPr>
                              <w:szCs w:val="24"/>
                              <w:lang w:eastAsia="ar-SA"/>
                            </w:rPr>
                            <w:t xml:space="preserve"> – </w:t>
                          </w:r>
                          <w:r>
                            <w:t>ketvirta vėžio stadija;</w:t>
                          </w:r>
                        </w:p>
                      </w:sdtContent>
                    </w:sdt>
                    <w:sdt>
                      <w:sdtPr>
                        <w:alias w:val="8.4.2 pp."/>
                        <w:tag w:val="part_8367397226774c4a9ffd2fa78738ccde"/>
                        <w:lock w:val="sdtLocked"/>
                        <w:richText/>
                      </w:sdtPr>
                      <w:sdtContent>
                        <w:p>
                          <w:pPr>
                            <w:widowControl w:val="0"/>
                            <w:tabs>
                              <w:tab w:val="left" w:pos="993"/>
                              <w:tab w:val="left" w:pos="1134"/>
                            </w:tabs>
                            <w:suppressAutoHyphens/>
                            <w:ind w:firstLine="993"/>
                            <w:jc w:val="both"/>
                            <w:rPr>
                              <w:szCs w:val="24"/>
                              <w:lang w:eastAsia="ar-SA"/>
                            </w:rPr>
                          </w:pPr>
                          <w:sdt>
                            <w:sdtPr>
                              <w:alias w:val="Numeris"/>
                              <w:tag w:val="nr_8367397226774c4a9ffd2fa78738ccde"/>
                              <w:lock w:val="sdtLocked"/>
                              <w:richText/>
                            </w:sdtPr>
                            <w:sdtContent>
                              <w:r>
                                <w:t>8.4.2</w:t>
                              </w:r>
                            </w:sdtContent>
                          </w:sdt>
                          <w:r>
                            <w:t xml:space="preserve">.  8 BSI dydžių </w:t>
                          </w:r>
                          <w:r>
                            <w:rPr>
                              <w:szCs w:val="24"/>
                              <w:lang w:eastAsia="ar-SA"/>
                            </w:rPr>
                            <w:t xml:space="preserve">– trečia vėžio stadija; </w:t>
                          </w:r>
                        </w:p>
                      </w:sdtContent>
                    </w:sdt>
                    <w:sdt>
                      <w:sdtPr>
                        <w:alias w:val="8.4.3 pp."/>
                        <w:tag w:val="part_7b4912ffbd0c48898058a55aa05b1a1a"/>
                        <w:lock w:val="sdtLocked"/>
                        <w:richText/>
                      </w:sdtPr>
                      <w:sdtContent>
                        <w:p>
                          <w:pPr>
                            <w:widowControl w:val="0"/>
                            <w:tabs>
                              <w:tab w:val="left" w:pos="993"/>
                              <w:tab w:val="left" w:pos="1134"/>
                            </w:tabs>
                            <w:suppressAutoHyphens/>
                            <w:ind w:firstLine="993"/>
                            <w:jc w:val="both"/>
                            <w:rPr>
                              <w:szCs w:val="24"/>
                              <w:lang w:eastAsia="ar-SA"/>
                            </w:rPr>
                          </w:pPr>
                          <w:sdt>
                            <w:sdtPr>
                              <w:alias w:val="Numeris"/>
                              <w:tag w:val="nr_7b4912ffbd0c48898058a55aa05b1a1a"/>
                              <w:lock w:val="sdtLocked"/>
                              <w:richText/>
                            </w:sdtPr>
                            <w:sdtContent>
                              <w:r>
                                <w:rPr>
                                  <w:szCs w:val="24"/>
                                  <w:lang w:eastAsia="ar-SA"/>
                                </w:rPr>
                                <w:t>8.4.3</w:t>
                              </w:r>
                            </w:sdtContent>
                          </w:sdt>
                          <w:r>
                            <w:rPr>
                              <w:szCs w:val="24"/>
                              <w:lang w:eastAsia="ar-SA"/>
                            </w:rPr>
                            <w:t xml:space="preserve">.  7 BSI dydžių – antra vėžio stadija;</w:t>
                          </w:r>
                        </w:p>
                      </w:sdtContent>
                    </w:sdt>
                    <w:sdt>
                      <w:sdtPr>
                        <w:alias w:val="8.4.4 pp."/>
                        <w:tag w:val="part_277aa170ae2e4f9ea12e6f7f489aee81"/>
                        <w:lock w:val="sdtLocked"/>
                        <w:richText/>
                      </w:sdtPr>
                      <w:sdtContent>
                        <w:p>
                          <w:pPr>
                            <w:widowControl w:val="0"/>
                            <w:tabs>
                              <w:tab w:val="left" w:pos="993"/>
                              <w:tab w:val="left" w:pos="1134"/>
                            </w:tabs>
                            <w:suppressAutoHyphens/>
                            <w:ind w:firstLine="993"/>
                            <w:jc w:val="both"/>
                            <w:rPr>
                              <w:szCs w:val="24"/>
                              <w:lang w:eastAsia="ar-SA"/>
                            </w:rPr>
                          </w:pPr>
                          <w:sdt>
                            <w:sdtPr>
                              <w:alias w:val="Numeris"/>
                              <w:tag w:val="nr_277aa170ae2e4f9ea12e6f7f489aee81"/>
                              <w:lock w:val="sdtLocked"/>
                              <w:richText/>
                            </w:sdtPr>
                            <w:sdtContent>
                              <w:r>
                                <w:rPr>
                                  <w:szCs w:val="24"/>
                                  <w:lang w:eastAsia="ar-SA"/>
                                </w:rPr>
                                <w:t>8.4.4</w:t>
                              </w:r>
                            </w:sdtContent>
                          </w:sdt>
                          <w:r>
                            <w:rPr>
                              <w:szCs w:val="24"/>
                              <w:lang w:eastAsia="ar-SA"/>
                            </w:rPr>
                            <w:t xml:space="preserve">.  5 BSI dydžių – pirma vėžio stadija;</w:t>
                          </w:r>
                        </w:p>
                      </w:sdtContent>
                    </w:sdt>
                    <w:sdt>
                      <w:sdtPr>
                        <w:alias w:val="8.4.5 pp."/>
                        <w:tag w:val="part_d231b2ff7a3a49a18b6b6e0442eff254"/>
                        <w:lock w:val="sdtLocked"/>
                        <w:richText/>
                      </w:sdtPr>
                      <w:sdtContent>
                        <w:p>
                          <w:pPr>
                            <w:widowControl w:val="0"/>
                            <w:tabs>
                              <w:tab w:val="left" w:pos="993"/>
                              <w:tab w:val="left" w:pos="1134"/>
                            </w:tabs>
                            <w:suppressAutoHyphens/>
                            <w:ind w:firstLine="993"/>
                            <w:jc w:val="both"/>
                            <w:rPr>
                              <w:szCs w:val="24"/>
                              <w:lang w:eastAsia="ar-SA"/>
                            </w:rPr>
                          </w:pPr>
                          <w:sdt>
                            <w:sdtPr>
                              <w:alias w:val="Numeris"/>
                              <w:tag w:val="nr_d231b2ff7a3a49a18b6b6e0442eff254"/>
                              <w:lock w:val="sdtLocked"/>
                              <w:richText/>
                            </w:sdtPr>
                            <w:sdtContent>
                              <w:r>
                                <w:rPr>
                                  <w:szCs w:val="24"/>
                                  <w:lang w:eastAsia="ar-SA"/>
                                </w:rPr>
                                <w:t>8.4.5</w:t>
                              </w:r>
                            </w:sdtContent>
                          </w:sdt>
                          <w:r>
                            <w:rPr>
                              <w:szCs w:val="24"/>
                              <w:lang w:eastAsia="ar-SA"/>
                            </w:rPr>
                            <w:t xml:space="preserve">.  4 BSI dydžių –  dar nenustatytai vėžio stadijai;</w:t>
                          </w:r>
                        </w:p>
                      </w:sdtContent>
                    </w:sdt>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8c0b7d0521614ee7a1f1b7b351825c62"/>
                    <w:lock w:val="sdtLocked"/>
                    <w:richText/>
                  </w:sdtPr>
                  <w:sdtContent>
                    <w:p>
                      <w:pPr>
                        <w:tabs>
                          <w:tab w:val="left" w:pos="1418"/>
                        </w:tabs>
                        <w:ind w:firstLine="993"/>
                        <w:jc w:val="both"/>
                      </w:pPr>
                      <w:sdt>
                        <w:sdtPr>
                          <w:alias w:val="Numeris"/>
                          <w:tag w:val="nr_8c0b7d0521614ee7a1f1b7b351825c62"/>
                          <w:lock w:val="sdtLocked"/>
                          <w:richText/>
                        </w:sdtPr>
                        <w:sdtContent>
                          <w:r>
                            <w:rPr>
                              <w:szCs w:val="24"/>
                            </w:rPr>
                            <w:t>8.12</w:t>
                          </w:r>
                        </w:sdtContent>
                      </w:sdt>
                      <w:r>
                        <w:rPr>
                          <w:szCs w:val="24"/>
                        </w:rPr>
                        <w:t xml:space="preserve">. </w:t>
                      </w:r>
                      <w:r>
                        <w:rPr>
                          <w:bCs/>
                          <w:szCs w:val="24"/>
                        </w:rPr>
                        <w:t>300,00</w:t>
                      </w:r>
                      <w:r>
                        <w:rPr>
                          <w:b/>
                          <w:szCs w:val="24"/>
                        </w:rPr>
                        <w:t xml:space="preserve"> </w:t>
                      </w:r>
                      <w:r>
                        <w:rPr>
                          <w:bCs/>
                          <w:szCs w:val="24"/>
                        </w:rPr>
                        <w:t>Eur</w:t>
                      </w:r>
                      <w:r>
                        <w:rPr>
                          <w:szCs w:val="24"/>
                        </w:rPr>
                        <w:t xml:space="preserve">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a21b0adfa11eea5a28c81c82193a8">
                        <w:r w:rsidRPr="00532B9F">
                          <w:rPr>
                            <w:rFonts w:ascii="Times New Roman" w:eastAsia="MS Mincho" w:hAnsi="Times New Roman"/>
                            <w:sz w:val="20"/>
                            <w:i/>
                            <w:iCs/>
                            <w:color w:val="0000FF" w:themeColor="hyperlink"/>
                            <w:u w:val="single"/>
                          </w:rPr>
                          <w:t>T1-370</w:t>
                        </w:r>
                      </w:fldSimple>
                      <w:r>
                        <w:rPr>
                          <w:rFonts w:ascii="Times New Roman" w:eastAsia="MS Mincho" w:hAnsi="Times New Roman"/>
                          <w:sz w:val="20"/>
                          <w:i/>
                          <w:iCs/>
                        </w:rPr>
                        <w:t>,
2023-12-28,
paskelbta TAR 2024-01-08, i. k. 2024-00247            </w:t>
                      </w:r>
                    </w:p>
                    <w:p/>
                  </w:sdtContent>
                </w:sdt>
                <w:sdt>
                  <w:sdtPr>
                    <w:alias w:val="8.13 pp."/>
                    <w:tag w:val="part_ad609f297cfb44468789e169ab50eff9"/>
                    <w:lock w:val="sdtLocked"/>
                    <w:richText/>
                  </w:sdtPr>
                  <w:sdtContent>
                    <w:p>
                      <w:pPr>
                        <w:tabs>
                          <w:tab w:val="left" w:pos="1843"/>
                        </w:tabs>
                        <w:ind w:firstLine="993"/>
                        <w:jc w:val="both"/>
                        <w:rPr>
                          <w:szCs w:val="24"/>
                        </w:rPr>
                      </w:pPr>
                      <w:sdt>
                        <w:sdtPr>
                          <w:alias w:val="Numeris"/>
                          <w:tag w:val="nr_ad609f297cfb44468789e169ab50eff9"/>
                          <w:lock w:val="sdtLocked"/>
                          <w:richText/>
                        </w:sdtPr>
                        <w:sdtContent>
                          <w:r>
                            <w:rPr>
                              <w:color w:val="000000"/>
                              <w:szCs w:val="24"/>
                            </w:rPr>
                            <w:t>8.13</w:t>
                          </w:r>
                        </w:sdtContent>
                      </w:sdt>
                      <w:r>
                        <w:rPr>
                          <w:color w:val="000000"/>
                          <w:szCs w:val="24"/>
                        </w:rPr>
                        <w:t xml:space="preserve">. </w:t>
                      </w:r>
                      <w:r>
                        <w:rPr>
                          <w:szCs w:val="24"/>
                        </w:rPr>
                        <w:t xml:space="preserve">100,00 Eur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742e80b3dc11ec8d9390588bf2de65">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2022-03-31,
paskelbta TAR 2022-04-04, i. k. 2022-06852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2619b90d39e11ed9978886e85107ab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2023-03-30,
paskelbta TAR 2023-04-05, i. k. 2023-06568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ca21b0adfa11eea5a28c81c82193a8">
            <w:r w:rsidRPr="00532B9F">
              <w:rPr>
                <w:rFonts w:ascii="Times New Roman" w:eastAsia="MS Mincho" w:hAnsi="Times New Roman"/>
                <w:sz w:val="20"/>
                <w:iCs/>
                <w:color w:val="0000FF" w:themeColor="hyperlink"/>
                <w:u w:val="single"/>
              </w:rPr>
              <w:t>T1-370</w:t>
            </w:r>
          </w:fldSimple>
          <w:r>
            <w:rPr>
              <w:rFonts w:ascii="Times New Roman" w:eastAsia="MS Mincho" w:hAnsi="Times New Roman"/>
              <w:sz w:val="20"/>
              <w:iCs/>
            </w:rPr>
            <w:t>,
2023-12-28,
paskelbta TAR 2024-01-08, i. k. 2024-00247                </w:t>
          </w:r>
        </w:p>
        <w:p>
          <w:pPr>
            <w:jc w:val="both"/>
            <w:rPr>
              <w:rFonts w:ascii="Times New Roman" w:hAnsi="Times New Roman"/>
            </w:rPr>
          </w:pPr>
          <w:r>
            <w:rPr>
              <w:rFonts w:ascii="Times New Roman" w:hAnsi="Times New Roman"/>
              <w:sz w:val="20"/>
            </w:rPr>
            <w:t>Dėl Telšių rajono savivaldybės tarybos sprendimo projekto ,,Dėl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8a7b70377711efbdaea558de59136c">
            <w:r w:rsidRPr="00532B9F">
              <w:rPr>
                <w:rFonts w:ascii="Times New Roman" w:eastAsia="MS Mincho" w:hAnsi="Times New Roman"/>
                <w:sz w:val="20"/>
                <w:iCs/>
                <w:color w:val="0000FF" w:themeColor="hyperlink"/>
                <w:u w:val="single"/>
              </w:rPr>
              <w:t>T1-294</w:t>
            </w:r>
          </w:fldSimple>
          <w:r>
            <w:rPr>
              <w:rFonts w:ascii="Times New Roman" w:eastAsia="MS Mincho" w:hAnsi="Times New Roman"/>
              <w:sz w:val="20"/>
              <w:iCs/>
            </w:rPr>
            <w:t>,
2024-06-27,
paskelbta TAR 2024-07-01, i. k. 2024-12224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952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shapelayout v:ext="edit">
      <o:idmap v:ext="edit" data="1"/>
    </o:shapelayout>
  </w:shapeDefaults>
  <w:decimalSymbol w:val=","/>
  <w:listSeparator w:val=";"/>
  <w14:docId w14:val="6EF4DBFB"/>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6.bin"/>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d068acc2c47f4d299019c73201bf2226">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7d044dea922e4cf085b2679ff2f1b2b4">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e4fdc8af79d241519e4d960a350d3577"/>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72d14af442b430ea0db3f410a693e8e">
          <Part Type="papunktis" Nr="8.2.1" Abbr="8.2.1 pp." DocPartId="62ecf15501e84aba8ab9f706a9779017" PartId="89035054ff524ca5b7cbd13bfb92dade"/>
          <Part Type="papunktis" Nr="8.2.2" Abbr="8.2.2 pp." DocPartId="807746693114475091262e6c7d658285" PartId="eaebac84200c4678a216a819696f01c4"/>
          <Part Type="papunktis" Nr="8.2.3" Abbr="8.2.3 pp." DocPartId="f4fb252c796947f8b709d3d223edaee8" PartId="8876a5397a9343dd97f2037f686ef6e5"/>
          <Part Type="papunktis" Nr="8.2.4" Abbr="8.2.4 pp." DocPartId="da1bd4b0ed98423ebe00daf2c2d38aa4" PartId="f7c708b8d6c74665aa02cc3e1226281b"/>
          <Part Type="papunktis" Nr="8.2.5" Abbr="8.2.5 pp." DocPartId="218ec841cea44731b5d6fb5f64ef493b" PartId="15a4aba0d7f64e7ab397c92ac200c1cc"/>
        </Part>
        <Part Type="papunktis" Nr="8.3" Abbr="8.3 pp." DocPartId="0dc128197cdf4adca5e235b3e61d3c07" PartId="c26ab254c01d4c769bcd68e9cb046b12"/>
        <Part Type="papunktis" Nr="8.4" Abbr="8.4 pp." DocPartId="27f6ed09b4724dd58effb0bdbbc04988" PartId="d19016ab2fc4430a9259950881f6a15a">
          <Part Type="papunktis" Nr="8.4.1" Abbr="8.4.1 pp." DocPartId="bb8a21e9d2a04f4cb8b6be4ea06890b1" PartId="f020f30a2e3a44b180b88da0c4a793ab"/>
          <Part Type="papunktis" Nr="8.4.2" Abbr="8.4.2 pp." DocPartId="daafbbeacf6e4a76bde8448e5ea0b72b" PartId="8367397226774c4a9ffd2fa78738ccde"/>
          <Part Type="papunktis" Nr="8.4.3" Abbr="8.4.3 pp." DocPartId="da51c28cd0d3469c859c5106f1b2db52" PartId="7b4912ffbd0c48898058a55aa05b1a1a"/>
          <Part Type="papunktis" Nr="8.4.4" Abbr="8.4.4 pp." DocPartId="2aa2bce7e1f14f29860a94a814136e31" PartId="277aa170ae2e4f9ea12e6f7f489aee81"/>
          <Part Type="papunktis" Nr="8.4.5" Abbr="8.4.5 pp." DocPartId="c508529b9f3946dd9a79ab760c0ed135" PartId="d231b2ff7a3a49a18b6b6e0442eff254"/>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8c0b7d0521614ee7a1f1b7b351825c62"/>
        <Part Type="papunktis" Nr="8.13" Abbr="8.13 pp." DocPartId="8abf0deb88464cdc82cedb7e296b27e3" PartId="ad609f297cfb44468789e169ab50eff9"/>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9BB853C-434A-4910-B609-197ADE3A6065}">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F26A92D9-C1F4-455D-AC58-C9A93BF314D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13</Pages>
  <Words>3980</Words>
  <Characters>29696</Characters>
  <Application>Microsoft Office Word</Application>
  <DocSecurity>0</DocSecurity>
  <Lines>247</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33609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2024-07-02T11:35:00Z</dcterms:modified>
  <revision>9</revision>
  <dc:title>PROJEKTAS</dc:title>
</coreProperties>
</file>