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91f4b09c9b04e0f9a2bc85d76fd97a6"/>
        <w:lock w:val="sdtLocked"/>
        <w:richText/>
      </w:sdtPr>
      <w:sdtContent>
        <w:p>
          <w:pPr>
            <w:jc w:val="both"/>
            <w:rPr>
              <w:rFonts w:ascii="Times New Roman" w:hAnsi="Times New Roman"/>
            </w:rPr>
          </w:pPr>
          <w:r>
            <w:rPr>
              <w:rFonts w:ascii="Times New Roman" w:hAnsi="Times New Roman"/>
              <w:b/>
              <w:i/>
            </w:rPr>
            <w:t>Suvestinė redakcija nuo 2025-10-04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2022-02-25, i. k. 2022-03734</w:t>
          </w:r>
        </w:p>
        <w:p>
          <w:pPr>
            <w:jc w:val="both"/>
            <w:rPr>
              <w:rFonts w:ascii="Times New Roman" w:hAnsi="Times New Roman"/>
              <w:sz w:val="20"/>
            </w:rPr>
          </w:pPr>
        </w:p>
        <w:p>
          <w:pPr>
            <w:tabs>
              <w:tab w:val="center" w:pos="4153"/>
              <w:tab w:val="right" w:pos="8306"/>
            </w:tabs>
            <w:suppressAutoHyphens/>
            <w:jc w:val="center"/>
            <w:rPr>
              <w:lang w:val="en-AU" w:eastAsia="lt-LT"/>
            </w:rPr>
          </w:pPr>
        </w:p>
        <w:p>
          <w:pPr>
            <w:tabs>
              <w:tab w:val="center" w:pos="4153"/>
              <w:tab w:val="right" w:pos="8306"/>
            </w:tabs>
            <w:suppressAutoHyphens/>
            <w:rPr>
              <w:lang w:val="en-AU" w:eastAsia="lt-LT"/>
            </w:rPr>
          </w:pPr>
        </w:p>
        <w:p>
          <w:pPr>
            <w:suppressAutoHyphens/>
            <w:ind w:right="-44"/>
            <w:jc w:val="center"/>
            <w:rPr>
              <w:sz w:val="28"/>
              <w:szCs w:val="28"/>
              <w:lang w:val="en-AU" w:eastAsia="lt-LT"/>
            </w:rPr>
          </w:pPr>
          <w:r>
            <w:rPr>
              <w:lang w:eastAsia="ko-KR"/>
            </w:rPr>
            <w:drawing>
              <wp:inline distT="0" distB="0" distL="0" distR="0">
                <wp:extent cx="457200" cy="533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5"/>
                        <a:stretch>
                          <a:fillRect/>
                        </a:stretch>
                      </pic:blipFill>
                      <pic:spPr bwMode="auto">
                        <a:xfrm>
                          <a:off x="0" y="0"/>
                          <a:ext cx="457200" cy="533400"/>
                        </a:xfrm>
                        <a:prstGeom prst="rect">
                          <a:avLst/>
                        </a:prstGeom>
                      </pic:spPr>
                    </pic:pic>
                  </a:graphicData>
                </a:graphic>
              </wp:inline>
            </w:drawing>
          </w:r>
        </w:p>
        <w:p>
          <w:pPr>
            <w:suppressAutoHyphens/>
            <w:jc w:val="center"/>
            <w:rPr>
              <w:sz w:val="20"/>
              <w:lang w:eastAsia="lt-LT"/>
            </w:rPr>
          </w:pPr>
        </w:p>
        <w:p>
          <w:pPr>
            <w:keepNext/>
            <w:suppressAutoHyphens/>
            <w:ind w:right="-44"/>
            <w:jc w:val="center"/>
            <w:rPr>
              <w:b/>
              <w:bCs/>
              <w:szCs w:val="24"/>
              <w:lang w:eastAsia="lt-LT"/>
            </w:rPr>
          </w:pPr>
          <w:r>
            <w:rPr>
              <w:b/>
              <w:bCs/>
              <w:szCs w:val="24"/>
              <w:lang w:eastAsia="lt-LT"/>
            </w:rPr>
            <w:t>VILNIAUS RAJONO SAVIVALDYBĖS TARYBA</w:t>
          </w:r>
        </w:p>
        <w:p/>
        <w:p>
          <w:pPr>
            <w:tabs>
              <w:tab w:val="center" w:pos="4749"/>
              <w:tab w:val="left" w:pos="6223"/>
            </w:tabs>
            <w:suppressAutoHyphens/>
            <w:jc w:val="center"/>
            <w:rPr>
              <w:b/>
              <w:szCs w:val="24"/>
              <w:lang w:eastAsia="lt-LT"/>
            </w:rPr>
          </w:pPr>
          <w:r>
            <w:rPr>
              <w:b/>
              <w:szCs w:val="24"/>
              <w:lang w:eastAsia="lt-LT"/>
            </w:rPr>
            <w:t>SPRENDIMAS</w:t>
          </w:r>
        </w:p>
        <w:p>
          <w:pPr>
            <w:suppressAutoHyphens/>
            <w:jc w:val="center"/>
            <w:rPr>
              <w:b/>
              <w:szCs w:val="24"/>
              <w:shd w:val="clear" w:color="auto" w:fill="FFFFFF"/>
              <w:lang w:eastAsia="lt-LT"/>
            </w:rPr>
          </w:pPr>
          <w:r>
            <w:rPr>
              <w:b/>
              <w:szCs w:val="24"/>
              <w:shd w:val="clear" w:color="auto" w:fill="FFFFFF"/>
              <w:lang w:eastAsia="lt-LT"/>
            </w:rPr>
            <w:t xml:space="preserve">DĖL </w:t>
          </w:r>
          <w:r>
            <w:rPr>
              <w:b/>
              <w:color w:val="000000"/>
              <w:szCs w:val="24"/>
              <w:lang w:eastAsia="lt-LT"/>
            </w:rPr>
            <w:t>SAUGOTINŲ Ž</w:t>
          </w:r>
          <w:r>
            <w:rPr>
              <w:b/>
              <w:color w:val="212529"/>
              <w:szCs w:val="24"/>
              <w:lang w:eastAsia="lt-LT"/>
            </w:rPr>
            <w:t>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w:t>
          </w:r>
          <w:r>
            <w:rPr>
              <w:b/>
              <w:szCs w:val="24"/>
              <w:shd w:val="clear" w:color="auto" w:fill="FFFFFF"/>
              <w:lang w:eastAsia="lt-LT"/>
            </w:rPr>
            <w:t xml:space="preserve"> APRAŠO PATVIRTINIMO</w:t>
          </w:r>
        </w:p>
        <w:p>
          <w:pPr>
            <w:tabs>
              <w:tab w:val="center" w:pos="4749"/>
              <w:tab w:val="left" w:pos="6223"/>
            </w:tabs>
            <w:suppressAutoHyphens/>
            <w:rPr>
              <w:b/>
              <w:bCs/>
              <w:szCs w:val="24"/>
            </w:rPr>
          </w:pPr>
        </w:p>
        <w:p>
          <w:pPr>
            <w:suppressAutoHyphens/>
            <w:jc w:val="center"/>
            <w:rPr>
              <w:szCs w:val="24"/>
              <w:lang w:eastAsia="lt-LT"/>
            </w:rPr>
          </w:pPr>
        </w:p>
        <w:p>
          <w:pPr>
            <w:suppressAutoHyphens/>
            <w:jc w:val="center"/>
            <w:rPr>
              <w:szCs w:val="24"/>
              <w:lang w:eastAsia="lt-LT"/>
            </w:rPr>
          </w:pPr>
          <w:r>
            <w:rPr>
              <w:szCs w:val="24"/>
              <w:lang w:eastAsia="lt-LT"/>
            </w:rPr>
            <w:t>2022 m. vasario 18 d. Nr. T3-56</w:t>
          </w:r>
        </w:p>
        <w:p/>
        <w:p>
          <w:pPr>
            <w:suppressAutoHyphens/>
            <w:jc w:val="center"/>
            <w:rPr>
              <w:szCs w:val="24"/>
              <w:lang w:eastAsia="lt-LT"/>
            </w:rPr>
          </w:pPr>
          <w:r>
            <w:rPr>
              <w:szCs w:val="24"/>
              <w:lang w:eastAsia="lt-LT"/>
            </w:rPr>
            <w:t>Vilnius</w:t>
          </w:r>
        </w:p>
        <w:p>
          <w:pPr>
            <w:suppressAutoHyphens/>
            <w:jc w:val="both"/>
            <w:rPr>
              <w:szCs w:val="24"/>
              <w:lang w:eastAsia="lt-LT"/>
            </w:rPr>
          </w:pPr>
        </w:p>
        <w:p>
          <w:pPr>
            <w:suppressAutoHyphens/>
            <w:jc w:val="both"/>
            <w:rPr>
              <w:szCs w:val="24"/>
              <w:lang w:eastAsia="lt-LT"/>
            </w:rPr>
          </w:pPr>
        </w:p>
        <w:sdt>
          <w:sdtPr>
            <w:alias w:val="preambule"/>
            <w:tag w:val="part_71a41111e937428a932dd58378b8f2c8"/>
            <w:lock w:val="sdtLocked"/>
            <w:richText/>
          </w:sdtPr>
          <w:sdtContent>
            <w:p>
              <w:pPr>
                <w:suppressAutoHyphens/>
                <w:ind w:firstLine="720"/>
                <w:jc w:val="both"/>
                <w:rPr>
                  <w:szCs w:val="24"/>
                  <w:lang w:eastAsia="lt-LT"/>
                </w:rPr>
              </w:pPr>
              <w:r>
                <w:rPr>
                  <w:szCs w:val="24"/>
                  <w:lang w:eastAsia="lt-LT"/>
                </w:rPr>
                <w:t xml:space="preserve">Vadovaudamasi Lietuvos Respublikos vietos savivaldos įstatymo 16 straipsnio 4 dalimi ir Lietuvos Respublikos želdynų įstatymo 13 straipsnio 9 dalimi, Vilniaus rajono savivaldybės taryba </w:t>
              </w:r>
              <w:r>
                <w:rPr>
                  <w:spacing w:val="60"/>
                  <w:szCs w:val="24"/>
                  <w:lang w:eastAsia="lt-LT"/>
                </w:rPr>
                <w:t>nusprendžia</w:t>
              </w:r>
              <w:r>
                <w:rPr>
                  <w:szCs w:val="24"/>
                  <w:lang w:eastAsia="lt-LT"/>
                </w:rPr>
                <w:t>:</w:t>
              </w:r>
            </w:p>
          </w:sdtContent>
        </w:sdt>
        <w:sdt>
          <w:sdtPr>
            <w:alias w:val="1 p."/>
            <w:tag w:val="part_3aeb1334eb9f46348cf7742f7805d667"/>
            <w:lock w:val="sdtLocked"/>
            <w:richText/>
          </w:sdtPr>
          <w:sdtContent>
            <w:p>
              <w:pPr>
                <w:tabs>
                  <w:tab w:val="left" w:pos="0"/>
                </w:tabs>
                <w:suppressAutoHyphens/>
                <w:ind w:firstLine="720"/>
                <w:jc w:val="both"/>
                <w:rPr>
                  <w:szCs w:val="24"/>
                  <w:lang w:eastAsia="lt-LT"/>
                </w:rPr>
              </w:pPr>
              <w:sdt>
                <w:sdtPr>
                  <w:alias w:val="Numeris"/>
                  <w:tag w:val="nr_3aeb1334eb9f46348cf7742f7805d667"/>
                  <w:lock w:val="sdtLocked"/>
                  <w:richText/>
                </w:sdtPr>
                <w:sdtContent>
                  <w:r>
                    <w:rPr>
                      <w:szCs w:val="24"/>
                      <w:lang w:eastAsia="lt-LT"/>
                    </w:rPr>
                    <w:t>1</w:t>
                  </w:r>
                </w:sdtContent>
              </w:sdt>
              <w:r>
                <w:rPr>
                  <w:szCs w:val="24"/>
                  <w:lang w:eastAsia="lt-LT"/>
                </w:rPr>
                <w:t>.</w:t>
                <w:tab/>
                <w:t>Patvirtinti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w:t>
              </w:r>
              <w:r>
                <w:rPr>
                  <w:szCs w:val="24"/>
                  <w:shd w:val="clear" w:color="auto" w:fill="FFFFFF"/>
                  <w:lang w:eastAsia="lt-LT"/>
                </w:rPr>
                <w:t xml:space="preserve"> aprašą </w:t>
              </w:r>
              <w:r>
                <w:rPr>
                  <w:szCs w:val="24"/>
                  <w:lang w:eastAsia="lt-LT"/>
                </w:rPr>
                <w:t>(pridedama).</w:t>
              </w:r>
            </w:p>
          </w:sdtContent>
        </w:sdt>
        <w:sdt>
          <w:sdtPr>
            <w:alias w:val="2 p."/>
            <w:tag w:val="part_27bddcd47e7e437d928572c59a167e3c"/>
            <w:lock w:val="sdtLocked"/>
            <w:richText/>
          </w:sdtPr>
          <w:sdtContent>
            <w:p>
              <w:pPr>
                <w:tabs>
                  <w:tab w:val="left" w:pos="0"/>
                </w:tabs>
                <w:suppressAutoHyphens/>
                <w:ind w:firstLine="720"/>
                <w:jc w:val="both"/>
                <w:rPr>
                  <w:szCs w:val="24"/>
                  <w:lang w:eastAsia="lt-LT"/>
                </w:rPr>
              </w:pPr>
              <w:sdt>
                <w:sdtPr>
                  <w:alias w:val="Numeris"/>
                  <w:tag w:val="nr_27bddcd47e7e437d928572c59a167e3c"/>
                  <w:lock w:val="sdtLocked"/>
                  <w:richText/>
                </w:sdtPr>
                <w:sdtContent>
                  <w:r>
                    <w:rPr>
                      <w:szCs w:val="24"/>
                      <w:lang w:eastAsia="lt-LT"/>
                    </w:rPr>
                    <w:t>2</w:t>
                  </w:r>
                </w:sdtContent>
              </w:sdt>
              <w:r>
                <w:rPr>
                  <w:szCs w:val="24"/>
                  <w:lang w:eastAsia="lt-LT"/>
                </w:rPr>
                <w:t>.</w:t>
                <w:tab/>
                <w:t>Skelbti šį sprendimą Teisės aktų registre ir Vilniaus rajono savivaldybės tinklalapyje.</w:t>
              </w:r>
            </w:p>
            <w:p>
              <w:pPr>
                <w:tabs>
                  <w:tab w:val="center" w:pos="4749"/>
                  <w:tab w:val="left" w:pos="6223"/>
                </w:tabs>
                <w:suppressAutoHyphens/>
                <w:rPr>
                  <w:b/>
                  <w:szCs w:val="24"/>
                  <w:lang w:eastAsia="lt-LT"/>
                </w:rPr>
              </w:pPr>
            </w:p>
            <w:p>
              <w:pPr>
                <w:suppressAutoHyphens/>
                <w:ind w:firstLine="851"/>
                <w:jc w:val="both"/>
                <w:rPr>
                  <w:szCs w:val="24"/>
                </w:rPr>
              </w:pPr>
            </w:p>
          </w:sdtContent>
        </w:sdt>
        <w:sdt>
          <w:sdtPr>
            <w:alias w:val="signatura"/>
            <w:tag w:val="part_d5e3fee5799e4092ab4ff68ba13e381e"/>
            <w:lock w:val="sdtLocked"/>
            <w:richText/>
          </w:sdtPr>
          <w:sdtContent>
            <w:p>
              <w:pPr>
                <w:suppressAutoHyphens/>
                <w:jc w:val="both"/>
                <w:rPr>
                  <w:szCs w:val="24"/>
                </w:rPr>
              </w:pPr>
              <w:r>
                <w:rPr>
                  <w:szCs w:val="24"/>
                </w:rPr>
                <w:t>Savivaldybės merė</w:t>
                <w:tab/>
                <w:tab/>
                <w:tab/>
                <w:tab/>
                <w:tab/>
                <w:t>Marija Rekst</w:t>
              </w:r>
            </w:p>
            <w:p>
              <w:pPr>
                <w:tabs>
                  <w:tab w:val="center" w:pos="4986"/>
                  <w:tab w:val="right" w:pos="9972"/>
                </w:tabs>
                <w:suppressAutoHyphens/>
                <w:jc w:val="both"/>
                <w:rPr>
                  <w:szCs w:val="24"/>
                  <w:lang w:eastAsia="lt-LT"/>
                </w:rPr>
              </w:pPr>
            </w:p>
          </w:sdtContent>
        </w:sdt>
      </w:sdtContent>
    </w:sdt>
    <w:sdt>
      <w:sdtPr>
        <w:alias w:val="patvirtinta"/>
        <w:tag w:val="part_0877f087e7ca4c5c8671b9f9ba28740b"/>
        <w:lock w:val="sdtLocked"/>
        <w:richText/>
      </w:sdtPr>
      <w:sdtContent>
        <w:p>
          <w:pPr>
            <w:suppressAutoHyphens/>
            <w:ind w:firstLine="4536"/>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418" w:header="709" w:footer="567" w:gutter="0"/>
              <w:pgNumType w:start="1"/>
              <w:cols w:space="1296"/>
              <w:formProt w:val="0"/>
              <w:titlePg/>
              <w:docGrid w:linePitch="360"/>
            </w:sectPr>
          </w:pPr>
        </w:p>
        <w:p>
          <w:pPr>
            <w:suppressAutoHyphens/>
            <w:ind w:firstLine="4536"/>
            <w:jc w:val="both"/>
            <w:rPr>
              <w:szCs w:val="24"/>
              <w:lang w:eastAsia="lt-LT"/>
            </w:rPr>
          </w:pPr>
          <w:r>
            <w:rPr>
              <w:szCs w:val="24"/>
              <w:lang w:eastAsia="lt-LT"/>
            </w:rPr>
            <w:t xml:space="preserve">PATVIRTINTA </w:t>
          </w:r>
        </w:p>
        <w:p>
          <w:pPr>
            <w:suppressAutoHyphens/>
            <w:ind w:firstLine="4536"/>
            <w:jc w:val="both"/>
            <w:rPr>
              <w:szCs w:val="24"/>
              <w:lang w:eastAsia="lt-LT"/>
            </w:rPr>
          </w:pPr>
          <w:r>
            <w:rPr>
              <w:szCs w:val="24"/>
              <w:lang w:eastAsia="lt-LT"/>
            </w:rPr>
            <w:t>Vilniaus rajono savivaldybės tarybos</w:t>
          </w:r>
        </w:p>
        <w:p>
          <w:pPr>
            <w:suppressAutoHyphens/>
            <w:ind w:firstLine="4536"/>
            <w:jc w:val="both"/>
            <w:rPr>
              <w:szCs w:val="24"/>
              <w:lang w:eastAsia="lt-LT"/>
            </w:rPr>
          </w:pPr>
          <w:r>
            <w:rPr>
              <w:szCs w:val="24"/>
              <w:lang w:eastAsia="lt-LT"/>
            </w:rPr>
            <w:t xml:space="preserve">2022 m. vasario 18 d. sprendimu Nr. T3-56 </w:t>
          </w:r>
        </w:p>
        <w:p>
          <w:pPr>
            <w:suppressAutoHyphens/>
            <w:ind w:firstLine="4536"/>
            <w:jc w:val="both"/>
            <w:rPr>
              <w:szCs w:val="24"/>
              <w:lang w:eastAsia="lt-LT"/>
            </w:rPr>
          </w:pPr>
          <w:r>
            <w:rPr>
              <w:szCs w:val="24"/>
              <w:lang w:eastAsia="lt-LT"/>
            </w:rPr>
            <w:t xml:space="preserve">(Vilniaus rajono savivaldybės tarybos </w:t>
          </w:r>
        </w:p>
        <w:p>
          <w:pPr>
            <w:suppressAutoHyphens/>
            <w:ind w:firstLine="4536"/>
            <w:jc w:val="both"/>
            <w:rPr>
              <w:szCs w:val="24"/>
              <w:lang w:eastAsia="lt-LT"/>
            </w:rPr>
          </w:pPr>
          <w:r>
            <w:rPr>
              <w:szCs w:val="24"/>
              <w:lang w:eastAsia="lt-LT"/>
            </w:rPr>
            <w:t>2025 m. rugsėjo 26 d. sprendimo Nr. T3-296(1.6 E)</w:t>
          </w:r>
        </w:p>
        <w:p>
          <w:pPr>
            <w:suppressAutoHyphens/>
            <w:ind w:firstLine="4536"/>
            <w:jc w:val="both"/>
            <w:rPr>
              <w:szCs w:val="24"/>
              <w:lang w:eastAsia="lt-LT"/>
            </w:rPr>
          </w:pPr>
          <w:r>
            <w:rPr>
              <w:szCs w:val="24"/>
              <w:lang w:eastAsia="lt-LT"/>
            </w:rPr>
            <w:t>redakcija)</w:t>
          </w:r>
        </w:p>
        <w:p>
          <w:pPr>
            <w:suppressAutoHyphens/>
            <w:ind w:firstLine="5103"/>
            <w:jc w:val="both"/>
            <w:rPr>
              <w:szCs w:val="24"/>
              <w:lang w:eastAsia="lt-LT"/>
            </w:rPr>
          </w:pPr>
        </w:p>
        <w:p>
          <w:pPr>
            <w:suppressAutoHyphens/>
            <w:jc w:val="both"/>
            <w:rPr>
              <w:sz w:val="16"/>
              <w:szCs w:val="24"/>
            </w:rPr>
          </w:pPr>
        </w:p>
        <w:p>
          <w:pPr>
            <w:suppressAutoHyphens/>
            <w:jc w:val="center"/>
            <w:rPr>
              <w:b/>
              <w:szCs w:val="24"/>
              <w:shd w:val="clear" w:color="auto" w:fill="FFFFFF"/>
            </w:rPr>
          </w:pPr>
          <w:r>
            <w:rPr>
              <w:b/>
              <w:szCs w:val="24"/>
            </w:rPr>
            <w:t>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APRAŠAS</w:t>
          </w:r>
        </w:p>
        <w:p>
          <w:pPr>
            <w:suppressAutoHyphens/>
            <w:jc w:val="center"/>
            <w:rPr>
              <w:b/>
              <w:szCs w:val="24"/>
              <w:shd w:val="clear" w:color="auto" w:fill="FFFFFF"/>
            </w:rPr>
          </w:pPr>
        </w:p>
        <w:sdt>
          <w:sdtPr>
            <w:alias w:val="skyrius"/>
            <w:tag w:val="part_355a1a25eef84eb086beeb7d762cbf42"/>
            <w:lock w:val="sdtLocked"/>
            <w:richText/>
          </w:sdtPr>
          <w:sdtContent>
            <w:p>
              <w:pPr>
                <w:suppressAutoHyphens/>
                <w:jc w:val="center"/>
                <w:rPr>
                  <w:b/>
                  <w:szCs w:val="24"/>
                  <w:shd w:val="clear" w:color="auto" w:fill="FFFFFF"/>
                </w:rPr>
              </w:pPr>
              <w:sdt>
                <w:sdtPr>
                  <w:alias w:val="Numeris"/>
                  <w:tag w:val="nr_355a1a25eef84eb086beeb7d762cbf42"/>
                  <w:lock w:val="sdtLocked"/>
                  <w:richText/>
                </w:sdtPr>
                <w:sdtContent>
                  <w:r>
                    <w:rPr>
                      <w:b/>
                      <w:szCs w:val="24"/>
                      <w:shd w:val="clear" w:color="auto" w:fill="FFFFFF"/>
                    </w:rPr>
                    <w:t>I</w:t>
                  </w:r>
                </w:sdtContent>
              </w:sdt>
              <w:r>
                <w:rPr>
                  <w:b/>
                  <w:szCs w:val="24"/>
                  <w:shd w:val="clear" w:color="auto" w:fill="FFFFFF"/>
                </w:rPr>
                <w:t xml:space="preserve"> SKYRIUS</w:t>
              </w:r>
            </w:p>
            <w:p>
              <w:pPr>
                <w:suppressAutoHyphens/>
                <w:jc w:val="center"/>
                <w:rPr>
                  <w:b/>
                  <w:szCs w:val="24"/>
                  <w:shd w:val="clear" w:color="auto" w:fill="FFFFFF"/>
                </w:rPr>
              </w:pPr>
              <w:sdt>
                <w:sdtPr>
                  <w:alias w:val="Pavadinimas"/>
                  <w:tag w:val="title_355a1a25eef84eb086beeb7d762cbf42"/>
                  <w:lock w:val="sdtLocked"/>
                  <w:richText/>
                </w:sdtPr>
                <w:sdtContent>
                  <w:r>
                    <w:rPr>
                      <w:b/>
                      <w:szCs w:val="24"/>
                      <w:shd w:val="clear" w:color="auto" w:fill="FFFFFF"/>
                    </w:rPr>
                    <w:t>BENDROSIOS NUOSTATOS</w:t>
                  </w:r>
                </w:sdtContent>
              </w:sdt>
            </w:p>
            <w:p>
              <w:pPr>
                <w:suppressAutoHyphens/>
                <w:jc w:val="both"/>
                <w:rPr>
                  <w:b/>
                  <w:szCs w:val="24"/>
                  <w:shd w:val="clear" w:color="auto" w:fill="FFFFFF"/>
                </w:rPr>
              </w:pPr>
            </w:p>
            <w:sdt>
              <w:sdtPr>
                <w:alias w:val="1 p."/>
                <w:tag w:val="part_bb6785a1f3504336936f06e40247e5c1"/>
                <w:lock w:val="sdtLocked"/>
                <w:richText/>
              </w:sdtPr>
              <w:sdtContent>
                <w:p>
                  <w:pPr>
                    <w:tabs>
                      <w:tab w:val="left" w:pos="1418"/>
                    </w:tabs>
                    <w:suppressAutoHyphens/>
                    <w:ind w:firstLine="851"/>
                    <w:jc w:val="both"/>
                    <w:rPr>
                      <w:szCs w:val="24"/>
                    </w:rPr>
                  </w:pPr>
                  <w:sdt>
                    <w:sdtPr>
                      <w:alias w:val="Numeris"/>
                      <w:tag w:val="nr_bb6785a1f3504336936f06e40247e5c1"/>
                      <w:lock w:val="sdtLocked"/>
                      <w:richText/>
                    </w:sdtPr>
                    <w:sdtContent>
                      <w:r>
                        <w:rPr>
                          <w:szCs w:val="24"/>
                        </w:rPr>
                        <w:t>1</w:t>
                      </w:r>
                    </w:sdtContent>
                  </w:sdt>
                  <w:r>
                    <w:rPr>
                      <w:szCs w:val="24"/>
                    </w:rPr>
                    <w:t>.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aprašas </w:t>
                  </w:r>
                  <w:r>
                    <w:rPr>
                      <w:szCs w:val="24"/>
                      <w:lang w:eastAsia="lt-LT"/>
                    </w:rPr>
                    <w:t xml:space="preserve"> (toliau – Tvarkos aprašas) nustato</w:t>
                  </w:r>
                  <w:r>
                    <w:rPr>
                      <w:szCs w:val="24"/>
                    </w:rPr>
                    <w:t xml:space="preserve"> saugotinų želdinių kirtimo, kitokio pašalinimo iš augimo vietos ar intensyvaus genėjimo leidimų išdavimo, prašymų dėl želdinių atkuriamosios vertės kompensacijos dydžio perskaičiavimo nagrinėjimo, sumokėtos želdinių atkuriamosios vertės kompensacijos grąžinimo tvarką.</w:t>
                  </w:r>
                </w:p>
              </w:sdtContent>
            </w:sdt>
            <w:sdt>
              <w:sdtPr>
                <w:alias w:val="2 p."/>
                <w:tag w:val="part_59b6d0bd5c7b4fd9bfccfb863587e0bb"/>
                <w:lock w:val="sdtLocked"/>
                <w:richText/>
              </w:sdtPr>
              <w:sdtContent>
                <w:p>
                  <w:pPr>
                    <w:tabs>
                      <w:tab w:val="left" w:pos="1418"/>
                    </w:tabs>
                    <w:suppressAutoHyphens/>
                    <w:ind w:firstLine="851"/>
                    <w:jc w:val="both"/>
                    <w:rPr>
                      <w:szCs w:val="24"/>
                    </w:rPr>
                  </w:pPr>
                  <w:sdt>
                    <w:sdtPr>
                      <w:alias w:val="Numeris"/>
                      <w:tag w:val="nr_59b6d0bd5c7b4fd9bfccfb863587e0bb"/>
                      <w:lock w:val="sdtLocked"/>
                      <w:richText/>
                    </w:sdtPr>
                    <w:sdtContent>
                      <w:r>
                        <w:rPr>
                          <w:szCs w:val="24"/>
                        </w:rPr>
                        <w:t>2</w:t>
                      </w:r>
                    </w:sdtContent>
                  </w:sdt>
                  <w:r>
                    <w:rPr>
                      <w:szCs w:val="24"/>
                    </w:rPr>
                    <w:t>. Tvarkos apraše vartojamos sąvokos atitinka Lietuvos Respublikos želdynų įstatyme vartojamas sąvokas.</w:t>
                  </w:r>
                </w:p>
                <w:p>
                  <w:pPr>
                    <w:suppressAutoHyphens/>
                    <w:ind w:firstLine="851"/>
                    <w:jc w:val="both"/>
                    <w:rPr>
                      <w:b/>
                      <w:szCs w:val="24"/>
                      <w:shd w:val="clear" w:color="auto" w:fill="FFFFFF"/>
                    </w:rPr>
                  </w:pPr>
                </w:p>
              </w:sdtContent>
            </w:sdt>
          </w:sdtContent>
        </w:sdt>
        <w:sdt>
          <w:sdtPr>
            <w:alias w:val="skyrius"/>
            <w:tag w:val="part_e1fb25b6d9c0463e95b933e24d98ffa5"/>
            <w:lock w:val="sdtLocked"/>
            <w:richText/>
          </w:sdtPr>
          <w:sdtContent>
            <w:p>
              <w:pPr>
                <w:suppressAutoHyphens/>
                <w:jc w:val="center"/>
                <w:rPr>
                  <w:b/>
                  <w:szCs w:val="24"/>
                  <w:shd w:val="clear" w:color="auto" w:fill="FFFFFF"/>
                </w:rPr>
              </w:pPr>
              <w:sdt>
                <w:sdtPr>
                  <w:alias w:val="Numeris"/>
                  <w:tag w:val="nr_e1fb25b6d9c0463e95b933e24d98ffa5"/>
                  <w:lock w:val="sdtLocked"/>
                  <w:richText/>
                </w:sdtPr>
                <w:sdtContent>
                  <w:r>
                    <w:rPr>
                      <w:b/>
                      <w:szCs w:val="24"/>
                      <w:shd w:val="clear" w:color="auto" w:fill="FFFFFF"/>
                    </w:rPr>
                    <w:t>II</w:t>
                  </w:r>
                </w:sdtContent>
              </w:sdt>
              <w:r>
                <w:rPr>
                  <w:b/>
                  <w:szCs w:val="24"/>
                  <w:shd w:val="clear" w:color="auto" w:fill="FFFFFF"/>
                </w:rPr>
                <w:t xml:space="preserve"> SKYRIUS</w:t>
              </w:r>
            </w:p>
            <w:p>
              <w:pPr>
                <w:suppressAutoHyphens/>
                <w:jc w:val="center"/>
                <w:rPr>
                  <w:b/>
                  <w:caps/>
                  <w:szCs w:val="24"/>
                  <w:lang w:eastAsia="lt-LT"/>
                </w:rPr>
              </w:pPr>
              <w:sdt>
                <w:sdtPr>
                  <w:alias w:val="Pavadinimas"/>
                  <w:tag w:val="title_e1fb25b6d9c0463e95b933e24d98ffa5"/>
                  <w:lock w:val="sdtLocked"/>
                  <w:richText/>
                </w:sdtPr>
                <w:sdtContent>
                  <w:r>
                    <w:rPr>
                      <w:b/>
                      <w:caps/>
                      <w:szCs w:val="24"/>
                      <w:lang w:eastAsia="lt-LT"/>
                    </w:rPr>
                    <w:t>LEIDIMŲ KIRSTI, KITAIP PAŠALINTI IŠ AUGIMO VIETOS AR INTENSYVIAI GENĖTI SAUGOTINUS ŽELDINIUS IŠDAVIMO IR prašymų dėl želdinių atkuriamosios vertės kompensacijos dydžio perskaičiavimo nagrinėjimo TVARKA</w:t>
                  </w:r>
                </w:sdtContent>
              </w:sdt>
            </w:p>
            <w:p>
              <w:pPr>
                <w:suppressAutoHyphens/>
                <w:ind w:firstLine="851"/>
                <w:jc w:val="center"/>
                <w:rPr>
                  <w:b/>
                  <w:caps/>
                  <w:szCs w:val="24"/>
                  <w:lang w:eastAsia="lt-LT"/>
                </w:rPr>
              </w:pPr>
            </w:p>
            <w:sdt>
              <w:sdtPr>
                <w:alias w:val="3 p."/>
                <w:tag w:val="part_88d2749a571347ad8fe7c15331eaa2ae"/>
                <w:lock w:val="sdtLocked"/>
                <w:richText/>
              </w:sdtPr>
              <w:sdtContent>
                <w:p>
                  <w:pPr>
                    <w:suppressAutoHyphens/>
                    <w:ind w:firstLine="851"/>
                    <w:jc w:val="both"/>
                    <w:rPr>
                      <w:szCs w:val="24"/>
                    </w:rPr>
                  </w:pPr>
                  <w:sdt>
                    <w:sdtPr>
                      <w:alias w:val="Numeris"/>
                      <w:tag w:val="nr_88d2749a571347ad8fe7c15331eaa2ae"/>
                      <w:lock w:val="sdtLocked"/>
                      <w:richText/>
                    </w:sdtPr>
                    <w:sdtContent>
                      <w:r>
                        <w:rPr>
                          <w:szCs w:val="24"/>
                        </w:rPr>
                        <w:t>3</w:t>
                      </w:r>
                    </w:sdtContent>
                  </w:sdt>
                  <w:r>
                    <w:rPr>
                      <w:szCs w:val="24"/>
                    </w:rPr>
                    <w:t>. Saugotinus želdinius kirsti, kitaip pašalinti iš augimo vietos ar intensyviai genėti galima tik turint Vilniaus rajono savivaldybės (toliau – Savivaldybė) vykdomosios institucijos išduotą leidimą kirsti, kitaip pašalinti iš augimo vietos ar intensyviai genėti saugotinus želdinius (toliau – Leidimas) ar vadovaujantis galiojančiu Savivaldybės vykdomosios institucijos sprendimu dėl saugotinų želdinių kirtimo, kitokio pašalinimo iš augimo vietos ar intensyvaus genėjimo (toliau – Sprendimas) ir sumokėjus Želdinių atkuriamosios vertės kompensaciją, apskaičiuotą pagal aplinkos ministro patvirtintus arba Savivaldybės vykdomosios institucijos nustatytus įkainius, kai šalinami saugotini želdiniai, atitinka Vyriausybės nustatytus kriterijus dėl augimo vietos, rūšies, matmenų ir būklės, arba pagal Savivaldybės atstovaujamosios institucijos sprendimu nustatytus didesnius įkainius, kai šalinami želdiniai, paskelbti saugotinais Savivaldybės sprendimu.</w:t>
                  </w:r>
                </w:p>
              </w:sdtContent>
            </w:sdt>
            <w:sdt>
              <w:sdtPr>
                <w:alias w:val="4 p."/>
                <w:tag w:val="part_a5534ebfc74b49c9945d3fd16ea78568"/>
                <w:lock w:val="sdtLocked"/>
                <w:richText/>
              </w:sdtPr>
              <w:sdtContent>
                <w:p>
                  <w:pPr>
                    <w:suppressAutoHyphens/>
                    <w:ind w:firstLine="851"/>
                    <w:jc w:val="both"/>
                    <w:rPr>
                      <w:szCs w:val="24"/>
                    </w:rPr>
                  </w:pPr>
                  <w:sdt>
                    <w:sdtPr>
                      <w:alias w:val="Numeris"/>
                      <w:tag w:val="nr_a5534ebfc74b49c9945d3fd16ea78568"/>
                      <w:lock w:val="sdtLocked"/>
                      <w:richText/>
                    </w:sdtPr>
                    <w:sdtContent>
                      <w:r>
                        <w:rPr>
                          <w:szCs w:val="24"/>
                        </w:rPr>
                        <w:t>4</w:t>
                      </w:r>
                    </w:sdtContent>
                  </w:sdt>
                  <w:r>
                    <w:rPr>
                      <w:szCs w:val="24"/>
                    </w:rPr>
                    <w:t>. Saugotinus želdinius kirsti, kitaip pašalinti iš augimo vietos ar intensyviai genėti be Leidimo ar Sprendimo galima, kai:</w:t>
                  </w:r>
                </w:p>
                <w:sdt>
                  <w:sdtPr>
                    <w:alias w:val="4.1 pp."/>
                    <w:tag w:val="part_fc7dbcf807bf483a9451643d2b802a06"/>
                    <w:lock w:val="sdtLocked"/>
                    <w:richText/>
                  </w:sdtPr>
                  <w:sdtContent>
                    <w:p>
                      <w:pPr>
                        <w:suppressAutoHyphens/>
                        <w:ind w:firstLine="851"/>
                        <w:jc w:val="both"/>
                        <w:rPr>
                          <w:szCs w:val="24"/>
                        </w:rPr>
                      </w:pPr>
                      <w:sdt>
                        <w:sdtPr>
                          <w:alias w:val="Numeris"/>
                          <w:tag w:val="nr_fc7dbcf807bf483a9451643d2b802a06"/>
                          <w:lock w:val="sdtLocked"/>
                          <w:richText/>
                        </w:sdtPr>
                        <w:sdtContent>
                          <w:r>
                            <w:rPr>
                              <w:szCs w:val="24"/>
                            </w:rPr>
                            <w:t>4.1</w:t>
                          </w:r>
                        </w:sdtContent>
                      </w:sdt>
                      <w:r>
                        <w:rPr>
                          <w:szCs w:val="24"/>
                        </w:rPr>
                        <w:t>. jie auga elektros tinklų, šilumos perdavimo tinklų, magistralinių dujotiekių ir naftotiekių (produktotiekių) apsaugos zonose ir šiuos darbus atlieka prieš darbų pradžią apie juos raštu informavę žemės, kurioje auga saugotini želdiniai, savininką ar valdytoją, elektros tinklus, šilumos tinklus, magistralinius dujotiekius ir naftotiekius (produktotiekių) eksploatuojantys asmenys ar jų įgalioti tretieji asmenys;</w:t>
                      </w:r>
                    </w:p>
                  </w:sdtContent>
                </w:sdt>
                <w:sdt>
                  <w:sdtPr>
                    <w:alias w:val="4.2 pp."/>
                    <w:tag w:val="part_fbcb5f2ff3434851bf181300a8c2316c"/>
                    <w:lock w:val="sdtLocked"/>
                    <w:richText/>
                  </w:sdtPr>
                  <w:sdtContent>
                    <w:p>
                      <w:pPr>
                        <w:suppressAutoHyphens/>
                        <w:ind w:firstLine="851"/>
                        <w:jc w:val="both"/>
                        <w:rPr>
                          <w:szCs w:val="24"/>
                        </w:rPr>
                      </w:pPr>
                      <w:sdt>
                        <w:sdtPr>
                          <w:alias w:val="Numeris"/>
                          <w:tag w:val="nr_fbcb5f2ff3434851bf181300a8c2316c"/>
                          <w:lock w:val="sdtLocked"/>
                          <w:richText/>
                        </w:sdtPr>
                        <w:sdtContent>
                          <w:r>
                            <w:rPr>
                              <w:szCs w:val="24"/>
                            </w:rPr>
                            <w:t>4.2</w:t>
                          </w:r>
                        </w:sdtContent>
                      </w:sdt>
                      <w:r>
                        <w:rPr>
                          <w:szCs w:val="24"/>
                        </w:rPr>
                        <w:t xml:space="preserve">. šiuos darbus reikia atlikti nedelsiant – dėl gamtinio, eismo ar kito įvykio pakitus želdinių būklei, kai dėl to jie kelia pavojų gyventojams, jų turtui, statiniams ar eismo saugumui. Šiuo atveju darbus atlikę asmenys per 3 darbo dienas privalo raštu informuoti </w:t>
                      </w:r>
                      <w:r>
                        <w:rPr>
                          <w:rFonts w:eastAsia="Calibri"/>
                          <w:szCs w:val="24"/>
                        </w:rPr>
                        <w:t>Aplinkos apsaugos skyrių</w:t>
                      </w:r>
                      <w:r>
                        <w:rPr>
                          <w:szCs w:val="24"/>
                        </w:rPr>
                        <w:t>,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p>
                  </w:sdtContent>
                </w:sdt>
              </w:sdtContent>
            </w:sdt>
            <w:sdt>
              <w:sdtPr>
                <w:alias w:val="5 p."/>
                <w:tag w:val="part_c268f46402084524a4f1760a8425cb75"/>
                <w:lock w:val="sdtLocked"/>
                <w:richText/>
              </w:sdtPr>
              <w:sdtContent>
                <w:p>
                  <w:pPr>
                    <w:suppressAutoHyphens/>
                    <w:ind w:firstLine="851"/>
                    <w:jc w:val="both"/>
                    <w:rPr>
                      <w:szCs w:val="24"/>
                    </w:rPr>
                  </w:pPr>
                  <w:sdt>
                    <w:sdtPr>
                      <w:alias w:val="Numeris"/>
                      <w:tag w:val="nr_c268f46402084524a4f1760a8425cb75"/>
                      <w:lock w:val="sdtLocked"/>
                      <w:richText/>
                    </w:sdtPr>
                    <w:sdtContent>
                      <w:r>
                        <w:rPr>
                          <w:szCs w:val="24"/>
                        </w:rPr>
                        <w:t>5</w:t>
                      </w:r>
                    </w:sdtContent>
                  </w:sdt>
                  <w:r>
                    <w:rPr>
                      <w:szCs w:val="24"/>
                    </w:rPr>
                    <w:t>. Želdinių atkuriamosios vertės kompensacija neskaičiuojama ir apie tai pažymima Leidime, kai saugotini želdiniai:</w:t>
                  </w:r>
                </w:p>
                <w:sdt>
                  <w:sdtPr>
                    <w:alias w:val="5.1 pp."/>
                    <w:tag w:val="part_faffc6e5c0db4c16a4c48398099b877d"/>
                    <w:lock w:val="sdtLocked"/>
                    <w:richText/>
                  </w:sdtPr>
                  <w:sdtContent>
                    <w:p>
                      <w:pPr>
                        <w:suppressAutoHyphens/>
                        <w:ind w:firstLine="851"/>
                        <w:jc w:val="both"/>
                        <w:rPr>
                          <w:szCs w:val="24"/>
                        </w:rPr>
                      </w:pPr>
                      <w:sdt>
                        <w:sdtPr>
                          <w:alias w:val="Numeris"/>
                          <w:tag w:val="nr_faffc6e5c0db4c16a4c48398099b877d"/>
                          <w:lock w:val="sdtLocked"/>
                          <w:richText/>
                        </w:sdtPr>
                        <w:sdtContent>
                          <w:r>
                            <w:rPr>
                              <w:szCs w:val="24"/>
                            </w:rPr>
                            <w:t>5.1</w:t>
                          </w:r>
                        </w:sdtContent>
                      </w:sdt>
                      <w:r>
                        <w:rPr>
                          <w:szCs w:val="24"/>
                        </w:rPr>
                        <w:t>. nebus kertami – leidimas ar sprendimas išduotas intensyviam želdinių genėjimui;</w:t>
                      </w:r>
                    </w:p>
                  </w:sdtContent>
                </w:sdt>
                <w:sdt>
                  <w:sdtPr>
                    <w:alias w:val="5.2 pp."/>
                    <w:tag w:val="part_9666a81d76964ddcb0935a84c28e3b3b"/>
                    <w:lock w:val="sdtLocked"/>
                    <w:richText/>
                  </w:sdtPr>
                  <w:sdtContent>
                    <w:p>
                      <w:pPr>
                        <w:suppressAutoHyphens/>
                        <w:ind w:firstLine="851"/>
                        <w:jc w:val="both"/>
                        <w:rPr>
                          <w:szCs w:val="24"/>
                          <w:lang w:eastAsia="lt-LT"/>
                        </w:rPr>
                      </w:pPr>
                      <w:sdt>
                        <w:sdtPr>
                          <w:alias w:val="Numeris"/>
                          <w:tag w:val="nr_9666a81d76964ddcb0935a84c28e3b3b"/>
                          <w:lock w:val="sdtLocked"/>
                          <w:richText/>
                        </w:sdtPr>
                        <w:sdtContent>
                          <w:r>
                            <w:rPr>
                              <w:szCs w:val="24"/>
                              <w:lang w:eastAsia="lt-LT"/>
                            </w:rPr>
                            <w:t>5.2</w:t>
                          </w:r>
                        </w:sdtContent>
                      </w:sdt>
                      <w:r>
                        <w:rPr>
                          <w:szCs w:val="24"/>
                          <w:lang w:eastAsia="lt-LT"/>
                        </w:rPr>
                        <w:t>. kertami, kitaip pašalinami iš augimo vietos ar intensyviai genimi šio straipsnio 4 dalyje numatytais atvejais;</w:t>
                      </w:r>
                    </w:p>
                  </w:sdtContent>
                </w:sdt>
                <w:sdt>
                  <w:sdtPr>
                    <w:alias w:val="5.3 pp."/>
                    <w:tag w:val="part_cf677b5091c2456dbc41ab64f636296b"/>
                    <w:lock w:val="sdtLocked"/>
                    <w:richText/>
                  </w:sdtPr>
                  <w:sdtContent>
                    <w:p>
                      <w:pPr>
                        <w:suppressAutoHyphens/>
                        <w:ind w:firstLine="851"/>
                        <w:jc w:val="both"/>
                        <w:rPr>
                          <w:szCs w:val="24"/>
                          <w:lang w:eastAsia="lt-LT"/>
                        </w:rPr>
                      </w:pPr>
                      <w:sdt>
                        <w:sdtPr>
                          <w:alias w:val="Numeris"/>
                          <w:tag w:val="nr_cf677b5091c2456dbc41ab64f636296b"/>
                          <w:lock w:val="sdtLocked"/>
                          <w:richText/>
                        </w:sdtPr>
                        <w:sdtContent>
                          <w:r>
                            <w:rPr>
                              <w:szCs w:val="24"/>
                              <w:lang w:eastAsia="lt-LT"/>
                            </w:rPr>
                            <w:t>5.3</w:t>
                          </w:r>
                        </w:sdtContent>
                      </w:sdt>
                      <w:r>
                        <w:rPr>
                          <w:szCs w:val="24"/>
                          <w:lang w:eastAsia="lt-LT"/>
                        </w:rPr>
                        <w:t>. pagal aplinkos ministro tvirtinamuose Želdinių atkuriamosios vertės įkainiuose nustatytus želdinių būklės vertinimo kriterijus dėl ligų intensyvumo, kenkėjų gausumo ir kamieno (žievės) mechaninio pažeidimo intensyvumo yra nepatenkinamos arba blogos būklės (išskyrus biologinei įvairovei svarbius želdinius, kurie nekelia pavojaus gyventojams, jų turtui, statiniams ir eismo saugumui);</w:t>
                      </w:r>
                    </w:p>
                  </w:sdtContent>
                </w:sdt>
                <w:sdt>
                  <w:sdtPr>
                    <w:alias w:val="5.4 pp."/>
                    <w:tag w:val="part_2ed47520bb834dd9999cb447f2df60e5"/>
                    <w:lock w:val="sdtLocked"/>
                    <w:richText/>
                  </w:sdtPr>
                  <w:sdtContent>
                    <w:p>
                      <w:pPr>
                        <w:suppressAutoHyphens/>
                        <w:ind w:firstLine="851"/>
                        <w:jc w:val="both"/>
                        <w:rPr>
                          <w:szCs w:val="24"/>
                          <w:lang w:eastAsia="lt-LT"/>
                        </w:rPr>
                      </w:pPr>
                      <w:sdt>
                        <w:sdtPr>
                          <w:alias w:val="Numeris"/>
                          <w:tag w:val="nr_2ed47520bb834dd9999cb447f2df60e5"/>
                          <w:lock w:val="sdtLocked"/>
                          <w:richText/>
                        </w:sdtPr>
                        <w:sdtContent>
                          <w:r>
                            <w:rPr>
                              <w:szCs w:val="24"/>
                              <w:lang w:eastAsia="lt-LT"/>
                            </w:rPr>
                            <w:t>5.4</w:t>
                          </w:r>
                        </w:sdtContent>
                      </w:sdt>
                      <w:r>
                        <w:rPr>
                          <w:szCs w:val="24"/>
                          <w:lang w:eastAsia="lt-LT"/>
                        </w:rPr>
                        <w:t>. yra pasvirę didesniu kaip 45 laipsnių kampu;</w:t>
                      </w:r>
                    </w:p>
                  </w:sdtContent>
                </w:sdt>
                <w:sdt>
                  <w:sdtPr>
                    <w:alias w:val="5.5 pp."/>
                    <w:tag w:val="part_99d9c421ce9c49fdac501901b39361a6"/>
                    <w:lock w:val="sdtLocked"/>
                    <w:richText/>
                  </w:sdtPr>
                  <w:sdtContent>
                    <w:p>
                      <w:pPr>
                        <w:suppressAutoHyphens/>
                        <w:ind w:firstLine="851"/>
                        <w:jc w:val="both"/>
                        <w:rPr>
                          <w:szCs w:val="24"/>
                          <w:lang w:eastAsia="lt-LT"/>
                        </w:rPr>
                      </w:pPr>
                      <w:sdt>
                        <w:sdtPr>
                          <w:alias w:val="Numeris"/>
                          <w:tag w:val="nr_99d9c421ce9c49fdac501901b39361a6"/>
                          <w:lock w:val="sdtLocked"/>
                          <w:richText/>
                        </w:sdtPr>
                        <w:sdtContent>
                          <w:r>
                            <w:rPr>
                              <w:szCs w:val="24"/>
                              <w:lang w:eastAsia="lt-LT"/>
                            </w:rPr>
                            <w:t>5.5</w:t>
                          </w:r>
                        </w:sdtContent>
                      </w:sdt>
                      <w:r>
                        <w:rPr>
                          <w:szCs w:val="24"/>
                          <w:lang w:eastAsia="lt-LT"/>
                        </w:rPr>
                        <w:t>. kertami vykdant teritorijų planavimo dokumentuose, viešųjų atskirųjų želdynų projektuose numatytus kraštovaizdžio formavimo kirtimus;</w:t>
                      </w:r>
                    </w:p>
                  </w:sdtContent>
                </w:sdt>
                <w:sdt>
                  <w:sdtPr>
                    <w:alias w:val="5.6 pp."/>
                    <w:tag w:val="part_20717479d6294cf2b71dd7b8e79141e7"/>
                    <w:lock w:val="sdtLocked"/>
                    <w:richText/>
                  </w:sdtPr>
                  <w:sdtContent>
                    <w:p>
                      <w:pPr>
                        <w:tabs>
                          <w:tab w:val="left" w:pos="0"/>
                        </w:tabs>
                        <w:suppressAutoHyphens/>
                        <w:ind w:firstLine="851"/>
                        <w:jc w:val="both"/>
                        <w:rPr>
                          <w:szCs w:val="24"/>
                        </w:rPr>
                      </w:pPr>
                      <w:sdt>
                        <w:sdtPr>
                          <w:alias w:val="Numeris"/>
                          <w:tag w:val="nr_20717479d6294cf2b71dd7b8e79141e7"/>
                          <w:lock w:val="sdtLocked"/>
                          <w:richText/>
                        </w:sdtPr>
                        <w:sdtContent>
                          <w:r>
                            <w:rPr>
                              <w:szCs w:val="24"/>
                              <w:lang w:eastAsia="lt-LT"/>
                            </w:rPr>
                            <w:t>5.6</w:t>
                          </w:r>
                        </w:sdtContent>
                      </w:sdt>
                      <w:r>
                        <w:rPr>
                          <w:szCs w:val="24"/>
                          <w:lang w:eastAsia="lt-LT"/>
                        </w:rPr>
                        <w:t>.</w:t>
                        <w:tab/>
                      </w:r>
                      <w:r>
                        <w:rPr>
                          <w:szCs w:val="24"/>
                        </w:rPr>
                        <w:t> auga ant piliakalnių, pilkapių;</w:t>
                      </w:r>
                    </w:p>
                  </w:sdtContent>
                </w:sdt>
                <w:sdt>
                  <w:sdtPr>
                    <w:alias w:val="5.7 pp."/>
                    <w:tag w:val="part_d45a7543b06443089097a350e1e3feef"/>
                    <w:lock w:val="sdtLocked"/>
                    <w:richText/>
                  </w:sdtPr>
                  <w:sdtContent>
                    <w:p>
                      <w:pPr>
                        <w:suppressAutoHyphens/>
                        <w:ind w:firstLine="851"/>
                        <w:jc w:val="both"/>
                        <w:rPr>
                          <w:szCs w:val="24"/>
                          <w:lang w:eastAsia="lt-LT"/>
                        </w:rPr>
                      </w:pPr>
                      <w:sdt>
                        <w:sdtPr>
                          <w:alias w:val="Numeris"/>
                          <w:tag w:val="nr_d45a7543b06443089097a350e1e3feef"/>
                          <w:lock w:val="sdtLocked"/>
                          <w:richText/>
                        </w:sdtPr>
                        <w:sdtContent>
                          <w:r>
                            <w:rPr>
                              <w:szCs w:val="24"/>
                              <w:lang w:eastAsia="lt-LT"/>
                            </w:rPr>
                            <w:t>5.7</w:t>
                          </w:r>
                        </w:sdtContent>
                      </w:sdt>
                      <w:r>
                        <w:rPr>
                          <w:szCs w:val="24"/>
                          <w:lang w:eastAsia="lt-LT"/>
                        </w:rPr>
                        <w:t>. auga kapinėse ir ardo paminklus, antkapius, kitus kapinių statinius ar įrenginius;</w:t>
                      </w:r>
                    </w:p>
                  </w:sdtContent>
                </w:sdt>
                <w:sdt>
                  <w:sdtPr>
                    <w:alias w:val="5.8 pp."/>
                    <w:tag w:val="part_07bee55b963a42bb93ffd6cd510ae161"/>
                    <w:lock w:val="sdtLocked"/>
                    <w:richText/>
                  </w:sdtPr>
                  <w:sdtContent>
                    <w:p>
                      <w:pPr>
                        <w:suppressAutoHyphens/>
                        <w:ind w:firstLine="851"/>
                        <w:jc w:val="both"/>
                        <w:rPr>
                          <w:szCs w:val="24"/>
                          <w:lang w:eastAsia="lt-LT"/>
                        </w:rPr>
                      </w:pPr>
                      <w:sdt>
                        <w:sdtPr>
                          <w:alias w:val="Numeris"/>
                          <w:tag w:val="nr_07bee55b963a42bb93ffd6cd510ae161"/>
                          <w:lock w:val="sdtLocked"/>
                          <w:richText/>
                        </w:sdtPr>
                        <w:sdtContent>
                          <w:r>
                            <w:rPr>
                              <w:szCs w:val="24"/>
                              <w:lang w:eastAsia="lt-LT"/>
                            </w:rPr>
                            <w:t>5.8</w:t>
                          </w:r>
                        </w:sdtContent>
                      </w:sdt>
                      <w:r>
                        <w:rPr>
                          <w:szCs w:val="24"/>
                          <w:lang w:eastAsia="lt-LT"/>
                        </w:rPr>
                        <w:t>. gadina pastato pamatus ar kitas jo dalis;</w:t>
                      </w:r>
                    </w:p>
                  </w:sdtContent>
                </w:sdt>
                <w:sdt>
                  <w:sdtPr>
                    <w:alias w:val="5.9 pp."/>
                    <w:tag w:val="part_921f3f25a2f54fa69ad24a5337faa47c"/>
                    <w:lock w:val="sdtLocked"/>
                    <w:richText/>
                  </w:sdtPr>
                  <w:sdtContent>
                    <w:p>
                      <w:pPr>
                        <w:suppressAutoHyphens/>
                        <w:ind w:firstLine="851"/>
                        <w:jc w:val="both"/>
                        <w:rPr>
                          <w:szCs w:val="24"/>
                        </w:rPr>
                      </w:pPr>
                      <w:sdt>
                        <w:sdtPr>
                          <w:alias w:val="Numeris"/>
                          <w:tag w:val="nr_921f3f25a2f54fa69ad24a5337faa47c"/>
                          <w:lock w:val="sdtLocked"/>
                          <w:richText/>
                        </w:sdtPr>
                        <w:sdtContent>
                          <w:r>
                            <w:rPr>
                              <w:szCs w:val="24"/>
                            </w:rPr>
                            <w:t>5.9</w:t>
                          </w:r>
                        </w:sdtContent>
                      </w:sdt>
                      <w:r>
                        <w:rPr>
                          <w:szCs w:val="24"/>
                        </w:rPr>
                        <w:t>. auga apsaugos zonose, kai tai nesuderinama su šioms apsaugos zonoms Lietuvos Respublikos specialiųjų žemės naudojimo sąlygų įstatyme nustatytais apribojimais;</w:t>
                      </w:r>
                    </w:p>
                  </w:sdtContent>
                </w:sdt>
                <w:sdt>
                  <w:sdtPr>
                    <w:alias w:val="5.10 pp."/>
                    <w:tag w:val="part_941b9ff54ced4b718384e1e20bc09187"/>
                    <w:lock w:val="sdtLocked"/>
                    <w:richText/>
                  </w:sdtPr>
                  <w:sdtContent>
                    <w:p>
                      <w:pPr>
                        <w:suppressAutoHyphens/>
                        <w:ind w:firstLine="851"/>
                        <w:jc w:val="both"/>
                        <w:rPr>
                          <w:szCs w:val="24"/>
                        </w:rPr>
                      </w:pPr>
                      <w:sdt>
                        <w:sdtPr>
                          <w:alias w:val="Numeris"/>
                          <w:tag w:val="nr_941b9ff54ced4b718384e1e20bc09187"/>
                          <w:lock w:val="sdtLocked"/>
                          <w:richText/>
                        </w:sdtPr>
                        <w:sdtContent>
                          <w:r>
                            <w:rPr>
                              <w:szCs w:val="24"/>
                            </w:rPr>
                            <w:t>5.10</w:t>
                          </w:r>
                        </w:sdtContent>
                      </w:sdt>
                      <w:r>
                        <w:rPr>
                          <w:szCs w:val="24"/>
                        </w:rPr>
                        <w:t>. auga žemosios įtampos elektros tinklų, geležinkelio kelių ir jų įrenginių, geležinkelio želdinių apsaugos zonoje (kai saugotinų želdinių kirtimo ar kitokio pašalinimo iš augimo vietos darbus atlieka šią infrastruktūrą eksploatuojantys asmenys ar jų įgalioti tretieji asmenys);</w:t>
                      </w:r>
                    </w:p>
                  </w:sdtContent>
                </w:sdt>
                <w:sdt>
                  <w:sdtPr>
                    <w:alias w:val="5.11 pp."/>
                    <w:tag w:val="part_9de68f90931d45699f6c294254c836c5"/>
                    <w:lock w:val="sdtLocked"/>
                    <w:richText/>
                  </w:sdtPr>
                  <w:sdtContent>
                    <w:p>
                      <w:pPr>
                        <w:tabs>
                          <w:tab w:val="left" w:pos="1560"/>
                        </w:tabs>
                        <w:suppressAutoHyphens/>
                        <w:ind w:firstLine="851"/>
                        <w:jc w:val="both"/>
                        <w:rPr>
                          <w:szCs w:val="24"/>
                        </w:rPr>
                      </w:pPr>
                      <w:sdt>
                        <w:sdtPr>
                          <w:alias w:val="Numeris"/>
                          <w:tag w:val="nr_9de68f90931d45699f6c294254c836c5"/>
                          <w:lock w:val="sdtLocked"/>
                          <w:richText/>
                        </w:sdtPr>
                        <w:sdtContent>
                          <w:r>
                            <w:rPr>
                              <w:szCs w:val="24"/>
                            </w:rPr>
                            <w:t>5.11</w:t>
                          </w:r>
                        </w:sdtContent>
                      </w:sdt>
                      <w:r>
                        <w:rPr>
                          <w:szCs w:val="24"/>
                        </w:rPr>
                        <w:t>. auga valstybinės reikšmės kelio juostoje;</w:t>
                      </w:r>
                    </w:p>
                  </w:sdtContent>
                </w:sdt>
                <w:sdt>
                  <w:sdtPr>
                    <w:alias w:val="5.12 pp."/>
                    <w:tag w:val="part_03607efbb21b42aebfb85cab40ec2a8f"/>
                    <w:lock w:val="sdtLocked"/>
                    <w:richText/>
                  </w:sdtPr>
                  <w:sdtContent>
                    <w:p>
                      <w:pPr>
                        <w:tabs>
                          <w:tab w:val="left" w:pos="1560"/>
                        </w:tabs>
                        <w:suppressAutoHyphens/>
                        <w:ind w:firstLine="851"/>
                        <w:jc w:val="both"/>
                        <w:rPr>
                          <w:szCs w:val="24"/>
                        </w:rPr>
                      </w:pPr>
                      <w:sdt>
                        <w:sdtPr>
                          <w:alias w:val="Numeris"/>
                          <w:tag w:val="nr_03607efbb21b42aebfb85cab40ec2a8f"/>
                          <w:lock w:val="sdtLocked"/>
                          <w:richText/>
                        </w:sdtPr>
                        <w:sdtContent>
                          <w:r>
                            <w:rPr>
                              <w:szCs w:val="24"/>
                            </w:rPr>
                            <w:t>5.12</w:t>
                          </w:r>
                        </w:sdtContent>
                      </w:sdt>
                      <w:r>
                        <w:rPr>
                          <w:szCs w:val="24"/>
                        </w:rPr>
                        <w:t>. auga vietinės reikšmės kelio juostoje ir dėl blogos būklės kelia grėsmę užvirsti ant kelio;</w:t>
                      </w:r>
                    </w:p>
                  </w:sdtContent>
                </w:sdt>
                <w:sdt>
                  <w:sdtPr>
                    <w:alias w:val="5.13 pp."/>
                    <w:tag w:val="part_5a7fad3d177b4784a4335fe93d744245"/>
                    <w:lock w:val="sdtLocked"/>
                    <w:richText/>
                  </w:sdtPr>
                  <w:sdtContent>
                    <w:p>
                      <w:pPr>
                        <w:tabs>
                          <w:tab w:val="left" w:pos="1560"/>
                        </w:tabs>
                        <w:suppressAutoHyphens/>
                        <w:ind w:firstLine="851"/>
                        <w:jc w:val="both"/>
                        <w:rPr>
                          <w:szCs w:val="24"/>
                        </w:rPr>
                      </w:pPr>
                      <w:sdt>
                        <w:sdtPr>
                          <w:alias w:val="Numeris"/>
                          <w:tag w:val="nr_5a7fad3d177b4784a4335fe93d744245"/>
                          <w:lock w:val="sdtLocked"/>
                          <w:richText/>
                        </w:sdtPr>
                        <w:sdtContent>
                          <w:r>
                            <w:rPr>
                              <w:szCs w:val="24"/>
                            </w:rPr>
                            <w:t>5.13</w:t>
                          </w:r>
                        </w:sdtContent>
                      </w:sdt>
                      <w:r>
                        <w:rPr>
                          <w:szCs w:val="24"/>
                        </w:rPr>
                        <w:t>. nurodyti saugomų teritorijų planavimo, saugomų rūšių ar buveinių apsaugos priemonių įgyvendinimo dokumentuose kaip kertami ar kitaip pašalinami iš augimo vietos;</w:t>
                      </w:r>
                    </w:p>
                  </w:sdtContent>
                </w:sdt>
                <w:sdt>
                  <w:sdtPr>
                    <w:alias w:val="5.14 pp."/>
                    <w:tag w:val="part_02709f5b2ecf4fcc86dc9dedbefed090"/>
                    <w:lock w:val="sdtLocked"/>
                    <w:richText/>
                  </w:sdtPr>
                  <w:sdtContent>
                    <w:p>
                      <w:pPr>
                        <w:tabs>
                          <w:tab w:val="left" w:pos="1560"/>
                        </w:tabs>
                        <w:suppressAutoHyphens/>
                        <w:ind w:firstLine="851"/>
                        <w:jc w:val="both"/>
                        <w:rPr>
                          <w:szCs w:val="24"/>
                        </w:rPr>
                      </w:pPr>
                      <w:sdt>
                        <w:sdtPr>
                          <w:alias w:val="Numeris"/>
                          <w:tag w:val="nr_02709f5b2ecf4fcc86dc9dedbefed090"/>
                          <w:lock w:val="sdtLocked"/>
                          <w:richText/>
                        </w:sdtPr>
                        <w:sdtContent>
                          <w:r>
                            <w:rPr>
                              <w:szCs w:val="24"/>
                            </w:rPr>
                            <w:t>5.14</w:t>
                          </w:r>
                        </w:sdtContent>
                      </w:sdt>
                      <w:r>
                        <w:rPr>
                          <w:szCs w:val="24"/>
                        </w:rPr>
                        <w:t>. auga žemėje, kurioje teisės aktų nustatyta tvarka leidžiama veisti mišką;</w:t>
                      </w:r>
                    </w:p>
                  </w:sdtContent>
                </w:sdt>
                <w:sdt>
                  <w:sdtPr>
                    <w:alias w:val="5.15 pp."/>
                    <w:tag w:val="part_14b6dec51d674c538538366b0aeb65f1"/>
                    <w:lock w:val="sdtLocked"/>
                    <w:richText/>
                  </w:sdtPr>
                  <w:sdtContent>
                    <w:p>
                      <w:pPr>
                        <w:suppressAutoHyphens/>
                        <w:ind w:firstLine="851"/>
                        <w:jc w:val="both"/>
                        <w:rPr>
                          <w:szCs w:val="24"/>
                        </w:rPr>
                      </w:pPr>
                      <w:sdt>
                        <w:sdtPr>
                          <w:alias w:val="Numeris"/>
                          <w:tag w:val="nr_14b6dec51d674c538538366b0aeb65f1"/>
                          <w:lock w:val="sdtLocked"/>
                          <w:richText/>
                        </w:sdtPr>
                        <w:sdtContent>
                          <w:r>
                            <w:rPr>
                              <w:szCs w:val="24"/>
                            </w:rPr>
                            <w:t>5.15</w:t>
                          </w:r>
                        </w:sdtContent>
                      </w:sdt>
                      <w:r>
                        <w:rPr>
                          <w:szCs w:val="24"/>
                        </w:rPr>
                        <w:t>. kertami ar kitaip pašalinami iš augimo vietos įgyvendinant krašto apsaugos ar valstybės sienos apsaugos tikslus;</w:t>
                      </w:r>
                    </w:p>
                  </w:sdtContent>
                </w:sdt>
                <w:sdt>
                  <w:sdtPr>
                    <w:alias w:val="5.16 pp."/>
                    <w:tag w:val="part_e430897b679c4eea9badc763cebf71be"/>
                    <w:lock w:val="sdtLocked"/>
                    <w:richText/>
                  </w:sdtPr>
                  <w:sdtContent>
                    <w:p>
                      <w:pPr>
                        <w:suppressAutoHyphens/>
                        <w:ind w:firstLine="851"/>
                        <w:jc w:val="both"/>
                        <w:rPr>
                          <w:szCs w:val="24"/>
                        </w:rPr>
                      </w:pPr>
                      <w:sdt>
                        <w:sdtPr>
                          <w:alias w:val="Numeris"/>
                          <w:tag w:val="nr_e430897b679c4eea9badc763cebf71be"/>
                          <w:lock w:val="sdtLocked"/>
                          <w:richText/>
                        </w:sdtPr>
                        <w:sdtContent>
                          <w:r>
                            <w:rPr>
                              <w:szCs w:val="24"/>
                            </w:rPr>
                            <w:t>5.16</w:t>
                          </w:r>
                        </w:sdtContent>
                      </w:sdt>
                      <w:r>
                        <w:rPr>
                          <w:szCs w:val="24"/>
                        </w:rPr>
                        <w:t>. kertami ar kitaip pašalinami iš augimo vietos tvarkant botanikos sodus ir juos atnaujinant.</w:t>
                      </w:r>
                    </w:p>
                  </w:sdtContent>
                </w:sdt>
              </w:sdtContent>
            </w:sdt>
            <w:sdt>
              <w:sdtPr>
                <w:alias w:val="6 p."/>
                <w:tag w:val="part_99378641ced34dd28387d1821f594313"/>
                <w:lock w:val="sdtLocked"/>
                <w:richText/>
              </w:sdtPr>
              <w:sdtContent>
                <w:p>
                  <w:pPr>
                    <w:suppressAutoHyphens/>
                    <w:ind w:firstLine="851"/>
                    <w:jc w:val="both"/>
                    <w:rPr>
                      <w:szCs w:val="24"/>
                    </w:rPr>
                  </w:pPr>
                  <w:sdt>
                    <w:sdtPr>
                      <w:alias w:val="Numeris"/>
                      <w:tag w:val="nr_99378641ced34dd28387d1821f594313"/>
                      <w:lock w:val="sdtLocked"/>
                      <w:richText/>
                    </w:sdtPr>
                    <w:sdtContent>
                      <w:r>
                        <w:rPr>
                          <w:szCs w:val="24"/>
                        </w:rPr>
                        <w:t>6</w:t>
                      </w:r>
                    </w:sdtContent>
                  </w:sdt>
                  <w:r>
                    <w:rPr>
                      <w:szCs w:val="24"/>
                    </w:rPr>
                    <w:t>. Leidimo išdavimas:</w:t>
                  </w:r>
                </w:p>
                <w:sdt>
                  <w:sdtPr>
                    <w:alias w:val="6.1 pp."/>
                    <w:tag w:val="part_e22675c118d6453eac48b928aaac51ee"/>
                    <w:lock w:val="sdtLocked"/>
                    <w:richText/>
                  </w:sdtPr>
                  <w:sdtContent>
                    <w:p>
                      <w:pPr>
                        <w:suppressAutoHyphens/>
                        <w:ind w:firstLine="851"/>
                        <w:jc w:val="both"/>
                        <w:rPr>
                          <w:szCs w:val="24"/>
                          <w:lang w:eastAsia="lt-LT"/>
                        </w:rPr>
                      </w:pPr>
                      <w:sdt>
                        <w:sdtPr>
                          <w:alias w:val="Numeris"/>
                          <w:tag w:val="nr_e22675c118d6453eac48b928aaac51ee"/>
                          <w:lock w:val="sdtLocked"/>
                          <w:richText/>
                        </w:sdtPr>
                        <w:sdtContent>
                          <w:r>
                            <w:rPr>
                              <w:szCs w:val="24"/>
                            </w:rPr>
                            <w:t>6.1</w:t>
                          </w:r>
                        </w:sdtContent>
                      </w:sdt>
                      <w:r>
                        <w:rPr>
                          <w:szCs w:val="24"/>
                        </w:rPr>
                        <w:t>. </w:t>
                      </w:r>
                      <w:r>
                        <w:rPr>
                          <w:color w:val="000000"/>
                          <w:szCs w:val="24"/>
                          <w:lang w:eastAsia="lt-LT"/>
                        </w:rPr>
                        <w:t>asmuo, prašantis išduoti Leidimą privačiame žemės sklype, kurio teritorijoje šiuo metu nevykdomi statybos darbai</w:t>
                      </w:r>
                      <w:r>
                        <w:rPr>
                          <w:szCs w:val="24"/>
                          <w:lang w:eastAsia="lt-LT"/>
                        </w:rPr>
                        <w:t>, pateikia nustatytos formos (Tvarkos aprašo 1 priedas) prašymą (toliau – Prašymas), pridėdamas žemės sklypo planą su jame tiksliai pažymėtais medžiais (pateikiama medžio augimo koordinatė) ir esant galimybei pridedamos medžių nuotraukos;</w:t>
                      </w:r>
                    </w:p>
                  </w:sdtContent>
                </w:sdt>
                <w:sdt>
                  <w:sdtPr>
                    <w:alias w:val="6.2 pp."/>
                    <w:tag w:val="part_35ec9c2b570241c39c3d6ca6a429dd06"/>
                    <w:lock w:val="sdtLocked"/>
                    <w:richText/>
                  </w:sdtPr>
                  <w:sdtContent>
                    <w:p>
                      <w:pPr>
                        <w:suppressAutoHyphens/>
                        <w:ind w:firstLine="851"/>
                        <w:jc w:val="both"/>
                        <w:rPr>
                          <w:szCs w:val="24"/>
                        </w:rPr>
                      </w:pPr>
                      <w:sdt>
                        <w:sdtPr>
                          <w:alias w:val="Numeris"/>
                          <w:tag w:val="nr_35ec9c2b570241c39c3d6ca6a429dd06"/>
                          <w:lock w:val="sdtLocked"/>
                          <w:richText/>
                        </w:sdtPr>
                        <w:sdtContent>
                          <w:r>
                            <w:rPr>
                              <w:szCs w:val="24"/>
                              <w:lang w:eastAsia="lt-LT"/>
                            </w:rPr>
                            <w:t>6.2</w:t>
                          </w:r>
                        </w:sdtContent>
                      </w:sdt>
                      <w:r>
                        <w:rPr>
                          <w:szCs w:val="24"/>
                          <w:lang w:eastAsia="lt-LT"/>
                        </w:rPr>
                        <w:t>. asmuo, siekiantis gauti Leidimą valstybinėje žemėje, pateikia nustatytos formos (Tvarkos aprašo 1 priedas) prašymą su papildomais dokumentais, kurie argumentuotų saugotinų želdinių kirtimą, genėjimą ar kitokį palšinimą iš augimo vietos valstybinėje žemėje;</w:t>
                      </w:r>
                    </w:p>
                  </w:sdtContent>
                </w:sdt>
                <w:sdt>
                  <w:sdtPr>
                    <w:alias w:val="6.3 pp."/>
                    <w:tag w:val="part_4f1ec309034943cc8c72a7791ab832fa"/>
                    <w:lock w:val="sdtLocked"/>
                    <w:richText/>
                  </w:sdtPr>
                  <w:sdtContent>
                    <w:p>
                      <w:pPr>
                        <w:suppressAutoHyphens/>
                        <w:ind w:firstLine="851"/>
                        <w:jc w:val="both"/>
                        <w:rPr>
                          <w:szCs w:val="24"/>
                          <w:lang w:eastAsia="lt-LT"/>
                        </w:rPr>
                      </w:pPr>
                      <w:sdt>
                        <w:sdtPr>
                          <w:alias w:val="Numeris"/>
                          <w:tag w:val="nr_4f1ec309034943cc8c72a7791ab832fa"/>
                          <w:lock w:val="sdtLocked"/>
                          <w:richText/>
                        </w:sdtPr>
                        <w:sdtContent>
                          <w:r>
                            <w:rPr>
                              <w:szCs w:val="24"/>
                            </w:rPr>
                            <w:t>6.3</w:t>
                          </w:r>
                        </w:sdtContent>
                      </w:sdt>
                      <w:r>
                        <w:rPr>
                          <w:szCs w:val="24"/>
                        </w:rPr>
                        <w:t>. </w:t>
                      </w:r>
                      <w:r>
                        <w:rPr>
                          <w:szCs w:val="24"/>
                          <w:lang w:eastAsia="lt-LT"/>
                        </w:rPr>
                        <w:t>asmuo arba statytojas, turintis išduotą statybos leidimą ir siekiantis gauti Leidimą veiksmams sklype, kuriame numatomi statybos darbai, pateikia Savivaldybei nustatytos formos (Tvarkos aprašo 1 ir 3 priedai) prašymą.</w:t>
                      </w:r>
                    </w:p>
                  </w:sdtContent>
                </w:sdt>
              </w:sdtContent>
            </w:sdt>
            <w:sdt>
              <w:sdtPr>
                <w:alias w:val="7 p."/>
                <w:tag w:val="part_6d6290e98d1748d599d83f01e11bc39c"/>
                <w:lock w:val="sdtLocked"/>
                <w:richText/>
              </w:sdtPr>
              <w:sdtContent>
                <w:p>
                  <w:pPr>
                    <w:suppressAutoHyphens/>
                    <w:ind w:firstLine="851"/>
                    <w:jc w:val="both"/>
                    <w:rPr>
                      <w:szCs w:val="24"/>
                    </w:rPr>
                  </w:pPr>
                  <w:sdt>
                    <w:sdtPr>
                      <w:alias w:val="Numeris"/>
                      <w:tag w:val="nr_6d6290e98d1748d599d83f01e11bc39c"/>
                      <w:lock w:val="sdtLocked"/>
                      <w:richText/>
                    </w:sdtPr>
                    <w:sdtContent>
                      <w:r>
                        <w:rPr>
                          <w:szCs w:val="24"/>
                        </w:rPr>
                        <w:t>7</w:t>
                      </w:r>
                    </w:sdtContent>
                  </w:sdt>
                  <w:r>
                    <w:rPr>
                      <w:szCs w:val="24"/>
                    </w:rPr>
                    <w:t xml:space="preserve">.  Kai saugotini medžiai ir krūmai yra kultūros paveldo objekto ar vietovės vertingoji savybė, leidimas derinamas su Kultūros paveldo departamentu prie Kultūros ministerijos (toliau – departamentas), jei departamentas nepateikia atsakymo per 5 darbo dienas, laikoma, kad leidimas suderintas. </w:t>
                  </w:r>
                </w:p>
              </w:sdtContent>
            </w:sdt>
            <w:sdt>
              <w:sdtPr>
                <w:alias w:val="8 p."/>
                <w:tag w:val="part_edf62138d12144bfbb3b990f9e34d76f"/>
                <w:lock w:val="sdtLocked"/>
                <w:richText/>
              </w:sdtPr>
              <w:sdtContent>
                <w:p>
                  <w:pPr>
                    <w:suppressAutoHyphens/>
                    <w:ind w:firstLine="851"/>
                    <w:jc w:val="both"/>
                    <w:rPr>
                      <w:color w:val="000000"/>
                      <w:szCs w:val="24"/>
                    </w:rPr>
                  </w:pPr>
                  <w:sdt>
                    <w:sdtPr>
                      <w:alias w:val="Numeris"/>
                      <w:tag w:val="nr_edf62138d12144bfbb3b990f9e34d76f"/>
                      <w:lock w:val="sdtLocked"/>
                      <w:richText/>
                    </w:sdtPr>
                    <w:sdtContent>
                      <w:r>
                        <w:rPr>
                          <w:szCs w:val="24"/>
                          <w:lang w:eastAsia="lt-LT"/>
                        </w:rPr>
                        <w:t>8</w:t>
                      </w:r>
                    </w:sdtContent>
                  </w:sdt>
                  <w:r>
                    <w:rPr>
                      <w:szCs w:val="24"/>
                      <w:lang w:eastAsia="lt-LT"/>
                    </w:rPr>
                    <w:t xml:space="preserve">. Aplinkos apsaugos skyriui įvertinus pateiktus prašymus ir nustačius, kad Tvarkos aprašo 6 punkte nurodyti fiziniai ar juridiniai asmenys (toliau – Asmenys), prašantys išduoti Leidimą, pateikė netinkamai užpildytą Prašymą, </w:t>
                  </w:r>
                  <w:r>
                    <w:rPr>
                      <w:szCs w:val="24"/>
                    </w:rPr>
                    <w:t xml:space="preserve">Savivaldybės vykdomoji institucija </w:t>
                  </w:r>
                  <w:r>
                    <w:rPr>
                      <w:szCs w:val="24"/>
                      <w:lang w:eastAsia="lt-LT"/>
                    </w:rPr>
                    <w:t>per 5 darbo dienas nuo prašymo gavimo dienos raštu informuoja apie tai Asmenis ir nustato 5 darbo dienų terminą patikslinti Prašymą.</w:t>
                  </w:r>
                </w:p>
              </w:sdtContent>
            </w:sdt>
            <w:sdt>
              <w:sdtPr>
                <w:alias w:val="9 p."/>
                <w:tag w:val="part_087d7a89f13b4c44a89edfd828810329"/>
                <w:lock w:val="sdtLocked"/>
                <w:richText/>
              </w:sdtPr>
              <w:sdtContent>
                <w:p>
                  <w:pPr>
                    <w:suppressAutoHyphens/>
                    <w:ind w:firstLine="851"/>
                    <w:jc w:val="both"/>
                    <w:rPr>
                      <w:szCs w:val="24"/>
                      <w:lang w:eastAsia="lt-LT"/>
                    </w:rPr>
                  </w:pPr>
                  <w:sdt>
                    <w:sdtPr>
                      <w:alias w:val="Numeris"/>
                      <w:tag w:val="nr_087d7a89f13b4c44a89edfd828810329"/>
                      <w:lock w:val="sdtLocked"/>
                      <w:richText/>
                    </w:sdtPr>
                    <w:sdtContent>
                      <w:r>
                        <w:rPr>
                          <w:color w:val="000000"/>
                          <w:szCs w:val="24"/>
                          <w:lang w:eastAsia="lt-LT"/>
                        </w:rPr>
                        <w:t>9</w:t>
                      </w:r>
                    </w:sdtContent>
                  </w:sdt>
                  <w:r>
                    <w:rPr>
                      <w:color w:val="000000"/>
                      <w:szCs w:val="24"/>
                      <w:lang w:eastAsia="lt-LT"/>
                    </w:rPr>
                    <w:t xml:space="preserve">. Gavęs asmens ar statytojo </w:t>
                  </w:r>
                  <w:r>
                    <w:rPr>
                      <w:szCs w:val="24"/>
                      <w:lang w:eastAsia="lt-LT"/>
                    </w:rPr>
                    <w:t>Prašymą, o Tvarkos aprašo 8 punkte nustatyta tvarka asmeniui ar statytojui patikslinus Prašymą,</w:t>
                  </w:r>
                  <w:r>
                    <w:rPr>
                      <w:szCs w:val="24"/>
                    </w:rPr>
                    <w:t xml:space="preserve"> Savivaldybės vykdomoji institucija</w:t>
                  </w:r>
                  <w:r>
                    <w:rPr>
                      <w:szCs w:val="24"/>
                      <w:lang w:eastAsia="lt-LT"/>
                    </w:rPr>
                    <w:t xml:space="preserve"> organizuoja Prašymo išduoti Leidimą nagrinėjimą.</w:t>
                  </w:r>
                </w:p>
              </w:sdtContent>
            </w:sdt>
            <w:sdt>
              <w:sdtPr>
                <w:alias w:val="10 p."/>
                <w:tag w:val="part_cfc271c1872c4234bdd46b8c2ac6629d"/>
                <w:lock w:val="sdtLocked"/>
                <w:richText/>
              </w:sdtPr>
              <w:sdtContent>
                <w:p>
                  <w:pPr>
                    <w:suppressAutoHyphens/>
                    <w:ind w:firstLine="851"/>
                    <w:jc w:val="both"/>
                    <w:rPr>
                      <w:color w:val="000000"/>
                      <w:szCs w:val="24"/>
                    </w:rPr>
                  </w:pPr>
                  <w:sdt>
                    <w:sdtPr>
                      <w:alias w:val="Numeris"/>
                      <w:tag w:val="nr_cfc271c1872c4234bdd46b8c2ac6629d"/>
                      <w:lock w:val="sdtLocked"/>
                      <w:richText/>
                    </w:sdtPr>
                    <w:sdtContent>
                      <w:r>
                        <w:rPr>
                          <w:color w:val="000000"/>
                          <w:szCs w:val="24"/>
                        </w:rPr>
                        <w:t>10</w:t>
                      </w:r>
                    </w:sdtContent>
                  </w:sdt>
                  <w:r>
                    <w:rPr>
                      <w:color w:val="000000"/>
                      <w:szCs w:val="24"/>
                    </w:rPr>
                    <w:t>. Aplinkos apsaugos skyrius patikrinęs, ar numatomas saugotinų želdinių kirtimas</w:t>
                  </w:r>
                  <w:r>
                    <w:rPr>
                      <w:szCs w:val="24"/>
                      <w:lang w:eastAsia="lt-LT"/>
                    </w:rPr>
                    <w:t xml:space="preserve">, kitoks pašalinimas iš augimo vietos ar intensyvus genėjimas neprieštarauja Savivaldybės strateginiams plėtros ir veiklos planams, Savivaldybės ir (ar) vietovės lygmens kompleksinio ir specialiojo teritorijų planavimo dokumentams, organizuoja išvykimą į vietą, atlieka fotofiksaciją ir užpildo Tvarkos aprašo 4 priedo lentelę (elektroninį arba popierinį variantą). Leidimas ar sprendimas teikiamas </w:t>
                  </w:r>
                  <w:r>
                    <w:rPr>
                      <w:szCs w:val="24"/>
                    </w:rPr>
                    <w:t>Savivaldybės vykdomajai institucijai</w:t>
                  </w:r>
                  <w:r>
                    <w:rPr>
                      <w:szCs w:val="24"/>
                      <w:lang w:eastAsia="lt-LT"/>
                    </w:rPr>
                    <w:t xml:space="preserve"> </w:t>
                  </w:r>
                  <w:r>
                    <w:rPr>
                      <w:rFonts w:eastAsia="Calibri"/>
                      <w:szCs w:val="24"/>
                    </w:rPr>
                    <w:t>sprendimui priimti.</w:t>
                  </w:r>
                </w:p>
              </w:sdtContent>
            </w:sdt>
            <w:sdt>
              <w:sdtPr>
                <w:alias w:val="11 p."/>
                <w:tag w:val="part_f69e3a64c4834a8eb85678359e8b3b62"/>
                <w:lock w:val="sdtLocked"/>
                <w:richText/>
              </w:sdtPr>
              <w:sdtContent>
                <w:p>
                  <w:pPr>
                    <w:suppressAutoHyphens/>
                    <w:ind w:firstLine="851"/>
                    <w:jc w:val="both"/>
                    <w:rPr>
                      <w:color w:val="000000"/>
                      <w:szCs w:val="24"/>
                    </w:rPr>
                  </w:pPr>
                  <w:sdt>
                    <w:sdtPr>
                      <w:alias w:val="Numeris"/>
                      <w:tag w:val="nr_f69e3a64c4834a8eb85678359e8b3b62"/>
                      <w:lock w:val="sdtLocked"/>
                      <w:richText/>
                    </w:sdtPr>
                    <w:sdtContent>
                      <w:r>
                        <w:rPr>
                          <w:rFonts w:eastAsia="Calibri"/>
                          <w:szCs w:val="24"/>
                        </w:rPr>
                        <w:t>11</w:t>
                      </w:r>
                    </w:sdtContent>
                  </w:sdt>
                  <w:r>
                    <w:rPr>
                      <w:rFonts w:eastAsia="Calibri"/>
                      <w:szCs w:val="24"/>
                    </w:rPr>
                    <w:t xml:space="preserve">. Nustačius vietoje, kad </w:t>
                  </w:r>
                  <w:r>
                    <w:rPr>
                      <w:color w:val="000000"/>
                      <w:szCs w:val="24"/>
                    </w:rPr>
                    <w:t>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administracija privalo gauti Želdynų ir želdinių apsaugos, priežiūros ir tvarkymo komisijos išvadą dėl būtinybės kirsti ar kitaip pašalinti iš augimo vietos saugotinus želdinius. Želdynų ir želdinių apsaugos, priežiūros ir tvarkymo komisija išvadą privalo pateikti Savivaldybės administracijai per 20 darbo dienų.</w:t>
                  </w:r>
                </w:p>
              </w:sdtContent>
            </w:sdt>
            <w:sdt>
              <w:sdtPr>
                <w:alias w:val="12 p."/>
                <w:tag w:val="part_3ac58b4fe55f4c788a7e21a1c417ec2b"/>
                <w:lock w:val="sdtLocked"/>
                <w:richText/>
              </w:sdtPr>
              <w:sdtContent>
                <w:p>
                  <w:pPr>
                    <w:suppressAutoHyphens/>
                    <w:ind w:firstLine="851"/>
                    <w:jc w:val="both"/>
                    <w:rPr>
                      <w:szCs w:val="24"/>
                      <w:lang w:eastAsia="zh-CN"/>
                    </w:rPr>
                  </w:pPr>
                  <w:sdt>
                    <w:sdtPr>
                      <w:alias w:val="Numeris"/>
                      <w:tag w:val="nr_3ac58b4fe55f4c788a7e21a1c417ec2b"/>
                      <w:lock w:val="sdtLocked"/>
                      <w:richText/>
                    </w:sdtPr>
                    <w:sdtContent>
                      <w:r>
                        <w:rPr>
                          <w:szCs w:val="24"/>
                          <w:lang w:eastAsia="zh-CN"/>
                        </w:rPr>
                        <w:t>12</w:t>
                      </w:r>
                    </w:sdtContent>
                  </w:sdt>
                  <w:r>
                    <w:rPr>
                      <w:szCs w:val="24"/>
                      <w:lang w:eastAsia="zh-CN"/>
                    </w:rPr>
                    <w:t>. Tvarkos aprašo nustatyta tvarka ir terminais išnagrinėjus Prašymus ir nustačius, kad numatomas saugotinų želdinių kirtimas, kitoks pašalinimas iš augimo vietos ar intensyvus genėjimas prieštarauja Savivaldybės strateginiams plėtros ir veiklos planams, Savivaldybės ir (ar) vietovės lygmens kompleksinio ir specialiojo teritorijų planavimo dokumentams, asmenys apie atsisakymą išduoti Leidimą informuojami Savivaldybės vykdomosios institucijos arba jos įgalioto asmens raštu, nurodant motyvus. Šiame punkte nurodyto rašto projektą rengia ir Savivaldybės vykdomajai institucijai ir pasirašyti teikia Aplinkos apsaugos skyrius.</w:t>
                  </w:r>
                </w:p>
              </w:sdtContent>
            </w:sdt>
            <w:sdt>
              <w:sdtPr>
                <w:alias w:val="13 p."/>
                <w:tag w:val="part_e467d674c6884eac8c4850b74461c4ce"/>
                <w:lock w:val="sdtLocked"/>
                <w:richText/>
              </w:sdtPr>
              <w:sdtContent>
                <w:p>
                  <w:pPr>
                    <w:suppressAutoHyphens/>
                    <w:ind w:firstLine="851"/>
                    <w:jc w:val="both"/>
                    <w:rPr>
                      <w:szCs w:val="24"/>
                      <w:lang w:eastAsia="lt-LT"/>
                    </w:rPr>
                  </w:pPr>
                  <w:sdt>
                    <w:sdtPr>
                      <w:alias w:val="Numeris"/>
                      <w:tag w:val="nr_e467d674c6884eac8c4850b74461c4ce"/>
                      <w:lock w:val="sdtLocked"/>
                      <w:richText/>
                    </w:sdtPr>
                    <w:sdtContent>
                      <w:r>
                        <w:rPr>
                          <w:szCs w:val="24"/>
                          <w:lang w:eastAsia="lt-LT"/>
                        </w:rPr>
                        <w:t>13</w:t>
                      </w:r>
                    </w:sdtContent>
                  </w:sdt>
                  <w:r>
                    <w:rPr>
                      <w:szCs w:val="24"/>
                      <w:lang w:eastAsia="lt-LT"/>
                    </w:rPr>
                    <w:t>. Jeigu per nustatytą terminą pagal tinkamai užpildytą Prašymą Leidimas neišduodamas arba Tvarkos aprašo 12 punkte nustatyta tvarka motyvuotai neatsisakoma jo išduoti, laikoma, kad Leidimas išduotas.</w:t>
                  </w:r>
                </w:p>
              </w:sdtContent>
            </w:sdt>
            <w:sdt>
              <w:sdtPr>
                <w:alias w:val="14 p."/>
                <w:tag w:val="part_20db20708aee4a4fbae0f1fb5e039fc8"/>
                <w:lock w:val="sdtLocked"/>
                <w:richText/>
              </w:sdtPr>
              <w:sdtContent>
                <w:p>
                  <w:pPr>
                    <w:suppressAutoHyphens/>
                    <w:ind w:firstLine="851"/>
                    <w:jc w:val="both"/>
                    <w:rPr>
                      <w:szCs w:val="24"/>
                      <w:lang w:eastAsia="lt-LT"/>
                    </w:rPr>
                  </w:pPr>
                  <w:sdt>
                    <w:sdtPr>
                      <w:alias w:val="Numeris"/>
                      <w:tag w:val="nr_20db20708aee4a4fbae0f1fb5e039fc8"/>
                      <w:lock w:val="sdtLocked"/>
                      <w:richText/>
                    </w:sdtPr>
                    <w:sdtContent>
                      <w:r>
                        <w:rPr>
                          <w:rFonts w:eastAsia="Calibri"/>
                          <w:szCs w:val="24"/>
                          <w:lang w:eastAsia="zh-CN"/>
                        </w:rPr>
                        <w:t>14</w:t>
                      </w:r>
                    </w:sdtContent>
                  </w:sdt>
                  <w:r>
                    <w:rPr>
                      <w:rFonts w:eastAsia="Calibri"/>
                      <w:szCs w:val="24"/>
                      <w:lang w:eastAsia="zh-CN"/>
                    </w:rPr>
                    <w:t>. </w:t>
                  </w:r>
                  <w:r>
                    <w:rPr>
                      <w:color w:val="000000"/>
                      <w:szCs w:val="24"/>
                    </w:rPr>
                    <w:t>Savivaldybės vykdomoji institucija, laikydamasi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ar intensyviai genėti saugotinų želdinių vietą, rūšį, skaičių, skersmenį. Leidime numatyti saugotinų želdinių kirtimo, kitokio pašalinimo iš augimo vietos ar intensyvaus genėjimo darbai gali būti pradėti tik suėjus šio įstatymo numatytam terminui.</w:t>
                  </w:r>
                </w:p>
              </w:sdtContent>
            </w:sdt>
            <w:sdt>
              <w:sdtPr>
                <w:alias w:val="15 p."/>
                <w:tag w:val="part_ac98e2aacceb47cbbc38b247751e2d31"/>
                <w:lock w:val="sdtLocked"/>
                <w:richText/>
              </w:sdtPr>
              <w:sdtContent>
                <w:p>
                  <w:pPr>
                    <w:suppressAutoHyphens/>
                    <w:ind w:firstLine="851"/>
                    <w:jc w:val="both"/>
                    <w:rPr>
                      <w:color w:val="000000"/>
                      <w:szCs w:val="24"/>
                    </w:rPr>
                  </w:pPr>
                  <w:sdt>
                    <w:sdtPr>
                      <w:alias w:val="Numeris"/>
                      <w:tag w:val="nr_ac98e2aacceb47cbbc38b247751e2d31"/>
                      <w:lock w:val="sdtLocked"/>
                      <w:richText/>
                    </w:sdtPr>
                    <w:sdtContent>
                      <w:r>
                        <w:rPr>
                          <w:szCs w:val="24"/>
                          <w:lang w:eastAsia="lt-LT"/>
                        </w:rPr>
                        <w:t>15</w:t>
                      </w:r>
                    </w:sdtContent>
                  </w:sdt>
                  <w:r>
                    <w:rPr>
                      <w:szCs w:val="24"/>
                      <w:lang w:eastAsia="lt-LT"/>
                    </w:rPr>
                    <w:t xml:space="preserve">. Jei Prašymas pateiktas </w:t>
                  </w:r>
                  <w:r>
                    <w:rPr>
                      <w:szCs w:val="24"/>
                      <w:lang w:eastAsia="zh-CN"/>
                    </w:rPr>
                    <w:t>kirsti, kitaip pašalinti iš augimo vietos ar intensyviai genėti saugotinus želdinius valstybinėje žemėje, Leidime nurodomas jo įsigaliojimo terminas, kuris gali būti ne ankstesnis kaip po 10 darbo dienų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Želdynų ir želdinių apsaugos, priežiūros ir tvarkymo komisijos (toliau – Komisija) išvada ir (ar) želdynų ir želdinių būklės ekspertizės išvada, kai šias išvadas šio įstatymo numatytais atvejais privaloma gauti ir įvertinti iki sprendimo dėl leidimo išdavimo priėmimo.</w:t>
                  </w:r>
                </w:p>
              </w:sdtContent>
            </w:sdt>
            <w:sdt>
              <w:sdtPr>
                <w:alias w:val="16 p."/>
                <w:tag w:val="part_34faec65d36b4eb6a7b012b27d881230"/>
                <w:lock w:val="sdtLocked"/>
                <w:richText/>
              </w:sdtPr>
              <w:sdtContent>
                <w:p>
                  <w:pPr>
                    <w:suppressAutoHyphens/>
                    <w:ind w:firstLine="851"/>
                    <w:jc w:val="both"/>
                    <w:rPr>
                      <w:szCs w:val="24"/>
                      <w:lang w:eastAsia="lt-LT"/>
                    </w:rPr>
                  </w:pPr>
                  <w:sdt>
                    <w:sdtPr>
                      <w:alias w:val="Numeris"/>
                      <w:tag w:val="nr_34faec65d36b4eb6a7b012b27d881230"/>
                      <w:lock w:val="sdtLocked"/>
                      <w:richText/>
                    </w:sdtPr>
                    <w:sdtContent>
                      <w:r>
                        <w:rPr>
                          <w:szCs w:val="24"/>
                          <w:lang w:eastAsia="lt-LT"/>
                        </w:rPr>
                        <w:t>16</w:t>
                      </w:r>
                    </w:sdtContent>
                  </w:sdt>
                  <w:r>
                    <w:rPr>
                      <w:szCs w:val="24"/>
                      <w:lang w:eastAsia="lt-LT"/>
                    </w:rPr>
                    <w:t xml:space="preserve">. Jeigu per Tvarkos aprašo 17 punkte nustatytą terminą </w:t>
                  </w:r>
                  <w:r>
                    <w:rPr>
                      <w:szCs w:val="24"/>
                    </w:rPr>
                    <w:t xml:space="preserve">Savivaldybės vykdomoji institucija </w:t>
                  </w:r>
                  <w:r>
                    <w:rPr>
                      <w:szCs w:val="24"/>
                      <w:lang w:eastAsia="lt-LT"/>
                    </w:rPr>
                    <w:t>gavo Tvarkos aprašo 17.3 papunktyje numatytą rašytinį suinteresuotos visuomenės prašymą atlikti želdynų ir želdinių būklės ekspertizę arba šio įstatymo 19 straipsnio numatytą suinteresuotos visuomenės pranešimą apie jos iniciatyva užsakytą želdynų ir želdinių būklės ekspertizę ir tai patvirtinančius dokumentus, leidimo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vykdomosios institucijos sprendime dėl leidimo išdavimo privaloma nurodyti tokio sprendimo priežastis ir motyvus. Leidimas galioja neterminuotai. Leidime numatyti saugotinų želdinių kirtimo, kitokio pašalinimo iš augimo vietos ar intensyvaus genėjimo darbai gali būti pradėti tik suėjus šio įstatymo numatytam terminui.</w:t>
                  </w:r>
                </w:p>
              </w:sdtContent>
            </w:sdt>
            <w:sdt>
              <w:sdtPr>
                <w:alias w:val="17 p."/>
                <w:tag w:val="part_116f6ade92d047f4b0f578e043ee56fa"/>
                <w:lock w:val="sdtLocked"/>
                <w:richText/>
              </w:sdtPr>
              <w:sdtContent>
                <w:p>
                  <w:pPr>
                    <w:suppressAutoHyphens/>
                    <w:ind w:firstLine="851"/>
                    <w:jc w:val="both"/>
                    <w:rPr>
                      <w:color w:val="000000"/>
                      <w:szCs w:val="24"/>
                    </w:rPr>
                  </w:pPr>
                  <w:sdt>
                    <w:sdtPr>
                      <w:alias w:val="Numeris"/>
                      <w:tag w:val="nr_116f6ade92d047f4b0f578e043ee56fa"/>
                      <w:lock w:val="sdtLocked"/>
                      <w:richText/>
                    </w:sdtPr>
                    <w:sdtContent>
                      <w:r>
                        <w:rPr>
                          <w:szCs w:val="24"/>
                        </w:rPr>
                        <w:t>17</w:t>
                      </w:r>
                    </w:sdtContent>
                  </w:sdt>
                  <w:r>
                    <w:rPr>
                      <w:szCs w:val="24"/>
                    </w:rPr>
                    <w:t>. Želdynų ir želdinių būklės ekspertizė privaloma, kai:</w:t>
                  </w:r>
                </w:p>
                <w:sdt>
                  <w:sdtPr>
                    <w:alias w:val="17.1 pp."/>
                    <w:tag w:val="part_47aa7a53bb864e1e816ce81a9a4f352a"/>
                    <w:lock w:val="sdtLocked"/>
                    <w:richText/>
                  </w:sdtPr>
                  <w:sdtContent>
                    <w:p>
                      <w:pPr>
                        <w:suppressAutoHyphens/>
                        <w:ind w:firstLine="851"/>
                        <w:jc w:val="both"/>
                        <w:rPr>
                          <w:color w:val="000000"/>
                          <w:szCs w:val="24"/>
                        </w:rPr>
                      </w:pPr>
                      <w:sdt>
                        <w:sdtPr>
                          <w:alias w:val="Numeris"/>
                          <w:tag w:val="nr_47aa7a53bb864e1e816ce81a9a4f352a"/>
                          <w:lock w:val="sdtLocked"/>
                          <w:richText/>
                        </w:sdtPr>
                        <w:sdtContent>
                          <w:r>
                            <w:rPr>
                              <w:szCs w:val="24"/>
                            </w:rPr>
                            <w:t>17.1</w:t>
                          </w:r>
                        </w:sdtContent>
                      </w:sdt>
                      <w:r>
                        <w:rPr>
                          <w:szCs w:val="24"/>
                        </w:rPr>
                        <w:t>. numatoma pertvarkyti didesnius kaip 1 hektaro ploto viešuosius želdynus urbanizuotose teritorijose;</w:t>
                      </w:r>
                    </w:p>
                  </w:sdtContent>
                </w:sdt>
                <w:sdt>
                  <w:sdtPr>
                    <w:alias w:val="17.2 pp."/>
                    <w:tag w:val="part_db9878d5cf0a4d1e93ebbeec60737bae"/>
                    <w:lock w:val="sdtLocked"/>
                    <w:richText/>
                  </w:sdtPr>
                  <w:sdtContent>
                    <w:p>
                      <w:pPr>
                        <w:suppressAutoHyphens/>
                        <w:ind w:firstLine="851"/>
                        <w:jc w:val="both"/>
                        <w:rPr>
                          <w:color w:val="000000"/>
                          <w:szCs w:val="24"/>
                        </w:rPr>
                      </w:pPr>
                      <w:sdt>
                        <w:sdtPr>
                          <w:alias w:val="Numeris"/>
                          <w:tag w:val="nr_db9878d5cf0a4d1e93ebbeec60737bae"/>
                          <w:lock w:val="sdtLocked"/>
                          <w:richText/>
                        </w:sdtPr>
                        <w:sdtContent>
                          <w:r>
                            <w:rPr>
                              <w:szCs w:val="24"/>
                            </w:rPr>
                            <w:t>17.2</w:t>
                          </w:r>
                        </w:sdtContent>
                      </w:sdt>
                      <w:r>
                        <w:rPr>
                          <w:szCs w:val="24"/>
                        </w:rPr>
                        <w:t>. numatoma kirsti ar kitaip pašalinti iš augimo vietos gatvių želdinius ilgesniame kaip 100 m gatvės ruože, kai numatomame pertvarkyti gatvės ruože auga 10 ir daugiau saugotinų želdinių;</w:t>
                      </w:r>
                    </w:p>
                  </w:sdtContent>
                </w:sdt>
                <w:sdt>
                  <w:sdtPr>
                    <w:alias w:val="17.3 pp."/>
                    <w:tag w:val="part_6ecd33a6011a413782b0a80cd70f64e1"/>
                    <w:lock w:val="sdtLocked"/>
                    <w:richText/>
                  </w:sdtPr>
                  <w:sdtContent>
                    <w:p>
                      <w:pPr>
                        <w:suppressAutoHyphens/>
                        <w:ind w:firstLine="851"/>
                        <w:jc w:val="both"/>
                        <w:rPr>
                          <w:color w:val="000000"/>
                          <w:szCs w:val="24"/>
                        </w:rPr>
                      </w:pPr>
                      <w:sdt>
                        <w:sdtPr>
                          <w:alias w:val="Numeris"/>
                          <w:tag w:val="nr_6ecd33a6011a413782b0a80cd70f64e1"/>
                          <w:lock w:val="sdtLocked"/>
                          <w:richText/>
                        </w:sdtPr>
                        <w:sdtContent>
                          <w:r>
                            <w:rPr>
                              <w:szCs w:val="24"/>
                            </w:rPr>
                            <w:t>17.3</w:t>
                          </w:r>
                        </w:sdtContent>
                      </w:sdt>
                      <w:r>
                        <w:rPr>
                          <w:szCs w:val="24"/>
                        </w:rPr>
                        <w:t>. 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kurorto ar kaimo teritorijoje.</w:t>
                      </w:r>
                    </w:p>
                  </w:sdtContent>
                </w:sdt>
              </w:sdtContent>
            </w:sdt>
            <w:sdt>
              <w:sdtPr>
                <w:alias w:val="18 p."/>
                <w:tag w:val="part_957af46fc4c34681b05e8381a6c14956"/>
                <w:lock w:val="sdtLocked"/>
                <w:richText/>
              </w:sdtPr>
              <w:sdtContent>
                <w:p>
                  <w:pPr>
                    <w:suppressAutoHyphens/>
                    <w:ind w:firstLine="851"/>
                    <w:jc w:val="both"/>
                    <w:rPr>
                      <w:color w:val="000000"/>
                      <w:szCs w:val="24"/>
                    </w:rPr>
                  </w:pPr>
                  <w:sdt>
                    <w:sdtPr>
                      <w:alias w:val="Numeris"/>
                      <w:tag w:val="nr_957af46fc4c34681b05e8381a6c14956"/>
                      <w:lock w:val="sdtLocked"/>
                      <w:richText/>
                    </w:sdtPr>
                    <w:sdtContent>
                      <w:r>
                        <w:rPr>
                          <w:szCs w:val="24"/>
                        </w:rPr>
                        <w:t>18</w:t>
                      </w:r>
                    </w:sdtContent>
                  </w:sdt>
                  <w:r>
                    <w:rPr>
                      <w:szCs w:val="24"/>
                    </w:rPr>
                    <w:t xml:space="preserve">. Suinteresuota visuomenė turi teisę savo iniciatyva užsakyti viešųjų želdynų ir želdinių būklės ekspertizę, kai jos atlikti neprivaloma, ir perduoti ekspertizės išvadą Savivaldybės vykdomajai institucijai. Apie užsakytą ir numatomą atlikti viešųjų želdynų ir želdinių būklės ekspertizę suinteresuotos visuomenės atstovai privalo informuoti Savivaldybės vykdomąją instituciją raštu, pateikdami pranešimą iki </w:t>
                  </w:r>
                  <w:r>
                    <w:rPr>
                      <w:szCs w:val="24"/>
                      <w:lang w:eastAsia="lt-LT"/>
                    </w:rPr>
                    <w:t>Tvarkos aprašo 15 punkte numatyto Leidimo įsigaliojimo termino arba iki viešojo atskirojo želdyno projektavimo parengiamojo etapo pabaigos.</w:t>
                  </w:r>
                </w:p>
              </w:sdtContent>
            </w:sdt>
            <w:sdt>
              <w:sdtPr>
                <w:alias w:val="19 p."/>
                <w:tag w:val="part_4fc9ad35a992476b8b01b2d3ce64b57a"/>
                <w:lock w:val="sdtLocked"/>
                <w:richText/>
              </w:sdtPr>
              <w:sdtContent>
                <w:p>
                  <w:pPr>
                    <w:suppressAutoHyphens/>
                    <w:ind w:firstLine="851"/>
                    <w:jc w:val="both"/>
                    <w:rPr>
                      <w:color w:val="000000"/>
                      <w:szCs w:val="24"/>
                    </w:rPr>
                  </w:pPr>
                  <w:sdt>
                    <w:sdtPr>
                      <w:alias w:val="Numeris"/>
                      <w:tag w:val="nr_4fc9ad35a992476b8b01b2d3ce64b57a"/>
                      <w:lock w:val="sdtLocked"/>
                      <w:richText/>
                    </w:sdtPr>
                    <w:sdtContent>
                      <w:r>
                        <w:rPr>
                          <w:szCs w:val="24"/>
                        </w:rPr>
                        <w:t>19</w:t>
                      </w:r>
                    </w:sdtContent>
                  </w:sdt>
                  <w:r>
                    <w:rPr>
                      <w:szCs w:val="24"/>
                    </w:rPr>
                    <w:t>. Želdynų ir želdinių būklės ekspertizė atliekama parengiamuoju viešųjų atskirųjų želdynų projektų rengimo etapu. Planuojant viešųjų atskirųjų želdynų pertvarkymą, želdinių kirtimą ar kitokį pašalinimą iš augimo vietos ir (ar) tvarkymą Tvarkos aprašo 17 ir 18 punktuose nurodytais atvejais, privaloma atsižvelgti į želdynų ir želdinių būklės ekspertizės išvadą arba nurodyti priežastis ir motyvus, jeigu nuspręsta atsižvelgti tik iš dalies arba nuspręsta neatsižvelgti į želdynų ir želdinių būklės ekspertizės išvadą.</w:t>
                  </w:r>
                </w:p>
              </w:sdtContent>
            </w:sdt>
            <w:sdt>
              <w:sdtPr>
                <w:alias w:val="20 p."/>
                <w:tag w:val="part_11efba80803948168ed929b6d9786c28"/>
                <w:lock w:val="sdtLocked"/>
                <w:richText/>
              </w:sdtPr>
              <w:sdtContent>
                <w:p>
                  <w:pPr>
                    <w:suppressAutoHyphens/>
                    <w:ind w:firstLine="851"/>
                    <w:jc w:val="both"/>
                    <w:rPr>
                      <w:szCs w:val="24"/>
                    </w:rPr>
                  </w:pPr>
                  <w:sdt>
                    <w:sdtPr>
                      <w:alias w:val="Numeris"/>
                      <w:tag w:val="nr_11efba80803948168ed929b6d9786c28"/>
                      <w:lock w:val="sdtLocked"/>
                      <w:richText/>
                    </w:sdtPr>
                    <w:sdtContent>
                      <w:r>
                        <w:rPr>
                          <w:color w:val="000000"/>
                          <w:szCs w:val="24"/>
                        </w:rPr>
                        <w:t>20</w:t>
                      </w:r>
                    </w:sdtContent>
                  </w:sdt>
                  <w:r>
                    <w:rPr>
                      <w:color w:val="000000"/>
                      <w:szCs w:val="24"/>
                    </w:rPr>
                    <w:t xml:space="preserve">. Prašyme pateiktoms priežastims pagrįsti iš želdynų ir želdinių savininko ar valdytojo, kito fizinio ar </w:t>
                  </w:r>
                  <w:r>
                    <w:rPr>
                      <w:szCs w:val="24"/>
                    </w:rPr>
                    <w:t>juridinio asmens, prašančio kirsti, kitaip pašalinti iš augimo vietos ar intensyviai genėti želdinius,</w:t>
                  </w:r>
                  <w:r>
                    <w:rPr>
                      <w:rFonts w:eastAsia="Calibri"/>
                      <w:szCs w:val="24"/>
                    </w:rPr>
                    <w:t xml:space="preserve"> </w:t>
                  </w:r>
                  <w:r>
                    <w:rPr>
                      <w:szCs w:val="24"/>
                    </w:rPr>
                    <w:t xml:space="preserve">Savivaldybės vykdomoji institucija gali prašyti </w:t>
                  </w:r>
                  <w:r>
                    <w:rPr>
                      <w:color w:val="000000"/>
                      <w:szCs w:val="24"/>
                    </w:rPr>
                    <w:t xml:space="preserve">papildomos informacijos ar </w:t>
                  </w:r>
                  <w:r>
                    <w:rPr>
                      <w:szCs w:val="24"/>
                    </w:rPr>
                    <w:t>arboristo, eksperto, dendrologo įvertinimo.</w:t>
                  </w:r>
                </w:p>
              </w:sdtContent>
            </w:sdt>
            <w:sdt>
              <w:sdtPr>
                <w:alias w:val="21 p."/>
                <w:tag w:val="part_6fda932c468e4e9aaa3b8f722619c8f0"/>
                <w:lock w:val="sdtLocked"/>
                <w:richText/>
              </w:sdtPr>
              <w:sdtContent>
                <w:p>
                  <w:pPr>
                    <w:suppressAutoHyphens/>
                    <w:ind w:firstLine="851"/>
                    <w:jc w:val="both"/>
                    <w:rPr>
                      <w:szCs w:val="24"/>
                    </w:rPr>
                  </w:pPr>
                  <w:sdt>
                    <w:sdtPr>
                      <w:alias w:val="Numeris"/>
                      <w:tag w:val="nr_6fda932c468e4e9aaa3b8f722619c8f0"/>
                      <w:lock w:val="sdtLocked"/>
                      <w:richText/>
                    </w:sdtPr>
                    <w:sdtContent>
                      <w:r>
                        <w:rPr>
                          <w:szCs w:val="24"/>
                        </w:rPr>
                        <w:t>21</w:t>
                      </w:r>
                    </w:sdtContent>
                  </w:sdt>
                  <w:r>
                    <w:rPr>
                      <w:szCs w:val="24"/>
                    </w:rPr>
                    <w:t xml:space="preserve">. Komisijos nariais gali būti Savivaldybės tarybos nariai, valstybės tarnautojai, gyvenamųjų vietovių bendruomenių atstovai – seniūnaičiai, išplėstinės seniūnaičių sueigos deleguoti atstovai, bendruomeninių organizacijų ir asociacijų ar kitų viešųjų juridinių asmenų (išskyrus valstybės </w:t>
                  </w:r>
                  <w:r>
                    <w:rPr>
                      <w:color w:val="000000"/>
                      <w:szCs w:val="24"/>
                    </w:rPr>
                    <w:t xml:space="preserve">ar Savivaldybės, jų institucijų įsteigtus juridinius asmenis), kurie įsteigti teisės aktų nustatyta tvarka ir skatina aplinkos apsaugą, atstovai, Savivaldybės gyventojai. Į Komisijos  sudėtį privaloma įtraukti bendruomeninių organizacijų ir asociacijų ar kitų viešųjų juridinių asmenų (išskyrus valstybės ar Savivaldybės, jų institucijų įsteigtus juridinius asmenis), kurie įsteigti teisės aktų nustatyta tvarka ir skatina aplinkos apsaugą, raštu pareiškusių iniciatyvą dalyvauti Komisijos veikloje, atstovus. Bendruomeninių organizacijų ir asociacijų ar kitų viešųjų juridinių asmenų (išskyrus valstybės ar Savivaldybės, jų institucijų įsteigtus juridinius asmenis), kurie įsteigti teisės aktų nustatyta tvarka ir skatina aplinkos apsaugą, atstovai turi sudaryti ne mažiau kaip pusę Komisijos narių skaičiaus, išskyrus atvejus, kai šie asmenys raštu neišreiškė iniciatyvos dalyvauti Komisijos veikloje. Į Komisijos posėdžius privalo būti kviečiamas Aplinkos apsaugos departamento prie Aplinkos ministerijos atstovas nuomonei pateikti, kai Komisija rengia išvadą dėl ketinimo Savivaldybės želdynų ir želdinių teritorijose arba ne Savivaldybės valdomoje valstybinėje žemėje kirsti ar kitaip pašalinti iš augimo vietos 20 ar daugiau želdinių arba kai viešuosiuose atskiruosiuose želdynuose ketinama kirsti ar kitaip pašalinti iš augimo vietos 10 ar daugiau </w:t>
                  </w:r>
                  <w:r>
                    <w:rPr>
                      <w:szCs w:val="24"/>
                    </w:rPr>
                    <w:t>želdinių.</w:t>
                  </w:r>
                </w:p>
              </w:sdtContent>
            </w:sdt>
            <w:sdt>
              <w:sdtPr>
                <w:alias w:val="22 p."/>
                <w:tag w:val="part_c0d2ac9276674c64a03a52b27c444546"/>
                <w:lock w:val="sdtLocked"/>
                <w:richText/>
              </w:sdtPr>
              <w:sdtContent>
                <w:p>
                  <w:pPr>
                    <w:suppressAutoHyphens/>
                    <w:ind w:firstLine="851"/>
                    <w:jc w:val="both"/>
                    <w:rPr>
                      <w:szCs w:val="24"/>
                    </w:rPr>
                  </w:pPr>
                  <w:sdt>
                    <w:sdtPr>
                      <w:alias w:val="Numeris"/>
                      <w:tag w:val="nr_c0d2ac9276674c64a03a52b27c444546"/>
                      <w:lock w:val="sdtLocked"/>
                      <w:richText/>
                    </w:sdtPr>
                    <w:sdtContent>
                      <w:r>
                        <w:rPr>
                          <w:szCs w:val="24"/>
                        </w:rPr>
                        <w:t>22</w:t>
                      </w:r>
                    </w:sdtContent>
                  </w:sdt>
                  <w:r>
                    <w:rPr>
                      <w:szCs w:val="24"/>
                    </w:rPr>
                    <w:t>. Jeigu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grąžinimo, jeigu Leidime nurodytas želdinių atkuriamosios vertės kompensacijos dydis yra didesnis už perskaičiuotąjį arba želdinių atkuriamosios vertės kompensacija neturėjo būti skaičiuojama. Savivaldybės vykdomoji institucija, gavusi tinkamai užpildytą privačios žemės sklypo savininko ar valstybinės žemės valdytojo prašymą dėl želdinių atkuriamosios vertės kompensacijos perskaičiavimo (Tvarkos aprašo 5 priedas), per 20 darbo dienų nuo tinkamai užpildyto prašymo organizuoja atvykimą į vietą ir priima sprendimą dėl želdinių atkuriamosios vertės kompensacijos permokos grąžinimo, želdinių atkuriamosios vertės kompensacijos permoka grąžinama per 20 darbo dienų nuo sprendimo priėmimo. Jeigu nukirtus ar kitaip pašalinus iš augimo vietos Savivaldybės želdynų ir želdinių teritorijoje buvusį želdinį paaiškėja, kad sprendime nurodytas želdinių atkuriamosios vertės kompensacijos dydis yra netikslus arba neturėjo būti skaičiuojamas, Savivaldybės vykdomoji institucija jį perskaičiuoja ir atitinkamai sumažina ar padidina savo artimiausios želdinių atkuriamosios vertės kompensacijos dydį.</w:t>
                  </w:r>
                </w:p>
              </w:sdtContent>
            </w:sdt>
            <w:sdt>
              <w:sdtPr>
                <w:alias w:val="23 p."/>
                <w:tag w:val="part_660b90d1344949c0b45ffa16c5bcb0e3"/>
                <w:lock w:val="sdtLocked"/>
                <w:richText/>
              </w:sdtPr>
              <w:sdtContent>
                <w:p>
                  <w:pPr>
                    <w:suppressAutoHyphens/>
                    <w:ind w:firstLine="851"/>
                    <w:jc w:val="both"/>
                    <w:rPr>
                      <w:color w:val="000000"/>
                      <w:szCs w:val="24"/>
                    </w:rPr>
                  </w:pPr>
                  <w:sdt>
                    <w:sdtPr>
                      <w:alias w:val="Numeris"/>
                      <w:tag w:val="nr_660b90d1344949c0b45ffa16c5bcb0e3"/>
                      <w:lock w:val="sdtLocked"/>
                      <w:richText/>
                    </w:sdtPr>
                    <w:sdtContent>
                      <w:r>
                        <w:rPr>
                          <w:szCs w:val="24"/>
                        </w:rPr>
                        <w:t>23</w:t>
                      </w:r>
                    </w:sdtContent>
                  </w:sdt>
                  <w:r>
                    <w:rPr>
                      <w:szCs w:val="24"/>
                    </w:rPr>
                    <w:t xml:space="preserve">. Asmuo, kuriam bus išduotas Leidimas, už </w:t>
                  </w:r>
                  <w:r>
                    <w:rPr>
                      <w:szCs w:val="24"/>
                      <w:lang w:eastAsia="lt-LT"/>
                    </w:rPr>
                    <w:t>saugotinų želdinių,</w:t>
                  </w:r>
                  <w:r>
                    <w:rPr>
                      <w:szCs w:val="24"/>
                    </w:rPr>
                    <w:t xml:space="preserve"> kirtimą ar kitokį pašalinimą turi sumokėti jų atkuriamąją vertę</w:t>
                  </w:r>
                  <w:r>
                    <w:rPr>
                      <w:color w:val="000000"/>
                      <w:szCs w:val="24"/>
                    </w:rPr>
                    <w:t xml:space="preserve">, išskyrus </w:t>
                  </w:r>
                  <w:r>
                    <w:rPr>
                      <w:color w:val="000000"/>
                      <w:szCs w:val="24"/>
                      <w:lang w:eastAsia="lt-LT"/>
                    </w:rPr>
                    <w:t>Tvarkos aprašo</w:t>
                  </w:r>
                  <w:r>
                    <w:rPr>
                      <w:color w:val="000000"/>
                      <w:szCs w:val="24"/>
                    </w:rPr>
                    <w:t xml:space="preserve"> 5 punkte nurodytus atvejus, į Savivaldybės nurodytą sąskaitą.</w:t>
                  </w:r>
                </w:p>
              </w:sdtContent>
            </w:sdt>
            <w:sdt>
              <w:sdtPr>
                <w:alias w:val="24 p."/>
                <w:tag w:val="part_cb0cc16771db4ca8971e51d3d6bea778"/>
                <w:lock w:val="sdtLocked"/>
                <w:richText/>
              </w:sdtPr>
              <w:sdtContent>
                <w:p>
                  <w:pPr>
                    <w:suppressAutoHyphens/>
                    <w:ind w:firstLine="851"/>
                    <w:jc w:val="both"/>
                    <w:rPr>
                      <w:color w:val="000000"/>
                      <w:szCs w:val="24"/>
                    </w:rPr>
                  </w:pPr>
                  <w:sdt>
                    <w:sdtPr>
                      <w:alias w:val="Numeris"/>
                      <w:tag w:val="nr_cb0cc16771db4ca8971e51d3d6bea778"/>
                      <w:lock w:val="sdtLocked"/>
                      <w:richText/>
                    </w:sdtPr>
                    <w:sdtContent>
                      <w:r>
                        <w:rPr>
                          <w:color w:val="000000"/>
                          <w:szCs w:val="24"/>
                        </w:rPr>
                        <w:t>24</w:t>
                      </w:r>
                    </w:sdtContent>
                  </w:sdt>
                  <w:r>
                    <w:rPr>
                      <w:color w:val="000000"/>
                      <w:szCs w:val="24"/>
                    </w:rPr>
                    <w:t xml:space="preserve">. Priėmus sprendimą </w:t>
                  </w:r>
                  <w:r>
                    <w:rPr>
                      <w:color w:val="000000"/>
                      <w:szCs w:val="24"/>
                      <w:lang w:eastAsia="lt-LT"/>
                    </w:rPr>
                    <w:t xml:space="preserve">dėl saugotinų želdinių kirtimo, kitokio pašalinimo iš augimo vietos ar intensyvaus </w:t>
                  </w:r>
                  <w:r>
                    <w:rPr>
                      <w:szCs w:val="24"/>
                      <w:lang w:eastAsia="lt-LT"/>
                    </w:rPr>
                    <w:t xml:space="preserve">genėjimo Aplinkos apsaugos skyriaus atstovas </w:t>
                  </w:r>
                  <w:r>
                    <w:rPr>
                      <w:szCs w:val="24"/>
                    </w:rPr>
                    <w:t>saugotinus želdinius pažymi nustatytos spalvos dažais (raudoni, trys lygiagrečios linijos – šalinamas</w:t>
                  </w:r>
                  <w:r>
                    <w:rPr>
                      <w:color w:val="000000"/>
                      <w:szCs w:val="24"/>
                    </w:rPr>
                    <w:t>; viena lygiagreti linija– genėjimas).</w:t>
                  </w:r>
                </w:p>
              </w:sdtContent>
            </w:sdt>
            <w:sdt>
              <w:sdtPr>
                <w:alias w:val="25 p."/>
                <w:tag w:val="part_cd099c1a515f4f819eeac528d2c15aa1"/>
                <w:lock w:val="sdtLocked"/>
                <w:richText/>
              </w:sdtPr>
              <w:sdtContent>
                <w:p>
                  <w:pPr>
                    <w:suppressAutoHyphens/>
                    <w:ind w:firstLine="851"/>
                    <w:jc w:val="both"/>
                    <w:rPr>
                      <w:szCs w:val="24"/>
                    </w:rPr>
                  </w:pPr>
                  <w:sdt>
                    <w:sdtPr>
                      <w:alias w:val="Numeris"/>
                      <w:tag w:val="nr_cd099c1a515f4f819eeac528d2c15aa1"/>
                      <w:lock w:val="sdtLocked"/>
                      <w:richText/>
                    </w:sdtPr>
                    <w:sdtContent>
                      <w:r>
                        <w:rPr>
                          <w:color w:val="000000"/>
                          <w:szCs w:val="24"/>
                        </w:rPr>
                        <w:t>25</w:t>
                      </w:r>
                    </w:sdtContent>
                  </w:sdt>
                  <w:r>
                    <w:rPr>
                      <w:color w:val="000000"/>
                      <w:szCs w:val="24"/>
                    </w:rPr>
                    <w:t>.</w:t>
                  </w:r>
                  <w:r>
                    <w:rPr>
                      <w:color w:val="222222"/>
                      <w:szCs w:val="24"/>
                      <w:shd w:val="clear" w:color="auto" w:fill="FFFFFF"/>
                    </w:rPr>
                    <w:t> Pašalinus pavojų gyventojams, jų turtui, statiniams ar eismo saugumui kėlusius ar atlikti statybos darbus trukdžiusius viešuosius želdinius gatvėse, privaloma juos atkur</w:t>
                  </w:r>
                  <w:r>
                    <w:rPr>
                      <w:color w:val="000000"/>
                      <w:szCs w:val="24"/>
                      <w:shd w:val="clear" w:color="auto" w:fill="FFFFFF"/>
                    </w:rPr>
                    <w:t xml:space="preserve">ti </w:t>
                  </w:r>
                  <w:r>
                    <w:rPr>
                      <w:color w:val="000000"/>
                      <w:szCs w:val="24"/>
                    </w:rPr>
                    <w:t xml:space="preserve">buvusioje želdinių augimo vietoje. Kai želdinių atkūrimas buvusioje vietoje nesuderinamas su gatvių </w:t>
                  </w:r>
                  <w:r>
                    <w:rPr>
                      <w:szCs w:val="24"/>
                    </w:rPr>
                    <w:t>projektavimo techniniais reikalavimais, šie želdiniai atkuriami kitoje suprojektuotoje gatvės želdinių vietoje. Šioje dalyje nurodytais atvejais želdiniai turi būti atkurti </w:t>
                  </w:r>
                  <w:r>
                    <w:rPr>
                      <w:szCs w:val="24"/>
                      <w:shd w:val="clear" w:color="auto" w:fill="FFFFFF"/>
                    </w:rPr>
                    <w:t>ne vėliau kaip per vienus metus nuo statybos darbų pabaigos arba per vienus metus nuo želdinių, keliančių pavojų gyventojams, jų turtui, statiniams ar eismo saugumui, pašalinimo dienos.</w:t>
                  </w:r>
                </w:p>
              </w:sdtContent>
            </w:sdt>
            <w:sdt>
              <w:sdtPr>
                <w:alias w:val="26 p."/>
                <w:tag w:val="part_a0878cfb19de45039785b54040465928"/>
                <w:lock w:val="sdtLocked"/>
                <w:richText/>
              </w:sdtPr>
              <w:sdtContent>
                <w:p>
                  <w:pPr>
                    <w:suppressAutoHyphens/>
                    <w:ind w:firstLine="851"/>
                    <w:jc w:val="both"/>
                    <w:rPr>
                      <w:szCs w:val="24"/>
                    </w:rPr>
                  </w:pPr>
                  <w:sdt>
                    <w:sdtPr>
                      <w:alias w:val="Numeris"/>
                      <w:tag w:val="nr_a0878cfb19de45039785b54040465928"/>
                      <w:lock w:val="sdtLocked"/>
                      <w:richText/>
                    </w:sdtPr>
                    <w:sdtContent>
                      <w:r>
                        <w:rPr>
                          <w:szCs w:val="24"/>
                        </w:rPr>
                        <w:t>26</w:t>
                      </w:r>
                    </w:sdtContent>
                  </w:sdt>
                  <w:r>
                    <w:rPr>
                      <w:szCs w:val="24"/>
                    </w:rPr>
                    <w:t>. Leidimas neišduodamas arba prašymas nenagrinėjamas kai:</w:t>
                  </w:r>
                </w:p>
                <w:sdt>
                  <w:sdtPr>
                    <w:alias w:val="26.1 pp."/>
                    <w:tag w:val="part_1b72bb9040604230997a89436e5d3ac3"/>
                    <w:lock w:val="sdtLocked"/>
                    <w:richText/>
                  </w:sdtPr>
                  <w:sdtContent>
                    <w:p>
                      <w:pPr>
                        <w:suppressAutoHyphens/>
                        <w:ind w:firstLine="851"/>
                        <w:jc w:val="both"/>
                        <w:rPr>
                          <w:szCs w:val="24"/>
                          <w:lang w:eastAsia="lt-LT"/>
                        </w:rPr>
                      </w:pPr>
                      <w:sdt>
                        <w:sdtPr>
                          <w:alias w:val="Numeris"/>
                          <w:tag w:val="nr_1b72bb9040604230997a89436e5d3ac3"/>
                          <w:lock w:val="sdtLocked"/>
                          <w:richText/>
                        </w:sdtPr>
                        <w:sdtContent>
                          <w:r>
                            <w:rPr>
                              <w:szCs w:val="24"/>
                              <w:lang w:eastAsia="lt-LT"/>
                            </w:rPr>
                            <w:t>26.1</w:t>
                          </w:r>
                        </w:sdtContent>
                      </w:sdt>
                      <w:r>
                        <w:rPr>
                          <w:szCs w:val="24"/>
                          <w:lang w:eastAsia="lt-LT"/>
                        </w:rPr>
                        <w:t xml:space="preserve">. želdynų ir želdinių savininkas ar valdytojas, kitas fizinis ar juridinis asmuo netinkamai užpildo prašymo formą (Tvarkos aprašo 1 priedas), nepateikia prašymo formoje  prašomos informacijos ar papildomos informacijos priežastims, pateiktoms prašyme, pagrįsti pagal 20 punktą arba pateikia klaidingą informaciją apie prašomo kirsti, kitaip pašalinti iš augimo vietos ar intensyviai genėti saugotino želdinio būklę;</w:t>
                      </w:r>
                    </w:p>
                  </w:sdtContent>
                </w:sdt>
                <w:sdt>
                  <w:sdtPr>
                    <w:alias w:val="26.2 pp."/>
                    <w:tag w:val="part_d449df7303244f85af2286ec311a0692"/>
                    <w:lock w:val="sdtLocked"/>
                    <w:richText/>
                  </w:sdtPr>
                  <w:sdtContent>
                    <w:p>
                      <w:pPr>
                        <w:suppressAutoHyphens/>
                        <w:ind w:firstLine="851"/>
                        <w:jc w:val="both"/>
                        <w:rPr>
                          <w:bCs/>
                          <w:szCs w:val="24"/>
                        </w:rPr>
                      </w:pPr>
                      <w:sdt>
                        <w:sdtPr>
                          <w:alias w:val="Numeris"/>
                          <w:tag w:val="nr_d449df7303244f85af2286ec311a0692"/>
                          <w:lock w:val="sdtLocked"/>
                          <w:richText/>
                        </w:sdtPr>
                        <w:sdtContent>
                          <w:r>
                            <w:rPr>
                              <w:szCs w:val="24"/>
                            </w:rPr>
                            <w:t>26.2</w:t>
                          </w:r>
                        </w:sdtContent>
                      </w:sdt>
                      <w:r>
                        <w:rPr>
                          <w:szCs w:val="24"/>
                        </w:rPr>
                        <w:t>. vadovaujantis Želdynų įstatymo 5 straipsnio 2 dalies 12 punktu, visuomenė nebuvo supažindinta su želdynų ir želdinių būklę keičiančiais projektais, dar nepasibaigęs projektų viešinimo terminas</w:t>
                      </w:r>
                      <w:r>
                        <w:rPr>
                          <w:bCs/>
                          <w:szCs w:val="24"/>
                        </w:rPr>
                        <w:t>;</w:t>
                      </w:r>
                    </w:p>
                  </w:sdtContent>
                </w:sdt>
                <w:sdt>
                  <w:sdtPr>
                    <w:alias w:val="26.3 pp."/>
                    <w:tag w:val="part_7927a870d6ed4f90b13b09440baf8814"/>
                    <w:lock w:val="sdtLocked"/>
                    <w:richText/>
                  </w:sdtPr>
                  <w:sdtContent>
                    <w:p>
                      <w:pPr>
                        <w:suppressAutoHyphens/>
                        <w:ind w:firstLine="851"/>
                        <w:jc w:val="both"/>
                        <w:rPr>
                          <w:szCs w:val="24"/>
                        </w:rPr>
                      </w:pPr>
                      <w:sdt>
                        <w:sdtPr>
                          <w:alias w:val="Numeris"/>
                          <w:tag w:val="nr_7927a870d6ed4f90b13b09440baf8814"/>
                          <w:lock w:val="sdtLocked"/>
                          <w:richText/>
                        </w:sdtPr>
                        <w:sdtContent>
                          <w:r>
                            <w:rPr>
                              <w:szCs w:val="24"/>
                            </w:rPr>
                            <w:t>26.3</w:t>
                          </w:r>
                        </w:sdtContent>
                      </w:sdt>
                      <w:r>
                        <w:rPr>
                          <w:szCs w:val="24"/>
                        </w:rPr>
                        <w:t>. vadovaujantis Želdynų įstatymo 23 straipsnio 2 dalimi, nebuvo atlikta želdinių būklės ekspertizė;</w:t>
                      </w:r>
                    </w:p>
                  </w:sdtContent>
                </w:sdt>
                <w:sdt>
                  <w:sdtPr>
                    <w:alias w:val="26.4 pp."/>
                    <w:tag w:val="part_aea10716dde94b7b97800887627c3e0c"/>
                    <w:lock w:val="sdtLocked"/>
                    <w:richText/>
                  </w:sdtPr>
                  <w:sdtContent>
                    <w:p>
                      <w:pPr>
                        <w:suppressAutoHyphens/>
                        <w:ind w:firstLine="851"/>
                        <w:jc w:val="both"/>
                        <w:rPr>
                          <w:color w:val="000000"/>
                          <w:szCs w:val="24"/>
                        </w:rPr>
                      </w:pPr>
                      <w:sdt>
                        <w:sdtPr>
                          <w:alias w:val="Numeris"/>
                          <w:tag w:val="nr_aea10716dde94b7b97800887627c3e0c"/>
                          <w:lock w:val="sdtLocked"/>
                          <w:richText/>
                        </w:sdtPr>
                        <w:sdtContent>
                          <w:r>
                            <w:rPr>
                              <w:szCs w:val="24"/>
                            </w:rPr>
                            <w:t>26.4</w:t>
                          </w:r>
                        </w:sdtContent>
                      </w:sdt>
                      <w:r>
                        <w:rPr>
                          <w:szCs w:val="24"/>
                        </w:rPr>
                        <w:t xml:space="preserve">. parengti atskirųjų ir priklausomųjų želdynų tvarkymo ir kūrimo projektai neatitinka Atskirųjų ir priklausomųjų </w:t>
                      </w:r>
                      <w:r>
                        <w:rPr>
                          <w:color w:val="000000"/>
                          <w:szCs w:val="24"/>
                        </w:rPr>
                        <w:t>želdynų kūrimo ir tvarkymo projektų rengimo tvarkos aprašo, patvirtinto Lietuvos Respublikos aplinkos ministro 2007 m. gruodžio 29 d. įsakymu Nr. D1-719 „Dėl Atskirųjų ir priklausomųjų želdynų kūrimo ir tvarkymo projektų rengimo tvarkos aprašo patvirtinimo“, reikalavimų.</w:t>
                      </w:r>
                    </w:p>
                    <w:p>
                      <w:pPr>
                        <w:suppressAutoHyphens/>
                        <w:jc w:val="both"/>
                        <w:rPr>
                          <w:b/>
                          <w:caps/>
                          <w:szCs w:val="24"/>
                          <w:lang w:eastAsia="lt-LT"/>
                        </w:rPr>
                      </w:pPr>
                    </w:p>
                  </w:sdtContent>
                </w:sdt>
              </w:sdtContent>
            </w:sdt>
          </w:sdtContent>
        </w:sdt>
        <w:sdt>
          <w:sdtPr>
            <w:alias w:val="skyrius"/>
            <w:tag w:val="part_6949a240a9e3406eaf7e3b388c4ab8a5"/>
            <w:lock w:val="sdtLocked"/>
            <w:richText/>
          </w:sdtPr>
          <w:sdtContent>
            <w:p>
              <w:pPr>
                <w:suppressAutoHyphens/>
                <w:jc w:val="center"/>
                <w:rPr>
                  <w:b/>
                  <w:caps/>
                  <w:szCs w:val="24"/>
                  <w:lang w:eastAsia="lt-LT"/>
                </w:rPr>
              </w:pPr>
              <w:sdt>
                <w:sdtPr>
                  <w:alias w:val="Numeris"/>
                  <w:tag w:val="nr_6949a240a9e3406eaf7e3b388c4ab8a5"/>
                  <w:lock w:val="sdtLocked"/>
                  <w:richText/>
                </w:sdtPr>
                <w:sdtContent>
                  <w:r>
                    <w:rPr>
                      <w:b/>
                      <w:caps/>
                      <w:szCs w:val="24"/>
                      <w:lang w:eastAsia="lt-LT"/>
                    </w:rPr>
                    <w:t>III</w:t>
                  </w:r>
                </w:sdtContent>
              </w:sdt>
              <w:r>
                <w:rPr>
                  <w:b/>
                  <w:caps/>
                  <w:szCs w:val="24"/>
                  <w:lang w:eastAsia="lt-LT"/>
                </w:rPr>
                <w:t xml:space="preserve"> SKYRIUS</w:t>
              </w:r>
            </w:p>
            <w:p>
              <w:pPr>
                <w:suppressAutoHyphens/>
                <w:jc w:val="center"/>
                <w:rPr>
                  <w:b/>
                  <w:caps/>
                  <w:szCs w:val="24"/>
                  <w:lang w:eastAsia="lt-LT"/>
                </w:rPr>
              </w:pPr>
              <w:sdt>
                <w:sdtPr>
                  <w:alias w:val="Pavadinimas"/>
                  <w:tag w:val="title_6949a240a9e3406eaf7e3b388c4ab8a5"/>
                  <w:lock w:val="sdtLocked"/>
                  <w:richText/>
                </w:sdtPr>
                <w:sdtContent>
                  <w:r>
                    <w:rPr>
                      <w:b/>
                      <w:caps/>
                      <w:szCs w:val="24"/>
                      <w:lang w:eastAsia="lt-LT"/>
                    </w:rPr>
                    <w:t>BAIGAMOSIOS NUOSTATOS</w:t>
                  </w:r>
                </w:sdtContent>
              </w:sdt>
            </w:p>
            <w:p>
              <w:pPr>
                <w:suppressAutoHyphens/>
                <w:ind w:firstLine="851"/>
                <w:jc w:val="both"/>
                <w:rPr>
                  <w:b/>
                  <w:bCs/>
                  <w:caps/>
                  <w:szCs w:val="24"/>
                  <w:lang w:eastAsia="lt-LT"/>
                </w:rPr>
              </w:pPr>
            </w:p>
            <w:sdt>
              <w:sdtPr>
                <w:alias w:val="27 p."/>
                <w:tag w:val="part_d34343858d754bac94c5d9cb06b25bb3"/>
                <w:lock w:val="sdtLocked"/>
                <w:richText/>
              </w:sdtPr>
              <w:sdtContent>
                <w:p>
                  <w:pPr>
                    <w:widowControl w:val="0"/>
                    <w:tabs>
                      <w:tab w:val="left" w:pos="851"/>
                      <w:tab w:val="left" w:pos="1134"/>
                    </w:tabs>
                    <w:suppressAutoHyphens/>
                    <w:ind w:firstLine="851"/>
                    <w:jc w:val="both"/>
                    <w:rPr>
                      <w:color w:val="000000"/>
                      <w:szCs w:val="24"/>
                      <w:lang w:eastAsia="lt-LT"/>
                    </w:rPr>
                  </w:pPr>
                  <w:sdt>
                    <w:sdtPr>
                      <w:alias w:val="Numeris"/>
                      <w:tag w:val="nr_d34343858d754bac94c5d9cb06b25bb3"/>
                      <w:lock w:val="sdtLocked"/>
                      <w:richText/>
                    </w:sdtPr>
                    <w:sdtContent>
                      <w:r>
                        <w:rPr>
                          <w:color w:val="000000"/>
                          <w:szCs w:val="24"/>
                          <w:lang w:eastAsia="lt-LT"/>
                        </w:rPr>
                        <w:t>27</w:t>
                      </w:r>
                    </w:sdtContent>
                  </w:sdt>
                  <w:r>
                    <w:rPr>
                      <w:color w:val="000000"/>
                      <w:szCs w:val="24"/>
                      <w:lang w:eastAsia="lt-LT"/>
                    </w:rPr>
                    <w:t>. </w:t>
                  </w:r>
                  <w:r>
                    <w:rPr>
                      <w:color w:val="000000"/>
                      <w:szCs w:val="24"/>
                      <w:lang w:eastAsia="zh-CN"/>
                    </w:rPr>
                    <w:t xml:space="preserve">Vykdant Tvarkos aprašą privaloma užtikrinti, kad asmens duomenys būtų tvarkomi laikantis 2016 m. balandžio 27 d. Europos Parlamento ir Tarybos reglamento </w:t>
                  </w:r>
                  <w:hyperlink r:id="rId24" w:tgtFrame="_blank" w:history="1">
                    <w:r>
                      <w:rPr>
                        <w:color w:val="0000FF" w:themeColor="hyperlink"/>
                        <w:szCs w:val="24"/>
                        <w:u w:val="single"/>
                        <w:lang w:eastAsia="zh-CN"/>
                      </w:rPr>
                      <w:t>(ES) 2016/679</w:t>
                    </w:r>
                  </w:hyperlink>
                  <w:r>
                    <w:rPr>
                      <w:color w:val="000000"/>
                      <w:szCs w:val="24"/>
                      <w:lang w:eastAsia="zh-CN"/>
                    </w:rPr>
                    <w:t xml:space="preserve"> dėl fizinių asmenų apsaugos tvarkant asmens duomenis ir dėl laisvo tokių duomenų judėjimo ir kuriuo panaikinama Direktyva </w:t>
                  </w:r>
                  <w:hyperlink r:id="rId25" w:tgtFrame="_blank" w:history="1">
                    <w:r>
                      <w:rPr>
                        <w:color w:val="0000FF" w:themeColor="hyperlink"/>
                        <w:szCs w:val="24"/>
                        <w:u w:val="single"/>
                        <w:lang w:eastAsia="zh-CN"/>
                      </w:rPr>
                      <w:t>95/46/EB</w:t>
                    </w:r>
                  </w:hyperlink>
                  <w:r>
                    <w:rPr>
                      <w:color w:val="000000"/>
                      <w:szCs w:val="24"/>
                      <w:lang w:eastAsia="zh-CN"/>
                    </w:rPr>
                    <w:t xml:space="preserve"> (Bendrasis duomenų apsaugos reglamentas) ir Lietuvos Respublikos asmens duomenų teisinės apsaugos įstatymo reikalavimų.</w:t>
                  </w:r>
                </w:p>
              </w:sdtContent>
            </w:sdt>
            <w:sdt>
              <w:sdtPr>
                <w:alias w:val="28 p."/>
                <w:tag w:val="part_65520f6c64d44c1297f5bdf1b73289b7"/>
                <w:lock w:val="sdtLocked"/>
                <w:richText/>
              </w:sdtPr>
              <w:sdtContent>
                <w:p>
                  <w:pPr>
                    <w:suppressAutoHyphens/>
                    <w:ind w:firstLine="851"/>
                    <w:jc w:val="both"/>
                    <w:rPr>
                      <w:color w:val="000000"/>
                      <w:szCs w:val="24"/>
                      <w:lang w:eastAsia="lt-LT"/>
                    </w:rPr>
                  </w:pPr>
                  <w:sdt>
                    <w:sdtPr>
                      <w:alias w:val="Numeris"/>
                      <w:tag w:val="nr_65520f6c64d44c1297f5bdf1b73289b7"/>
                      <w:lock w:val="sdtLocked"/>
                      <w:richText/>
                    </w:sdtPr>
                    <w:sdtContent>
                      <w:r>
                        <w:rPr>
                          <w:color w:val="000000"/>
                          <w:szCs w:val="24"/>
                          <w:lang w:eastAsia="lt-LT"/>
                        </w:rPr>
                        <w:t>28</w:t>
                      </w:r>
                    </w:sdtContent>
                  </w:sdt>
                  <w:r>
                    <w:rPr>
                      <w:color w:val="000000"/>
                      <w:szCs w:val="24"/>
                      <w:lang w:eastAsia="lt-LT"/>
                    </w:rPr>
                    <w:t>. </w:t>
                  </w:r>
                  <w:r>
                    <w:rPr>
                      <w:color w:val="000000"/>
                      <w:szCs w:val="24"/>
                      <w:lang w:eastAsia="zh-CN"/>
                    </w:rPr>
                    <w:t>Savivaldybės institucijų sprendimai, priimti vadovaujantis šiuo Tvarkos aprašu, gali būti skundžiami Lietuvos Respublikos administracinių bylų teisenos įstatymo nustatyta tvarka.</w:t>
                  </w:r>
                </w:p>
              </w:sdtContent>
            </w:sdt>
            <w:sdt>
              <w:sdtPr>
                <w:alias w:val="29 p."/>
                <w:tag w:val="part_f7c6ae8211c04c8293481f7bb8a398a2"/>
                <w:lock w:val="sdtLocked"/>
                <w:richText/>
              </w:sdtPr>
              <w:sdtContent>
                <w:p>
                  <w:pPr>
                    <w:suppressAutoHyphens/>
                    <w:ind w:firstLine="851"/>
                    <w:jc w:val="both"/>
                    <w:rPr>
                      <w:color w:val="000000"/>
                      <w:szCs w:val="24"/>
                      <w:lang w:eastAsia="lt-LT"/>
                    </w:rPr>
                  </w:pPr>
                  <w:sdt>
                    <w:sdtPr>
                      <w:alias w:val="Numeris"/>
                      <w:tag w:val="nr_f7c6ae8211c04c8293481f7bb8a398a2"/>
                      <w:lock w:val="sdtLocked"/>
                      <w:richText/>
                    </w:sdtPr>
                    <w:sdtContent>
                      <w:r>
                        <w:rPr>
                          <w:color w:val="000000"/>
                          <w:szCs w:val="24"/>
                          <w:lang w:eastAsia="lt-LT"/>
                        </w:rPr>
                        <w:t>29</w:t>
                      </w:r>
                    </w:sdtContent>
                  </w:sdt>
                  <w:r>
                    <w:rPr>
                      <w:color w:val="000000"/>
                      <w:szCs w:val="24"/>
                      <w:lang w:eastAsia="lt-LT"/>
                    </w:rPr>
                    <w:t>. Tvarkos aprašas keičiamas ir pripažįstamas netekusiu galios Savivaldybės tarybos sprendimu.</w:t>
                  </w:r>
                </w:p>
              </w:sdtContent>
            </w:sdt>
          </w:sdtContent>
        </w:sdt>
        <w:sdt>
          <w:sdtPr>
            <w:alias w:val="pabaiga"/>
            <w:tag w:val="part_7e9d8fbd679f4c518b81419417dfe72d"/>
            <w:lock w:val="sdtLocked"/>
            <w:richText/>
          </w:sdtPr>
          <w:sdtContent>
            <w:p>
              <w:pPr>
                <w:suppressAutoHyphens/>
                <w:spacing w:line="276" w:lineRule="auto"/>
                <w:ind w:firstLine="11"/>
                <w:jc w:val="center"/>
                <w:rPr>
                  <w:color w:val="000000"/>
                  <w:szCs w:val="24"/>
                  <w:lang w:eastAsia="lt-LT"/>
                </w:rPr>
              </w:pPr>
              <w:r>
                <w:rPr>
                  <w:color w:val="000000"/>
                  <w:szCs w:val="24"/>
                  <w:lang w:eastAsia="lt-LT"/>
                </w:rPr>
                <w:t>__________________________</w:t>
              </w:r>
            </w:p>
            <w:p>
              <w:pPr>
                <w:suppressAutoHyphens/>
                <w:jc w:val="both"/>
                <w:rPr>
                  <w:color w:val="000000"/>
                  <w:szCs w:val="24"/>
                  <w:lang w:eastAsia="lt-LT" w:bidi="ar"/>
                </w:rPr>
              </w:pPr>
            </w:p>
          </w:sdtContent>
        </w:sdt>
      </w:sdtContent>
    </w:sdt>
    <w:sdt>
      <w:sdtPr>
        <w:alias w:val="1 pr."/>
        <w:tag w:val="part_d7393f498e84473988f1c37510f3f9eb"/>
        <w:lock w:val="sdtLocked"/>
        <w:richText/>
      </w:sdtPr>
      <w:sdtContent>
        <w:p>
          <w:pPr>
            <w:suppressAutoHyphens/>
            <w:ind w:firstLine="6237"/>
            <w:jc w:val="both"/>
            <w:sectPr>
              <w:pgSz w:w="11906" w:h="16838" w:code="9"/>
              <w:pgMar w:top="1134" w:right="567" w:bottom="1134" w:left="1418" w:header="709" w:footer="567" w:gutter="0"/>
              <w:pgNumType w:start="1"/>
              <w:cols w:space="1296"/>
              <w:formProt w:val="0"/>
              <w:titlePg/>
              <w:docGrid w:linePitch="360"/>
            </w:sectPr>
          </w:pPr>
        </w:p>
        <w:p>
          <w:pPr>
            <w:suppressAutoHyphens/>
            <w:ind w:firstLine="5670"/>
            <w:jc w:val="both"/>
            <w:rPr>
              <w:sz w:val="18"/>
              <w:szCs w:val="18"/>
              <w:lang w:eastAsia="lt-LT"/>
            </w:rPr>
          </w:pPr>
          <w:r>
            <w:rPr>
              <w:bCs/>
              <w:sz w:val="18"/>
              <w:szCs w:val="18"/>
              <w:lang w:eastAsia="lt-LT"/>
            </w:rPr>
            <w:t>Saugotinų ž</w:t>
          </w:r>
          <w:r>
            <w:rPr>
              <w:sz w:val="18"/>
              <w:szCs w:val="18"/>
              <w:lang w:eastAsia="lt-LT"/>
            </w:rPr>
            <w:t>eldinių kirtimo, kitokio pašalinimo</w:t>
          </w:r>
        </w:p>
        <w:p>
          <w:pPr>
            <w:suppressAutoHyphens/>
            <w:ind w:firstLine="5670"/>
            <w:jc w:val="both"/>
            <w:rPr>
              <w:sz w:val="18"/>
              <w:szCs w:val="18"/>
              <w:lang w:eastAsia="lt-LT"/>
            </w:rPr>
          </w:pPr>
          <w:r>
            <w:rPr>
              <w:sz w:val="18"/>
              <w:szCs w:val="18"/>
              <w:lang w:eastAsia="lt-LT"/>
            </w:rPr>
            <w:t>iš augimo vietos ar intensyvaus genėjimo</w:t>
          </w:r>
        </w:p>
        <w:p>
          <w:pPr>
            <w:suppressAutoHyphens/>
            <w:ind w:firstLine="5670"/>
            <w:jc w:val="both"/>
            <w:rPr>
              <w:sz w:val="18"/>
              <w:szCs w:val="18"/>
              <w:lang w:eastAsia="lt-LT"/>
            </w:rPr>
          </w:pPr>
          <w:r>
            <w:rPr>
              <w:sz w:val="18"/>
              <w:szCs w:val="18"/>
              <w:lang w:eastAsia="lt-LT"/>
            </w:rPr>
            <w:t>leidimų išdavimo ir prašymų dėl želdinių</w:t>
          </w:r>
        </w:p>
        <w:p>
          <w:pPr>
            <w:suppressAutoHyphens/>
            <w:ind w:firstLine="5670"/>
            <w:jc w:val="both"/>
            <w:rPr>
              <w:sz w:val="18"/>
              <w:szCs w:val="18"/>
              <w:lang w:eastAsia="lt-LT"/>
            </w:rPr>
          </w:pPr>
          <w:r>
            <w:rPr>
              <w:sz w:val="18"/>
              <w:szCs w:val="18"/>
              <w:lang w:eastAsia="lt-LT"/>
            </w:rPr>
            <w:t>atkuriamosios vertės kompensacijos dydžio</w:t>
          </w:r>
        </w:p>
        <w:p>
          <w:pPr>
            <w:suppressAutoHyphens/>
            <w:ind w:firstLine="5670"/>
            <w:jc w:val="both"/>
            <w:rPr>
              <w:sz w:val="18"/>
              <w:szCs w:val="18"/>
              <w:lang w:eastAsia="lt-LT"/>
            </w:rPr>
          </w:pPr>
          <w:r>
            <w:rPr>
              <w:sz w:val="18"/>
              <w:szCs w:val="18"/>
              <w:lang w:eastAsia="lt-LT"/>
            </w:rPr>
            <w:t>perskaičiavimo nagrinėjimo ir sumokėtos</w:t>
          </w:r>
        </w:p>
        <w:p>
          <w:pPr>
            <w:suppressAutoHyphens/>
            <w:ind w:firstLine="5670"/>
            <w:jc w:val="both"/>
            <w:rPr>
              <w:sz w:val="18"/>
              <w:szCs w:val="18"/>
              <w:lang w:eastAsia="lt-LT"/>
            </w:rPr>
          </w:pPr>
          <w:r>
            <w:rPr>
              <w:sz w:val="18"/>
              <w:szCs w:val="18"/>
              <w:lang w:eastAsia="lt-LT"/>
            </w:rPr>
            <w:t>želdinių atkuriamosios vertės kompensacijos</w:t>
          </w:r>
        </w:p>
        <w:p>
          <w:pPr>
            <w:suppressAutoHyphens/>
            <w:ind w:firstLine="5670"/>
            <w:jc w:val="both"/>
            <w:rPr>
              <w:sz w:val="18"/>
              <w:szCs w:val="18"/>
              <w:lang w:eastAsia="lt-LT"/>
            </w:rPr>
          </w:pPr>
          <w:r>
            <w:rPr>
              <w:sz w:val="18"/>
              <w:szCs w:val="18"/>
              <w:lang w:eastAsia="lt-LT"/>
            </w:rPr>
            <w:t>grąžinimo tvarkos aprašo</w:t>
          </w:r>
        </w:p>
        <w:p>
          <w:pPr>
            <w:suppressAutoHyphens/>
            <w:ind w:firstLine="5670"/>
            <w:jc w:val="both"/>
            <w:rPr>
              <w:bCs/>
              <w:sz w:val="20"/>
              <w:lang w:val="en-US" w:eastAsia="lt-LT"/>
            </w:rPr>
          </w:pPr>
          <w:sdt>
            <w:sdtPr>
              <w:alias w:val="Numeris"/>
              <w:tag w:val="nr_d7393f498e84473988f1c37510f3f9eb"/>
              <w:lock w:val="sdtLocked"/>
              <w:richText/>
            </w:sdtPr>
            <w:sdtContent>
              <w:r>
                <w:rPr>
                  <w:sz w:val="18"/>
                  <w:szCs w:val="18"/>
                  <w:shd w:val="clear" w:color="auto" w:fill="FFFFFF"/>
                  <w:lang w:val="en-US"/>
                </w:rPr>
                <w:t>1</w:t>
              </w:r>
            </w:sdtContent>
          </w:sdt>
          <w:r>
            <w:rPr>
              <w:sz w:val="18"/>
              <w:szCs w:val="18"/>
              <w:shd w:val="clear" w:color="auto" w:fill="FFFFFF"/>
              <w:lang w:val="en-US"/>
            </w:rPr>
            <w:t xml:space="preserve"> priedas</w:t>
          </w:r>
        </w:p>
        <w:p>
          <w:pPr>
            <w:suppressAutoHyphens/>
            <w:ind w:right="-284"/>
            <w:jc w:val="both"/>
            <w:rPr>
              <w:sz w:val="2"/>
              <w:szCs w:val="24"/>
              <w:lang w:eastAsia="lt-LT"/>
            </w:rPr>
          </w:pPr>
        </w:p>
        <w:tbl>
          <w:tblPr>
            <w:tblW w:w="9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0"/>
          </w:tblGrid>
          <w:tr>
            <w:trPr>
              <w:jc w:val="center"/>
            </w:trPr>
            <w:tc>
              <w:tcPr>
                <w:tcW w:w="9430" w:type="dxa"/>
                <w:tcBorders>
                  <w:top w:val="single" w:sz="4" w:space="0" w:color="FFFFFF"/>
                  <w:left w:val="single" w:sz="4" w:space="0" w:color="FFFFFF"/>
                  <w:right w:val="single" w:sz="4" w:space="0" w:color="FFFFFF"/>
                </w:tcBorders>
              </w:tcPr>
              <w:p>
                <w:pPr>
                  <w:suppressAutoHyphens/>
                  <w:ind w:right="-284"/>
                  <w:jc w:val="center"/>
                  <w:rPr>
                    <w:b/>
                    <w:szCs w:val="24"/>
                    <w:lang w:val="en-US" w:eastAsia="lt-LT"/>
                  </w:rPr>
                </w:pPr>
              </w:p>
            </w:tc>
          </w:tr>
        </w:tbl>
        <w:p>
          <w:pPr>
            <w:suppressAutoHyphens/>
            <w:ind w:right="-284" w:firstLine="115"/>
            <w:jc w:val="center"/>
            <w:rPr>
              <w:sz w:val="20"/>
              <w:lang w:eastAsia="lt-LT"/>
            </w:rPr>
          </w:pPr>
          <w:r>
            <w:rPr>
              <w:sz w:val="20"/>
              <w:lang w:eastAsia="lt-LT"/>
            </w:rPr>
            <w:t>(Prašymą teikiančio fizinio asmens vardas, pavardė ar juridinio asmens pavadinimas)</w:t>
          </w:r>
        </w:p>
        <w:p>
          <w:pPr>
            <w:rPr>
              <w:sz w:val="20"/>
            </w:rPr>
          </w:pPr>
        </w:p>
        <w:tbl>
          <w:tblPr>
            <w:tblW w:w="94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0"/>
          </w:tblGrid>
          <w:tr>
            <w:trPr>
              <w:jc w:val="center"/>
            </w:trPr>
            <w:tc>
              <w:tcPr>
                <w:tcW w:w="9430" w:type="dxa"/>
                <w:tcBorders>
                  <w:top w:val="single" w:sz="4" w:space="0" w:color="FFFFFF"/>
                  <w:left w:val="single" w:sz="4" w:space="0" w:color="FFFFFF"/>
                  <w:right w:val="single" w:sz="4" w:space="0" w:color="FFFFFF"/>
                </w:tcBorders>
              </w:tcPr>
              <w:p>
                <w:pPr>
                  <w:suppressAutoHyphens/>
                  <w:ind w:right="-284"/>
                  <w:jc w:val="center"/>
                  <w:rPr>
                    <w:szCs w:val="24"/>
                    <w:lang w:val="en-US" w:eastAsia="lt-LT"/>
                  </w:rPr>
                </w:pPr>
              </w:p>
            </w:tc>
          </w:tr>
        </w:tbl>
        <w:p>
          <w:pPr>
            <w:suppressAutoHyphens/>
            <w:ind w:right="-284"/>
            <w:jc w:val="center"/>
            <w:rPr>
              <w:sz w:val="20"/>
              <w:lang w:eastAsia="lt-LT"/>
            </w:rPr>
          </w:pPr>
          <w:r>
            <w:rPr>
              <w:sz w:val="20"/>
              <w:lang w:eastAsia="lt-LT"/>
            </w:rPr>
            <w:t>(adresas, telefono numeris)</w:t>
          </w:r>
        </w:p>
        <w:p>
          <w:pPr>
            <w:suppressAutoHyphens/>
            <w:ind w:right="-284"/>
            <w:jc w:val="center"/>
            <w:rPr>
              <w:szCs w:val="24"/>
              <w:lang w:eastAsia="lt-LT"/>
            </w:rPr>
          </w:pPr>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2"/>
          </w:tblGrid>
          <w:tr>
            <w:tc>
              <w:tcPr>
                <w:tcW w:w="6062" w:type="dxa"/>
                <w:tcBorders>
                  <w:top w:val="single" w:sz="4" w:space="0" w:color="FFFFFF"/>
                  <w:left w:val="single" w:sz="4" w:space="0" w:color="FFFFFF"/>
                  <w:right w:val="single" w:sz="4" w:space="0" w:color="FFFFFF"/>
                </w:tcBorders>
              </w:tcPr>
              <w:p>
                <w:pPr>
                  <w:suppressAutoHyphens/>
                  <w:ind w:right="-284"/>
                  <w:rPr>
                    <w:szCs w:val="24"/>
                    <w:lang w:val="en-US" w:eastAsia="lt-LT"/>
                  </w:rPr>
                </w:pPr>
                <w:r>
                  <w:rPr>
                    <w:szCs w:val="24"/>
                    <w:lang w:val="en-US" w:eastAsia="lt-LT"/>
                  </w:rPr>
                  <w:t>Vilniaus rajono savivaldybei</w:t>
                </w:r>
              </w:p>
            </w:tc>
          </w:tr>
        </w:tbl>
        <w:p>
          <w:pPr>
            <w:tabs>
              <w:tab w:val="right" w:leader="underscore" w:pos="9000"/>
            </w:tabs>
            <w:suppressAutoHyphens/>
            <w:ind w:right="-284" w:firstLine="567"/>
            <w:jc w:val="both"/>
            <w:rPr>
              <w:sz w:val="20"/>
              <w:lang w:eastAsia="lt-LT"/>
            </w:rPr>
          </w:pPr>
          <w:r>
            <w:rPr>
              <w:sz w:val="20"/>
              <w:lang w:eastAsia="lt-LT"/>
            </w:rPr>
            <w:t>(savivaldybės pavadinimas)</w:t>
          </w:r>
        </w:p>
        <w:p>
          <w:pPr>
            <w:suppressAutoHyphens/>
            <w:ind w:right="-284"/>
            <w:rPr>
              <w:sz w:val="10"/>
              <w:lang w:eastAsia="lt-LT"/>
            </w:rPr>
          </w:pPr>
        </w:p>
        <w:p>
          <w:pPr>
            <w:tabs>
              <w:tab w:val="right" w:leader="underscore" w:pos="9000"/>
            </w:tabs>
            <w:suppressAutoHyphens/>
            <w:ind w:right="-284"/>
            <w:jc w:val="both"/>
            <w:rPr>
              <w:szCs w:val="24"/>
              <w:lang w:eastAsia="lt-LT"/>
            </w:rPr>
          </w:pPr>
        </w:p>
        <w:p>
          <w:pPr>
            <w:tabs>
              <w:tab w:val="right" w:leader="underscore" w:pos="9000"/>
            </w:tabs>
            <w:suppressAutoHyphens/>
            <w:ind w:right="-284"/>
            <w:jc w:val="center"/>
            <w:rPr>
              <w:b/>
              <w:bCs/>
              <w:szCs w:val="24"/>
              <w:lang w:eastAsia="lt-LT"/>
            </w:rPr>
          </w:pPr>
        </w:p>
        <w:p>
          <w:pPr>
            <w:tabs>
              <w:tab w:val="right" w:leader="underscore" w:pos="9000"/>
            </w:tabs>
            <w:suppressAutoHyphens/>
            <w:ind w:right="-284"/>
            <w:jc w:val="center"/>
            <w:rPr>
              <w:b/>
              <w:bCs/>
              <w:szCs w:val="24"/>
              <w:lang w:eastAsia="lt-LT"/>
            </w:rPr>
          </w:pPr>
          <w:r>
            <w:rPr>
              <w:b/>
              <w:bCs/>
              <w:szCs w:val="24"/>
              <w:lang w:eastAsia="lt-LT"/>
            </w:rPr>
            <w:t>PRAŠYMAS</w:t>
          </w:r>
        </w:p>
        <w:tbl>
          <w:tblPr>
            <w:tblW w:w="3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tblGrid>
          <w:tr>
            <w:trPr>
              <w:jc w:val="center"/>
            </w:trPr>
            <w:tc>
              <w:tcPr>
                <w:tcW w:w="3260" w:type="dxa"/>
                <w:tcBorders>
                  <w:top w:val="single" w:sz="4" w:space="0" w:color="FFFFFF"/>
                  <w:left w:val="single" w:sz="4" w:space="0" w:color="FFFFFF"/>
                  <w:right w:val="single" w:sz="4" w:space="0" w:color="FFFFFF"/>
                </w:tcBorders>
              </w:tcPr>
              <w:p>
                <w:pPr>
                  <w:tabs>
                    <w:tab w:val="right" w:leader="underscore" w:pos="9000"/>
                  </w:tabs>
                  <w:suppressAutoHyphens/>
                  <w:ind w:right="-284"/>
                  <w:jc w:val="center"/>
                  <w:rPr>
                    <w:b/>
                    <w:bCs/>
                    <w:szCs w:val="24"/>
                    <w:lang w:val="en-US" w:eastAsia="lt-LT"/>
                  </w:rPr>
                </w:pPr>
              </w:p>
            </w:tc>
          </w:tr>
        </w:tbl>
        <w:p>
          <w:pPr/>
        </w:p>
        <w:p>
          <w:pPr>
            <w:tabs>
              <w:tab w:val="right" w:leader="underscore" w:pos="9000"/>
            </w:tabs>
            <w:suppressAutoHyphens/>
            <w:ind w:right="-284"/>
            <w:jc w:val="center"/>
            <w:rPr>
              <w:sz w:val="20"/>
              <w:lang w:eastAsia="lt-LT"/>
            </w:rPr>
          </w:pPr>
          <w:r>
            <w:rPr>
              <w:sz w:val="20"/>
              <w:lang w:eastAsia="lt-LT"/>
            </w:rPr>
            <w:t>(data)</w:t>
          </w:r>
        </w:p>
        <w:p>
          <w:pPr>
            <w:tabs>
              <w:tab w:val="right" w:leader="underscore" w:pos="9000"/>
            </w:tabs>
            <w:suppressAutoHyphens/>
            <w:ind w:right="-284"/>
            <w:jc w:val="center"/>
            <w:rPr>
              <w:sz w:val="4"/>
              <w:lang w:eastAsia="lt-LT"/>
            </w:rPr>
          </w:pPr>
        </w:p>
        <w:tbl>
          <w:tblPr>
            <w:tblW w:w="3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tblGrid>
          <w:tr>
            <w:trPr>
              <w:jc w:val="center"/>
            </w:trPr>
            <w:tc>
              <w:tcPr>
                <w:tcW w:w="3260" w:type="dxa"/>
                <w:tcBorders>
                  <w:top w:val="single" w:sz="4" w:space="0" w:color="FFFFFF"/>
                  <w:left w:val="single" w:sz="4" w:space="0" w:color="FFFFFF"/>
                  <w:right w:val="single" w:sz="4" w:space="0" w:color="FFFFFF"/>
                </w:tcBorders>
              </w:tcPr>
              <w:p>
                <w:pPr>
                  <w:tabs>
                    <w:tab w:val="right" w:leader="underscore" w:pos="9000"/>
                  </w:tabs>
                  <w:suppressAutoHyphens/>
                  <w:ind w:right="-284"/>
                  <w:jc w:val="center"/>
                  <w:rPr>
                    <w:szCs w:val="24"/>
                    <w:lang w:val="en-US" w:eastAsia="lt-LT"/>
                  </w:rPr>
                </w:pPr>
              </w:p>
            </w:tc>
          </w:tr>
        </w:tbl>
        <w:p>
          <w:pPr/>
        </w:p>
        <w:p>
          <w:pPr>
            <w:tabs>
              <w:tab w:val="right" w:leader="underscore" w:pos="9000"/>
            </w:tabs>
            <w:suppressAutoHyphens/>
            <w:ind w:right="-284"/>
            <w:jc w:val="center"/>
            <w:rPr>
              <w:sz w:val="20"/>
              <w:lang w:eastAsia="lt-LT"/>
            </w:rPr>
          </w:pPr>
          <w:r>
            <w:rPr>
              <w:sz w:val="20"/>
              <w:lang w:eastAsia="lt-LT"/>
            </w:rPr>
            <w:t>(dokumento sudarymo vieta)</w:t>
          </w:r>
        </w:p>
        <w:p>
          <w:pPr>
            <w:tabs>
              <w:tab w:val="right" w:leader="underscore" w:pos="9000"/>
            </w:tabs>
            <w:suppressAutoHyphens/>
            <w:ind w:right="-284"/>
            <w:jc w:val="center"/>
            <w:rPr>
              <w:sz w:val="20"/>
              <w:lang w:eastAsia="lt-LT"/>
            </w:rPr>
          </w:pPr>
        </w:p>
        <w:p>
          <w:pPr>
            <w:tabs>
              <w:tab w:val="right" w:leader="underscore" w:pos="9000"/>
            </w:tabs>
            <w:suppressAutoHyphens/>
            <w:ind w:right="-284"/>
            <w:jc w:val="center"/>
            <w:rPr>
              <w:sz w:val="20"/>
              <w:lang w:eastAsia="lt-LT"/>
            </w:rPr>
          </w:pPr>
        </w:p>
        <w:p>
          <w:pPr>
            <w:suppressAutoHyphens/>
            <w:ind w:right="-284"/>
            <w:jc w:val="both"/>
            <w:rPr>
              <w:sz w:val="18"/>
              <w:szCs w:val="18"/>
            </w:rPr>
          </w:pPr>
        </w:p>
        <w:p>
          <w:pPr>
            <w:tabs>
              <w:tab w:val="right" w:leader="underscore" w:pos="9000"/>
            </w:tabs>
            <w:suppressAutoHyphens/>
            <w:ind w:firstLine="567"/>
            <w:jc w:val="both"/>
            <w:rPr>
              <w:b/>
              <w:szCs w:val="24"/>
              <w:lang w:eastAsia="lt-LT"/>
            </w:rPr>
          </w:pPr>
          <w:r>
            <w:rPr>
              <w:bCs/>
              <w:szCs w:val="24"/>
              <w:lang w:eastAsia="lt-LT"/>
            </w:rPr>
            <w:t xml:space="preserve">1. Prašau leisti kirsti ar </w:t>
          </w:r>
          <w:r>
            <w:rPr>
              <w:bCs/>
              <w:color w:val="000000"/>
              <w:szCs w:val="24"/>
              <w:lang w:eastAsia="lt-LT"/>
            </w:rPr>
            <w:t xml:space="preserve">kitaip pašalinti, genėti saugotinus </w:t>
          </w:r>
          <w:r>
            <w:rPr>
              <w:bCs/>
              <w:szCs w:val="24"/>
              <w:lang w:eastAsia="lt-LT"/>
            </w:rPr>
            <w:t>želdinius</w:t>
          </w:r>
          <w:r>
            <w:rPr>
              <w:szCs w:val="24"/>
              <w:lang w:eastAsia="lt-LT"/>
            </w:rPr>
            <w:t xml:space="preserve"> privačiame / valstybinime žemės sklype _____________________________________________________________________________</w:t>
          </w:r>
        </w:p>
        <w:p>
          <w:pPr>
            <w:tabs>
              <w:tab w:val="right" w:leader="underscore" w:pos="9000"/>
            </w:tabs>
            <w:suppressAutoHyphens/>
            <w:ind w:right="-284" w:firstLine="3402"/>
            <w:jc w:val="both"/>
            <w:rPr>
              <w:sz w:val="20"/>
              <w:lang w:eastAsia="lt-LT"/>
            </w:rPr>
          </w:pPr>
          <w:r>
            <w:rPr>
              <w:sz w:val="20"/>
              <w:lang w:eastAsia="lt-LT"/>
            </w:rPr>
            <w:t>(adresas, žemės sklypo kadastro Nr.)</w:t>
          </w:r>
        </w:p>
        <w:p>
          <w:pPr>
            <w:tabs>
              <w:tab w:val="right" w:leader="underscore" w:pos="9000"/>
            </w:tabs>
            <w:suppressAutoHyphens/>
            <w:ind w:right="-284"/>
            <w:jc w:val="both"/>
            <w:rPr>
              <w:szCs w:val="24"/>
              <w:lang w:eastAsia="lt-LT"/>
            </w:rPr>
          </w:pPr>
          <w:r>
            <w:rPr>
              <w:szCs w:val="24"/>
              <w:lang w:eastAsia="lt-LT"/>
            </w:rPr>
            <w:t>________________________________________________________________________________</w:t>
          </w:r>
        </w:p>
        <w:p>
          <w:pPr>
            <w:tabs>
              <w:tab w:val="right" w:leader="underscore" w:pos="9000"/>
            </w:tabs>
            <w:suppressAutoHyphens/>
            <w:ind w:right="-284"/>
            <w:jc w:val="center"/>
            <w:rPr>
              <w:sz w:val="20"/>
              <w:lang w:eastAsia="lt-LT"/>
            </w:rPr>
          </w:pPr>
          <w:r>
            <w:rPr>
              <w:sz w:val="20"/>
              <w:lang w:eastAsia="lt-LT"/>
            </w:rPr>
            <w:t>(numatomi atlikti darbai)</w:t>
          </w:r>
        </w:p>
        <w:p>
          <w:pPr>
            <w:tabs>
              <w:tab w:val="right" w:leader="underscore" w:pos="9000"/>
            </w:tabs>
            <w:suppressAutoHyphens/>
            <w:ind w:right="-284"/>
            <w:jc w:val="center"/>
            <w:rPr>
              <w:szCs w:val="24"/>
              <w:lang w:eastAsia="lt-LT"/>
            </w:rPr>
          </w:pPr>
          <w:r>
            <w:rPr>
              <w:szCs w:val="24"/>
              <w:lang w:eastAsia="lt-LT"/>
            </w:rPr>
            <w:t>________________________________________________________________________________</w:t>
          </w:r>
        </w:p>
        <w:p>
          <w:pPr>
            <w:tabs>
              <w:tab w:val="right" w:leader="underscore" w:pos="9000"/>
            </w:tabs>
            <w:suppressAutoHyphens/>
            <w:ind w:right="-284"/>
            <w:jc w:val="center"/>
            <w:rPr>
              <w:sz w:val="20"/>
              <w:lang w:eastAsia="lt-LT"/>
            </w:rPr>
          </w:pPr>
          <w:r>
            <w:rPr>
              <w:sz w:val="20"/>
              <w:lang w:eastAsia="lt-LT"/>
            </w:rPr>
            <w:t>(saugotinų želdinių rūšys, kiekis, medžio stiebo skersmuo 1,3 m aukštyje)*</w:t>
          </w:r>
        </w:p>
        <w:p>
          <w:pPr>
            <w:tabs>
              <w:tab w:val="right" w:leader="underscore" w:pos="9000"/>
            </w:tabs>
            <w:suppressAutoHyphens/>
            <w:ind w:right="-284"/>
            <w:jc w:val="both"/>
            <w:rPr>
              <w:szCs w:val="24"/>
              <w:lang w:eastAsia="lt-LT"/>
            </w:rPr>
          </w:pPr>
          <w:r>
            <w:rPr>
              <w:szCs w:val="24"/>
              <w:lang w:eastAsia="lt-LT"/>
            </w:rPr>
            <w:t>________________________________________________________________________________</w:t>
          </w:r>
        </w:p>
        <w:p>
          <w:pPr>
            <w:tabs>
              <w:tab w:val="right" w:leader="underscore" w:pos="9000"/>
            </w:tabs>
            <w:suppressAutoHyphens/>
            <w:ind w:right="-284"/>
            <w:jc w:val="center"/>
            <w:rPr>
              <w:sz w:val="20"/>
              <w:lang w:eastAsia="lt-LT"/>
            </w:rPr>
          </w:pPr>
          <w:r>
            <w:rPr>
              <w:sz w:val="20"/>
              <w:lang w:eastAsia="lt-LT"/>
            </w:rPr>
            <w:t xml:space="preserve">(želdinių kirtimo, persodinimo ar kitokio </w:t>
          </w:r>
          <w:r>
            <w:rPr>
              <w:color w:val="000000"/>
              <w:sz w:val="20"/>
              <w:lang w:eastAsia="lt-LT"/>
            </w:rPr>
            <w:t>pašalinimo, genėjimo priežastis</w:t>
          </w:r>
          <w:r>
            <w:rPr>
              <w:sz w:val="20"/>
              <w:lang w:eastAsia="lt-LT"/>
            </w:rPr>
            <w:t>)</w:t>
          </w:r>
        </w:p>
        <w:p>
          <w:pPr>
            <w:tabs>
              <w:tab w:val="right" w:leader="underscore" w:pos="9000"/>
            </w:tabs>
            <w:suppressAutoHyphens/>
            <w:ind w:right="-284"/>
            <w:jc w:val="center"/>
            <w:rPr>
              <w:sz w:val="22"/>
              <w:szCs w:val="22"/>
              <w:lang w:eastAsia="lt-LT"/>
            </w:rPr>
          </w:pPr>
        </w:p>
        <w:p>
          <w:pPr>
            <w:tabs>
              <w:tab w:val="right" w:leader="underscore" w:pos="9000"/>
            </w:tabs>
            <w:suppressAutoHyphens/>
            <w:ind w:right="-284"/>
            <w:jc w:val="both"/>
            <w:rPr>
              <w:szCs w:val="24"/>
              <w:lang w:eastAsia="lt-LT"/>
            </w:rPr>
          </w:pPr>
          <w:r>
            <w:rPr>
              <w:szCs w:val="24"/>
              <w:lang w:eastAsia="lt-LT"/>
            </w:rPr>
            <w:t xml:space="preserve">Pateikiu šiuos dokumentus (pildoma, kai darbai vykdomi privačiame žemės sklype): </w:t>
          </w:r>
        </w:p>
        <w:p>
          <w:pPr>
            <w:tabs>
              <w:tab w:val="right" w:leader="underscore" w:pos="0"/>
            </w:tabs>
            <w:suppressAutoHyphens/>
            <w:ind w:right="-284"/>
            <w:jc w:val="both"/>
            <w:rPr>
              <w:szCs w:val="24"/>
              <w:lang w:eastAsia="lt-LT"/>
            </w:rPr>
          </w:pPr>
          <w:r>
            <w:rPr>
              <w:szCs w:val="24"/>
              <w:lang w:eastAsia="lt-LT"/>
            </w:rPr>
            <w:t>1. Žemės sklypo __________________________________________________________________</w:t>
          </w:r>
        </w:p>
        <w:p>
          <w:pPr>
            <w:tabs>
              <w:tab w:val="right" w:leader="underscore" w:pos="9000"/>
            </w:tabs>
            <w:suppressAutoHyphens/>
            <w:ind w:left="2160" w:right="-284" w:firstLine="285"/>
            <w:jc w:val="both"/>
            <w:rPr>
              <w:sz w:val="20"/>
              <w:lang w:eastAsia="lt-LT"/>
            </w:rPr>
          </w:pPr>
          <w:r>
            <w:rPr>
              <w:sz w:val="20"/>
              <w:lang w:eastAsia="lt-LT"/>
            </w:rPr>
            <w:t>(dokumento pavadinimas, Nr., data, žemės sklypo planas)</w:t>
          </w:r>
        </w:p>
        <w:p>
          <w:pPr>
            <w:tabs>
              <w:tab w:val="right" w:leader="underscore" w:pos="9000"/>
            </w:tabs>
            <w:suppressAutoHyphens/>
            <w:jc w:val="both"/>
            <w:rPr>
              <w:szCs w:val="24"/>
              <w:lang w:eastAsia="lt-LT"/>
            </w:rPr>
          </w:pPr>
          <w:r>
            <w:rPr>
              <w:szCs w:val="24"/>
              <w:lang w:eastAsia="lt-LT"/>
            </w:rPr>
            <w:t xml:space="preserve">2. Nustatyta tvarka suderintas ir </w:t>
          </w:r>
          <w:r>
            <w:rPr>
              <w:color w:val="000000"/>
              <w:szCs w:val="24"/>
              <w:lang w:eastAsia="lt-LT"/>
            </w:rPr>
            <w:t xml:space="preserve">patvirtintas projektas, kuriame numatytas želdinių kirtimas ar kitoks pašalinimas, genėjimas, specialusis </w:t>
          </w:r>
          <w:r>
            <w:rPr>
              <w:szCs w:val="24"/>
              <w:lang w:eastAsia="lt-LT"/>
            </w:rPr>
            <w:t>planas, kitas teritorijų planavimo dokumentas (reikalinga pabraukti) ____________________________________________________________</w:t>
          </w:r>
        </w:p>
        <w:p>
          <w:pPr>
            <w:tabs>
              <w:tab w:val="right" w:leader="underscore" w:pos="9000"/>
            </w:tabs>
            <w:suppressAutoHyphens/>
            <w:jc w:val="both"/>
            <w:rPr>
              <w:sz w:val="10"/>
              <w:szCs w:val="24"/>
              <w:lang w:eastAsia="lt-LT"/>
            </w:rPr>
          </w:pPr>
        </w:p>
        <w:p>
          <w:pPr>
            <w:tabs>
              <w:tab w:val="right" w:leader="underscore" w:pos="9000"/>
            </w:tabs>
            <w:suppressAutoHyphens/>
            <w:ind w:right="-284"/>
            <w:jc w:val="both"/>
            <w:rPr>
              <w:szCs w:val="24"/>
              <w:lang w:eastAsia="lt-LT"/>
            </w:rPr>
          </w:pPr>
          <w:r>
            <w:rPr>
              <w:szCs w:val="24"/>
              <w:lang w:eastAsia="lt-LT"/>
            </w:rPr>
            <w:t>________________________________________________________________________________</w:t>
          </w:r>
        </w:p>
        <w:p>
          <w:pPr>
            <w:tabs>
              <w:tab w:val="right" w:leader="underscore" w:pos="9000"/>
            </w:tabs>
            <w:suppressAutoHyphens/>
            <w:ind w:right="-284"/>
            <w:jc w:val="center"/>
            <w:rPr>
              <w:sz w:val="20"/>
              <w:lang w:eastAsia="lt-LT"/>
            </w:rPr>
          </w:pPr>
          <w:r>
            <w:rPr>
              <w:sz w:val="20"/>
              <w:lang w:eastAsia="lt-LT"/>
            </w:rPr>
            <w:t>(dokumento pavadinimas, patvirtinimo data)</w:t>
          </w:r>
        </w:p>
        <w:p>
          <w:pPr>
            <w:tabs>
              <w:tab w:val="right" w:leader="underscore" w:pos="9000"/>
            </w:tabs>
            <w:suppressAutoHyphens/>
            <w:ind w:right="-284"/>
            <w:jc w:val="center"/>
            <w:rPr>
              <w:sz w:val="18"/>
              <w:szCs w:val="22"/>
              <w:lang w:eastAsia="lt-LT"/>
            </w:rPr>
          </w:pPr>
        </w:p>
        <w:p>
          <w:pPr>
            <w:tabs>
              <w:tab w:val="right" w:leader="underscore" w:pos="9000"/>
            </w:tabs>
            <w:suppressAutoHyphens/>
            <w:ind w:right="-284"/>
            <w:jc w:val="both"/>
            <w:rPr>
              <w:szCs w:val="24"/>
              <w:lang w:eastAsia="lt-LT"/>
            </w:rPr>
          </w:pPr>
          <w:r>
            <w:rPr>
              <w:szCs w:val="24"/>
              <w:lang w:eastAsia="lt-LT"/>
            </w:rPr>
            <w:t>Darbus numatoma pradėti ir baigti ___________________________________________________</w:t>
          </w:r>
        </w:p>
        <w:p>
          <w:pPr>
            <w:tabs>
              <w:tab w:val="right" w:leader="underscore" w:pos="9000"/>
            </w:tabs>
            <w:suppressAutoHyphens/>
            <w:ind w:right="-284" w:firstLine="4770"/>
            <w:jc w:val="both"/>
            <w:rPr>
              <w:sz w:val="20"/>
              <w:lang w:eastAsia="lt-LT"/>
            </w:rPr>
          </w:pPr>
          <w:r>
            <w:rPr>
              <w:sz w:val="20"/>
              <w:lang w:eastAsia="lt-LT"/>
            </w:rPr>
            <w:t>(numatoma darbų atlikimo data)</w:t>
          </w:r>
        </w:p>
        <w:p>
          <w:pPr>
            <w:suppressAutoHyphens/>
            <w:spacing w:line="276" w:lineRule="auto"/>
            <w:jc w:val="both"/>
            <w:rPr>
              <w:sz w:val="20"/>
            </w:rPr>
          </w:pPr>
          <w:r>
            <w:rPr>
              <w:sz w:val="20"/>
              <w:lang w:eastAsia="zh-CN"/>
            </w:rPr>
            <w:t>Patvirtinu, jog esu informuotas apie tai, kad:</w:t>
          </w:r>
        </w:p>
        <w:p>
          <w:pPr>
            <w:tabs>
              <w:tab w:val="left" w:pos="8789"/>
            </w:tabs>
            <w:suppressAutoHyphens/>
            <w:spacing w:line="276" w:lineRule="auto"/>
            <w:ind w:firstLine="567"/>
            <w:jc w:val="both"/>
            <w:rPr>
              <w:sz w:val="20"/>
            </w:rPr>
          </w:pPr>
          <w:r>
            <w:rPr>
              <w:rFonts w:eastAsia="Arial"/>
              <w:b/>
              <w:bCs/>
              <w:sz w:val="20"/>
              <w:lang w:eastAsia="zh-CN"/>
            </w:rPr>
            <w:t>mano asmens duomenų valdytojas:</w:t>
          </w:r>
          <w:r>
            <w:rPr>
              <w:sz w:val="20"/>
              <w:lang w:eastAsia="zh-CN"/>
            </w:rPr>
            <w:t xml:space="preserve"> Vilniaus rajono savivaldybės administracija (juridinio asmens kodas 188708224, adresas: Rinktinės g. 50, 09318 Vilnius, tel. (8 5) 275 1990, 275 1961 275 6925, el. p. vrsa@vrsa.lt</w:t>
          </w:r>
        </w:p>
        <w:p>
          <w:pPr>
            <w:suppressAutoHyphens/>
            <w:spacing w:line="276" w:lineRule="auto"/>
            <w:ind w:firstLine="567"/>
            <w:jc w:val="both"/>
            <w:rPr>
              <w:sz w:val="20"/>
              <w:shd w:val="clear" w:color="auto" w:fill="FFFFFF"/>
              <w:lang w:eastAsia="zh-CN"/>
            </w:rPr>
          </w:pPr>
          <w:r>
            <w:rPr>
              <w:b/>
              <w:bCs/>
              <w:sz w:val="20"/>
              <w:shd w:val="clear" w:color="auto" w:fill="FFFFFF"/>
              <w:lang w:eastAsia="zh-CN"/>
            </w:rPr>
            <w:t>asmens duomenų tvarkymo tikslas:</w:t>
          </w:r>
          <w:r>
            <w:rPr>
              <w:sz w:val="20"/>
              <w:shd w:val="clear" w:color="auto" w:fill="FFFFFF"/>
              <w:lang w:eastAsia="zh-CN"/>
            </w:rPr>
            <w:t xml:space="preserve"> </w:t>
          </w:r>
          <w:r>
            <w:rPr>
              <w:b/>
              <w:bCs/>
              <w:sz w:val="20"/>
              <w:shd w:val="clear" w:color="auto" w:fill="FFFFFF"/>
              <w:lang w:eastAsia="zh-CN"/>
            </w:rPr>
            <w:t>saugotinų želdinių kirtimo, kitokio pašalinimo iš augimo vietos ar intensyvaus genėjimo leidimo išdavimo tikslais;</w:t>
          </w:r>
        </w:p>
        <w:p>
          <w:pPr>
            <w:rPr>
              <w:sz w:val="8"/>
              <w:szCs w:val="8"/>
            </w:rPr>
          </w:pPr>
        </w:p>
        <w:p>
          <w:pPr>
            <w:suppressAutoHyphens/>
            <w:spacing w:line="276" w:lineRule="auto"/>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tvarkomi vadovaujantis: Bendrojo duomenų apsaugos reglamento (toliau – BDAR) 6 straipsnio 1 dalies c punktu, t. y. siekiant įvykdyti teisinę prievolę;</w:t>
          </w:r>
        </w:p>
        <w:p>
          <w:pPr>
            <w:rPr>
              <w:sz w:val="8"/>
              <w:szCs w:val="8"/>
            </w:rPr>
          </w:pPr>
        </w:p>
        <w:p>
          <w:pPr>
            <w:suppressAutoHyphens/>
            <w:spacing w:line="276" w:lineRule="auto"/>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bus saugomi 5 metus.</w:t>
          </w:r>
        </w:p>
        <w:p>
          <w:pPr>
            <w:rPr>
              <w:sz w:val="8"/>
              <w:szCs w:val="8"/>
            </w:rPr>
          </w:pPr>
        </w:p>
        <w:p>
          <w:pPr>
            <w:suppressAutoHyphens/>
            <w:spacing w:line="276" w:lineRule="auto"/>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gali būti pateikti institucijoms ar įstaigoms, kai tokių duomenų pateikimas yra privalomas teisės aktų nustatyta tvarka.</w:t>
          </w:r>
        </w:p>
        <w:p>
          <w:pPr>
            <w:rPr>
              <w:sz w:val="8"/>
              <w:szCs w:val="8"/>
            </w:rPr>
          </w:pPr>
        </w:p>
        <w:p>
          <w:pPr>
            <w:suppressAutoHyphens/>
            <w:spacing w:line="276" w:lineRule="auto"/>
            <w:ind w:firstLine="567"/>
            <w:jc w:val="both"/>
            <w:rPr>
              <w:sz w:val="20"/>
              <w:shd w:val="clear" w:color="auto" w:fill="FFFFFF"/>
              <w:lang w:eastAsia="zh-CN"/>
            </w:rPr>
          </w:pPr>
          <w:r>
            <w:rPr>
              <w:sz w:val="20"/>
              <w:shd w:val="clear" w:color="auto" w:fill="FFFFFF"/>
              <w:lang w:eastAsia="zh-CN"/>
            </w:rPr>
            <w:t>Kreipiantis raštu turiu teisę prašyti:</w:t>
          </w:r>
        </w:p>
        <w:p>
          <w:pPr>
            <w:rPr>
              <w:sz w:val="8"/>
              <w:szCs w:val="8"/>
            </w:rPr>
          </w:pPr>
        </w:p>
        <w:p>
          <w:pPr>
            <w:tabs>
              <w:tab w:val="left" w:pos="0"/>
              <w:tab w:val="left" w:pos="851"/>
              <w:tab w:val="left" w:pos="993"/>
            </w:tabs>
            <w:suppressAutoHyphens/>
            <w:spacing w:line="276" w:lineRule="auto"/>
            <w:ind w:firstLine="567"/>
            <w:jc w:val="both"/>
            <w:rPr>
              <w:sz w:val="20"/>
            </w:rPr>
          </w:pPr>
          <w:r>
            <w:rPr>
              <w:sz w:val="20"/>
            </w:rPr>
            <w:t>-</w:t>
            <w:tab/>
          </w:r>
          <w:r>
            <w:rPr>
              <w:sz w:val="20"/>
              <w:lang w:eastAsia="zh-CN"/>
            </w:rPr>
            <w:t>leisti susipažinti su savo asmens duomenimis;</w:t>
          </w:r>
        </w:p>
        <w:p>
          <w:pPr>
            <w:tabs>
              <w:tab w:val="left" w:pos="0"/>
              <w:tab w:val="left" w:pos="851"/>
              <w:tab w:val="left" w:pos="993"/>
            </w:tabs>
            <w:suppressAutoHyphens/>
            <w:spacing w:line="276" w:lineRule="auto"/>
            <w:ind w:firstLine="567"/>
            <w:jc w:val="both"/>
            <w:rPr>
              <w:sz w:val="20"/>
            </w:rPr>
          </w:pPr>
          <w:r>
            <w:rPr>
              <w:sz w:val="20"/>
            </w:rPr>
            <w:t>-</w:t>
            <w:tab/>
          </w:r>
          <w:r>
            <w:rPr>
              <w:sz w:val="20"/>
              <w:lang w:eastAsia="zh-CN"/>
            </w:rPr>
            <w:t>juos ištaisyti arba ištrinti, arba apriboti jų tvarkymą;</w:t>
          </w:r>
        </w:p>
        <w:p>
          <w:pPr>
            <w:tabs>
              <w:tab w:val="left" w:pos="0"/>
              <w:tab w:val="left" w:pos="851"/>
              <w:tab w:val="left" w:pos="993"/>
            </w:tabs>
            <w:suppressAutoHyphens/>
            <w:spacing w:line="276" w:lineRule="auto"/>
            <w:ind w:firstLine="567"/>
            <w:jc w:val="both"/>
            <w:rPr>
              <w:sz w:val="20"/>
            </w:rPr>
          </w:pPr>
          <w:r>
            <w:rPr>
              <w:sz w:val="20"/>
            </w:rPr>
            <w:t>-</w:t>
            <w:tab/>
          </w:r>
          <w:r>
            <w:rPr>
              <w:sz w:val="20"/>
              <w:lang w:eastAsia="zh-CN"/>
            </w:rPr>
            <w:t xml:space="preserve">pateikti skundą Valstybinei duomenų apsaugos inspekcijai (L. Sapiegos g. 17, 10312 Vilnius, </w:t>
          </w:r>
          <w:r>
            <w:rPr>
              <w:color w:val="0000FF"/>
              <w:sz w:val="20"/>
              <w:u w:val="single"/>
            </w:rPr>
            <w:t>ada@ada.lt</w:t>
          </w:r>
          <w:r>
            <w:rPr>
              <w:sz w:val="20"/>
              <w:lang w:eastAsia="zh-CN"/>
            </w:rPr>
            <w:t>).</w:t>
          </w:r>
        </w:p>
        <w:p>
          <w:pPr>
            <w:suppressAutoHyphens/>
            <w:spacing w:line="276" w:lineRule="auto"/>
            <w:jc w:val="both"/>
            <w:rPr>
              <w:sz w:val="20"/>
            </w:rPr>
          </w:pPr>
          <w:r>
            <w:rPr>
              <w:sz w:val="20"/>
              <w:lang w:eastAsia="zh-CN"/>
            </w:rPr>
            <w:t>Vilniaus rajono savivaldybės administracijos asmens duomenų apsaugos kontaktų teirautis: el. p. </w:t>
          </w:r>
          <w:r>
            <w:rPr>
              <w:sz w:val="20"/>
              <w:shd w:val="clear" w:color="auto" w:fill="FFFFFF"/>
            </w:rPr>
            <w:t>vrsa@vrsa.lt</w:t>
          </w:r>
        </w:p>
        <w:p>
          <w:pPr>
            <w:suppressAutoHyphens/>
            <w:ind w:right="-284"/>
            <w:jc w:val="both"/>
            <w:rPr>
              <w:sz w:val="18"/>
              <w:szCs w:val="18"/>
              <w:lang w:eastAsia="lt-LT"/>
            </w:rPr>
          </w:pPr>
        </w:p>
        <w:p>
          <w:pPr>
            <w:suppressAutoHyphens/>
            <w:ind w:right="-284"/>
            <w:jc w:val="both"/>
            <w:rPr>
              <w:sz w:val="18"/>
              <w:szCs w:val="18"/>
            </w:rPr>
          </w:pPr>
        </w:p>
        <w:p>
          <w:pPr>
            <w:suppressAutoHyphens/>
            <w:ind w:right="-284"/>
            <w:jc w:val="both"/>
            <w:rPr>
              <w:sz w:val="18"/>
              <w:szCs w:val="18"/>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395"/>
            <w:gridCol w:w="2693"/>
          </w:tblGrid>
          <w:tr>
            <w:tc>
              <w:tcPr>
                <w:tcW w:w="1984" w:type="dxa"/>
                <w:tcBorders>
                  <w:top w:val="single" w:sz="4" w:space="0" w:color="FFFFFF"/>
                  <w:left w:val="single" w:sz="4" w:space="0" w:color="FFFFFF"/>
                  <w:right w:val="single" w:sz="4" w:space="0" w:color="FFFFFF"/>
                </w:tcBorders>
              </w:tcPr>
              <w:p>
                <w:pPr>
                  <w:suppressAutoHyphens/>
                  <w:ind w:right="-284"/>
                  <w:jc w:val="both"/>
                  <w:rPr>
                    <w:sz w:val="18"/>
                    <w:szCs w:val="18"/>
                    <w:lang w:val="en-US"/>
                  </w:rPr>
                </w:pPr>
              </w:p>
            </w:tc>
            <w:tc>
              <w:tcPr>
                <w:tcW w:w="4395" w:type="dxa"/>
                <w:tcBorders>
                  <w:top w:val="single" w:sz="4" w:space="0" w:color="FFFFFF"/>
                  <w:left w:val="single" w:sz="4" w:space="0" w:color="FFFFFF"/>
                  <w:bottom w:val="single" w:sz="4" w:space="0" w:color="FFFFFF"/>
                  <w:right w:val="single" w:sz="4" w:space="0" w:color="FFFFFF"/>
                </w:tcBorders>
              </w:tcPr>
              <w:p>
                <w:pPr>
                  <w:suppressAutoHyphens/>
                  <w:ind w:right="-284"/>
                  <w:jc w:val="both"/>
                  <w:rPr>
                    <w:sz w:val="18"/>
                    <w:szCs w:val="18"/>
                    <w:lang w:val="en-US"/>
                  </w:rPr>
                </w:pPr>
              </w:p>
            </w:tc>
            <w:tc>
              <w:tcPr>
                <w:tcW w:w="2693" w:type="dxa"/>
                <w:tcBorders>
                  <w:top w:val="single" w:sz="4" w:space="0" w:color="FFFFFF"/>
                  <w:left w:val="single" w:sz="4" w:space="0" w:color="FFFFFF"/>
                  <w:right w:val="single" w:sz="4" w:space="0" w:color="FFFFFF"/>
                </w:tcBorders>
              </w:tcPr>
              <w:p>
                <w:pPr>
                  <w:suppressAutoHyphens/>
                  <w:ind w:right="-284"/>
                  <w:jc w:val="both"/>
                  <w:rPr>
                    <w:sz w:val="18"/>
                    <w:szCs w:val="18"/>
                    <w:lang w:val="en-US"/>
                  </w:rPr>
                </w:pPr>
              </w:p>
            </w:tc>
          </w:tr>
        </w:tbl>
        <w:p>
          <w:pPr>
            <w:tabs>
              <w:tab w:val="center" w:pos="3840"/>
              <w:tab w:val="center" w:pos="6840"/>
            </w:tabs>
            <w:suppressAutoHyphens/>
            <w:ind w:right="-284" w:firstLine="530"/>
            <w:jc w:val="both"/>
            <w:rPr>
              <w:sz w:val="22"/>
              <w:szCs w:val="22"/>
              <w:lang w:eastAsia="lt-LT"/>
            </w:rPr>
          </w:pPr>
          <w:r>
            <w:rPr>
              <w:sz w:val="20"/>
              <w:lang w:eastAsia="lt-LT"/>
            </w:rPr>
            <w:t>(parašas)</w:t>
            <w:tab/>
            <w:t xml:space="preserve">                                                                                                                   (vardas ir pavardė)</w:t>
          </w:r>
        </w:p>
        <w:p>
          <w:pPr>
            <w:suppressAutoHyphens/>
            <w:ind w:right="-284"/>
            <w:jc w:val="both"/>
            <w:rPr>
              <w:sz w:val="18"/>
              <w:szCs w:val="18"/>
            </w:rPr>
          </w:pPr>
        </w:p>
        <w:p>
          <w:pPr>
            <w:suppressAutoHyphens/>
            <w:ind w:right="-284"/>
            <w:jc w:val="both"/>
            <w:rPr>
              <w:sz w:val="18"/>
              <w:szCs w:val="18"/>
            </w:rPr>
          </w:pPr>
        </w:p>
        <w:p>
          <w:pPr>
            <w:suppressAutoHyphens/>
            <w:ind w:right="-284"/>
            <w:jc w:val="both"/>
            <w:rPr>
              <w:sz w:val="18"/>
              <w:szCs w:val="18"/>
            </w:rPr>
          </w:pPr>
        </w:p>
        <w:p>
          <w:pPr>
            <w:suppressAutoHyphens/>
            <w:ind w:right="-284"/>
            <w:jc w:val="both"/>
            <w:rPr>
              <w:szCs w:val="24"/>
              <w:lang w:eastAsia="lt-LT"/>
            </w:rPr>
          </w:pPr>
          <w:r>
            <w:rPr>
              <w:szCs w:val="24"/>
              <w:lang w:eastAsia="lt-LT"/>
            </w:rPr>
            <w:t>SUDERINTA</w:t>
          </w:r>
        </w:p>
        <w:p>
          <w:pPr>
            <w:suppressAutoHyphens/>
            <w:ind w:right="-284"/>
            <w:jc w:val="both"/>
            <w:rPr>
              <w:sz w:val="22"/>
              <w:szCs w:val="22"/>
              <w:lang w:eastAsia="lt-LT"/>
            </w:rPr>
          </w:pPr>
          <w:r>
            <w:rPr>
              <w:sz w:val="22"/>
              <w:szCs w:val="22"/>
              <w:lang w:eastAsia="lt-LT"/>
            </w:rPr>
            <w:t>______________________</w:t>
          </w:r>
        </w:p>
        <w:p>
          <w:pPr>
            <w:suppressAutoHyphens/>
            <w:ind w:right="-284"/>
            <w:jc w:val="both"/>
            <w:rPr>
              <w:sz w:val="20"/>
              <w:lang w:eastAsia="lt-LT"/>
            </w:rPr>
          </w:pPr>
          <w:r>
            <w:rPr>
              <w:sz w:val="20"/>
              <w:lang w:eastAsia="lt-LT"/>
            </w:rPr>
            <w:t xml:space="preserve">(asmens, kurio sklype auga prašyme </w:t>
          </w:r>
        </w:p>
        <w:p>
          <w:pPr>
            <w:suppressAutoHyphens/>
            <w:ind w:right="-284"/>
            <w:jc w:val="both"/>
            <w:rPr>
              <w:sz w:val="20"/>
              <w:lang w:eastAsia="lt-LT"/>
            </w:rPr>
          </w:pPr>
          <w:r>
            <w:rPr>
              <w:sz w:val="20"/>
              <w:lang w:eastAsia="lt-LT"/>
            </w:rPr>
            <w:t>nurodyti medžiai ir krūmai</w:t>
          </w:r>
        </w:p>
        <w:p>
          <w:pPr>
            <w:suppressAutoHyphens/>
            <w:ind w:right="-284"/>
            <w:jc w:val="both"/>
            <w:rPr>
              <w:bCs/>
              <w:sz w:val="20"/>
              <w:lang w:eastAsia="lt-LT"/>
            </w:rPr>
          </w:pPr>
          <w:r>
            <w:rPr>
              <w:sz w:val="20"/>
              <w:lang w:eastAsia="lt-LT"/>
            </w:rPr>
            <w:t>vardas, pavardė, parašas)</w:t>
          </w:r>
        </w:p>
        <w:p>
          <w:pPr>
            <w:suppressAutoHyphens/>
            <w:ind w:right="-284"/>
            <w:jc w:val="both"/>
            <w:rPr>
              <w:szCs w:val="24"/>
            </w:rPr>
          </w:pPr>
        </w:p>
        <w:p>
          <w:pPr>
            <w:suppressAutoHyphens/>
            <w:ind w:right="-284"/>
            <w:jc w:val="both"/>
            <w:rPr>
              <w:szCs w:val="24"/>
            </w:rPr>
          </w:pPr>
          <w:r>
            <w:rPr>
              <w:szCs w:val="24"/>
            </w:rPr>
            <w:t>* pridedama tiek eilučių, kiek prašoma kirsti saugotinų želdinių</w:t>
          </w:r>
        </w:p>
        <w:p>
          <w:pPr>
            <w:suppressAutoHyphens/>
            <w:ind w:right="-284"/>
            <w:jc w:val="both"/>
            <w:rPr>
              <w:szCs w:val="24"/>
            </w:rPr>
          </w:pPr>
        </w:p>
        <w:sdt>
          <w:sdtPr>
            <w:alias w:val="pabaiga"/>
            <w:tag w:val="part_12fc33b8619144d39c40104fe82071f4"/>
            <w:lock w:val="sdtLocked"/>
            <w:richText/>
          </w:sdtPr>
          <w:sdtContent>
            <w:p>
              <w:pPr>
                <w:suppressAutoHyphens/>
                <w:ind w:right="-284"/>
                <w:jc w:val="center"/>
                <w:rPr>
                  <w:szCs w:val="24"/>
                </w:rPr>
              </w:pPr>
              <w:r>
                <w:rPr>
                  <w:szCs w:val="24"/>
                </w:rPr>
                <w:t>______________________________________</w:t>
              </w:r>
            </w:p>
            <w:p>
              <w:pPr>
                <w:suppressAutoHyphens/>
                <w:ind w:right="-284"/>
                <w:jc w:val="center"/>
                <w:rPr>
                  <w:szCs w:val="24"/>
                  <w:lang w:eastAsia="lt-LT"/>
                </w:rPr>
              </w:pPr>
            </w:p>
          </w:sdtContent>
        </w:sdt>
      </w:sdtContent>
    </w:sdt>
    <w:sdt>
      <w:sdtPr>
        <w:alias w:val="2 pr."/>
        <w:tag w:val="part_1a76b8ce94c84320a3f8bf7e239d1740"/>
        <w:lock w:val="sdtLocked"/>
        <w:richText/>
      </w:sdtPr>
      <w:sdtContent>
        <w:p>
          <w:pPr>
            <w:suppressAutoHyphens/>
            <w:ind w:right="-284"/>
            <w:jc w:val="center"/>
            <w:rPr>
              <w:szCs w:val="24"/>
            </w:rPr>
            <w:sectPr>
              <w:pgSz w:w="11906" w:h="16838" w:code="9"/>
              <w:pgMar w:top="1134" w:right="567" w:bottom="1134" w:left="1418" w:header="709" w:footer="567" w:gutter="0"/>
              <w:pgNumType w:start="1"/>
              <w:cols w:space="1296"/>
              <w:formProt w:val="0"/>
              <w:titlePg/>
              <w:docGrid w:linePitch="360"/>
            </w:sectPr>
          </w:pPr>
        </w:p>
        <w:p>
          <w:pPr>
            <w:suppressAutoHyphens/>
            <w:jc w:val="both"/>
            <w:rPr>
              <w:sz w:val="2"/>
              <w:szCs w:val="24"/>
            </w:rPr>
          </w:pPr>
        </w:p>
        <w:p>
          <w:pPr>
            <w:suppressAutoHyphens/>
            <w:ind w:firstLine="5103"/>
            <w:rPr>
              <w:sz w:val="18"/>
              <w:szCs w:val="18"/>
              <w:lang w:eastAsia="lt-LT"/>
            </w:rPr>
          </w:pPr>
          <w:r>
            <w:rPr>
              <w:bCs/>
              <w:sz w:val="18"/>
              <w:szCs w:val="18"/>
              <w:lang w:eastAsia="lt-LT"/>
            </w:rPr>
            <w:t>Saugotinų ž</w:t>
          </w:r>
          <w:r>
            <w:rPr>
              <w:sz w:val="18"/>
              <w:szCs w:val="18"/>
              <w:lang w:eastAsia="lt-LT"/>
            </w:rPr>
            <w:t>eldinių kirtimo, kitokio pašalinimo</w:t>
          </w:r>
        </w:p>
        <w:p>
          <w:pPr>
            <w:suppressAutoHyphens/>
            <w:ind w:firstLine="5103"/>
            <w:rPr>
              <w:sz w:val="18"/>
              <w:szCs w:val="18"/>
              <w:lang w:eastAsia="lt-LT"/>
            </w:rPr>
          </w:pPr>
          <w:r>
            <w:rPr>
              <w:sz w:val="18"/>
              <w:szCs w:val="18"/>
              <w:lang w:eastAsia="lt-LT"/>
            </w:rPr>
            <w:t>iš augimo vietos ar intensyvaus genėjimo</w:t>
          </w:r>
        </w:p>
        <w:p>
          <w:pPr>
            <w:suppressAutoHyphens/>
            <w:ind w:firstLine="5103"/>
            <w:rPr>
              <w:sz w:val="18"/>
              <w:szCs w:val="18"/>
              <w:lang w:eastAsia="lt-LT"/>
            </w:rPr>
          </w:pPr>
          <w:r>
            <w:rPr>
              <w:sz w:val="18"/>
              <w:szCs w:val="18"/>
              <w:lang w:eastAsia="lt-LT"/>
            </w:rPr>
            <w:t>leidimų išdavimo ir prašymų dėl želdinių</w:t>
          </w:r>
        </w:p>
        <w:p>
          <w:pPr>
            <w:suppressAutoHyphens/>
            <w:ind w:firstLine="5103"/>
            <w:rPr>
              <w:sz w:val="18"/>
              <w:szCs w:val="18"/>
              <w:lang w:eastAsia="lt-LT"/>
            </w:rPr>
          </w:pPr>
          <w:r>
            <w:rPr>
              <w:sz w:val="18"/>
              <w:szCs w:val="18"/>
              <w:lang w:eastAsia="lt-LT"/>
            </w:rPr>
            <w:t>atkuriamosios vertės kompensacijos dydžio</w:t>
          </w:r>
        </w:p>
        <w:p>
          <w:pPr>
            <w:suppressAutoHyphens/>
            <w:ind w:firstLine="5103"/>
            <w:rPr>
              <w:sz w:val="18"/>
              <w:szCs w:val="18"/>
              <w:lang w:eastAsia="lt-LT"/>
            </w:rPr>
          </w:pPr>
          <w:r>
            <w:rPr>
              <w:sz w:val="18"/>
              <w:szCs w:val="18"/>
              <w:lang w:eastAsia="lt-LT"/>
            </w:rPr>
            <w:t>perskaičiavimo nagrinėjimo ir sumokėtos</w:t>
          </w:r>
        </w:p>
        <w:p>
          <w:pPr>
            <w:suppressAutoHyphens/>
            <w:ind w:firstLine="5103"/>
            <w:rPr>
              <w:sz w:val="18"/>
              <w:szCs w:val="18"/>
              <w:lang w:eastAsia="lt-LT"/>
            </w:rPr>
          </w:pPr>
          <w:r>
            <w:rPr>
              <w:sz w:val="18"/>
              <w:szCs w:val="18"/>
              <w:lang w:eastAsia="lt-LT"/>
            </w:rPr>
            <w:t>želdinių atkuriamosios vertės kompensacijos</w:t>
          </w:r>
        </w:p>
        <w:p>
          <w:pPr>
            <w:suppressAutoHyphens/>
            <w:ind w:firstLine="5103"/>
            <w:rPr>
              <w:sz w:val="18"/>
              <w:szCs w:val="18"/>
              <w:lang w:eastAsia="lt-LT"/>
            </w:rPr>
          </w:pPr>
          <w:r>
            <w:rPr>
              <w:sz w:val="18"/>
              <w:szCs w:val="18"/>
              <w:lang w:eastAsia="lt-LT"/>
            </w:rPr>
            <w:t>grąžinimo tvarkos aprašo</w:t>
          </w:r>
        </w:p>
        <w:p>
          <w:pPr>
            <w:suppressAutoHyphens/>
            <w:spacing w:line="276" w:lineRule="auto"/>
            <w:ind w:firstLine="5103"/>
            <w:rPr>
              <w:bCs/>
              <w:sz w:val="20"/>
              <w:lang w:val="en-US" w:eastAsia="lt-LT"/>
            </w:rPr>
          </w:pPr>
          <w:sdt>
            <w:sdtPr>
              <w:alias w:val="Numeris"/>
              <w:tag w:val="nr_1a76b8ce94c84320a3f8bf7e239d1740"/>
              <w:lock w:val="sdtLocked"/>
              <w:richText/>
            </w:sdtPr>
            <w:sdtContent>
              <w:r>
                <w:rPr>
                  <w:sz w:val="18"/>
                  <w:szCs w:val="18"/>
                  <w:shd w:val="clear" w:color="auto" w:fill="FFFFFF"/>
                  <w:lang w:val="en-US"/>
                </w:rPr>
                <w:t>2</w:t>
              </w:r>
            </w:sdtContent>
          </w:sdt>
          <w:r>
            <w:rPr>
              <w:sz w:val="18"/>
              <w:szCs w:val="18"/>
              <w:shd w:val="clear" w:color="auto" w:fill="FFFFFF"/>
              <w:lang w:val="en-US"/>
            </w:rPr>
            <w:t xml:space="preserve"> priedas</w:t>
          </w:r>
        </w:p>
        <w:p>
          <w:pPr>
            <w:rPr>
              <w:sz w:val="6"/>
              <w:szCs w:val="6"/>
            </w:rPr>
          </w:pPr>
        </w:p>
        <w:p>
          <w:pPr>
            <w:widowControl w:val="0"/>
            <w:suppressAutoHyphens/>
            <w:ind w:right="59"/>
            <w:jc w:val="center"/>
            <w:outlineLvl w:val="1"/>
            <w:rPr>
              <w:sz w:val="26"/>
              <w:szCs w:val="26"/>
            </w:rPr>
          </w:pPr>
          <w:r>
            <w:rPr>
              <w:szCs w:val="24"/>
              <w:lang w:eastAsia="lt-LT"/>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635000" cy="635000"/>
                    <wp:effectExtent l="0" t="0" r="3175" b="3175"/>
                    <wp:wrapNone/>
                    <wp:docPr id="2" name="Stačiakampis 2"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 o:spid="_x0000_s1026" style="position:absolute;margin-left:0;margin-top:0;width:50pt;height:50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Kj/YAIAALAEAAAOAAAAZHJzL2Uyb0RvYy54bWysVN1u0zAUvkfiHSzfd0m6rGujptPUrAhp wKTCA7iOk1hLfIztNh1oj8Bb8WAcO23p2A1C5MLx+cl3fr5zMr/Zdy3ZCWMlqJwmFzElQnEopapz +uXzajSlxDqmStaCEjl9EpbeLN6+mfc6E2NooC2FIQiibNbrnDbO6SyKLG9Ex+wFaKHQWIHpmEPR 1FFpWI/oXRuN43gS9WBKbYALa1FbDEa6CPhVJbj7VFVWONLmFHNz4TTh3PgzWsxZVhumG8kPabB/ yKJjUmHQE1TBHCNbI19BdZIbsFC5Cw5dBFUluQg1YDVJ/Ec164ZpEWrB5lh9apP9f7D84+7BEFnm dEyJYh1StHbs5w/JHlmnpSWobmRZCs+u71avbYYfrfWD8fVafQ/80RIFa9Fit70XCsuGqVrcWv1K ZQz0jWAl1hDwoheAXrAITTb9BygxGbZ1EBq7r0znA2LLyD7w93TiT+wd4aicXF7FMbLM0XS4Y8YR y44fa2PdOwEd8ZecGswugLPdvXWD69HFx1Kwkm0bRgRDoItX+mCB2e+zeHY3vZumo3Q8uRulcVGM blfLdDRZJddXxWWxXBbJs8dP0mzooYc7TlmS/h2Lh3kf5uM0ZxZaWXo4n5I19WbZGrJjOOWr8Hiq sPAzt+hlGsGMtRzfobpAhu//wPMGyifkwgD2CtuKa46XBsw3SnpcmZzar1tmBCXte4V8zpI09TsW hPTqeoyCObdszi1McYTKqaNkuC7dsJdbbWTdYKQkcKPgFmegkoEfPx9DVpi3F3AtQgWHFfZ7dy4H r98/msUvAAAA//8DAFBLAwQUAAYACAAAACEAhluH1dgAAAAFAQAADwAAAGRycy9kb3ducmV2Lnht bEyPQUvDQBCF70L/wzKCN7trESkxmyKF9lCl0LS9b7NjEszOxuw2Xf+9UxH0MszjDW++ly+S68SI Q2g9aXiYKhBIlbct1RoO+9X9HESIhqzpPKGGLwywKCY3ucmsv9AOxzLWgkMoZEZDE2OfSRmqBp0J U98jsffuB2ciy6GWdjAXDnednCn1JJ1piT80psdlg9VHeXYajtt2s/mcv62XMa1fZ9vkx3L3qPXd bXp5BhExxb9juOIzOhTMdPJnskF0GrhI/JlXTymWp99FFrn8T198AwAA//8DAFBLAQItABQABgAI AAAAIQC2gziS/gAAAOEBAAATAAAAAAAAAAAAAAAAAAAAAABbQ29udGVudF9UeXBlc10ueG1sUEsB Ai0AFAAGAAgAAAAhADj9If/WAAAAlAEAAAsAAAAAAAAAAAAAAAAALwEAAF9yZWxzLy5yZWxzUEsB Ai0AFAAGAAgAAAAhAP/MqP9gAgAAsAQAAA4AAAAAAAAAAAAAAAAALgIAAGRycy9lMm9Eb2MueG1s UEsBAi0AFAAGAAgAAAAhAIZbh9XYAAAABQEAAA8AAAAAAAAAAAAAAAAAugQAAGRycy9kb3ducmV2 LnhtbFBLBQYAAAAABAAEAPMAAAC/BQAAAAA= " filled="f" stroked="f">
                    <o:lock v:ext="edit" aspectratio="t" selection="t"/>
                  </v:rect>
                </w:pict>
              </mc:Fallback>
            </mc:AlternateContent>
          </w:r>
          <w:r>
            <w:rPr>
              <w:szCs w:val="24"/>
            </w:rPr>
            <w:object w:dxaOrig="735" w:dyaOrig="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6pt;height:42.7pt;visibility:visible;mso-wrap-distance-right:0" o:ole="" filled="t">
                <v:imagedata r:id="rId22" o:title=""/>
              </v:shape>
              <o:OLEObject Type="Embed" ProgID="Unknown" ShapeID="_x0000_i1026" DrawAspect="Content" ObjectID="_0000000001" r:id="rId23"/>
            </w:object>
          </w:r>
        </w:p>
        <w:p>
          <w:pPr>
            <w:rPr>
              <w:sz w:val="6"/>
              <w:szCs w:val="6"/>
            </w:rPr>
          </w:pPr>
        </w:p>
        <w:p>
          <w:pPr>
            <w:widowControl w:val="0"/>
            <w:suppressAutoHyphens/>
            <w:ind w:right="59"/>
            <w:jc w:val="center"/>
            <w:outlineLvl w:val="1"/>
            <w:rPr>
              <w:sz w:val="2"/>
              <w:szCs w:val="24"/>
            </w:rPr>
          </w:pPr>
        </w:p>
        <w:p>
          <w:pPr>
            <w:rPr>
              <w:sz w:val="6"/>
              <w:szCs w:val="6"/>
            </w:rPr>
          </w:pPr>
        </w:p>
        <w:p>
          <w:pPr>
            <w:widowControl w:val="0"/>
            <w:suppressAutoHyphens/>
            <w:ind w:right="59"/>
            <w:jc w:val="center"/>
            <w:outlineLvl w:val="1"/>
            <w:rPr>
              <w:sz w:val="2"/>
              <w:szCs w:val="24"/>
            </w:rPr>
          </w:pPr>
        </w:p>
        <w:p>
          <w:pPr>
            <w:widowControl w:val="0"/>
            <w:suppressAutoHyphens/>
            <w:rPr>
              <w:sz w:val="2"/>
              <w:szCs w:val="24"/>
            </w:rPr>
          </w:pPr>
        </w:p>
        <w:p>
          <w:pPr>
            <w:widowControl w:val="0"/>
            <w:suppressAutoHyphens/>
            <w:ind w:right="65"/>
            <w:jc w:val="center"/>
            <w:rPr>
              <w:b/>
              <w:w w:val="105"/>
              <w:sz w:val="23"/>
              <w:szCs w:val="23"/>
            </w:rPr>
          </w:pPr>
          <w:r>
            <w:rPr>
              <w:b/>
              <w:w w:val="105"/>
              <w:sz w:val="23"/>
              <w:szCs w:val="23"/>
            </w:rPr>
            <w:t>LEIDIMAS</w:t>
          </w:r>
        </w:p>
        <w:p>
          <w:pPr>
            <w:widowControl w:val="0"/>
            <w:suppressAutoHyphens/>
            <w:ind w:right="65"/>
            <w:jc w:val="center"/>
            <w:rPr>
              <w:b/>
              <w:w w:val="105"/>
              <w:sz w:val="23"/>
              <w:szCs w:val="23"/>
            </w:rPr>
          </w:pPr>
          <w:r>
            <w:rPr>
              <w:b/>
              <w:w w:val="105"/>
              <w:sz w:val="23"/>
              <w:szCs w:val="23"/>
            </w:rPr>
            <w:t>KIRSTI AR KITAIP PAŠALINTI, GENĖTI SAUGOTINUS MEDŽIUS IR KRŪMUS</w:t>
          </w:r>
        </w:p>
        <w:p>
          <w:pPr>
            <w:widowControl w:val="0"/>
            <w:suppressAutoHyphens/>
            <w:ind w:right="65"/>
            <w:jc w:val="both"/>
            <w:rPr>
              <w:b/>
              <w:w w:val="105"/>
              <w:sz w:val="2"/>
              <w:szCs w:val="22"/>
            </w:rPr>
          </w:pPr>
        </w:p>
        <w:tbl>
          <w:tblPr>
            <w:tblW w:w="34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9"/>
            <w:gridCol w:w="1194"/>
            <w:gridCol w:w="285"/>
            <w:gridCol w:w="596"/>
            <w:gridCol w:w="555"/>
          </w:tblGrid>
          <w:tr>
            <w:trPr>
              <w:jc w:val="center"/>
            </w:trPr>
            <w:tc>
              <w:tcPr>
                <w:tcW w:w="2043" w:type="dxa"/>
                <w:gridSpan w:val="2"/>
                <w:tcBorders>
                  <w:top w:val="single" w:sz="2" w:space="0" w:color="FFFFFF"/>
                  <w:left w:val="single" w:sz="2" w:space="0" w:color="FFFFFF"/>
                  <w:right w:val="single" w:sz="2" w:space="0" w:color="FFFFFF"/>
                </w:tcBorders>
                <w:vAlign w:val="bottom"/>
              </w:tcPr>
              <w:p>
                <w:pPr>
                  <w:widowControl w:val="0"/>
                  <w:suppressAutoHyphens/>
                  <w:ind w:right="65"/>
                  <w:jc w:val="center"/>
                  <w:rPr>
                    <w:b/>
                    <w:sz w:val="17"/>
                    <w:szCs w:val="22"/>
                    <w:lang w:val="en-US"/>
                  </w:rPr>
                </w:pPr>
              </w:p>
            </w:tc>
            <w:tc>
              <w:tcPr>
                <w:tcW w:w="285" w:type="dxa"/>
                <w:tcBorders>
                  <w:top w:val="single" w:sz="2" w:space="0" w:color="FFFFFF"/>
                  <w:left w:val="single" w:sz="2" w:space="0" w:color="FFFFFF"/>
                  <w:bottom w:val="single" w:sz="2" w:space="0" w:color="FFFFFF"/>
                  <w:right w:val="single" w:sz="2" w:space="0" w:color="FFFFFF"/>
                </w:tcBorders>
              </w:tcPr>
              <w:p>
                <w:pPr>
                  <w:widowControl w:val="0"/>
                  <w:suppressAutoHyphens/>
                  <w:ind w:right="65"/>
                  <w:jc w:val="center"/>
                  <w:rPr>
                    <w:sz w:val="17"/>
                    <w:szCs w:val="22"/>
                    <w:lang w:val="en-US"/>
                  </w:rPr>
                </w:pPr>
              </w:p>
            </w:tc>
            <w:tc>
              <w:tcPr>
                <w:tcW w:w="596" w:type="dxa"/>
                <w:tcBorders>
                  <w:top w:val="single" w:sz="2" w:space="0" w:color="FFFFFF"/>
                  <w:left w:val="single" w:sz="2" w:space="0" w:color="FFFFFF"/>
                  <w:bottom w:val="single" w:sz="2" w:space="0" w:color="FFFFFF"/>
                  <w:right w:val="single" w:sz="2" w:space="0" w:color="FFFFFF"/>
                </w:tcBorders>
              </w:tcPr>
              <w:p>
                <w:pPr>
                  <w:widowControl w:val="0"/>
                  <w:suppressAutoHyphens/>
                  <w:ind w:right="65"/>
                  <w:jc w:val="center"/>
                  <w:rPr>
                    <w:szCs w:val="24"/>
                    <w:lang w:val="en-US"/>
                  </w:rPr>
                </w:pPr>
                <w:r>
                  <w:rPr>
                    <w:szCs w:val="24"/>
                    <w:lang w:val="en-US"/>
                  </w:rPr>
                  <w:t>Nr.</w:t>
                </w:r>
              </w:p>
            </w:tc>
            <w:tc>
              <w:tcPr>
                <w:tcW w:w="555" w:type="dxa"/>
                <w:tcBorders>
                  <w:top w:val="single" w:sz="2" w:space="0" w:color="FFFFFF"/>
                  <w:left w:val="single" w:sz="2" w:space="0" w:color="FFFFFF"/>
                  <w:right w:val="single" w:sz="2" w:space="0" w:color="FFFFFF"/>
                </w:tcBorders>
                <w:vAlign w:val="bottom"/>
              </w:tcPr>
              <w:p>
                <w:pPr>
                  <w:widowControl w:val="0"/>
                  <w:suppressAutoHyphens/>
                  <w:ind w:right="65"/>
                  <w:jc w:val="both"/>
                  <w:rPr>
                    <w:sz w:val="17"/>
                    <w:szCs w:val="22"/>
                    <w:lang w:val="en-US"/>
                  </w:rPr>
                </w:pPr>
              </w:p>
            </w:tc>
          </w:tr>
          <w:tr>
            <w:trPr>
              <w:jc w:val="center"/>
            </w:trPr>
            <w:tc>
              <w:tcPr>
                <w:tcW w:w="2043" w:type="dxa"/>
                <w:gridSpan w:val="2"/>
                <w:tcBorders>
                  <w:left w:val="single" w:sz="2" w:space="0" w:color="FFFFFF"/>
                  <w:bottom w:val="nil"/>
                  <w:right w:val="single" w:sz="2" w:space="0" w:color="FFFFFF"/>
                </w:tcBorders>
              </w:tcPr>
              <w:p>
                <w:pPr>
                  <w:widowControl w:val="0"/>
                  <w:suppressAutoHyphens/>
                  <w:ind w:right="65"/>
                  <w:jc w:val="center"/>
                  <w:rPr>
                    <w:sz w:val="16"/>
                    <w:szCs w:val="16"/>
                    <w:lang w:val="en-US"/>
                  </w:rPr>
                </w:pPr>
                <w:r>
                  <w:rPr>
                    <w:sz w:val="16"/>
                    <w:szCs w:val="16"/>
                    <w:lang w:val="en-US"/>
                  </w:rPr>
                  <w:t>(data)</w:t>
                </w:r>
              </w:p>
            </w:tc>
            <w:tc>
              <w:tcPr>
                <w:tcW w:w="285" w:type="dxa"/>
                <w:tcBorders>
                  <w:top w:val="single" w:sz="2" w:space="0" w:color="FFFFFF"/>
                  <w:left w:val="single" w:sz="2" w:space="0" w:color="FFFFFF"/>
                  <w:bottom w:val="single" w:sz="2" w:space="0" w:color="FFFFFF"/>
                  <w:right w:val="single" w:sz="2" w:space="0" w:color="FFFFFF"/>
                </w:tcBorders>
              </w:tcPr>
              <w:p>
                <w:pPr>
                  <w:widowControl w:val="0"/>
                  <w:suppressAutoHyphens/>
                  <w:ind w:right="65"/>
                  <w:jc w:val="center"/>
                  <w:rPr>
                    <w:b/>
                    <w:sz w:val="17"/>
                    <w:szCs w:val="22"/>
                    <w:lang w:val="en-US"/>
                  </w:rPr>
                </w:pPr>
              </w:p>
            </w:tc>
            <w:tc>
              <w:tcPr>
                <w:tcW w:w="596" w:type="dxa"/>
                <w:tcBorders>
                  <w:top w:val="single" w:sz="2" w:space="0" w:color="FFFFFF"/>
                  <w:left w:val="single" w:sz="2" w:space="0" w:color="FFFFFF"/>
                  <w:bottom w:val="single" w:sz="2" w:space="0" w:color="FFFFFF"/>
                  <w:right w:val="single" w:sz="2" w:space="0" w:color="FFFFFF"/>
                </w:tcBorders>
              </w:tcPr>
              <w:p>
                <w:pPr>
                  <w:widowControl w:val="0"/>
                  <w:suppressAutoHyphens/>
                  <w:ind w:right="65"/>
                  <w:jc w:val="center"/>
                  <w:rPr>
                    <w:sz w:val="21"/>
                    <w:szCs w:val="21"/>
                    <w:lang w:val="en-US"/>
                  </w:rPr>
                </w:pPr>
              </w:p>
            </w:tc>
            <w:tc>
              <w:tcPr>
                <w:tcW w:w="555" w:type="dxa"/>
                <w:tcBorders>
                  <w:left w:val="single" w:sz="2" w:space="0" w:color="FFFFFF"/>
                  <w:bottom w:val="single" w:sz="2" w:space="0" w:color="FFFFFF"/>
                  <w:right w:val="single" w:sz="2" w:space="0" w:color="FFFFFF"/>
                </w:tcBorders>
              </w:tcPr>
              <w:p>
                <w:pPr>
                  <w:widowControl w:val="0"/>
                  <w:suppressAutoHyphens/>
                  <w:ind w:right="65"/>
                  <w:jc w:val="center"/>
                  <w:rPr>
                    <w:b/>
                    <w:sz w:val="17"/>
                    <w:szCs w:val="22"/>
                    <w:lang w:val="en-US"/>
                  </w:rPr>
                </w:pPr>
              </w:p>
            </w:tc>
          </w:tr>
          <w:tr>
            <w:trPr>
              <w:jc w:val="center"/>
            </w:trPr>
            <w:tc>
              <w:tcPr>
                <w:tcW w:w="849" w:type="dxa"/>
                <w:tcBorders>
                  <w:top w:val="nil"/>
                  <w:left w:val="nil"/>
                  <w:bottom w:val="nil"/>
                  <w:right w:val="nil"/>
                </w:tcBorders>
              </w:tcPr>
              <w:p>
                <w:pPr>
                  <w:widowControl w:val="0"/>
                  <w:suppressAutoHyphens/>
                  <w:ind w:right="65"/>
                  <w:jc w:val="center"/>
                  <w:rPr>
                    <w:b/>
                    <w:sz w:val="17"/>
                    <w:szCs w:val="22"/>
                    <w:lang w:val="en-US"/>
                  </w:rPr>
                </w:pPr>
              </w:p>
            </w:tc>
            <w:tc>
              <w:tcPr>
                <w:tcW w:w="1194" w:type="dxa"/>
                <w:tcBorders>
                  <w:top w:val="nil"/>
                  <w:left w:val="single" w:sz="2" w:space="0" w:color="FFFFFF"/>
                  <w:right w:val="single" w:sz="2" w:space="0" w:color="FFFFFF"/>
                </w:tcBorders>
                <w:vAlign w:val="bottom"/>
              </w:tcPr>
              <w:p>
                <w:pPr>
                  <w:widowControl w:val="0"/>
                  <w:suppressAutoHyphens/>
                  <w:ind w:right="65"/>
                  <w:jc w:val="center"/>
                  <w:rPr>
                    <w:b/>
                    <w:sz w:val="17"/>
                    <w:szCs w:val="22"/>
                    <w:lang w:val="en-US"/>
                  </w:rPr>
                </w:pPr>
              </w:p>
            </w:tc>
            <w:tc>
              <w:tcPr>
                <w:tcW w:w="285" w:type="dxa"/>
                <w:tcBorders>
                  <w:top w:val="nil"/>
                  <w:left w:val="single" w:sz="2" w:space="0" w:color="FFFFFF"/>
                  <w:bottom w:val="single" w:sz="2" w:space="0" w:color="FFFFFF"/>
                  <w:right w:val="single" w:sz="2" w:space="0" w:color="FFFFFF"/>
                </w:tcBorders>
              </w:tcPr>
              <w:p>
                <w:pPr>
                  <w:widowControl w:val="0"/>
                  <w:suppressAutoHyphens/>
                  <w:ind w:right="65"/>
                  <w:jc w:val="center"/>
                  <w:rPr>
                    <w:b/>
                    <w:sz w:val="17"/>
                    <w:szCs w:val="22"/>
                    <w:lang w:val="en-US"/>
                  </w:rPr>
                </w:pPr>
              </w:p>
            </w:tc>
            <w:tc>
              <w:tcPr>
                <w:tcW w:w="596" w:type="dxa"/>
                <w:tcBorders>
                  <w:top w:val="single" w:sz="2" w:space="0" w:color="FFFFFF"/>
                  <w:left w:val="single" w:sz="2" w:space="0" w:color="FFFFFF"/>
                  <w:bottom w:val="single" w:sz="2" w:space="0" w:color="FFFFFF"/>
                  <w:right w:val="single" w:sz="2" w:space="0" w:color="FFFFFF"/>
                </w:tcBorders>
              </w:tcPr>
              <w:p>
                <w:pPr>
                  <w:widowControl w:val="0"/>
                  <w:suppressAutoHyphens/>
                  <w:ind w:right="65"/>
                  <w:jc w:val="center"/>
                  <w:rPr>
                    <w:sz w:val="21"/>
                    <w:szCs w:val="21"/>
                    <w:lang w:val="en-US"/>
                  </w:rPr>
                </w:pPr>
              </w:p>
            </w:tc>
            <w:tc>
              <w:tcPr>
                <w:tcW w:w="555" w:type="dxa"/>
                <w:tcBorders>
                  <w:top w:val="single" w:sz="2" w:space="0" w:color="FFFFFF"/>
                  <w:left w:val="single" w:sz="2" w:space="0" w:color="FFFFFF"/>
                  <w:bottom w:val="single" w:sz="2" w:space="0" w:color="FFFFFF"/>
                  <w:right w:val="single" w:sz="2" w:space="0" w:color="FFFFFF"/>
                </w:tcBorders>
              </w:tcPr>
              <w:p>
                <w:pPr>
                  <w:widowControl w:val="0"/>
                  <w:suppressAutoHyphens/>
                  <w:ind w:right="65"/>
                  <w:jc w:val="center"/>
                  <w:rPr>
                    <w:b/>
                    <w:sz w:val="17"/>
                    <w:szCs w:val="22"/>
                    <w:lang w:val="en-US"/>
                  </w:rPr>
                </w:pPr>
              </w:p>
            </w:tc>
          </w:tr>
        </w:tbl>
        <w:p>
          <w:pPr>
            <w:widowControl w:val="0"/>
            <w:suppressAutoHyphens/>
            <w:ind w:right="65"/>
            <w:jc w:val="center"/>
            <w:rPr>
              <w:sz w:val="16"/>
              <w:szCs w:val="16"/>
            </w:rPr>
          </w:pPr>
          <w:r>
            <w:rPr>
              <w:sz w:val="16"/>
              <w:szCs w:val="16"/>
            </w:rPr>
            <w:t>(vieta)</w:t>
          </w:r>
        </w:p>
        <w:p>
          <w:pPr>
            <w:widowControl w:val="0"/>
            <w:suppressAutoHyphens/>
            <w:rPr>
              <w:sz w:val="2"/>
              <w:szCs w:val="14"/>
            </w:rPr>
          </w:pPr>
        </w:p>
        <w:p>
          <w:pPr>
            <w:rPr>
              <w:sz w:val="6"/>
              <w:szCs w:val="6"/>
            </w:rPr>
          </w:pPr>
        </w:p>
        <w:p>
          <w:pPr>
            <w:widowControl w:val="0"/>
            <w:suppressAutoHyphens/>
            <w:rPr>
              <w:b/>
              <w:bCs/>
              <w:i/>
              <w:sz w:val="22"/>
              <w:szCs w:val="22"/>
            </w:rPr>
          </w:pPr>
          <w:r>
            <w:rPr>
              <w:b/>
              <w:bCs/>
              <w:i/>
              <w:sz w:val="22"/>
              <w:szCs w:val="22"/>
            </w:rPr>
            <w:t>Leidžiama pagal pateiktą prašymą:</w:t>
          </w: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06"/>
          </w:tblGrid>
          <w:tr>
            <w:trPr>
              <w:jc w:val="center"/>
            </w:trPr>
            <w:tc>
              <w:tcPr>
                <w:tcW w:w="9606" w:type="dxa"/>
                <w:tcBorders>
                  <w:top w:val="nil"/>
                  <w:left w:val="nil"/>
                  <w:right w:val="nil"/>
                </w:tcBorders>
              </w:tcPr>
              <w:p>
                <w:pPr>
                  <w:rPr>
                    <w:sz w:val="6"/>
                    <w:szCs w:val="6"/>
                  </w:rPr>
                </w:pPr>
              </w:p>
              <w:p>
                <w:pPr>
                  <w:widowControl w:val="0"/>
                  <w:suppressAutoHyphens/>
                  <w:jc w:val="center"/>
                  <w:rPr>
                    <w:bCs/>
                    <w:sz w:val="20"/>
                    <w:lang w:val="en-US"/>
                  </w:rPr>
                </w:pPr>
              </w:p>
            </w:tc>
          </w:tr>
        </w:tbl>
        <w:p>
          <w:pPr/>
        </w:p>
        <w:p>
          <w:pPr>
            <w:widowControl w:val="0"/>
            <w:suppressAutoHyphens/>
            <w:jc w:val="center"/>
            <w:rPr>
              <w:sz w:val="16"/>
              <w:szCs w:val="16"/>
            </w:rPr>
          </w:pPr>
          <w:r>
            <w:rPr>
              <w:sz w:val="16"/>
              <w:szCs w:val="16"/>
            </w:rPr>
            <w:t>(juridinio asmens pavadinimas (fizinio asmens vardas, pavardė), adresas ir (ar) el. paštas)</w:t>
          </w:r>
        </w:p>
        <w:p>
          <w:pPr>
            <w:suppressAutoHyphens/>
            <w:jc w:val="both"/>
            <w:rPr>
              <w:b/>
              <w:i/>
              <w:sz w:val="22"/>
              <w:szCs w:val="22"/>
            </w:rPr>
          </w:pPr>
          <w:r>
            <w:rPr>
              <w:b/>
              <w:i/>
              <w:sz w:val="22"/>
              <w:szCs w:val="22"/>
            </w:rPr>
            <w:t>Žemės sklype</w:t>
          </w: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6"/>
          </w:tblGrid>
          <w:tr>
            <w:trPr>
              <w:jc w:val="center"/>
            </w:trPr>
            <w:tc>
              <w:tcPr>
                <w:tcW w:w="9536" w:type="dxa"/>
                <w:tcBorders>
                  <w:top w:val="nil"/>
                  <w:left w:val="nil"/>
                  <w:right w:val="nil"/>
                </w:tcBorders>
              </w:tcPr>
              <w:p>
                <w:pPr>
                  <w:widowControl w:val="0"/>
                  <w:suppressAutoHyphens/>
                  <w:jc w:val="center"/>
                  <w:rPr>
                    <w:sz w:val="20"/>
                    <w:lang w:val="en-US"/>
                  </w:rPr>
                </w:pPr>
              </w:p>
            </w:tc>
          </w:tr>
        </w:tbl>
        <w:p>
          <w:pPr/>
        </w:p>
        <w:p>
          <w:pPr>
            <w:widowControl w:val="0"/>
            <w:suppressAutoHyphens/>
            <w:jc w:val="center"/>
            <w:rPr>
              <w:sz w:val="16"/>
              <w:szCs w:val="16"/>
            </w:rPr>
          </w:pPr>
          <w:r>
            <w:rPr>
              <w:sz w:val="16"/>
              <w:szCs w:val="16"/>
            </w:rPr>
            <w:t>(sklypo,</w:t>
          </w:r>
          <w:r>
            <w:rPr>
              <w:spacing w:val="-10"/>
              <w:sz w:val="16"/>
              <w:szCs w:val="16"/>
            </w:rPr>
            <w:t xml:space="preserve"> </w:t>
          </w:r>
          <w:r>
            <w:rPr>
              <w:sz w:val="16"/>
              <w:szCs w:val="16"/>
            </w:rPr>
            <w:t>kuriame</w:t>
          </w:r>
          <w:r>
            <w:rPr>
              <w:spacing w:val="-10"/>
              <w:sz w:val="16"/>
              <w:szCs w:val="16"/>
            </w:rPr>
            <w:t xml:space="preserve"> </w:t>
          </w:r>
          <w:r>
            <w:rPr>
              <w:sz w:val="16"/>
              <w:szCs w:val="16"/>
            </w:rPr>
            <w:t>vykdomi</w:t>
          </w:r>
          <w:r>
            <w:rPr>
              <w:spacing w:val="-12"/>
              <w:sz w:val="16"/>
              <w:szCs w:val="16"/>
            </w:rPr>
            <w:t xml:space="preserve"> </w:t>
          </w:r>
          <w:r>
            <w:rPr>
              <w:sz w:val="16"/>
              <w:szCs w:val="16"/>
            </w:rPr>
            <w:t>saugotinų</w:t>
          </w:r>
          <w:r>
            <w:rPr>
              <w:spacing w:val="-12"/>
              <w:sz w:val="16"/>
              <w:szCs w:val="16"/>
            </w:rPr>
            <w:t xml:space="preserve"> </w:t>
          </w:r>
          <w:r>
            <w:rPr>
              <w:sz w:val="16"/>
              <w:szCs w:val="16"/>
            </w:rPr>
            <w:t>medžių</w:t>
          </w:r>
          <w:r>
            <w:rPr>
              <w:spacing w:val="-12"/>
              <w:sz w:val="16"/>
              <w:szCs w:val="16"/>
            </w:rPr>
            <w:t xml:space="preserve"> </w:t>
          </w:r>
          <w:r>
            <w:rPr>
              <w:sz w:val="16"/>
              <w:szCs w:val="16"/>
            </w:rPr>
            <w:t>ir</w:t>
          </w:r>
          <w:r>
            <w:rPr>
              <w:spacing w:val="-11"/>
              <w:sz w:val="16"/>
              <w:szCs w:val="16"/>
            </w:rPr>
            <w:t xml:space="preserve"> </w:t>
          </w:r>
          <w:r>
            <w:rPr>
              <w:sz w:val="16"/>
              <w:szCs w:val="16"/>
            </w:rPr>
            <w:t>krūmų</w:t>
          </w:r>
          <w:r>
            <w:rPr>
              <w:spacing w:val="-12"/>
              <w:sz w:val="16"/>
              <w:szCs w:val="16"/>
            </w:rPr>
            <w:t xml:space="preserve"> </w:t>
          </w:r>
          <w:r>
            <w:rPr>
              <w:sz w:val="16"/>
              <w:szCs w:val="16"/>
            </w:rPr>
            <w:t>kirtimo,</w:t>
          </w:r>
          <w:r>
            <w:rPr>
              <w:spacing w:val="-10"/>
              <w:sz w:val="16"/>
              <w:szCs w:val="16"/>
            </w:rPr>
            <w:t xml:space="preserve"> </w:t>
          </w:r>
          <w:r>
            <w:rPr>
              <w:sz w:val="16"/>
              <w:szCs w:val="16"/>
            </w:rPr>
            <w:t>ar</w:t>
          </w:r>
          <w:r>
            <w:rPr>
              <w:spacing w:val="-11"/>
              <w:sz w:val="16"/>
              <w:szCs w:val="16"/>
            </w:rPr>
            <w:t xml:space="preserve"> </w:t>
          </w:r>
          <w:r>
            <w:rPr>
              <w:sz w:val="16"/>
              <w:szCs w:val="16"/>
            </w:rPr>
            <w:t>kitokio</w:t>
          </w:r>
          <w:r>
            <w:rPr>
              <w:spacing w:val="-11"/>
              <w:sz w:val="16"/>
              <w:szCs w:val="16"/>
            </w:rPr>
            <w:t xml:space="preserve"> </w:t>
          </w:r>
          <w:r>
            <w:rPr>
              <w:sz w:val="16"/>
              <w:szCs w:val="16"/>
            </w:rPr>
            <w:t>pašalinimo,</w:t>
          </w:r>
          <w:r>
            <w:rPr>
              <w:spacing w:val="-9"/>
              <w:sz w:val="16"/>
              <w:szCs w:val="16"/>
            </w:rPr>
            <w:t xml:space="preserve"> </w:t>
          </w:r>
          <w:r>
            <w:rPr>
              <w:sz w:val="16"/>
              <w:szCs w:val="16"/>
            </w:rPr>
            <w:t>genėjimo</w:t>
          </w:r>
          <w:r>
            <w:rPr>
              <w:spacing w:val="-11"/>
              <w:sz w:val="16"/>
              <w:szCs w:val="16"/>
            </w:rPr>
            <w:t xml:space="preserve"> </w:t>
          </w:r>
          <w:r>
            <w:rPr>
              <w:sz w:val="16"/>
              <w:szCs w:val="16"/>
            </w:rPr>
            <w:t>darbai,</w:t>
          </w:r>
          <w:r>
            <w:rPr>
              <w:spacing w:val="-10"/>
              <w:sz w:val="16"/>
              <w:szCs w:val="16"/>
            </w:rPr>
            <w:t xml:space="preserve"> </w:t>
          </w:r>
          <w:r>
            <w:rPr>
              <w:sz w:val="16"/>
              <w:szCs w:val="16"/>
            </w:rPr>
            <w:t>adresas,</w:t>
          </w:r>
          <w:r>
            <w:rPr>
              <w:spacing w:val="-9"/>
              <w:sz w:val="16"/>
              <w:szCs w:val="16"/>
            </w:rPr>
            <w:t xml:space="preserve"> </w:t>
          </w:r>
          <w:r>
            <w:rPr>
              <w:sz w:val="16"/>
              <w:szCs w:val="16"/>
            </w:rPr>
            <w:t>žemės</w:t>
          </w:r>
          <w:r>
            <w:rPr>
              <w:spacing w:val="-10"/>
              <w:sz w:val="16"/>
              <w:szCs w:val="16"/>
            </w:rPr>
            <w:t xml:space="preserve"> </w:t>
          </w:r>
          <w:r>
            <w:rPr>
              <w:sz w:val="16"/>
              <w:szCs w:val="16"/>
            </w:rPr>
            <w:t>sklypo</w:t>
          </w:r>
          <w:r>
            <w:rPr>
              <w:spacing w:val="-11"/>
              <w:sz w:val="16"/>
              <w:szCs w:val="16"/>
            </w:rPr>
            <w:t xml:space="preserve"> </w:t>
          </w:r>
          <w:r>
            <w:rPr>
              <w:sz w:val="16"/>
              <w:szCs w:val="16"/>
            </w:rPr>
            <w:t>kadastro numeris)</w:t>
          </w: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6"/>
          </w:tblGrid>
          <w:tr>
            <w:trPr>
              <w:jc w:val="center"/>
            </w:trPr>
            <w:tc>
              <w:tcPr>
                <w:tcW w:w="9536" w:type="dxa"/>
                <w:tcBorders>
                  <w:top w:val="nil"/>
                  <w:left w:val="nil"/>
                  <w:right w:val="nil"/>
                </w:tcBorders>
              </w:tcPr>
              <w:p>
                <w:pPr>
                  <w:widowControl w:val="0"/>
                  <w:suppressAutoHyphens/>
                  <w:jc w:val="center"/>
                  <w:rPr>
                    <w:sz w:val="20"/>
                  </w:rPr>
                </w:pPr>
              </w:p>
            </w:tc>
          </w:tr>
        </w:tbl>
        <w:p>
          <w:pPr/>
        </w:p>
        <w:p>
          <w:pPr>
            <w:widowControl w:val="0"/>
            <w:suppressAutoHyphens/>
            <w:ind w:right="58"/>
            <w:jc w:val="center"/>
            <w:rPr>
              <w:sz w:val="16"/>
              <w:szCs w:val="16"/>
            </w:rPr>
          </w:pPr>
          <w:r>
            <w:rPr>
              <w:sz w:val="16"/>
              <w:szCs w:val="16"/>
            </w:rPr>
            <w:t>(leidžiamų vykdyti darbų esmė)</w:t>
          </w: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6"/>
          </w:tblGrid>
          <w:tr>
            <w:trPr>
              <w:trHeight w:val="200"/>
              <w:jc w:val="center"/>
            </w:trPr>
            <w:tc>
              <w:tcPr>
                <w:tcW w:w="9536" w:type="dxa"/>
                <w:tcBorders>
                  <w:top w:val="nil"/>
                  <w:left w:val="nil"/>
                  <w:right w:val="nil"/>
                </w:tcBorders>
              </w:tcPr>
              <w:p>
                <w:pPr>
                  <w:widowControl w:val="0"/>
                  <w:suppressAutoHyphens/>
                  <w:ind w:right="58"/>
                  <w:jc w:val="center"/>
                  <w:rPr>
                    <w:sz w:val="20"/>
                    <w:lang w:val="en-US"/>
                  </w:rPr>
                </w:pPr>
              </w:p>
            </w:tc>
          </w:tr>
        </w:tbl>
        <w:p>
          <w:pPr/>
        </w:p>
        <w:p>
          <w:pPr>
            <w:widowControl w:val="0"/>
            <w:suppressAutoHyphens/>
            <w:ind w:right="57"/>
            <w:jc w:val="center"/>
            <w:rPr>
              <w:sz w:val="16"/>
              <w:szCs w:val="16"/>
            </w:rPr>
          </w:pPr>
          <w:r>
            <w:rPr>
              <w:sz w:val="16"/>
              <w:szCs w:val="16"/>
            </w:rPr>
            <w:t>(terminai, ribojantys darbus)</w:t>
          </w:r>
        </w:p>
        <w:tbl>
          <w:tblPr>
            <w:tblW w:w="9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6"/>
          </w:tblGrid>
          <w:tr>
            <w:trPr>
              <w:trHeight w:val="200"/>
              <w:jc w:val="center"/>
            </w:trPr>
            <w:tc>
              <w:tcPr>
                <w:tcW w:w="9536" w:type="dxa"/>
                <w:tcBorders>
                  <w:top w:val="nil"/>
                  <w:left w:val="nil"/>
                  <w:right w:val="nil"/>
                </w:tcBorders>
              </w:tcPr>
              <w:p>
                <w:pPr>
                  <w:widowControl w:val="0"/>
                  <w:suppressAutoHyphens/>
                  <w:ind w:right="58"/>
                  <w:jc w:val="center"/>
                  <w:rPr>
                    <w:sz w:val="20"/>
                    <w:lang w:val="en-US"/>
                  </w:rPr>
                </w:pPr>
              </w:p>
            </w:tc>
          </w:tr>
        </w:tbl>
        <w:p>
          <w:pPr/>
        </w:p>
        <w:p>
          <w:pPr>
            <w:widowControl w:val="0"/>
            <w:suppressAutoHyphens/>
            <w:ind w:right="57"/>
            <w:jc w:val="center"/>
            <w:rPr>
              <w:sz w:val="16"/>
              <w:szCs w:val="16"/>
            </w:rPr>
          </w:pPr>
          <w:r>
            <w:rPr>
              <w:sz w:val="16"/>
              <w:szCs w:val="16"/>
            </w:rPr>
            <w:t>(leidimo įsigaliojimo data)</w:t>
          </w:r>
        </w:p>
        <w:p>
          <w:pPr>
            <w:widowControl w:val="0"/>
            <w:suppressAutoHyphens/>
            <w:ind w:right="57"/>
            <w:jc w:val="center"/>
            <w:rPr>
              <w:sz w:val="4"/>
            </w:rPr>
          </w:pPr>
        </w:p>
        <w:tbl>
          <w:tblPr>
            <w:tblW w:w="9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 w:type="dxa"/>
              <w:right w:w="5" w:type="dxa"/>
            </w:tblCellMar>
            <w:tblLook w:val="04A0" w:firstRow="1" w:lastRow="0" w:firstColumn="1" w:lastColumn="0" w:noHBand="0" w:noVBand="1"/>
          </w:tblPr>
          <w:tblGrid>
            <w:gridCol w:w="535"/>
            <w:gridCol w:w="2872"/>
            <w:gridCol w:w="3969"/>
            <w:gridCol w:w="2113"/>
          </w:tblGrid>
          <w:tr>
            <w:trPr>
              <w:trHeight w:val="486"/>
            </w:trPr>
            <w:tc>
              <w:tcPr>
                <w:tcW w:w="534" w:type="dxa"/>
                <w:vAlign w:val="center"/>
              </w:tcPr>
              <w:p>
                <w:pPr>
                  <w:widowControl w:val="0"/>
                  <w:suppressAutoHyphens/>
                  <w:ind w:right="57"/>
                  <w:jc w:val="center"/>
                  <w:rPr>
                    <w:b/>
                    <w:sz w:val="20"/>
                    <w:lang w:val="en-US"/>
                  </w:rPr>
                </w:pPr>
                <w:r>
                  <w:rPr>
                    <w:b/>
                    <w:sz w:val="20"/>
                    <w:lang w:val="en-US"/>
                  </w:rPr>
                  <w:t>Eil Nr.</w:t>
                </w:r>
              </w:p>
            </w:tc>
            <w:tc>
              <w:tcPr>
                <w:tcW w:w="2872" w:type="dxa"/>
                <w:vAlign w:val="center"/>
              </w:tcPr>
              <w:p>
                <w:pPr>
                  <w:suppressAutoHyphens/>
                  <w:ind w:right="62"/>
                  <w:jc w:val="center"/>
                  <w:rPr>
                    <w:b/>
                    <w:sz w:val="20"/>
                    <w:lang w:val="en-US"/>
                  </w:rPr>
                </w:pPr>
                <w:r>
                  <w:rPr>
                    <w:b/>
                    <w:w w:val="105"/>
                    <w:sz w:val="20"/>
                    <w:lang w:val="en-US"/>
                  </w:rPr>
                  <w:t>Saugotinų medžių ir krūmų</w:t>
                </w:r>
              </w:p>
              <w:p>
                <w:pPr>
                  <w:widowControl w:val="0"/>
                  <w:suppressAutoHyphens/>
                  <w:ind w:right="57"/>
                  <w:jc w:val="center"/>
                  <w:rPr>
                    <w:b/>
                    <w:sz w:val="20"/>
                    <w:lang w:val="en-US"/>
                  </w:rPr>
                </w:pPr>
                <w:r>
                  <w:rPr>
                    <w:b/>
                    <w:w w:val="105"/>
                    <w:sz w:val="20"/>
                    <w:lang w:val="en-US"/>
                  </w:rPr>
                  <w:t>rūšys</w:t>
                </w:r>
              </w:p>
            </w:tc>
            <w:tc>
              <w:tcPr>
                <w:tcW w:w="3969" w:type="dxa"/>
                <w:vAlign w:val="center"/>
              </w:tcPr>
              <w:p>
                <w:pPr>
                  <w:widowControl w:val="0"/>
                  <w:suppressAutoHyphens/>
                  <w:ind w:right="57"/>
                  <w:jc w:val="center"/>
                  <w:rPr>
                    <w:b/>
                    <w:sz w:val="20"/>
                    <w:lang w:val="en-US"/>
                  </w:rPr>
                </w:pPr>
                <w:r>
                  <w:rPr>
                    <w:b/>
                    <w:w w:val="105"/>
                    <w:sz w:val="20"/>
                    <w:lang w:val="en-US"/>
                  </w:rPr>
                  <w:t>Medžio stiebo skersmuo 1,3 m aukštyje</w:t>
                </w:r>
              </w:p>
            </w:tc>
            <w:tc>
              <w:tcPr>
                <w:tcW w:w="2113" w:type="dxa"/>
                <w:vAlign w:val="center"/>
              </w:tcPr>
              <w:p>
                <w:pPr>
                  <w:suppressAutoHyphens/>
                  <w:ind w:right="36"/>
                  <w:jc w:val="center"/>
                  <w:rPr>
                    <w:b/>
                    <w:sz w:val="20"/>
                    <w:lang w:val="en-US"/>
                  </w:rPr>
                </w:pPr>
                <w:r>
                  <w:rPr>
                    <w:b/>
                    <w:w w:val="105"/>
                    <w:sz w:val="20"/>
                    <w:lang w:val="en-US"/>
                  </w:rPr>
                  <w:t>Medžių ir krūmų</w:t>
                </w:r>
              </w:p>
              <w:p>
                <w:pPr>
                  <w:widowControl w:val="0"/>
                  <w:suppressAutoHyphens/>
                  <w:ind w:right="57"/>
                  <w:jc w:val="center"/>
                  <w:rPr>
                    <w:b/>
                    <w:sz w:val="20"/>
                    <w:lang w:val="en-US"/>
                  </w:rPr>
                </w:pPr>
                <w:r>
                  <w:rPr>
                    <w:b/>
                    <w:w w:val="105"/>
                    <w:sz w:val="20"/>
                    <w:lang w:val="en-US"/>
                  </w:rPr>
                  <w:t>kiekis</w:t>
                </w:r>
              </w:p>
            </w:tc>
          </w:tr>
          <w:tr>
            <w:trPr>
              <w:trHeight w:val="283"/>
            </w:trPr>
            <w:tc>
              <w:tcPr>
                <w:tcW w:w="534" w:type="dxa"/>
                <w:vAlign w:val="center"/>
              </w:tcPr>
              <w:p>
                <w:pPr>
                  <w:widowControl w:val="0"/>
                  <w:suppressAutoHyphens/>
                  <w:ind w:right="57"/>
                  <w:jc w:val="center"/>
                  <w:rPr>
                    <w:sz w:val="20"/>
                    <w:lang w:val="en-US"/>
                  </w:rPr>
                </w:pPr>
                <w:r>
                  <w:rPr>
                    <w:sz w:val="20"/>
                    <w:lang w:val="en-US"/>
                  </w:rPr>
                  <w:t>1</w:t>
                </w:r>
              </w:p>
            </w:tc>
            <w:tc>
              <w:tcPr>
                <w:tcW w:w="2872" w:type="dxa"/>
                <w:vAlign w:val="center"/>
              </w:tcPr>
              <w:p>
                <w:pPr>
                  <w:suppressAutoHyphens/>
                  <w:ind w:right="62"/>
                  <w:jc w:val="center"/>
                  <w:rPr>
                    <w:b/>
                    <w:w w:val="105"/>
                    <w:sz w:val="20"/>
                    <w:lang w:val="en-US"/>
                  </w:rPr>
                </w:pPr>
              </w:p>
            </w:tc>
            <w:tc>
              <w:tcPr>
                <w:tcW w:w="3969" w:type="dxa"/>
                <w:vAlign w:val="center"/>
              </w:tcPr>
              <w:p>
                <w:pPr>
                  <w:widowControl w:val="0"/>
                  <w:suppressAutoHyphens/>
                  <w:ind w:right="57"/>
                  <w:jc w:val="center"/>
                  <w:rPr>
                    <w:b/>
                    <w:w w:val="105"/>
                    <w:sz w:val="20"/>
                    <w:lang w:val="en-US"/>
                  </w:rPr>
                </w:pPr>
              </w:p>
            </w:tc>
            <w:tc>
              <w:tcPr>
                <w:tcW w:w="2113" w:type="dxa"/>
                <w:vAlign w:val="center"/>
              </w:tcPr>
              <w:p>
                <w:pPr>
                  <w:suppressAutoHyphens/>
                  <w:ind w:right="36"/>
                  <w:jc w:val="center"/>
                  <w:rPr>
                    <w:b/>
                    <w:w w:val="105"/>
                    <w:sz w:val="22"/>
                    <w:szCs w:val="22"/>
                    <w:lang w:val="en-US"/>
                  </w:rPr>
                </w:pPr>
              </w:p>
            </w:tc>
          </w:tr>
          <w:tr>
            <w:trPr>
              <w:trHeight w:val="283"/>
            </w:trPr>
            <w:tc>
              <w:tcPr>
                <w:tcW w:w="534" w:type="dxa"/>
                <w:vAlign w:val="center"/>
              </w:tcPr>
              <w:p>
                <w:pPr>
                  <w:widowControl w:val="0"/>
                  <w:suppressAutoHyphens/>
                  <w:ind w:right="57"/>
                  <w:jc w:val="center"/>
                  <w:rPr>
                    <w:sz w:val="20"/>
                    <w:lang w:val="en-US"/>
                  </w:rPr>
                </w:pPr>
                <w:r>
                  <w:rPr>
                    <w:sz w:val="20"/>
                    <w:lang w:val="en-US"/>
                  </w:rPr>
                  <w:t>2</w:t>
                </w:r>
              </w:p>
            </w:tc>
            <w:tc>
              <w:tcPr>
                <w:tcW w:w="2872" w:type="dxa"/>
                <w:vAlign w:val="center"/>
              </w:tcPr>
              <w:p>
                <w:pPr>
                  <w:suppressAutoHyphens/>
                  <w:ind w:right="62"/>
                  <w:jc w:val="center"/>
                  <w:rPr>
                    <w:b/>
                    <w:w w:val="105"/>
                    <w:sz w:val="20"/>
                    <w:lang w:val="en-US"/>
                  </w:rPr>
                </w:pPr>
              </w:p>
            </w:tc>
            <w:tc>
              <w:tcPr>
                <w:tcW w:w="3969" w:type="dxa"/>
                <w:vAlign w:val="center"/>
              </w:tcPr>
              <w:p>
                <w:pPr>
                  <w:widowControl w:val="0"/>
                  <w:suppressAutoHyphens/>
                  <w:ind w:right="57"/>
                  <w:jc w:val="center"/>
                  <w:rPr>
                    <w:b/>
                    <w:w w:val="105"/>
                    <w:sz w:val="20"/>
                    <w:lang w:val="en-US"/>
                  </w:rPr>
                </w:pPr>
              </w:p>
            </w:tc>
            <w:tc>
              <w:tcPr>
                <w:tcW w:w="2113" w:type="dxa"/>
                <w:vAlign w:val="center"/>
              </w:tcPr>
              <w:p>
                <w:pPr>
                  <w:suppressAutoHyphens/>
                  <w:ind w:right="36"/>
                  <w:jc w:val="center"/>
                  <w:rPr>
                    <w:b/>
                    <w:w w:val="105"/>
                    <w:sz w:val="22"/>
                    <w:szCs w:val="22"/>
                    <w:lang w:val="en-US"/>
                  </w:rPr>
                </w:pPr>
              </w:p>
            </w:tc>
          </w:tr>
          <w:tr>
            <w:trPr>
              <w:trHeight w:val="283"/>
            </w:trPr>
            <w:tc>
              <w:tcPr>
                <w:tcW w:w="534" w:type="dxa"/>
                <w:vAlign w:val="center"/>
              </w:tcPr>
              <w:p>
                <w:pPr>
                  <w:widowControl w:val="0"/>
                  <w:suppressAutoHyphens/>
                  <w:ind w:right="57"/>
                  <w:jc w:val="center"/>
                  <w:rPr>
                    <w:sz w:val="20"/>
                    <w:lang w:val="en-US"/>
                  </w:rPr>
                </w:pPr>
                <w:r>
                  <w:rPr>
                    <w:sz w:val="20"/>
                    <w:lang w:val="en-US"/>
                  </w:rPr>
                  <w:t>3</w:t>
                </w:r>
              </w:p>
            </w:tc>
            <w:tc>
              <w:tcPr>
                <w:tcW w:w="2872" w:type="dxa"/>
                <w:vAlign w:val="center"/>
              </w:tcPr>
              <w:p>
                <w:pPr>
                  <w:suppressAutoHyphens/>
                  <w:ind w:right="62"/>
                  <w:jc w:val="center"/>
                  <w:rPr>
                    <w:b/>
                    <w:w w:val="105"/>
                    <w:sz w:val="20"/>
                    <w:lang w:val="en-US"/>
                  </w:rPr>
                </w:pPr>
              </w:p>
            </w:tc>
            <w:tc>
              <w:tcPr>
                <w:tcW w:w="3969" w:type="dxa"/>
                <w:vAlign w:val="center"/>
              </w:tcPr>
              <w:p>
                <w:pPr>
                  <w:widowControl w:val="0"/>
                  <w:suppressAutoHyphens/>
                  <w:ind w:right="57"/>
                  <w:jc w:val="center"/>
                  <w:rPr>
                    <w:b/>
                    <w:w w:val="105"/>
                    <w:sz w:val="20"/>
                    <w:lang w:val="en-US"/>
                  </w:rPr>
                </w:pPr>
              </w:p>
            </w:tc>
            <w:tc>
              <w:tcPr>
                <w:tcW w:w="2113" w:type="dxa"/>
                <w:vAlign w:val="center"/>
              </w:tcPr>
              <w:p>
                <w:pPr>
                  <w:suppressAutoHyphens/>
                  <w:ind w:right="36"/>
                  <w:jc w:val="center"/>
                  <w:rPr>
                    <w:b/>
                    <w:w w:val="105"/>
                    <w:sz w:val="22"/>
                    <w:szCs w:val="22"/>
                    <w:lang w:val="en-US"/>
                  </w:rPr>
                </w:pPr>
              </w:p>
            </w:tc>
          </w:tr>
          <w:tr>
            <w:trPr>
              <w:trHeight w:val="283"/>
            </w:trPr>
            <w:tc>
              <w:tcPr>
                <w:tcW w:w="534" w:type="dxa"/>
                <w:vAlign w:val="center"/>
              </w:tcPr>
              <w:p>
                <w:pPr>
                  <w:widowControl w:val="0"/>
                  <w:suppressAutoHyphens/>
                  <w:ind w:right="57"/>
                  <w:jc w:val="center"/>
                  <w:rPr>
                    <w:sz w:val="20"/>
                    <w:lang w:val="en-US"/>
                  </w:rPr>
                </w:pPr>
                <w:r>
                  <w:rPr>
                    <w:sz w:val="20"/>
                    <w:lang w:val="en-US"/>
                  </w:rPr>
                  <w:t>4</w:t>
                </w:r>
              </w:p>
            </w:tc>
            <w:tc>
              <w:tcPr>
                <w:tcW w:w="2872" w:type="dxa"/>
                <w:vAlign w:val="center"/>
              </w:tcPr>
              <w:p>
                <w:pPr>
                  <w:suppressAutoHyphens/>
                  <w:ind w:right="62"/>
                  <w:jc w:val="center"/>
                  <w:rPr>
                    <w:b/>
                    <w:w w:val="105"/>
                    <w:sz w:val="20"/>
                    <w:lang w:val="en-US"/>
                  </w:rPr>
                </w:pPr>
              </w:p>
            </w:tc>
            <w:tc>
              <w:tcPr>
                <w:tcW w:w="3969" w:type="dxa"/>
                <w:vAlign w:val="center"/>
              </w:tcPr>
              <w:p>
                <w:pPr>
                  <w:widowControl w:val="0"/>
                  <w:suppressAutoHyphens/>
                  <w:ind w:right="57"/>
                  <w:jc w:val="center"/>
                  <w:rPr>
                    <w:b/>
                    <w:w w:val="105"/>
                    <w:sz w:val="20"/>
                    <w:lang w:val="en-US"/>
                  </w:rPr>
                </w:pPr>
              </w:p>
            </w:tc>
            <w:tc>
              <w:tcPr>
                <w:tcW w:w="2113" w:type="dxa"/>
                <w:vAlign w:val="center"/>
              </w:tcPr>
              <w:p>
                <w:pPr>
                  <w:suppressAutoHyphens/>
                  <w:ind w:right="36"/>
                  <w:jc w:val="center"/>
                  <w:rPr>
                    <w:b/>
                    <w:w w:val="105"/>
                    <w:sz w:val="22"/>
                    <w:szCs w:val="22"/>
                    <w:lang w:val="en-US"/>
                  </w:rPr>
                </w:pPr>
              </w:p>
            </w:tc>
          </w:tr>
          <w:tr>
            <w:trPr>
              <w:trHeight w:val="283"/>
            </w:trPr>
            <w:tc>
              <w:tcPr>
                <w:tcW w:w="534" w:type="dxa"/>
                <w:vAlign w:val="center"/>
              </w:tcPr>
              <w:p>
                <w:pPr>
                  <w:widowControl w:val="0"/>
                  <w:suppressAutoHyphens/>
                  <w:ind w:right="57"/>
                  <w:jc w:val="center"/>
                  <w:rPr>
                    <w:sz w:val="20"/>
                    <w:lang w:val="en-US"/>
                  </w:rPr>
                </w:pPr>
                <w:r>
                  <w:rPr>
                    <w:sz w:val="20"/>
                    <w:lang w:val="en-US"/>
                  </w:rPr>
                  <w:t>5</w:t>
                </w:r>
              </w:p>
            </w:tc>
            <w:tc>
              <w:tcPr>
                <w:tcW w:w="2872" w:type="dxa"/>
                <w:vAlign w:val="center"/>
              </w:tcPr>
              <w:p>
                <w:pPr>
                  <w:suppressAutoHyphens/>
                  <w:ind w:right="62"/>
                  <w:jc w:val="center"/>
                  <w:rPr>
                    <w:b/>
                    <w:w w:val="105"/>
                    <w:sz w:val="20"/>
                    <w:lang w:val="en-US"/>
                  </w:rPr>
                </w:pPr>
              </w:p>
            </w:tc>
            <w:tc>
              <w:tcPr>
                <w:tcW w:w="3969" w:type="dxa"/>
                <w:vAlign w:val="center"/>
              </w:tcPr>
              <w:p>
                <w:pPr>
                  <w:widowControl w:val="0"/>
                  <w:suppressAutoHyphens/>
                  <w:ind w:right="57"/>
                  <w:jc w:val="center"/>
                  <w:rPr>
                    <w:b/>
                    <w:w w:val="105"/>
                    <w:sz w:val="20"/>
                    <w:lang w:val="en-US"/>
                  </w:rPr>
                </w:pPr>
              </w:p>
            </w:tc>
            <w:tc>
              <w:tcPr>
                <w:tcW w:w="2113" w:type="dxa"/>
                <w:vAlign w:val="center"/>
              </w:tcPr>
              <w:p>
                <w:pPr>
                  <w:suppressAutoHyphens/>
                  <w:ind w:right="36"/>
                  <w:jc w:val="center"/>
                  <w:rPr>
                    <w:b/>
                    <w:w w:val="105"/>
                    <w:sz w:val="22"/>
                    <w:szCs w:val="22"/>
                    <w:lang w:val="en-US"/>
                  </w:rPr>
                </w:pPr>
              </w:p>
            </w:tc>
          </w:tr>
          <w:tr>
            <w:trPr>
              <w:trHeight w:val="283"/>
            </w:trPr>
            <w:tc>
              <w:tcPr>
                <w:tcW w:w="7375" w:type="dxa"/>
                <w:gridSpan w:val="3"/>
                <w:tcBorders>
                  <w:top w:val="nil"/>
                </w:tcBorders>
                <w:vAlign w:val="center"/>
              </w:tcPr>
              <w:p>
                <w:pPr>
                  <w:widowControl w:val="0"/>
                  <w:suppressAutoHyphens/>
                  <w:ind w:right="57"/>
                  <w:rPr>
                    <w:b/>
                    <w:w w:val="105"/>
                    <w:sz w:val="20"/>
                    <w:lang w:val="en-US"/>
                  </w:rPr>
                </w:pPr>
                <w:r>
                  <w:rPr>
                    <w:sz w:val="20"/>
                    <w:lang w:val="en-US"/>
                  </w:rPr>
                  <w:t>Iš viso:</w:t>
                </w:r>
              </w:p>
            </w:tc>
            <w:tc>
              <w:tcPr>
                <w:tcW w:w="2113" w:type="dxa"/>
                <w:vAlign w:val="center"/>
              </w:tcPr>
              <w:p>
                <w:pPr>
                  <w:suppressAutoHyphens/>
                  <w:ind w:right="36"/>
                  <w:jc w:val="center"/>
                  <w:rPr>
                    <w:b/>
                    <w:w w:val="105"/>
                    <w:sz w:val="22"/>
                    <w:szCs w:val="22"/>
                    <w:lang w:val="en-US"/>
                  </w:rPr>
                </w:pPr>
              </w:p>
            </w:tc>
          </w:tr>
        </w:tbl>
        <w:p>
          <w:pPr>
            <w:suppressAutoHyphens/>
            <w:jc w:val="both"/>
            <w:rPr>
              <w:sz w:val="6"/>
              <w:szCs w:val="22"/>
            </w:rPr>
          </w:pPr>
        </w:p>
        <w:p>
          <w:pPr>
            <w:suppressAutoHyphens/>
            <w:jc w:val="both"/>
            <w:rPr>
              <w:sz w:val="22"/>
              <w:szCs w:val="22"/>
              <w:u w:val="single"/>
              <w:lang w:eastAsia="lt-LT"/>
            </w:rPr>
          </w:pPr>
          <w:r>
            <w:rPr>
              <w:sz w:val="22"/>
              <w:szCs w:val="22"/>
            </w:rPr>
            <w:t>Želdinių atkuriamosios vertės kompensacija neskaičiuojama vadovaujantis Leidimų želdinių kirtimo, kitokio pašalinimo iš augimo vietos ar intensyvaus genėjimo darbams išdavimo, prašymų dėl želdinių atkuriamosios vertės kompensacijos dydžio perskaičiavimo nagrinėjimo ir sumokėtos želdinių atkuriamosios vertės kompensacijos grąžinimo tvarkos aprašo:</w:t>
          </w:r>
          <w:r>
            <w:rPr>
              <w:sz w:val="22"/>
              <w:szCs w:val="22"/>
              <w:u w:val="single"/>
            </w:rPr>
            <w:t xml:space="preserve">                                                                   </w:t>
          </w:r>
          <w:r>
            <w:rPr>
              <w:sz w:val="2"/>
              <w:szCs w:val="2"/>
              <w:u w:val="single"/>
            </w:rPr>
            <w:t>.</w:t>
          </w:r>
        </w:p>
        <w:p>
          <w:pPr>
            <w:suppressAutoHyphens/>
            <w:jc w:val="right"/>
            <w:rPr>
              <w:sz w:val="16"/>
              <w:szCs w:val="16"/>
              <w:lang w:eastAsia="lt-LT"/>
            </w:rPr>
          </w:pPr>
          <w:r>
            <w:rPr>
              <w:sz w:val="16"/>
              <w:szCs w:val="16"/>
              <w:lang w:eastAsia="lt-LT"/>
            </w:rPr>
            <w:t>(</w:t>
          </w:r>
          <w:r>
            <w:rPr>
              <w:sz w:val="16"/>
              <w:szCs w:val="16"/>
            </w:rPr>
            <w:t>nurodyti Tvarkos aprašo 5 punkto papunktį</w:t>
          </w:r>
          <w:r>
            <w:rPr>
              <w:sz w:val="16"/>
              <w:szCs w:val="16"/>
              <w:lang w:eastAsia="lt-LT"/>
            </w:rPr>
            <w:t>)</w:t>
          </w:r>
        </w:p>
        <w:p>
          <w:pPr>
            <w:suppressAutoHyphens/>
            <w:jc w:val="right"/>
            <w:rPr>
              <w:sz w:val="16"/>
              <w:szCs w:val="16"/>
              <w:lang w:eastAsia="lt-LT"/>
            </w:rPr>
          </w:pP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4"/>
            <w:gridCol w:w="1864"/>
            <w:gridCol w:w="1165"/>
            <w:gridCol w:w="1083"/>
            <w:gridCol w:w="701"/>
            <w:gridCol w:w="709"/>
            <w:gridCol w:w="434"/>
          </w:tblGrid>
          <w:tr>
            <w:trPr>
              <w:trHeight w:val="126"/>
            </w:trPr>
            <w:tc>
              <w:tcPr>
                <w:tcW w:w="3683" w:type="dxa"/>
                <w:tcBorders>
                  <w:top w:val="single" w:sz="4" w:space="0" w:color="FFFFFF"/>
                  <w:left w:val="single" w:sz="4" w:space="0" w:color="FFFFFF"/>
                  <w:bottom w:val="single" w:sz="4" w:space="0" w:color="FFFFFF"/>
                  <w:right w:val="single" w:sz="4" w:space="0" w:color="FFFFFF"/>
                </w:tcBorders>
                <w:vAlign w:val="bottom"/>
              </w:tcPr>
              <w:p>
                <w:pPr>
                  <w:widowControl w:val="0"/>
                  <w:suppressAutoHyphens/>
                  <w:rPr>
                    <w:sz w:val="22"/>
                    <w:szCs w:val="22"/>
                  </w:rPr>
                </w:pPr>
                <w:r>
                  <w:rPr>
                    <w:sz w:val="22"/>
                    <w:szCs w:val="22"/>
                  </w:rPr>
                  <w:t>Medžių ir krūmų</w:t>
                </w:r>
                <w:r>
                  <w:rPr>
                    <w:spacing w:val="-10"/>
                    <w:sz w:val="22"/>
                    <w:szCs w:val="22"/>
                  </w:rPr>
                  <w:t xml:space="preserve"> </w:t>
                </w:r>
                <w:r>
                  <w:rPr>
                    <w:sz w:val="22"/>
                    <w:szCs w:val="22"/>
                  </w:rPr>
                  <w:t>atkuriamoji</w:t>
                </w:r>
                <w:r>
                  <w:rPr>
                    <w:spacing w:val="-5"/>
                    <w:sz w:val="22"/>
                    <w:szCs w:val="22"/>
                  </w:rPr>
                  <w:t xml:space="preserve"> </w:t>
                </w:r>
                <w:r>
                  <w:rPr>
                    <w:sz w:val="22"/>
                    <w:szCs w:val="22"/>
                  </w:rPr>
                  <w:t>vertė:</w:t>
                </w:r>
              </w:p>
            </w:tc>
            <w:tc>
              <w:tcPr>
                <w:tcW w:w="1864" w:type="dxa"/>
                <w:tcBorders>
                  <w:top w:val="single" w:sz="4" w:space="0" w:color="FFFFFF"/>
                  <w:left w:val="single" w:sz="4" w:space="0" w:color="FFFFFF"/>
                  <w:right w:val="single" w:sz="4" w:space="0" w:color="FFFFFF"/>
                </w:tcBorders>
                <w:vAlign w:val="center"/>
              </w:tcPr>
              <w:p>
                <w:pPr>
                  <w:widowControl w:val="0"/>
                  <w:suppressAutoHyphens/>
                  <w:jc w:val="center"/>
                  <w:rPr>
                    <w:sz w:val="22"/>
                    <w:szCs w:val="22"/>
                  </w:rPr>
                </w:pPr>
              </w:p>
            </w:tc>
            <w:tc>
              <w:tcPr>
                <w:tcW w:w="1165" w:type="dxa"/>
                <w:tcBorders>
                  <w:top w:val="single" w:sz="4" w:space="0" w:color="FFFFFF"/>
                  <w:left w:val="single" w:sz="4" w:space="0" w:color="FFFFFF"/>
                  <w:bottom w:val="single" w:sz="4" w:space="0" w:color="FFFFFF"/>
                  <w:right w:val="single" w:sz="4" w:space="0" w:color="FFFFFF"/>
                </w:tcBorders>
                <w:vAlign w:val="bottom"/>
              </w:tcPr>
              <w:p>
                <w:pPr>
                  <w:widowControl w:val="0"/>
                  <w:suppressAutoHyphens/>
                  <w:jc w:val="center"/>
                  <w:rPr>
                    <w:sz w:val="22"/>
                    <w:szCs w:val="22"/>
                    <w:lang w:val="en-US"/>
                  </w:rPr>
                </w:pPr>
                <w:r>
                  <w:rPr>
                    <w:sz w:val="22"/>
                    <w:szCs w:val="22"/>
                    <w:lang w:val="en-US"/>
                  </w:rPr>
                  <w:t>(žodžiais)</w:t>
                </w:r>
              </w:p>
            </w:tc>
            <w:tc>
              <w:tcPr>
                <w:tcW w:w="1083" w:type="dxa"/>
                <w:tcBorders>
                  <w:top w:val="single" w:sz="4" w:space="0" w:color="FFFFFF"/>
                  <w:left w:val="single" w:sz="4" w:space="0" w:color="FFFFFF"/>
                  <w:right w:val="single" w:sz="4" w:space="0" w:color="FFFFFF"/>
                </w:tcBorders>
                <w:vAlign w:val="bottom"/>
              </w:tcPr>
              <w:p>
                <w:pPr>
                  <w:widowControl w:val="0"/>
                  <w:suppressAutoHyphens/>
                  <w:jc w:val="center"/>
                  <w:rPr>
                    <w:sz w:val="22"/>
                    <w:szCs w:val="22"/>
                    <w:lang w:val="en-US"/>
                  </w:rPr>
                </w:pPr>
              </w:p>
            </w:tc>
            <w:tc>
              <w:tcPr>
                <w:tcW w:w="701" w:type="dxa"/>
                <w:tcBorders>
                  <w:top w:val="single" w:sz="4" w:space="0" w:color="FFFFFF"/>
                  <w:left w:val="single" w:sz="4" w:space="0" w:color="FFFFFF"/>
                  <w:bottom w:val="single" w:sz="4" w:space="0" w:color="FFFFFF"/>
                  <w:right w:val="single" w:sz="4" w:space="0" w:color="FFFFFF"/>
                </w:tcBorders>
                <w:vAlign w:val="bottom"/>
              </w:tcPr>
              <w:p>
                <w:pPr>
                  <w:widowControl w:val="0"/>
                  <w:suppressAutoHyphens/>
                  <w:jc w:val="center"/>
                  <w:rPr>
                    <w:sz w:val="22"/>
                    <w:szCs w:val="22"/>
                    <w:lang w:val="en-US"/>
                  </w:rPr>
                </w:pPr>
                <w:r>
                  <w:rPr>
                    <w:sz w:val="22"/>
                    <w:szCs w:val="22"/>
                    <w:lang w:val="en-US"/>
                  </w:rPr>
                  <w:t>Eur</w:t>
                </w:r>
              </w:p>
            </w:tc>
            <w:tc>
              <w:tcPr>
                <w:tcW w:w="709" w:type="dxa"/>
                <w:tcBorders>
                  <w:top w:val="single" w:sz="4" w:space="0" w:color="FFFFFF"/>
                  <w:left w:val="single" w:sz="4" w:space="0" w:color="FFFFFF"/>
                  <w:right w:val="single" w:sz="4" w:space="0" w:color="FFFFFF"/>
                </w:tcBorders>
                <w:vAlign w:val="bottom"/>
              </w:tcPr>
              <w:p>
                <w:pPr>
                  <w:widowControl w:val="0"/>
                  <w:suppressAutoHyphens/>
                  <w:jc w:val="center"/>
                  <w:rPr>
                    <w:sz w:val="22"/>
                    <w:szCs w:val="22"/>
                    <w:lang w:val="en-US"/>
                  </w:rPr>
                </w:pPr>
              </w:p>
            </w:tc>
            <w:tc>
              <w:tcPr>
                <w:tcW w:w="434" w:type="dxa"/>
                <w:tcBorders>
                  <w:top w:val="single" w:sz="4" w:space="0" w:color="FFFFFF"/>
                  <w:left w:val="single" w:sz="4" w:space="0" w:color="FFFFFF"/>
                  <w:bottom w:val="single" w:sz="4" w:space="0" w:color="FFFFFF"/>
                  <w:right w:val="single" w:sz="4" w:space="0" w:color="FFFFFF"/>
                </w:tcBorders>
                <w:vAlign w:val="bottom"/>
              </w:tcPr>
              <w:p>
                <w:pPr>
                  <w:widowControl w:val="0"/>
                  <w:suppressAutoHyphens/>
                  <w:jc w:val="center"/>
                  <w:rPr>
                    <w:sz w:val="20"/>
                    <w:lang w:val="en-US"/>
                  </w:rPr>
                </w:pPr>
                <w:r>
                  <w:rPr>
                    <w:sz w:val="20"/>
                    <w:lang w:val="en-US"/>
                  </w:rPr>
                  <w:t>ct;</w:t>
                </w:r>
              </w:p>
            </w:tc>
          </w:tr>
        </w:tbl>
        <w:p>
          <w:pPr>
            <w:widowControl w:val="0"/>
            <w:suppressAutoHyphens/>
            <w:jc w:val="both"/>
            <w:rPr>
              <w:sz w:val="2"/>
              <w:szCs w:val="18"/>
            </w:rPr>
          </w:pPr>
        </w:p>
        <w:p>
          <w:pPr>
            <w:widowControl w:val="0"/>
            <w:suppressAutoHyphens/>
            <w:jc w:val="both"/>
            <w:rPr>
              <w:sz w:val="10"/>
              <w:szCs w:val="10"/>
            </w:rPr>
          </w:pPr>
        </w:p>
        <w:p>
          <w:pPr>
            <w:rPr>
              <w:sz w:val="8"/>
              <w:szCs w:val="8"/>
            </w:rPr>
          </w:pPr>
        </w:p>
        <w:p>
          <w:pPr>
            <w:widowControl w:val="0"/>
            <w:suppressAutoHyphens/>
            <w:jc w:val="both"/>
            <w:rPr>
              <w:sz w:val="18"/>
              <w:szCs w:val="18"/>
              <w:lang w:eastAsia="zh-CN"/>
            </w:rPr>
          </w:pPr>
          <w:r>
            <w:rPr>
              <w:sz w:val="18"/>
              <w:szCs w:val="18"/>
            </w:rPr>
            <w:t xml:space="preserve">Leidimas kirsti, persodinti, kitaip pašalinti saugotinus medžius ir krūmus galioja </w:t>
          </w:r>
          <w:r>
            <w:rPr>
              <w:bCs/>
              <w:sz w:val="18"/>
              <w:szCs w:val="18"/>
            </w:rPr>
            <w:t xml:space="preserve">neterminuotai. </w:t>
          </w:r>
          <w:r>
            <w:rPr>
              <w:sz w:val="18"/>
              <w:szCs w:val="18"/>
            </w:rPr>
            <w:t xml:space="preserve">Leidimas genėti saugotinus medžius ir </w:t>
          </w:r>
          <w:r>
            <w:rPr>
              <w:spacing w:val="-3"/>
              <w:sz w:val="18"/>
              <w:szCs w:val="18"/>
            </w:rPr>
            <w:t xml:space="preserve">krūmus </w:t>
          </w:r>
          <w:r>
            <w:rPr>
              <w:sz w:val="18"/>
              <w:szCs w:val="18"/>
            </w:rPr>
            <w:t>galioja vienam</w:t>
          </w:r>
          <w:r>
            <w:rPr>
              <w:spacing w:val="-14"/>
              <w:sz w:val="18"/>
              <w:szCs w:val="18"/>
            </w:rPr>
            <w:t xml:space="preserve"> </w:t>
          </w:r>
          <w:r>
            <w:rPr>
              <w:spacing w:val="-3"/>
              <w:sz w:val="18"/>
              <w:szCs w:val="18"/>
            </w:rPr>
            <w:t xml:space="preserve">genėjimui. Medžių ir krūmų genėjimo darbai atliekami vadovaujantis Želdynų įstatymu ir kitais teisės aktais. Jeigu želdinį nukirtus ar kitaip pašalinus iš augimo vietos </w:t>
          </w:r>
          <w:r>
            <w:rPr>
              <w:sz w:val="18"/>
              <w:szCs w:val="18"/>
            </w:rPr>
            <w:t>paaiškėja, kad Leidime nurodytas želdinių atkuriamosios vertės kompensacijos dydis yra netikslus arba neturėjo būti skaičiuojamas, žemės valdytojas turi teisę kreiptis dėl želdinių atkuriamosios vertės dydžio perskaičiavimo ir dalies ar visos sumokėtos želdinių atkuriamosios vertės kompensacijos grąžinimo.</w:t>
          </w:r>
        </w:p>
        <w:p>
          <w:pPr>
            <w:rPr>
              <w:sz w:val="8"/>
              <w:szCs w:val="8"/>
            </w:rPr>
          </w:pPr>
        </w:p>
        <w:p>
          <w:pPr>
            <w:widowControl w:val="0"/>
            <w:suppressAutoHyphens/>
            <w:jc w:val="both"/>
            <w:rPr>
              <w:sz w:val="18"/>
              <w:szCs w:val="18"/>
              <w:lang w:eastAsia="zh-CN"/>
            </w:rPr>
          </w:pPr>
        </w:p>
        <w:p>
          <w:pPr>
            <w:rPr>
              <w:sz w:val="8"/>
              <w:szCs w:val="8"/>
            </w:rPr>
          </w:pPr>
        </w:p>
        <w:p>
          <w:pPr>
            <w:widowControl w:val="0"/>
            <w:suppressAutoHyphens/>
            <w:jc w:val="both"/>
            <w:rPr>
              <w:sz w:val="18"/>
              <w:szCs w:val="18"/>
            </w:rPr>
          </w:pPr>
        </w:p>
        <w:p>
          <w:pPr>
            <w:rPr>
              <w:sz w:val="8"/>
              <w:szCs w:val="8"/>
            </w:rPr>
          </w:pPr>
        </w:p>
        <w:p>
          <w:pPr>
            <w:suppressAutoHyphens/>
            <w:jc w:val="both"/>
            <w:textAlignment w:val="baseline"/>
            <w:rPr>
              <w:sz w:val="2"/>
              <w:szCs w:val="18"/>
              <w:lang w:eastAsia="zh-CN"/>
            </w:rPr>
          </w:pPr>
        </w:p>
        <w:p>
          <w:pPr>
            <w:rPr>
              <w:sz w:val="8"/>
              <w:szCs w:val="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2"/>
            <w:gridCol w:w="1181"/>
            <w:gridCol w:w="1523"/>
            <w:gridCol w:w="1361"/>
            <w:gridCol w:w="2741"/>
          </w:tblGrid>
          <w:tr>
            <w:tc>
              <w:tcPr>
                <w:tcW w:w="2692" w:type="dxa"/>
                <w:tcBorders>
                  <w:top w:val="single" w:sz="4" w:space="0" w:color="FFFFFF"/>
                  <w:left w:val="single" w:sz="4" w:space="0" w:color="FFFFFF"/>
                  <w:right w:val="single" w:sz="4" w:space="0" w:color="FFFFFF"/>
                </w:tcBorders>
                <w:vAlign w:val="bottom"/>
              </w:tcPr>
              <w:p>
                <w:pPr>
                  <w:widowControl w:val="0"/>
                  <w:suppressAutoHyphens/>
                  <w:spacing w:line="271" w:lineRule="auto"/>
                  <w:ind w:right="49"/>
                  <w:jc w:val="both"/>
                  <w:rPr>
                    <w:b/>
                    <w:sz w:val="18"/>
                    <w:szCs w:val="14"/>
                  </w:rPr>
                </w:pPr>
              </w:p>
            </w:tc>
            <w:tc>
              <w:tcPr>
                <w:tcW w:w="1181" w:type="dxa"/>
                <w:tcBorders>
                  <w:top w:val="single" w:sz="4" w:space="0" w:color="FFFFFF"/>
                  <w:left w:val="single" w:sz="4" w:space="0" w:color="FFFFFF"/>
                  <w:bottom w:val="single" w:sz="4" w:space="0" w:color="FFFFFF"/>
                  <w:right w:val="single" w:sz="4" w:space="0" w:color="FFFFFF"/>
                </w:tcBorders>
              </w:tcPr>
              <w:p>
                <w:pPr>
                  <w:widowControl w:val="0"/>
                  <w:suppressAutoHyphens/>
                  <w:spacing w:line="271" w:lineRule="auto"/>
                  <w:ind w:right="49"/>
                  <w:rPr>
                    <w:sz w:val="14"/>
                    <w:szCs w:val="14"/>
                  </w:rPr>
                </w:pPr>
              </w:p>
            </w:tc>
            <w:tc>
              <w:tcPr>
                <w:tcW w:w="1523" w:type="dxa"/>
                <w:tcBorders>
                  <w:top w:val="single" w:sz="4" w:space="0" w:color="FFFFFF"/>
                  <w:left w:val="single" w:sz="4" w:space="0" w:color="FFFFFF"/>
                  <w:right w:val="single" w:sz="4" w:space="0" w:color="FFFFFF"/>
                </w:tcBorders>
                <w:vAlign w:val="bottom"/>
              </w:tcPr>
              <w:p>
                <w:pPr>
                  <w:widowControl w:val="0"/>
                  <w:suppressAutoHyphens/>
                  <w:spacing w:line="271" w:lineRule="auto"/>
                  <w:ind w:right="49"/>
                  <w:jc w:val="center"/>
                  <w:rPr>
                    <w:sz w:val="14"/>
                    <w:szCs w:val="14"/>
                  </w:rPr>
                </w:pPr>
              </w:p>
            </w:tc>
            <w:tc>
              <w:tcPr>
                <w:tcW w:w="1361" w:type="dxa"/>
                <w:tcBorders>
                  <w:top w:val="single" w:sz="4" w:space="0" w:color="FFFFFF"/>
                  <w:left w:val="single" w:sz="4" w:space="0" w:color="FFFFFF"/>
                  <w:bottom w:val="single" w:sz="4" w:space="0" w:color="FFFFFF"/>
                  <w:right w:val="single" w:sz="4" w:space="0" w:color="FFFFFF"/>
                </w:tcBorders>
              </w:tcPr>
              <w:p>
                <w:pPr>
                  <w:widowControl w:val="0"/>
                  <w:suppressAutoHyphens/>
                  <w:spacing w:line="271" w:lineRule="auto"/>
                  <w:ind w:right="49"/>
                  <w:rPr>
                    <w:sz w:val="14"/>
                    <w:szCs w:val="14"/>
                  </w:rPr>
                </w:pPr>
              </w:p>
            </w:tc>
            <w:tc>
              <w:tcPr>
                <w:tcW w:w="2741" w:type="dxa"/>
                <w:tcBorders>
                  <w:top w:val="single" w:sz="4" w:space="0" w:color="FFFFFF"/>
                  <w:left w:val="single" w:sz="4" w:space="0" w:color="FFFFFF"/>
                  <w:right w:val="single" w:sz="4" w:space="0" w:color="FFFFFF"/>
                </w:tcBorders>
                <w:vAlign w:val="bottom"/>
              </w:tcPr>
              <w:p>
                <w:pPr>
                  <w:widowControl w:val="0"/>
                  <w:suppressAutoHyphens/>
                  <w:spacing w:line="271" w:lineRule="auto"/>
                  <w:ind w:right="49"/>
                  <w:jc w:val="center"/>
                  <w:rPr>
                    <w:sz w:val="14"/>
                    <w:szCs w:val="14"/>
                  </w:rPr>
                </w:pPr>
              </w:p>
            </w:tc>
          </w:tr>
          <w:tr>
            <w:trPr>
              <w:trHeight w:val="551"/>
            </w:trPr>
            <w:tc>
              <w:tcPr>
                <w:tcW w:w="2692" w:type="dxa"/>
                <w:tcBorders>
                  <w:left w:val="single" w:sz="4" w:space="0" w:color="FFFFFF"/>
                  <w:bottom w:val="single" w:sz="4" w:space="0" w:color="FFFFFF"/>
                  <w:right w:val="single" w:sz="4" w:space="0" w:color="FFFFFF"/>
                </w:tcBorders>
              </w:tcPr>
              <w:p>
                <w:pPr>
                  <w:widowControl w:val="0"/>
                  <w:suppressAutoHyphens/>
                  <w:spacing w:line="271" w:lineRule="auto"/>
                  <w:ind w:left="-83" w:right="49"/>
                  <w:jc w:val="center"/>
                  <w:rPr>
                    <w:sz w:val="16"/>
                    <w:szCs w:val="16"/>
                    <w:lang w:val="en-US"/>
                  </w:rPr>
                </w:pPr>
                <w:r>
                  <w:rPr>
                    <w:sz w:val="16"/>
                    <w:szCs w:val="16"/>
                    <w:lang w:val="en-US"/>
                  </w:rPr>
                  <w:t>(pareigos)</w:t>
                </w:r>
              </w:p>
            </w:tc>
            <w:tc>
              <w:tcPr>
                <w:tcW w:w="1181" w:type="dxa"/>
                <w:tcBorders>
                  <w:top w:val="single" w:sz="4" w:space="0" w:color="FFFFFF"/>
                  <w:left w:val="single" w:sz="4" w:space="0" w:color="FFFFFF"/>
                  <w:bottom w:val="single" w:sz="4" w:space="0" w:color="FFFFFF"/>
                  <w:right w:val="single" w:sz="4" w:space="0" w:color="FFFFFF"/>
                </w:tcBorders>
              </w:tcPr>
              <w:p>
                <w:pPr>
                  <w:widowControl w:val="0"/>
                  <w:suppressAutoHyphens/>
                  <w:spacing w:line="271" w:lineRule="auto"/>
                  <w:ind w:right="49"/>
                  <w:jc w:val="center"/>
                  <w:rPr>
                    <w:sz w:val="14"/>
                    <w:szCs w:val="14"/>
                    <w:lang w:val="en-US"/>
                  </w:rPr>
                </w:pPr>
              </w:p>
            </w:tc>
            <w:tc>
              <w:tcPr>
                <w:tcW w:w="1523" w:type="dxa"/>
                <w:tcBorders>
                  <w:left w:val="single" w:sz="4" w:space="0" w:color="FFFFFF"/>
                  <w:bottom w:val="single" w:sz="4" w:space="0" w:color="FFFFFF"/>
                  <w:right w:val="single" w:sz="4" w:space="0" w:color="FFFFFF"/>
                </w:tcBorders>
              </w:tcPr>
              <w:p>
                <w:pPr>
                  <w:widowControl w:val="0"/>
                  <w:suppressAutoHyphens/>
                  <w:spacing w:line="271" w:lineRule="auto"/>
                  <w:ind w:right="49"/>
                  <w:jc w:val="center"/>
                  <w:rPr>
                    <w:sz w:val="16"/>
                    <w:szCs w:val="16"/>
                    <w:lang w:val="en-US"/>
                  </w:rPr>
                </w:pPr>
                <w:r>
                  <w:rPr>
                    <w:sz w:val="16"/>
                    <w:szCs w:val="16"/>
                    <w:lang w:val="en-US"/>
                  </w:rPr>
                  <w:t>(parašas)</w:t>
                </w:r>
              </w:p>
            </w:tc>
            <w:tc>
              <w:tcPr>
                <w:tcW w:w="1361" w:type="dxa"/>
                <w:tcBorders>
                  <w:top w:val="single" w:sz="4" w:space="0" w:color="FFFFFF"/>
                  <w:left w:val="single" w:sz="4" w:space="0" w:color="FFFFFF"/>
                  <w:bottom w:val="single" w:sz="4" w:space="0" w:color="FFFFFF"/>
                  <w:right w:val="single" w:sz="4" w:space="0" w:color="FFFFFF"/>
                </w:tcBorders>
              </w:tcPr>
              <w:p>
                <w:pPr>
                  <w:widowControl w:val="0"/>
                  <w:suppressAutoHyphens/>
                  <w:spacing w:line="271" w:lineRule="auto"/>
                  <w:ind w:right="49"/>
                  <w:jc w:val="center"/>
                  <w:rPr>
                    <w:sz w:val="14"/>
                    <w:szCs w:val="14"/>
                    <w:lang w:val="en-US"/>
                  </w:rPr>
                </w:pPr>
              </w:p>
            </w:tc>
            <w:tc>
              <w:tcPr>
                <w:tcW w:w="2741" w:type="dxa"/>
                <w:tcBorders>
                  <w:left w:val="single" w:sz="4" w:space="0" w:color="FFFFFF"/>
                  <w:bottom w:val="nil"/>
                  <w:right w:val="single" w:sz="4" w:space="0" w:color="FFFFFF"/>
                </w:tcBorders>
              </w:tcPr>
              <w:p>
                <w:pPr>
                  <w:widowControl w:val="0"/>
                  <w:suppressAutoHyphens/>
                  <w:spacing w:line="271" w:lineRule="auto"/>
                  <w:ind w:right="49"/>
                  <w:jc w:val="center"/>
                  <w:rPr>
                    <w:sz w:val="16"/>
                    <w:szCs w:val="16"/>
                    <w:lang w:val="en-US"/>
                  </w:rPr>
                </w:pPr>
                <w:r>
                  <w:rPr>
                    <w:sz w:val="16"/>
                    <w:szCs w:val="16"/>
                    <w:lang w:val="en-US"/>
                  </w:rPr>
                  <w:t>(vardas pavardė)</w:t>
                </w:r>
              </w:p>
            </w:tc>
          </w:tr>
        </w:tbl>
        <w:p>
          <w:pPr>
            <w:suppressAutoHyphens/>
            <w:jc w:val="both"/>
            <w:rPr>
              <w:sz w:val="17"/>
              <w:szCs w:val="17"/>
              <w:lang w:eastAsia="lt-LT"/>
            </w:rPr>
          </w:pPr>
        </w:p>
      </w:sdtContent>
    </w:sdt>
    <w:sdt>
      <w:sdtPr>
        <w:alias w:val="3 pr."/>
        <w:tag w:val="part_782be787e51341e58e0f8729f9aa3549"/>
        <w:lock w:val="sdtLocked"/>
        <w:richText/>
      </w:sdtPr>
      <w:sdtContent>
        <w:p>
          <w:pPr>
            <w:suppressAutoHyphens/>
            <w:ind w:firstLine="5103"/>
            <w:sectPr>
              <w:pgSz w:w="11906" w:h="16838" w:code="9"/>
              <w:pgMar w:top="567" w:right="1134" w:bottom="284" w:left="1718" w:header="0" w:footer="0" w:gutter="0"/>
              <w:cols w:space="1296"/>
              <w:formProt w:val="0"/>
              <w:titlePg/>
              <w:docGrid w:linePitch="326"/>
            </w:sectPr>
          </w:pPr>
        </w:p>
        <w:p>
          <w:pPr>
            <w:suppressAutoHyphens/>
            <w:ind w:firstLine="5103"/>
            <w:rPr>
              <w:sz w:val="18"/>
              <w:szCs w:val="18"/>
              <w:lang w:eastAsia="lt-LT"/>
            </w:rPr>
          </w:pPr>
          <w:r>
            <w:rPr>
              <w:bCs/>
              <w:sz w:val="18"/>
              <w:szCs w:val="18"/>
              <w:lang w:eastAsia="lt-LT"/>
            </w:rPr>
            <w:t>Saugotinų ž</w:t>
          </w:r>
          <w:r>
            <w:rPr>
              <w:sz w:val="18"/>
              <w:szCs w:val="18"/>
              <w:lang w:eastAsia="lt-LT"/>
            </w:rPr>
            <w:t>eldinių kirtimo, kitokio pašalinimo</w:t>
          </w:r>
        </w:p>
        <w:p>
          <w:pPr>
            <w:suppressAutoHyphens/>
            <w:ind w:firstLine="5103"/>
            <w:rPr>
              <w:sz w:val="18"/>
              <w:szCs w:val="18"/>
              <w:lang w:eastAsia="lt-LT"/>
            </w:rPr>
          </w:pPr>
          <w:r>
            <w:rPr>
              <w:sz w:val="18"/>
              <w:szCs w:val="18"/>
              <w:lang w:eastAsia="lt-LT"/>
            </w:rPr>
            <w:t>iš augimo vietos ar intensyvaus genėjimo</w:t>
          </w:r>
        </w:p>
        <w:p>
          <w:pPr>
            <w:suppressAutoHyphens/>
            <w:ind w:firstLine="5103"/>
            <w:rPr>
              <w:sz w:val="18"/>
              <w:szCs w:val="18"/>
              <w:lang w:eastAsia="lt-LT"/>
            </w:rPr>
          </w:pPr>
          <w:r>
            <w:rPr>
              <w:sz w:val="18"/>
              <w:szCs w:val="18"/>
              <w:lang w:eastAsia="lt-LT"/>
            </w:rPr>
            <w:t>leidimų išdavimo ir prašymų dėl želdinių</w:t>
          </w:r>
        </w:p>
        <w:p>
          <w:pPr>
            <w:suppressAutoHyphens/>
            <w:ind w:firstLine="5103"/>
            <w:rPr>
              <w:sz w:val="18"/>
              <w:szCs w:val="18"/>
              <w:lang w:eastAsia="lt-LT"/>
            </w:rPr>
          </w:pPr>
          <w:r>
            <w:rPr>
              <w:sz w:val="18"/>
              <w:szCs w:val="18"/>
              <w:lang w:eastAsia="lt-LT"/>
            </w:rPr>
            <w:t>atkuriamosios vertės kompensacijos dydžio</w:t>
          </w:r>
        </w:p>
        <w:p>
          <w:pPr>
            <w:suppressAutoHyphens/>
            <w:ind w:firstLine="5103"/>
            <w:rPr>
              <w:sz w:val="18"/>
              <w:szCs w:val="18"/>
              <w:lang w:eastAsia="lt-LT"/>
            </w:rPr>
          </w:pPr>
          <w:r>
            <w:rPr>
              <w:sz w:val="18"/>
              <w:szCs w:val="18"/>
              <w:lang w:eastAsia="lt-LT"/>
            </w:rPr>
            <w:t>perskaičiavimo nagrinėjimo ir sumokėtos</w:t>
          </w:r>
        </w:p>
        <w:p>
          <w:pPr>
            <w:suppressAutoHyphens/>
            <w:ind w:firstLine="5103"/>
            <w:rPr>
              <w:sz w:val="18"/>
              <w:szCs w:val="18"/>
              <w:lang w:eastAsia="lt-LT"/>
            </w:rPr>
          </w:pPr>
          <w:r>
            <w:rPr>
              <w:sz w:val="18"/>
              <w:szCs w:val="18"/>
              <w:lang w:eastAsia="lt-LT"/>
            </w:rPr>
            <w:t>želdinių atkuriamosios vertės kompensacijos</w:t>
          </w:r>
        </w:p>
        <w:p>
          <w:pPr>
            <w:suppressAutoHyphens/>
            <w:ind w:firstLine="5103"/>
            <w:rPr>
              <w:sz w:val="18"/>
              <w:szCs w:val="18"/>
              <w:lang w:eastAsia="lt-LT"/>
            </w:rPr>
          </w:pPr>
          <w:r>
            <w:rPr>
              <w:sz w:val="18"/>
              <w:szCs w:val="18"/>
              <w:lang w:eastAsia="lt-LT"/>
            </w:rPr>
            <w:t xml:space="preserve">grąžinimo tvarkos aprašo </w:t>
          </w:r>
        </w:p>
        <w:p>
          <w:pPr>
            <w:suppressAutoHyphens/>
            <w:ind w:firstLine="5103"/>
            <w:rPr>
              <w:szCs w:val="24"/>
            </w:rPr>
          </w:pPr>
          <w:sdt>
            <w:sdtPr>
              <w:alias w:val="Numeris"/>
              <w:tag w:val="nr_782be787e51341e58e0f8729f9aa3549"/>
              <w:lock w:val="sdtLocked"/>
              <w:richText/>
            </w:sdtPr>
            <w:sdtContent>
              <w:r>
                <w:rPr>
                  <w:sz w:val="18"/>
                  <w:szCs w:val="18"/>
                  <w:shd w:val="clear" w:color="auto" w:fill="FFFFFF"/>
                </w:rPr>
                <w:t>3</w:t>
              </w:r>
            </w:sdtContent>
          </w:sdt>
          <w:r>
            <w:rPr>
              <w:sz w:val="18"/>
              <w:szCs w:val="18"/>
              <w:shd w:val="clear" w:color="auto" w:fill="FFFFFF"/>
            </w:rPr>
            <w:t xml:space="preserve"> priedas</w:t>
          </w:r>
        </w:p>
        <w:p>
          <w:pPr>
            <w:suppressAutoHyphens/>
            <w:jc w:val="both"/>
            <w:rPr>
              <w:szCs w:val="24"/>
            </w:rPr>
          </w:pPr>
        </w:p>
        <w:p>
          <w:pPr>
            <w:suppressAutoHyphens/>
            <w:jc w:val="both"/>
            <w:rPr>
              <w:szCs w:val="24"/>
            </w:rPr>
          </w:pPr>
        </w:p>
        <w:p>
          <w:pPr>
            <w:suppressAutoHyphens/>
            <w:jc w:val="center"/>
            <w:rPr>
              <w:b/>
              <w:bCs/>
              <w:szCs w:val="24"/>
            </w:rPr>
          </w:pPr>
          <w:sdt>
            <w:sdtPr>
              <w:alias w:val="Pavadinimas"/>
              <w:tag w:val="title_782be787e51341e58e0f8729f9aa3549"/>
              <w:lock w:val="sdtLocked"/>
              <w:richText/>
            </w:sdtPr>
            <w:sdtContent>
              <w:r>
                <w:rPr>
                  <w:b/>
                  <w:bCs/>
                  <w:szCs w:val="24"/>
                </w:rPr>
                <w:t>ŽELDINIŲ INVENTORIZACIJA</w:t>
              </w:r>
            </w:sdtContent>
          </w:sdt>
        </w:p>
        <w:p>
          <w:pPr/>
        </w:p>
        <w:sdt>
          <w:sdtPr>
            <w:alias w:val="3 pr. 1 p."/>
            <w:tag w:val="part_8495bffcbcf74c9dac5b3ddf509b2387"/>
            <w:lock w:val="sdtLocked"/>
            <w:richText/>
          </w:sdtPr>
          <w:sdtContent>
            <w:p>
              <w:pPr>
                <w:suppressAutoHyphens/>
                <w:spacing w:line="276" w:lineRule="auto"/>
                <w:jc w:val="both"/>
                <w:rPr>
                  <w:color w:val="000000"/>
                  <w:szCs w:val="24"/>
                </w:rPr>
              </w:pPr>
              <w:sdt>
                <w:sdtPr>
                  <w:alias w:val="Numeris"/>
                  <w:tag w:val="nr_8495bffcbcf74c9dac5b3ddf509b2387"/>
                  <w:lock w:val="sdtLocked"/>
                  <w:richText/>
                </w:sdtPr>
                <w:sdtContent>
                  <w:r>
                    <w:rPr>
                      <w:color w:val="000000"/>
                      <w:szCs w:val="24"/>
                    </w:rPr>
                    <w:t>1</w:t>
                  </w:r>
                </w:sdtContent>
              </w:sdt>
              <w:r>
                <w:rPr>
                  <w:color w:val="000000"/>
                  <w:szCs w:val="24"/>
                </w:rPr>
                <w:t>. Toponuotrauka su suvestiniu planu, sklypo ir statinio riba (5 m spinduliu pažymėti esamus želdinius).</w:t>
              </w:r>
            </w:p>
          </w:sdtContent>
        </w:sdt>
        <w:sdt>
          <w:sdtPr>
            <w:alias w:val="3 pr. 2 p."/>
            <w:tag w:val="part_d13ffef759ce463c8d975b92d00e2a90"/>
            <w:lock w:val="sdtLocked"/>
            <w:richText/>
          </w:sdtPr>
          <w:sdtContent>
            <w:p>
              <w:pPr>
                <w:spacing w:line="276" w:lineRule="auto"/>
                <w:jc w:val="both"/>
                <w:rPr>
                  <w:color w:val="000000"/>
                  <w:szCs w:val="24"/>
                </w:rPr>
              </w:pPr>
              <w:sdt>
                <w:sdtPr>
                  <w:alias w:val="Numeris"/>
                  <w:tag w:val="nr_d13ffef759ce463c8d975b92d00e2a90"/>
                  <w:lock w:val="sdtLocked"/>
                  <w:richText/>
                </w:sdtPr>
                <w:sdtContent>
                  <w:r>
                    <w:rPr>
                      <w:color w:val="000000"/>
                      <w:szCs w:val="24"/>
                    </w:rPr>
                    <w:t>2</w:t>
                  </w:r>
                </w:sdtContent>
              </w:sdt>
              <w:r>
                <w:rPr>
                  <w:color w:val="000000"/>
                  <w:szCs w:val="24"/>
                </w:rPr>
                <w:t>. Nustatyti medžių ir krūmų rūšį, jų fiziologinę būklę, matmenis (skersmuo 1,3 m aukštyje (cm, lajos projekcija (m)), įvertinti vejas, gėlynus.</w:t>
              </w:r>
            </w:p>
          </w:sdtContent>
        </w:sdt>
        <w:sdt>
          <w:sdtPr>
            <w:alias w:val="3 pr. 3 p."/>
            <w:tag w:val="part_661f655b898e413788480d1846b91e21"/>
            <w:lock w:val="sdtLocked"/>
            <w:richText/>
          </w:sdtPr>
          <w:sdtContent>
            <w:p>
              <w:pPr>
                <w:spacing w:line="276" w:lineRule="auto"/>
                <w:jc w:val="both"/>
                <w:rPr>
                  <w:color w:val="000000"/>
                  <w:szCs w:val="24"/>
                </w:rPr>
              </w:pPr>
              <w:sdt>
                <w:sdtPr>
                  <w:alias w:val="Numeris"/>
                  <w:tag w:val="nr_661f655b898e413788480d1846b91e21"/>
                  <w:lock w:val="sdtLocked"/>
                  <w:richText/>
                </w:sdtPr>
                <w:sdtContent>
                  <w:r>
                    <w:rPr>
                      <w:color w:val="000000"/>
                      <w:szCs w:val="24"/>
                    </w:rPr>
                    <w:t>3</w:t>
                  </w:r>
                </w:sdtContent>
              </w:sdt>
              <w:r>
                <w:rPr>
                  <w:color w:val="000000"/>
                  <w:szCs w:val="24"/>
                </w:rPr>
                <w:t>. Pateikti kertamų medžių persodinimo galimybes, numatyti statybos darbų metu taikytinas apsaugos priemones.</w:t>
              </w:r>
            </w:p>
          </w:sdtContent>
        </w:sdt>
        <w:sdt>
          <w:sdtPr>
            <w:alias w:val="3 pr. 4 p."/>
            <w:tag w:val="part_5d572275330d475b817bc4514a267ad2"/>
            <w:lock w:val="sdtLocked"/>
            <w:richText/>
          </w:sdtPr>
          <w:sdtContent>
            <w:p>
              <w:pPr>
                <w:spacing w:line="276" w:lineRule="auto"/>
                <w:jc w:val="both"/>
                <w:rPr>
                  <w:color w:val="000000"/>
                  <w:szCs w:val="24"/>
                </w:rPr>
              </w:pPr>
              <w:sdt>
                <w:sdtPr>
                  <w:alias w:val="Numeris"/>
                  <w:tag w:val="nr_5d572275330d475b817bc4514a267ad2"/>
                  <w:lock w:val="sdtLocked"/>
                  <w:richText/>
                </w:sdtPr>
                <w:sdtContent>
                  <w:r>
                    <w:rPr>
                      <w:color w:val="000000"/>
                      <w:szCs w:val="24"/>
                    </w:rPr>
                    <w:t>4</w:t>
                  </w:r>
                </w:sdtContent>
              </w:sdt>
              <w:r>
                <w:rPr>
                  <w:color w:val="000000"/>
                  <w:szCs w:val="24"/>
                </w:rPr>
                <w:t>. Želdinių įvertinimą atlieka nepriklausomas želdinių ekspertas, dendrologas, arboristas.</w:t>
              </w:r>
            </w:p>
          </w:sdtContent>
        </w:sdt>
        <w:sdt>
          <w:sdtPr>
            <w:alias w:val="3 pr. 5 p."/>
            <w:tag w:val="part_c12190dd113d40a49e9fa0d8f5ad3016"/>
            <w:lock w:val="sdtLocked"/>
            <w:richText/>
          </w:sdtPr>
          <w:sdtContent>
            <w:p>
              <w:pPr>
                <w:spacing w:line="276" w:lineRule="auto"/>
                <w:jc w:val="both"/>
                <w:rPr>
                  <w:color w:val="000000"/>
                  <w:szCs w:val="24"/>
                </w:rPr>
              </w:pPr>
              <w:sdt>
                <w:sdtPr>
                  <w:alias w:val="Numeris"/>
                  <w:tag w:val="nr_c12190dd113d40a49e9fa0d8f5ad3016"/>
                  <w:lock w:val="sdtLocked"/>
                  <w:richText/>
                </w:sdtPr>
                <w:sdtContent>
                  <w:r>
                    <w:rPr>
                      <w:color w:val="000000"/>
                      <w:szCs w:val="24"/>
                    </w:rPr>
                    <w:t>5</w:t>
                  </w:r>
                </w:sdtContent>
              </w:sdt>
              <w:r>
                <w:rPr>
                  <w:color w:val="000000"/>
                  <w:szCs w:val="24"/>
                </w:rPr>
                <w:t>. Želdinių inventorizacija ir vertinimas atliekamas vadovaujantis Želdynų įstatymu ir kitais poįstatyminiais teisės aktais, kurie reglamentuoja želdinių apsaugą, tvarkymą ir kūrimą.</w:t>
              </w:r>
            </w:p>
            <w:p>
              <w:pPr/>
            </w:p>
            <w:p>
              <w:pPr>
                <w:suppressAutoHyphens/>
                <w:jc w:val="center"/>
                <w:rPr>
                  <w:szCs w:val="24"/>
                </w:rPr>
              </w:pPr>
              <w:r>
                <w:rPr>
                  <w:szCs w:val="24"/>
                </w:rPr>
                <w:t>ŽELDINIŲ INVENTORIZACIJOS LENETELĖS PAVYZDYS</w:t>
              </w:r>
            </w:p>
            <w:p>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
                <w:gridCol w:w="1364"/>
                <w:gridCol w:w="1364"/>
                <w:gridCol w:w="1482"/>
                <w:gridCol w:w="1485"/>
                <w:gridCol w:w="950"/>
                <w:gridCol w:w="2099"/>
              </w:tblGrid>
              <w:tr>
                <w:trPr>
                  <w:trHeight w:val="900"/>
                </w:trPr>
                <w:tc>
                  <w:tcPr>
                    <w:tcW w:w="395" w:type="pct"/>
                    <w:vAlign w:val="center"/>
                  </w:tcPr>
                  <w:p>
                    <w:pPr>
                      <w:suppressAutoHyphens/>
                      <w:jc w:val="center"/>
                      <w:rPr>
                        <w:szCs w:val="24"/>
                        <w:lang w:val="en-US"/>
                      </w:rPr>
                    </w:pPr>
                    <w:r>
                      <w:rPr>
                        <w:szCs w:val="24"/>
                        <w:lang w:val="en-US"/>
                      </w:rPr>
                      <w:t>Nr. plane</w:t>
                    </w:r>
                  </w:p>
                </w:tc>
                <w:tc>
                  <w:tcPr>
                    <w:tcW w:w="722" w:type="pct"/>
                    <w:vAlign w:val="center"/>
                  </w:tcPr>
                  <w:p>
                    <w:pPr>
                      <w:suppressAutoHyphens/>
                      <w:jc w:val="center"/>
                      <w:rPr>
                        <w:szCs w:val="24"/>
                        <w:lang w:val="en-US"/>
                      </w:rPr>
                    </w:pPr>
                    <w:r>
                      <w:rPr>
                        <w:szCs w:val="24"/>
                        <w:lang w:val="en-US"/>
                      </w:rPr>
                      <w:t>Medžio rūšis lietuviškai</w:t>
                    </w:r>
                  </w:p>
                </w:tc>
                <w:tc>
                  <w:tcPr>
                    <w:tcW w:w="722" w:type="pct"/>
                    <w:vAlign w:val="center"/>
                  </w:tcPr>
                  <w:p>
                    <w:pPr>
                      <w:suppressAutoHyphens/>
                      <w:jc w:val="center"/>
                      <w:rPr>
                        <w:szCs w:val="24"/>
                        <w:lang w:val="en-US"/>
                      </w:rPr>
                    </w:pPr>
                    <w:r>
                      <w:rPr>
                        <w:szCs w:val="24"/>
                        <w:lang w:val="en-US"/>
                      </w:rPr>
                      <w:t>Medžio rūšis lotyniškai</w:t>
                    </w:r>
                  </w:p>
                </w:tc>
                <w:tc>
                  <w:tcPr>
                    <w:tcW w:w="784" w:type="pct"/>
                    <w:vAlign w:val="center"/>
                  </w:tcPr>
                  <w:p>
                    <w:pPr>
                      <w:suppressAutoHyphens/>
                      <w:jc w:val="center"/>
                      <w:rPr>
                        <w:szCs w:val="24"/>
                        <w:lang w:val="en-US"/>
                      </w:rPr>
                    </w:pPr>
                    <w:r>
                      <w:rPr>
                        <w:szCs w:val="24"/>
                        <w:lang w:val="en-US"/>
                      </w:rPr>
                      <w:t>Kamieno skersmuo 1,3 m aukštyje, cm</w:t>
                    </w:r>
                  </w:p>
                </w:tc>
                <w:tc>
                  <w:tcPr>
                    <w:tcW w:w="785" w:type="pct"/>
                    <w:vAlign w:val="center"/>
                  </w:tcPr>
                  <w:p>
                    <w:pPr>
                      <w:suppressAutoHyphens/>
                      <w:jc w:val="center"/>
                      <w:rPr>
                        <w:szCs w:val="24"/>
                        <w:lang w:val="en-US"/>
                      </w:rPr>
                    </w:pPr>
                    <w:r>
                      <w:rPr>
                        <w:szCs w:val="24"/>
                        <w:lang w:val="en-US"/>
                      </w:rPr>
                      <w:t>Kamieno skersmuo 1 m aukštyje, cm</w:t>
                    </w:r>
                  </w:p>
                </w:tc>
                <w:tc>
                  <w:tcPr>
                    <w:tcW w:w="483" w:type="pct"/>
                    <w:vAlign w:val="center"/>
                  </w:tcPr>
                  <w:p>
                    <w:pPr>
                      <w:suppressAutoHyphens/>
                      <w:jc w:val="center"/>
                      <w:rPr>
                        <w:szCs w:val="24"/>
                        <w:lang w:val="en-US"/>
                      </w:rPr>
                    </w:pPr>
                    <w:r>
                      <w:rPr>
                        <w:szCs w:val="24"/>
                        <w:lang w:val="en-US"/>
                      </w:rPr>
                      <w:t>Medžio būklė</w:t>
                    </w:r>
                  </w:p>
                </w:tc>
                <w:tc>
                  <w:tcPr>
                    <w:tcW w:w="1110" w:type="pct"/>
                  </w:tcPr>
                  <w:p>
                    <w:pPr>
                      <w:suppressAutoHyphens/>
                      <w:jc w:val="center"/>
                      <w:rPr>
                        <w:szCs w:val="24"/>
                        <w:lang w:val="en-US"/>
                      </w:rPr>
                    </w:pPr>
                    <w:r>
                      <w:rPr>
                        <w:szCs w:val="24"/>
                        <w:lang w:val="en-US"/>
                      </w:rPr>
                      <w:t>Siūlomos/ būtinosios arboristinės/ tvarkymo priemonės</w:t>
                    </w:r>
                  </w:p>
                </w:tc>
              </w:tr>
              <w:tr>
                <w:trPr>
                  <w:trHeight w:val="294"/>
                </w:trPr>
                <w:tc>
                  <w:tcPr>
                    <w:tcW w:w="395" w:type="pct"/>
                    <w:vAlign w:val="center"/>
                  </w:tcPr>
                  <w:p>
                    <w:pPr>
                      <w:suppressAutoHyphens/>
                      <w:jc w:val="center"/>
                      <w:rPr>
                        <w:szCs w:val="24"/>
                        <w:lang w:val="en-US"/>
                      </w:rPr>
                    </w:pPr>
                    <w:r>
                      <w:rPr>
                        <w:szCs w:val="24"/>
                        <w:lang w:val="en-US"/>
                      </w:rPr>
                      <w:t>1</w:t>
                    </w:r>
                  </w:p>
                </w:tc>
                <w:tc>
                  <w:tcPr>
                    <w:tcW w:w="722" w:type="pct"/>
                    <w:vAlign w:val="center"/>
                  </w:tcPr>
                  <w:p>
                    <w:pPr>
                      <w:suppressAutoHyphens/>
                      <w:jc w:val="center"/>
                      <w:rPr>
                        <w:szCs w:val="24"/>
                        <w:lang w:val="en-US"/>
                      </w:rPr>
                    </w:pPr>
                    <w:r>
                      <w:rPr>
                        <w:szCs w:val="24"/>
                        <w:lang w:val="en-US"/>
                      </w:rPr>
                      <w:t>2</w:t>
                    </w:r>
                  </w:p>
                </w:tc>
                <w:tc>
                  <w:tcPr>
                    <w:tcW w:w="722" w:type="pct"/>
                    <w:vAlign w:val="center"/>
                  </w:tcPr>
                  <w:p>
                    <w:pPr>
                      <w:suppressAutoHyphens/>
                      <w:jc w:val="center"/>
                      <w:rPr>
                        <w:szCs w:val="24"/>
                        <w:lang w:val="en-US"/>
                      </w:rPr>
                    </w:pPr>
                    <w:r>
                      <w:rPr>
                        <w:szCs w:val="24"/>
                        <w:lang w:val="en-US"/>
                      </w:rPr>
                      <w:t>3</w:t>
                    </w:r>
                  </w:p>
                </w:tc>
                <w:tc>
                  <w:tcPr>
                    <w:tcW w:w="784" w:type="pct"/>
                    <w:vAlign w:val="center"/>
                  </w:tcPr>
                  <w:p>
                    <w:pPr>
                      <w:suppressAutoHyphens/>
                      <w:jc w:val="center"/>
                      <w:rPr>
                        <w:szCs w:val="24"/>
                        <w:lang w:val="en-US"/>
                      </w:rPr>
                    </w:pPr>
                    <w:r>
                      <w:rPr>
                        <w:szCs w:val="24"/>
                        <w:lang w:val="en-US"/>
                      </w:rPr>
                      <w:t>4</w:t>
                    </w:r>
                  </w:p>
                </w:tc>
                <w:tc>
                  <w:tcPr>
                    <w:tcW w:w="785" w:type="pct"/>
                    <w:vAlign w:val="center"/>
                  </w:tcPr>
                  <w:p>
                    <w:pPr>
                      <w:suppressAutoHyphens/>
                      <w:jc w:val="center"/>
                      <w:rPr>
                        <w:szCs w:val="24"/>
                        <w:lang w:val="en-US"/>
                      </w:rPr>
                    </w:pPr>
                    <w:r>
                      <w:rPr>
                        <w:szCs w:val="24"/>
                        <w:lang w:val="en-US"/>
                      </w:rPr>
                      <w:t>5</w:t>
                    </w:r>
                  </w:p>
                </w:tc>
                <w:tc>
                  <w:tcPr>
                    <w:tcW w:w="483" w:type="pct"/>
                    <w:vAlign w:val="center"/>
                  </w:tcPr>
                  <w:p>
                    <w:pPr>
                      <w:suppressAutoHyphens/>
                      <w:jc w:val="center"/>
                      <w:rPr>
                        <w:szCs w:val="24"/>
                        <w:lang w:val="en-US"/>
                      </w:rPr>
                    </w:pPr>
                    <w:r>
                      <w:rPr>
                        <w:szCs w:val="24"/>
                        <w:lang w:val="en-US"/>
                      </w:rPr>
                      <w:t>6</w:t>
                    </w:r>
                  </w:p>
                </w:tc>
                <w:tc>
                  <w:tcPr>
                    <w:tcW w:w="1110" w:type="pct"/>
                  </w:tcPr>
                  <w:p>
                    <w:pPr>
                      <w:suppressAutoHyphens/>
                      <w:jc w:val="center"/>
                      <w:rPr>
                        <w:szCs w:val="24"/>
                        <w:lang w:val="en-US"/>
                      </w:rPr>
                    </w:pPr>
                    <w:r>
                      <w:rPr>
                        <w:szCs w:val="24"/>
                        <w:lang w:val="en-US"/>
                      </w:rPr>
                      <w:t>7</w:t>
                    </w:r>
                  </w:p>
                </w:tc>
              </w:tr>
              <w:tr>
                <w:trPr>
                  <w:trHeight w:val="294"/>
                </w:trPr>
                <w:tc>
                  <w:tcPr>
                    <w:tcW w:w="395" w:type="pct"/>
                  </w:tcPr>
                  <w:p>
                    <w:pPr>
                      <w:suppressAutoHyphens/>
                      <w:jc w:val="center"/>
                      <w:rPr>
                        <w:szCs w:val="24"/>
                        <w:lang w:val="en-US"/>
                      </w:rPr>
                    </w:pPr>
                    <w:r>
                      <w:rPr>
                        <w:szCs w:val="24"/>
                        <w:lang w:val="en-US"/>
                      </w:rPr>
                      <w:t>1.</w:t>
                    </w:r>
                  </w:p>
                </w:tc>
                <w:tc>
                  <w:tcPr>
                    <w:tcW w:w="722" w:type="pct"/>
                  </w:tcPr>
                  <w:p>
                    <w:pPr/>
                  </w:p>
                </w:tc>
                <w:tc>
                  <w:tcPr>
                    <w:tcW w:w="722" w:type="pct"/>
                  </w:tcPr>
                  <w:p>
                    <w:pPr>
                      <w:suppressAutoHyphens/>
                      <w:jc w:val="both"/>
                      <w:rPr>
                        <w:szCs w:val="24"/>
                        <w:lang w:val="en-US"/>
                      </w:rPr>
                    </w:pPr>
                  </w:p>
                </w:tc>
                <w:tc>
                  <w:tcPr>
                    <w:tcW w:w="784" w:type="pct"/>
                  </w:tcPr>
                  <w:p>
                    <w:pPr>
                      <w:suppressAutoHyphens/>
                      <w:jc w:val="both"/>
                      <w:rPr>
                        <w:szCs w:val="24"/>
                        <w:lang w:val="en-US"/>
                      </w:rPr>
                    </w:pPr>
                  </w:p>
                </w:tc>
                <w:tc>
                  <w:tcPr>
                    <w:tcW w:w="785" w:type="pct"/>
                  </w:tcPr>
                  <w:p>
                    <w:pPr>
                      <w:suppressAutoHyphens/>
                      <w:jc w:val="both"/>
                      <w:rPr>
                        <w:szCs w:val="24"/>
                        <w:lang w:val="en-US"/>
                      </w:rPr>
                    </w:pPr>
                  </w:p>
                </w:tc>
                <w:tc>
                  <w:tcPr>
                    <w:tcW w:w="483" w:type="pct"/>
                  </w:tcPr>
                  <w:p>
                    <w:pPr>
                      <w:suppressAutoHyphens/>
                      <w:jc w:val="both"/>
                      <w:rPr>
                        <w:szCs w:val="24"/>
                        <w:lang w:val="en-US"/>
                      </w:rPr>
                    </w:pPr>
                  </w:p>
                </w:tc>
                <w:tc>
                  <w:tcPr>
                    <w:tcW w:w="1110" w:type="pct"/>
                  </w:tcPr>
                  <w:p>
                    <w:pPr>
                      <w:suppressAutoHyphens/>
                      <w:jc w:val="both"/>
                      <w:rPr>
                        <w:szCs w:val="24"/>
                        <w:lang w:val="en-US"/>
                      </w:rPr>
                    </w:pPr>
                  </w:p>
                </w:tc>
              </w:tr>
            </w:tbl>
            <w:p>
              <w:pPr>
                <w:suppressAutoHyphens/>
                <w:jc w:val="both"/>
                <w:rPr>
                  <w:sz w:val="10"/>
                  <w:szCs w:val="10"/>
                  <w:lang w:eastAsia="lt-LT"/>
                </w:rPr>
              </w:pPr>
            </w:p>
          </w:sdtContent>
        </w:sdt>
      </w:sdtContent>
    </w:sdt>
    <w:sdt>
      <w:sdtPr>
        <w:alias w:val="4 pr."/>
        <w:tag w:val="part_70a979d219f2486b989d8cac17da42a6"/>
        <w:lock w:val="sdtLocked"/>
        <w:richText/>
      </w:sdtPr>
      <w:sdtContent>
        <w:p>
          <w:pPr>
            <w:suppressAutoHyphens/>
            <w:jc w:val="both"/>
            <w:rPr>
              <w:szCs w:val="24"/>
            </w:rPr>
            <w:sectPr>
              <w:pgSz w:w="11906" w:h="16838" w:code="9"/>
              <w:pgMar w:top="1134" w:right="1134" w:bottom="1134" w:left="1418" w:header="709" w:footer="0" w:gutter="0"/>
              <w:cols w:space="1296"/>
              <w:formProt w:val="0"/>
              <w:titlePg/>
              <w:docGrid w:linePitch="326"/>
            </w:sectPr>
          </w:pPr>
        </w:p>
        <w:p>
          <w:pPr>
            <w:suppressAutoHyphens/>
            <w:ind w:firstLine="10206"/>
            <w:rPr>
              <w:sz w:val="18"/>
              <w:szCs w:val="18"/>
              <w:lang w:eastAsia="lt-LT"/>
            </w:rPr>
          </w:pPr>
          <w:r>
            <w:rPr>
              <w:bCs/>
              <w:sz w:val="18"/>
              <w:szCs w:val="18"/>
              <w:lang w:eastAsia="lt-LT"/>
            </w:rPr>
            <w:t>Saugotinų ž</w:t>
          </w:r>
          <w:r>
            <w:rPr>
              <w:sz w:val="18"/>
              <w:szCs w:val="18"/>
              <w:lang w:eastAsia="lt-LT"/>
            </w:rPr>
            <w:t>eldinių kirtimo, kitokio pašalinimo</w:t>
          </w:r>
        </w:p>
        <w:p>
          <w:pPr>
            <w:suppressAutoHyphens/>
            <w:ind w:firstLine="10206"/>
            <w:rPr>
              <w:sz w:val="18"/>
              <w:szCs w:val="18"/>
              <w:lang w:eastAsia="lt-LT"/>
            </w:rPr>
          </w:pPr>
          <w:r>
            <w:rPr>
              <w:sz w:val="18"/>
              <w:szCs w:val="18"/>
              <w:lang w:eastAsia="lt-LT"/>
            </w:rPr>
            <w:t>iš augimo vietos ar intensyvaus genėjimo</w:t>
          </w:r>
        </w:p>
        <w:p>
          <w:pPr>
            <w:suppressAutoHyphens/>
            <w:ind w:firstLine="10206"/>
            <w:rPr>
              <w:sz w:val="18"/>
              <w:szCs w:val="18"/>
              <w:lang w:eastAsia="lt-LT"/>
            </w:rPr>
          </w:pPr>
          <w:r>
            <w:rPr>
              <w:sz w:val="18"/>
              <w:szCs w:val="18"/>
              <w:lang w:eastAsia="lt-LT"/>
            </w:rPr>
            <w:t>leidimų išdavimo ir prašymų dėl želdinių</w:t>
          </w:r>
        </w:p>
        <w:p>
          <w:pPr>
            <w:suppressAutoHyphens/>
            <w:ind w:firstLine="10206"/>
            <w:rPr>
              <w:sz w:val="18"/>
              <w:szCs w:val="18"/>
              <w:lang w:eastAsia="lt-LT"/>
            </w:rPr>
          </w:pPr>
          <w:r>
            <w:rPr>
              <w:sz w:val="18"/>
              <w:szCs w:val="18"/>
              <w:lang w:eastAsia="lt-LT"/>
            </w:rPr>
            <w:t>atkuriamosios vertės kompensacijos dydžio</w:t>
          </w:r>
        </w:p>
        <w:p>
          <w:pPr>
            <w:suppressAutoHyphens/>
            <w:ind w:firstLine="10206"/>
            <w:rPr>
              <w:sz w:val="18"/>
              <w:szCs w:val="18"/>
              <w:lang w:eastAsia="lt-LT"/>
            </w:rPr>
          </w:pPr>
          <w:r>
            <w:rPr>
              <w:sz w:val="18"/>
              <w:szCs w:val="18"/>
              <w:lang w:eastAsia="lt-LT"/>
            </w:rPr>
            <w:t>perskaičiavimo nagrinėjimo ir sumokėtos</w:t>
          </w:r>
        </w:p>
        <w:p>
          <w:pPr>
            <w:suppressAutoHyphens/>
            <w:ind w:firstLine="10206"/>
            <w:rPr>
              <w:sz w:val="18"/>
              <w:szCs w:val="18"/>
              <w:lang w:eastAsia="lt-LT"/>
            </w:rPr>
          </w:pPr>
          <w:r>
            <w:rPr>
              <w:sz w:val="18"/>
              <w:szCs w:val="18"/>
              <w:lang w:eastAsia="lt-LT"/>
            </w:rPr>
            <w:t>želdinių atkuriamosios vertės kompensacijos</w:t>
          </w:r>
        </w:p>
        <w:p>
          <w:pPr>
            <w:suppressAutoHyphens/>
            <w:ind w:firstLine="10206"/>
            <w:rPr>
              <w:sz w:val="18"/>
              <w:szCs w:val="18"/>
              <w:lang w:eastAsia="lt-LT"/>
            </w:rPr>
          </w:pPr>
          <w:r>
            <w:rPr>
              <w:sz w:val="18"/>
              <w:szCs w:val="18"/>
              <w:lang w:eastAsia="lt-LT"/>
            </w:rPr>
            <w:t xml:space="preserve">grąžinimo tvarkos aprašo </w:t>
          </w:r>
        </w:p>
        <w:p>
          <w:pPr>
            <w:suppressAutoHyphens/>
            <w:ind w:firstLine="10206"/>
            <w:rPr>
              <w:szCs w:val="24"/>
            </w:rPr>
          </w:pPr>
          <w:sdt>
            <w:sdtPr>
              <w:alias w:val="Numeris"/>
              <w:tag w:val="nr_70a979d219f2486b989d8cac17da42a6"/>
              <w:lock w:val="sdtLocked"/>
              <w:richText/>
            </w:sdtPr>
            <w:sdtContent>
              <w:r>
                <w:rPr>
                  <w:sz w:val="18"/>
                  <w:szCs w:val="18"/>
                  <w:shd w:val="clear" w:color="auto" w:fill="FFFFFF"/>
                </w:rPr>
                <w:t>4</w:t>
              </w:r>
            </w:sdtContent>
          </w:sdt>
          <w:r>
            <w:rPr>
              <w:sz w:val="18"/>
              <w:szCs w:val="18"/>
              <w:shd w:val="clear" w:color="auto" w:fill="FFFFFF"/>
            </w:rPr>
            <w:t xml:space="preserve"> priedas</w:t>
          </w:r>
        </w:p>
        <w:p>
          <w:pPr>
            <w:suppressAutoHyphens/>
            <w:jc w:val="both"/>
            <w:rPr>
              <w:sz w:val="18"/>
              <w:szCs w:val="18"/>
              <w:lang w:eastAsia="lt-LT"/>
            </w:rPr>
          </w:pPr>
        </w:p>
        <w:p>
          <w:pPr>
            <w:tabs>
              <w:tab w:val="left" w:pos="284"/>
            </w:tabs>
            <w:suppressAutoHyphens/>
            <w:jc w:val="center"/>
            <w:rPr>
              <w:b/>
              <w:bCs/>
              <w:sz w:val="20"/>
              <w:lang w:eastAsia="lt-LT"/>
            </w:rPr>
          </w:pPr>
        </w:p>
        <w:p>
          <w:pPr>
            <w:tabs>
              <w:tab w:val="left" w:pos="284"/>
            </w:tabs>
            <w:suppressAutoHyphens/>
            <w:jc w:val="center"/>
            <w:rPr>
              <w:b/>
              <w:bCs/>
              <w:sz w:val="20"/>
              <w:lang w:eastAsia="lt-LT"/>
            </w:rPr>
          </w:pPr>
          <w:r>
            <w:rPr>
              <w:b/>
              <w:bCs/>
              <w:sz w:val="20"/>
              <w:lang w:eastAsia="lt-LT"/>
            </w:rPr>
            <w:t>VILNIAUS RAJONO SAVIVALDYBĖS ADMINISTRACIJA</w:t>
          </w:r>
        </w:p>
        <w:p>
          <w:pPr>
            <w:tabs>
              <w:tab w:val="left" w:pos="284"/>
            </w:tabs>
            <w:suppressAutoHyphens/>
            <w:jc w:val="center"/>
            <w:rPr>
              <w:bCs/>
              <w:sz w:val="20"/>
              <w:lang w:eastAsia="lt-LT"/>
            </w:rPr>
          </w:pPr>
          <w:r>
            <w:rPr>
              <w:b/>
              <w:bCs/>
              <w:sz w:val="20"/>
              <w:lang w:eastAsia="lt-LT"/>
            </w:rPr>
            <w:t>ŽELDINIŲ APŽIŪROS KORTELĖ NR.</w:t>
          </w:r>
        </w:p>
        <w:p>
          <w:pPr>
            <w:tabs>
              <w:tab w:val="left" w:pos="284"/>
            </w:tabs>
            <w:suppressAutoHyphens/>
            <w:jc w:val="both"/>
            <w:rPr>
              <w:bCs/>
              <w:sz w:val="20"/>
              <w:lang w:eastAsia="lt-LT"/>
            </w:rPr>
          </w:pPr>
          <w:r>
            <w:rPr>
              <w:bCs/>
              <w:sz w:val="20"/>
              <w:lang w:eastAsia="lt-LT"/>
            </w:rPr>
            <w:t>Data:__________________________________________________________________________________________________________________________________________</w:t>
          </w:r>
        </w:p>
        <w:p>
          <w:pPr>
            <w:tabs>
              <w:tab w:val="left" w:pos="284"/>
            </w:tabs>
            <w:suppressAutoHyphens/>
            <w:jc w:val="both"/>
            <w:rPr>
              <w:bCs/>
              <w:sz w:val="20"/>
              <w:lang w:eastAsia="lt-LT"/>
            </w:rPr>
          </w:pPr>
          <w:r>
            <w:rPr>
              <w:bCs/>
              <w:sz w:val="20"/>
              <w:lang w:eastAsia="lt-LT"/>
            </w:rPr>
            <w:t>Vieta / adresas:__________________________________________________________________________________________________________________________________</w:t>
          </w:r>
        </w:p>
        <w:p>
          <w:pPr>
            <w:tabs>
              <w:tab w:val="left" w:pos="284"/>
            </w:tabs>
            <w:suppressAutoHyphens/>
            <w:jc w:val="both"/>
            <w:rPr>
              <w:bCs/>
              <w:sz w:val="20"/>
              <w:lang w:eastAsia="lt-LT"/>
            </w:rPr>
          </w:pPr>
          <w:r>
            <w:rPr>
              <w:bCs/>
              <w:sz w:val="20"/>
              <w:lang w:eastAsia="lt-LT"/>
            </w:rPr>
            <w:t>Žemės sklypo kad. Nr.: ___________________________________________________________________________________________________________________________</w:t>
          </w:r>
        </w:p>
        <w:p>
          <w:pPr>
            <w:tabs>
              <w:tab w:val="left" w:pos="284"/>
            </w:tabs>
            <w:suppressAutoHyphens/>
            <w:jc w:val="both"/>
            <w:rPr>
              <w:bCs/>
              <w:sz w:val="20"/>
              <w:lang w:eastAsia="lt-LT"/>
            </w:rPr>
          </w:pPr>
          <w:r>
            <w:rPr>
              <w:bCs/>
              <w:sz w:val="20"/>
              <w:lang w:eastAsia="lt-LT"/>
            </w:rPr>
            <w:t>Žemės sklypo paskirtis:___________________________________________________________________________________________________________________________</w:t>
          </w:r>
        </w:p>
        <w:p>
          <w:pPr>
            <w:tabs>
              <w:tab w:val="left" w:pos="284"/>
            </w:tabs>
            <w:suppressAutoHyphens/>
            <w:jc w:val="both"/>
            <w:rPr>
              <w:bCs/>
              <w:sz w:val="20"/>
              <w:lang w:eastAsia="lt-LT"/>
            </w:rPr>
          </w:pPr>
          <w:r>
            <w:rPr>
              <w:bCs/>
              <w:sz w:val="20"/>
              <w:lang w:eastAsia="lt-LT"/>
            </w:rPr>
            <w:t>Savininkas: privatus asmuo /valstybė (atitinkamą pabraukti):______________________________________________________________________________________________</w:t>
          </w:r>
        </w:p>
        <w:p>
          <w:pPr>
            <w:tabs>
              <w:tab w:val="left" w:pos="284"/>
            </w:tabs>
            <w:suppressAutoHyphens/>
            <w:jc w:val="both"/>
            <w:rPr>
              <w:bCs/>
              <w:sz w:val="20"/>
              <w:lang w:eastAsia="lt-LT"/>
            </w:rPr>
          </w:pPr>
          <w:r>
            <w:rPr>
              <w:bCs/>
              <w:sz w:val="20"/>
              <w:lang w:eastAsia="lt-LT"/>
            </w:rPr>
            <w:t>Kiti apribojimai (KPD, parkai, kita...):_______________________________________________________________________________________________________________</w:t>
          </w:r>
        </w:p>
        <w:p>
          <w:pPr>
            <w:tabs>
              <w:tab w:val="left" w:pos="284"/>
            </w:tabs>
            <w:suppressAutoHyphens/>
            <w:jc w:val="both"/>
            <w:rPr>
              <w:bCs/>
              <w:sz w:val="12"/>
              <w:szCs w:val="12"/>
              <w:lang w:eastAsia="lt-LT"/>
            </w:rPr>
          </w:pPr>
        </w:p>
        <w:tbl>
          <w:tblPr>
            <w:tblW w:w="14827" w:type="dxa"/>
            <w:tblInd w:w="-176" w:type="dxa"/>
            <w:tblLayout w:type="fixed"/>
            <w:tblLook w:val="04A0" w:firstRow="1" w:lastRow="0" w:firstColumn="1" w:lastColumn="0" w:noHBand="0" w:noVBand="1"/>
          </w:tblPr>
          <w:tblGrid>
            <w:gridCol w:w="841"/>
            <w:gridCol w:w="2525"/>
            <w:gridCol w:w="1814"/>
            <w:gridCol w:w="1762"/>
            <w:gridCol w:w="1869"/>
            <w:gridCol w:w="275"/>
            <w:gridCol w:w="1425"/>
            <w:gridCol w:w="801"/>
            <w:gridCol w:w="282"/>
            <w:gridCol w:w="287"/>
            <w:gridCol w:w="2192"/>
            <w:gridCol w:w="282"/>
            <w:gridCol w:w="236"/>
            <w:gridCol w:w="236"/>
          </w:tblGrid>
          <w:tr>
            <w:trPr>
              <w:trHeight w:val="458"/>
            </w:trPr>
            <w:tc>
              <w:tcPr>
                <w:tcW w:w="851" w:type="dxa"/>
                <w:tcBorders>
                  <w:top w:val="single" w:sz="4" w:space="0" w:color="000000"/>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 xml:space="preserve">Eilės </w:t>
                </w:r>
              </w:p>
              <w:p>
                <w:pPr>
                  <w:widowControl w:val="0"/>
                  <w:suppressAutoHyphens/>
                  <w:jc w:val="center"/>
                  <w:rPr>
                    <w:sz w:val="18"/>
                    <w:szCs w:val="18"/>
                    <w:lang w:eastAsia="lt-LT"/>
                  </w:rPr>
                </w:pPr>
                <w:r>
                  <w:rPr>
                    <w:sz w:val="18"/>
                    <w:szCs w:val="18"/>
                    <w:lang w:eastAsia="lt-LT"/>
                  </w:rPr>
                  <w:t>Nr.</w:t>
                </w:r>
              </w:p>
            </w:tc>
            <w:tc>
              <w:tcPr>
                <w:tcW w:w="2566" w:type="dxa"/>
                <w:tcBorders>
                  <w:top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Medžio rūšis</w:t>
                </w:r>
              </w:p>
            </w:tc>
            <w:tc>
              <w:tcPr>
                <w:tcW w:w="1842" w:type="dxa"/>
                <w:tcBorders>
                  <w:top w:val="single" w:sz="4" w:space="0" w:color="000000"/>
                  <w:bottom w:val="single" w:sz="4" w:space="0" w:color="000000"/>
                  <w:right w:val="single" w:sz="4" w:space="0" w:color="000000"/>
                </w:tcBorders>
                <w:vAlign w:val="center"/>
              </w:tcPr>
              <w:p>
                <w:pPr>
                  <w:widowControl w:val="0"/>
                  <w:suppressAutoHyphens/>
                  <w:ind w:firstLine="144"/>
                  <w:jc w:val="center"/>
                  <w:rPr>
                    <w:sz w:val="18"/>
                    <w:szCs w:val="18"/>
                    <w:lang w:eastAsia="lt-LT"/>
                  </w:rPr>
                </w:pPr>
                <w:r>
                  <w:rPr>
                    <w:sz w:val="18"/>
                    <w:szCs w:val="18"/>
                    <w:lang w:eastAsia="lt-LT"/>
                  </w:rPr>
                  <w:t>Skersmuo 1,3 m / 1,0 m aukštyje (cm)</w:t>
                </w:r>
              </w:p>
            </w:tc>
            <w:tc>
              <w:tcPr>
                <w:tcW w:w="1789" w:type="dxa"/>
                <w:tcBorders>
                  <w:top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Būklė</w:t>
                </w:r>
              </w:p>
            </w:tc>
            <w:tc>
              <w:tcPr>
                <w:tcW w:w="1898" w:type="dxa"/>
                <w:tcBorders>
                  <w:top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Tvarkymo būdas</w:t>
                </w:r>
              </w:p>
            </w:tc>
            <w:tc>
              <w:tcPr>
                <w:tcW w:w="1723" w:type="dxa"/>
                <w:gridSpan w:val="2"/>
                <w:tcBorders>
                  <w:top w:val="single" w:sz="4" w:space="0" w:color="000000"/>
                  <w:bottom w:val="single" w:sz="4" w:space="0" w:color="000000"/>
                </w:tcBorders>
                <w:vAlign w:val="center"/>
              </w:tcPr>
              <w:p>
                <w:pPr>
                  <w:widowControl w:val="0"/>
                  <w:suppressAutoHyphens/>
                  <w:jc w:val="center"/>
                  <w:rPr>
                    <w:sz w:val="18"/>
                    <w:szCs w:val="18"/>
                    <w:lang w:eastAsia="lt-LT"/>
                  </w:rPr>
                </w:pPr>
                <w:r>
                  <w:rPr>
                    <w:sz w:val="18"/>
                    <w:szCs w:val="18"/>
                    <w:lang w:eastAsia="lt-LT"/>
                  </w:rPr>
                  <w:t>Priežastys</w:t>
                </w:r>
              </w:p>
            </w:tc>
            <w:tc>
              <w:tcPr>
                <w:tcW w:w="1097" w:type="dxa"/>
                <w:gridSpan w:val="2"/>
                <w:tcBorders>
                  <w:top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p>
            </w:tc>
            <w:tc>
              <w:tcPr>
                <w:tcW w:w="2798" w:type="dxa"/>
                <w:gridSpan w:val="3"/>
                <w:tcBorders>
                  <w:top w:val="single" w:sz="4" w:space="0" w:color="000000"/>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Pastabos</w:t>
                </w:r>
              </w:p>
            </w:tc>
            <w:tc>
              <w:tcPr>
                <w:tcW w:w="262" w:type="dxa"/>
                <w:gridSpan w:val="2"/>
                <w:tcBorders>
                  <w:left w:val="single" w:sz="4" w:space="0" w:color="000000"/>
                </w:tcBorders>
                <w:vAlign w:val="center"/>
              </w:tcPr>
              <w:p>
                <w:pPr>
                  <w:widowControl w:val="0"/>
                  <w:suppressAutoHyphens/>
                  <w:rPr>
                    <w:sz w:val="18"/>
                    <w:szCs w:val="18"/>
                    <w:lang w:eastAsia="lt-LT"/>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1.</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vMerge w:val="restart"/>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vMerge/>
                <w:vAlign w:val="center"/>
              </w:tcPr>
              <w:p>
                <w:pPr>
                  <w:widowControl w:val="0"/>
                  <w:suppressAutoHyphens/>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2.</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tcBorders>
                  <w:top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tcBorders>
                  <w:bottom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3.</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tcBorders>
                  <w:bottom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4.</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tcBorders>
                  <w:bottom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5.</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tcBorders>
                  <w:bottom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6.</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tcBorders>
                  <w:bottom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7.</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tcBorders>
                  <w:bottom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8.</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tcBorders>
                  <w:bottom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9.</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tcBorders>
                  <w:bottom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val="restart"/>
                <w:tcBorders>
                  <w:left w:val="single" w:sz="4" w:space="0" w:color="000000"/>
                  <w:bottom w:val="single" w:sz="4" w:space="0" w:color="000000"/>
                  <w:right w:val="single" w:sz="4" w:space="0" w:color="000000"/>
                </w:tcBorders>
                <w:vAlign w:val="center"/>
              </w:tcPr>
              <w:p>
                <w:pPr>
                  <w:widowControl w:val="0"/>
                  <w:suppressAutoHyphens/>
                  <w:jc w:val="center"/>
                  <w:rPr>
                    <w:sz w:val="18"/>
                    <w:szCs w:val="18"/>
                    <w:lang w:eastAsia="lt-LT"/>
                  </w:rPr>
                </w:pPr>
                <w:r>
                  <w:rPr>
                    <w:sz w:val="18"/>
                    <w:szCs w:val="18"/>
                    <w:lang w:eastAsia="lt-LT"/>
                  </w:rPr>
                  <w:t>10.</w:t>
                </w:r>
              </w:p>
            </w:tc>
            <w:tc>
              <w:tcPr>
                <w:tcW w:w="2566"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42"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789"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1898" w:type="dxa"/>
                <w:vMerge w:val="restart"/>
                <w:tcBorders>
                  <w:top w:val="single" w:sz="4" w:space="0" w:color="000000"/>
                  <w:left w:val="single" w:sz="4" w:space="0" w:color="000000"/>
                  <w:bottom w:val="single" w:sz="4" w:space="0" w:color="000000"/>
                  <w:right w:val="single" w:sz="4" w:space="0" w:color="000000"/>
                </w:tcBorders>
                <w:vAlign w:val="center"/>
              </w:tcPr>
              <w:p>
                <w:pPr>
                  <w:widowControl w:val="0"/>
                  <w:suppressAutoHyphens/>
                  <w:ind w:firstLine="48"/>
                  <w:rPr>
                    <w:sz w:val="18"/>
                    <w:szCs w:val="18"/>
                    <w:lang w:eastAsia="lt-LT"/>
                  </w:rPr>
                </w:pPr>
              </w:p>
            </w:tc>
            <w:tc>
              <w:tcPr>
                <w:tcW w:w="276" w:type="dxa"/>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right w:val="single" w:sz="4" w:space="0" w:color="000000"/>
                </w:tcBorders>
                <w:vAlign w:val="center"/>
              </w:tcPr>
              <w:p>
                <w:pPr>
                  <w:widowControl w:val="0"/>
                  <w:suppressAutoHyphens/>
                  <w:ind w:firstLine="48"/>
                  <w:rPr>
                    <w:sz w:val="18"/>
                    <w:szCs w:val="18"/>
                    <w:lang w:eastAsia="lt-LT"/>
                  </w:rPr>
                </w:pPr>
              </w:p>
            </w:tc>
            <w:tc>
              <w:tcPr>
                <w:tcW w:w="288" w:type="dxa"/>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val="restart"/>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r>
            <w:trPr>
              <w:trHeight w:val="283"/>
            </w:trPr>
            <w:tc>
              <w:tcPr>
                <w:tcW w:w="851" w:type="dxa"/>
                <w:vMerge/>
                <w:tcBorders>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566"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42"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789"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1898" w:type="dxa"/>
                <w:vMerge/>
                <w:tcBorders>
                  <w:top w:val="single" w:sz="4" w:space="0" w:color="000000"/>
                  <w:left w:val="single" w:sz="4" w:space="0" w:color="000000"/>
                  <w:bottom w:val="single" w:sz="4" w:space="0" w:color="000000"/>
                  <w:right w:val="single" w:sz="4" w:space="0" w:color="000000"/>
                </w:tcBorders>
                <w:vAlign w:val="center"/>
              </w:tcPr>
              <w:p>
                <w:pPr>
                  <w:widowControl w:val="0"/>
                  <w:suppressAutoHyphens/>
                  <w:rPr>
                    <w:sz w:val="18"/>
                    <w:szCs w:val="18"/>
                    <w:lang w:eastAsia="lt-LT"/>
                  </w:rPr>
                </w:pPr>
              </w:p>
            </w:tc>
            <w:tc>
              <w:tcPr>
                <w:tcW w:w="276" w:type="dxa"/>
                <w:tcBorders>
                  <w:bottom w:val="single" w:sz="4" w:space="0" w:color="000000"/>
                </w:tcBorders>
                <w:vAlign w:val="center"/>
              </w:tcPr>
              <w:p>
                <w:pPr>
                  <w:widowControl w:val="0"/>
                  <w:suppressAutoHyphens/>
                  <w:ind w:firstLine="48"/>
                  <w:rPr>
                    <w:sz w:val="18"/>
                    <w:szCs w:val="18"/>
                    <w:lang w:eastAsia="lt-LT"/>
                  </w:rPr>
                </w:pPr>
              </w:p>
            </w:tc>
            <w:tc>
              <w:tcPr>
                <w:tcW w:w="2261" w:type="dxa"/>
                <w:gridSpan w:val="2"/>
                <w:tcBorders>
                  <w:top w:val="single" w:sz="4" w:space="0" w:color="000000"/>
                  <w:bottom w:val="single" w:sz="4" w:space="0" w:color="000000"/>
                </w:tcBorders>
                <w:vAlign w:val="center"/>
              </w:tcPr>
              <w:p>
                <w:pPr>
                  <w:widowControl w:val="0"/>
                  <w:suppressAutoHyphens/>
                  <w:ind w:firstLine="48"/>
                  <w:rPr>
                    <w:sz w:val="18"/>
                    <w:szCs w:val="18"/>
                    <w:lang w:eastAsia="lt-LT"/>
                  </w:rPr>
                </w:pPr>
              </w:p>
            </w:tc>
            <w:tc>
              <w:tcPr>
                <w:tcW w:w="283" w:type="dxa"/>
                <w:tcBorders>
                  <w:bottom w:val="single" w:sz="4" w:space="0" w:color="000000"/>
                  <w:right w:val="single" w:sz="4" w:space="0" w:color="000000"/>
                </w:tcBorders>
                <w:vAlign w:val="center"/>
              </w:tcPr>
              <w:p>
                <w:pPr>
                  <w:widowControl w:val="0"/>
                  <w:suppressAutoHyphens/>
                  <w:ind w:firstLine="48"/>
                  <w:rPr>
                    <w:sz w:val="18"/>
                    <w:szCs w:val="18"/>
                    <w:lang w:eastAsia="lt-LT"/>
                  </w:rPr>
                </w:pPr>
              </w:p>
            </w:tc>
            <w:tc>
              <w:tcPr>
                <w:tcW w:w="288" w:type="dxa"/>
                <w:tcBorders>
                  <w:bottom w:val="single" w:sz="4" w:space="0" w:color="000000"/>
                </w:tcBorders>
                <w:vAlign w:val="center"/>
              </w:tcPr>
              <w:p>
                <w:pPr>
                  <w:widowControl w:val="0"/>
                  <w:suppressAutoHyphens/>
                  <w:ind w:firstLine="48"/>
                  <w:rPr>
                    <w:sz w:val="18"/>
                    <w:szCs w:val="18"/>
                    <w:lang w:eastAsia="lt-LT"/>
                  </w:rPr>
                </w:pPr>
              </w:p>
            </w:tc>
            <w:tc>
              <w:tcPr>
                <w:tcW w:w="2227" w:type="dxa"/>
                <w:tcBorders>
                  <w:bottom w:val="single" w:sz="4" w:space="0" w:color="000000"/>
                </w:tcBorders>
                <w:vAlign w:val="center"/>
              </w:tcPr>
              <w:p>
                <w:pPr>
                  <w:widowControl w:val="0"/>
                  <w:suppressAutoHyphens/>
                  <w:ind w:firstLine="48"/>
                  <w:rPr>
                    <w:sz w:val="18"/>
                    <w:szCs w:val="18"/>
                    <w:lang w:eastAsia="lt-LT"/>
                  </w:rPr>
                </w:pPr>
              </w:p>
            </w:tc>
            <w:tc>
              <w:tcPr>
                <w:tcW w:w="283" w:type="dxa"/>
                <w:vMerge/>
                <w:tcBorders>
                  <w:bottom w:val="single" w:sz="4" w:space="0" w:color="000000"/>
                  <w:right w:val="single" w:sz="4" w:space="0" w:color="000000"/>
                </w:tcBorders>
                <w:vAlign w:val="center"/>
              </w:tcPr>
              <w:p>
                <w:pPr>
                  <w:widowControl w:val="0"/>
                  <w:suppressAutoHyphens/>
                  <w:rPr>
                    <w:sz w:val="18"/>
                    <w:szCs w:val="18"/>
                    <w:lang w:eastAsia="lt-LT"/>
                  </w:rPr>
                </w:pPr>
              </w:p>
            </w:tc>
            <w:tc>
              <w:tcPr>
                <w:tcW w:w="236" w:type="dxa"/>
                <w:vAlign w:val="center"/>
              </w:tcPr>
              <w:p>
                <w:pPr>
                  <w:widowControl w:val="0"/>
                  <w:suppressAutoHyphens/>
                  <w:rPr>
                    <w:sz w:val="18"/>
                    <w:szCs w:val="18"/>
                    <w:lang w:eastAsia="lt-LT"/>
                  </w:rPr>
                </w:pPr>
              </w:p>
            </w:tc>
            <w:tc>
              <w:tcPr>
                <w:tcW w:w="26" w:type="dxa"/>
              </w:tcPr>
              <w:p>
                <w:pPr>
                  <w:widowControl w:val="0"/>
                  <w:suppressAutoHyphens/>
                  <w:jc w:val="both"/>
                  <w:rPr>
                    <w:szCs w:val="24"/>
                  </w:rPr>
                </w:pPr>
              </w:p>
            </w:tc>
          </w:tr>
        </w:tbl>
        <w:p>
          <w:pPr>
            <w:suppressAutoHyphens/>
            <w:rPr>
              <w:sz w:val="12"/>
              <w:szCs w:val="18"/>
            </w:rPr>
          </w:pPr>
        </w:p>
        <w:p>
          <w:pPr>
            <w:suppressAutoHyphens/>
            <w:rPr>
              <w:sz w:val="18"/>
              <w:szCs w:val="18"/>
            </w:rPr>
          </w:pPr>
          <w:r>
            <w:rPr>
              <w:sz w:val="18"/>
              <w:szCs w:val="18"/>
            </w:rPr>
            <w:t>SURAŠĖ_______________________________________________________________________________________________________________________________________________________</w:t>
          </w:r>
        </w:p>
        <w:p>
          <w:pPr>
            <w:suppressAutoHyphens/>
            <w:rPr>
              <w:sz w:val="18"/>
              <w:szCs w:val="18"/>
            </w:rPr>
          </w:pPr>
        </w:p>
        <w:p>
          <w:pPr>
            <w:suppressAutoHyphens/>
            <w:rPr>
              <w:sz w:val="18"/>
              <w:szCs w:val="18"/>
            </w:rPr>
          </w:pPr>
          <w:r>
            <w:rPr>
              <w:sz w:val="18"/>
              <w:szCs w:val="18"/>
            </w:rPr>
            <w:t>DALYVAVO____________________________________________________________________________________________________________________________________________________</w:t>
          </w:r>
        </w:p>
        <w:p>
          <w:pPr>
            <w:suppressAutoHyphens/>
            <w:rPr>
              <w:sz w:val="12"/>
              <w:szCs w:val="18"/>
            </w:rPr>
          </w:pPr>
        </w:p>
        <w:p>
          <w:pPr>
            <w:suppressAutoHyphens/>
            <w:rPr>
              <w:sz w:val="18"/>
              <w:szCs w:val="18"/>
            </w:rPr>
          </w:pPr>
          <w:r>
            <w:rPr>
              <w:sz w:val="18"/>
              <w:szCs w:val="18"/>
            </w:rPr>
            <w:t xml:space="preserve">_______________________________________________________________________________________________________________________________________________________________ </w:t>
          </w:r>
        </w:p>
        <w:p>
          <w:pPr>
            <w:suppressAutoHyphens/>
          </w:pPr>
        </w:p>
      </w:sdtContent>
    </w:sdt>
    <w:sdt>
      <w:sdtPr>
        <w:alias w:val="5 pr."/>
        <w:tag w:val="part_f23d0b5597f249069ff2e5260b6ce4c2"/>
        <w:lock w:val="sdtLocked"/>
        <w:richText/>
      </w:sdtPr>
      <w:sdtContent>
        <w:p>
          <w:pPr>
            <w:suppressAutoHyphens/>
            <w:rPr>
              <w:szCs w:val="24"/>
            </w:rPr>
            <w:sectPr>
              <w:pgSz w:w="16838" w:h="11906" w:orient="landscape" w:code="9"/>
              <w:pgMar w:top="1134" w:right="1134" w:bottom="567" w:left="1134" w:header="709" w:footer="0" w:gutter="0"/>
              <w:pgNumType w:start="1"/>
              <w:cols w:space="1296"/>
              <w:formProt w:val="0"/>
              <w:titlePg/>
              <w:docGrid w:linePitch="360"/>
            </w:sectPr>
          </w:pPr>
        </w:p>
        <w:p>
          <w:pPr>
            <w:suppressAutoHyphens/>
            <w:ind w:firstLine="6237"/>
            <w:rPr>
              <w:sz w:val="18"/>
              <w:szCs w:val="18"/>
              <w:lang w:eastAsia="lt-LT"/>
            </w:rPr>
          </w:pPr>
          <w:r>
            <w:rPr>
              <w:bCs/>
              <w:sz w:val="18"/>
              <w:szCs w:val="18"/>
              <w:lang w:eastAsia="lt-LT"/>
            </w:rPr>
            <w:t>Saugotinų ž</w:t>
          </w:r>
          <w:r>
            <w:rPr>
              <w:sz w:val="18"/>
              <w:szCs w:val="18"/>
              <w:lang w:eastAsia="lt-LT"/>
            </w:rPr>
            <w:t>eldinių kirtimo, kitokio pašalinimo</w:t>
          </w:r>
        </w:p>
        <w:p>
          <w:pPr>
            <w:suppressAutoHyphens/>
            <w:ind w:firstLine="6237"/>
            <w:rPr>
              <w:sz w:val="18"/>
              <w:szCs w:val="18"/>
              <w:lang w:eastAsia="lt-LT"/>
            </w:rPr>
          </w:pPr>
          <w:r>
            <w:rPr>
              <w:sz w:val="18"/>
              <w:szCs w:val="18"/>
              <w:lang w:eastAsia="lt-LT"/>
            </w:rPr>
            <w:t>iš augimo vietos ar intensyvaus genėjimo</w:t>
          </w:r>
        </w:p>
        <w:p>
          <w:pPr>
            <w:suppressAutoHyphens/>
            <w:ind w:firstLine="6237"/>
            <w:rPr>
              <w:sz w:val="18"/>
              <w:szCs w:val="18"/>
              <w:lang w:eastAsia="lt-LT"/>
            </w:rPr>
          </w:pPr>
          <w:r>
            <w:rPr>
              <w:sz w:val="18"/>
              <w:szCs w:val="18"/>
              <w:lang w:eastAsia="lt-LT"/>
            </w:rPr>
            <w:t>leidimų išdavimo ir prašymų dėl želdinių</w:t>
          </w:r>
        </w:p>
        <w:p>
          <w:pPr>
            <w:suppressAutoHyphens/>
            <w:ind w:firstLine="6237"/>
            <w:rPr>
              <w:sz w:val="18"/>
              <w:szCs w:val="18"/>
              <w:lang w:eastAsia="lt-LT"/>
            </w:rPr>
          </w:pPr>
          <w:r>
            <w:rPr>
              <w:sz w:val="18"/>
              <w:szCs w:val="18"/>
              <w:lang w:eastAsia="lt-LT"/>
            </w:rPr>
            <w:t>atkuriamosios vertės kompensacijos dydžio</w:t>
          </w:r>
        </w:p>
        <w:p>
          <w:pPr>
            <w:suppressAutoHyphens/>
            <w:ind w:firstLine="6237"/>
            <w:rPr>
              <w:sz w:val="18"/>
              <w:szCs w:val="18"/>
              <w:lang w:eastAsia="lt-LT"/>
            </w:rPr>
          </w:pPr>
          <w:r>
            <w:rPr>
              <w:sz w:val="18"/>
              <w:szCs w:val="18"/>
              <w:lang w:eastAsia="lt-LT"/>
            </w:rPr>
            <w:t>perskaičiavimo nagrinėjimo ir sumokėtos</w:t>
          </w:r>
        </w:p>
        <w:p>
          <w:pPr>
            <w:suppressAutoHyphens/>
            <w:ind w:firstLine="6237"/>
            <w:rPr>
              <w:sz w:val="18"/>
              <w:szCs w:val="18"/>
              <w:lang w:eastAsia="lt-LT"/>
            </w:rPr>
          </w:pPr>
          <w:r>
            <w:rPr>
              <w:sz w:val="18"/>
              <w:szCs w:val="18"/>
              <w:lang w:eastAsia="lt-LT"/>
            </w:rPr>
            <w:t>želdinių atkuriamosios vertės kompensacijos</w:t>
          </w:r>
        </w:p>
        <w:p>
          <w:pPr>
            <w:suppressAutoHyphens/>
            <w:ind w:firstLine="6237"/>
            <w:rPr>
              <w:sz w:val="18"/>
              <w:szCs w:val="18"/>
              <w:lang w:eastAsia="lt-LT"/>
            </w:rPr>
          </w:pPr>
          <w:r>
            <w:rPr>
              <w:sz w:val="18"/>
              <w:szCs w:val="18"/>
              <w:lang w:eastAsia="lt-LT"/>
            </w:rPr>
            <w:t>grąžinimo tvarkos aprašo</w:t>
          </w:r>
        </w:p>
        <w:p>
          <w:pPr>
            <w:suppressAutoHyphens/>
            <w:ind w:firstLine="6237"/>
            <w:rPr>
              <w:bCs/>
              <w:sz w:val="20"/>
              <w:lang w:val="en-US" w:eastAsia="lt-LT"/>
            </w:rPr>
          </w:pPr>
          <w:sdt>
            <w:sdtPr>
              <w:alias w:val="Numeris"/>
              <w:tag w:val="nr_f23d0b5597f249069ff2e5260b6ce4c2"/>
              <w:lock w:val="sdtLocked"/>
              <w:richText/>
            </w:sdtPr>
            <w:sdtContent>
              <w:r>
                <w:rPr>
                  <w:sz w:val="18"/>
                  <w:szCs w:val="18"/>
                  <w:shd w:val="clear" w:color="auto" w:fill="FFFFFF"/>
                  <w:lang w:val="en-US"/>
                </w:rPr>
                <w:t>5</w:t>
              </w:r>
            </w:sdtContent>
          </w:sdt>
          <w:r>
            <w:rPr>
              <w:sz w:val="18"/>
              <w:szCs w:val="18"/>
              <w:shd w:val="clear" w:color="auto" w:fill="FFFFFF"/>
              <w:lang w:val="en-US"/>
            </w:rPr>
            <w:t xml:space="preserve"> priedas</w:t>
          </w:r>
        </w:p>
        <w:p>
          <w:pPr>
            <w:suppressAutoHyphens/>
            <w:jc w:val="both"/>
            <w:rPr>
              <w:b/>
              <w:sz w:val="2"/>
              <w:szCs w:val="24"/>
              <w:lang w:eastAsia="lt-LT"/>
            </w:rPr>
          </w:pPr>
        </w:p>
        <w:p>
          <w:pPr>
            <w:suppressAutoHyphens/>
            <w:jc w:val="both"/>
            <w:rPr>
              <w:szCs w:val="24"/>
              <w:lang w:eastAsia="lt-LT"/>
            </w:rPr>
          </w:pPr>
          <w:r>
            <w:rPr>
              <w:szCs w:val="24"/>
              <w:lang w:eastAsia="lt-LT"/>
            </w:rPr>
            <w:t>____________________________________________________________________________</w:t>
          </w:r>
        </w:p>
        <w:p>
          <w:pPr>
            <w:suppressAutoHyphens/>
            <w:jc w:val="center"/>
            <w:rPr>
              <w:sz w:val="20"/>
              <w:lang w:eastAsia="lt-LT"/>
            </w:rPr>
          </w:pPr>
          <w:r>
            <w:rPr>
              <w:sz w:val="20"/>
              <w:lang w:eastAsia="lt-LT"/>
            </w:rPr>
            <w:t>(Prašymą teikiančio fizinio asmens vardas, pavardė ar juridinio asmens pavadinimas)</w:t>
          </w:r>
        </w:p>
        <w:p>
          <w:pPr>
            <w:suppressAutoHyphens/>
            <w:jc w:val="center"/>
            <w:rPr>
              <w:sz w:val="6"/>
              <w:lang w:eastAsia="lt-LT"/>
            </w:rPr>
          </w:pPr>
        </w:p>
        <w:p>
          <w:pPr>
            <w:suppressAutoHyphens/>
            <w:jc w:val="both"/>
            <w:rPr>
              <w:szCs w:val="24"/>
              <w:lang w:eastAsia="lt-LT"/>
            </w:rPr>
          </w:pPr>
          <w:r>
            <w:rPr>
              <w:bCs/>
              <w:szCs w:val="24"/>
              <w:lang w:eastAsia="lt-LT"/>
            </w:rPr>
            <w:t>_</w:t>
          </w:r>
          <w:r>
            <w:rPr>
              <w:szCs w:val="24"/>
              <w:lang w:eastAsia="lt-LT"/>
            </w:rPr>
            <w:t>____________________________________________________________________________</w:t>
          </w:r>
        </w:p>
        <w:p>
          <w:pPr>
            <w:suppressAutoHyphens/>
            <w:jc w:val="center"/>
            <w:rPr>
              <w:sz w:val="20"/>
              <w:lang w:eastAsia="lt-LT"/>
            </w:rPr>
          </w:pPr>
          <w:r>
            <w:rPr>
              <w:sz w:val="20"/>
              <w:lang w:eastAsia="lt-LT"/>
            </w:rPr>
            <w:t>(adresas, telefono numeris)</w:t>
          </w:r>
        </w:p>
        <w:p>
          <w:pPr>
            <w:suppressAutoHyphens/>
            <w:jc w:val="center"/>
            <w:rPr>
              <w:sz w:val="12"/>
              <w:lang w:eastAsia="lt-LT"/>
            </w:rPr>
          </w:pPr>
        </w:p>
        <w:p>
          <w:pPr>
            <w:suppressAutoHyphens/>
            <w:jc w:val="center"/>
            <w:rPr>
              <w:sz w:val="12"/>
              <w:lang w:eastAsia="lt-LT"/>
            </w:rPr>
          </w:pPr>
        </w:p>
        <w:p>
          <w:pPr>
            <w:suppressAutoHyphens/>
            <w:jc w:val="center"/>
            <w:rPr>
              <w:sz w:val="12"/>
              <w:lang w:eastAsia="lt-LT"/>
            </w:rPr>
          </w:pPr>
        </w:p>
        <w:p>
          <w:pPr>
            <w:suppressAutoHyphens/>
            <w:jc w:val="center"/>
            <w:rPr>
              <w:sz w:val="12"/>
              <w:lang w:eastAsia="lt-LT"/>
            </w:rPr>
          </w:pPr>
        </w:p>
        <w:p>
          <w:pPr>
            <w:suppressAutoHyphens/>
            <w:jc w:val="center"/>
            <w:rPr>
              <w:sz w:val="12"/>
              <w:lang w:eastAsia="lt-LT"/>
            </w:rPr>
          </w:pPr>
        </w:p>
        <w:p>
          <w:pPr>
            <w:tabs>
              <w:tab w:val="right" w:leader="underscore" w:pos="9000"/>
            </w:tabs>
            <w:suppressAutoHyphens/>
            <w:jc w:val="both"/>
            <w:rPr>
              <w:szCs w:val="24"/>
              <w:u w:val="single"/>
              <w:lang w:eastAsia="lt-LT"/>
            </w:rPr>
          </w:pPr>
          <w:r>
            <w:rPr>
              <w:szCs w:val="24"/>
              <w:u w:val="single"/>
              <w:lang w:eastAsia="lt-LT"/>
            </w:rPr>
            <w:t>Vilniaus rajono savivaldybei</w:t>
          </w:r>
          <w:r>
            <w:rPr>
              <w:sz w:val="2"/>
              <w:szCs w:val="2"/>
              <w:u w:val="single"/>
              <w:lang w:eastAsia="lt-LT"/>
            </w:rPr>
            <w:t>.</w:t>
          </w:r>
        </w:p>
        <w:p>
          <w:pPr>
            <w:tabs>
              <w:tab w:val="right" w:leader="underscore" w:pos="9000"/>
            </w:tabs>
            <w:suppressAutoHyphens/>
            <w:jc w:val="both"/>
            <w:rPr>
              <w:sz w:val="20"/>
              <w:lang w:eastAsia="lt-LT"/>
            </w:rPr>
          </w:pPr>
          <w:r>
            <w:rPr>
              <w:sz w:val="20"/>
              <w:lang w:eastAsia="lt-LT"/>
            </w:rPr>
            <w:t>(savivaldybės pavadinimas)</w:t>
          </w:r>
        </w:p>
        <w:p>
          <w:pPr>
            <w:tabs>
              <w:tab w:val="right" w:leader="underscore" w:pos="9000"/>
            </w:tabs>
            <w:suppressAutoHyphens/>
            <w:jc w:val="both"/>
            <w:rPr>
              <w:b/>
              <w:bCs/>
              <w:sz w:val="2"/>
              <w:szCs w:val="24"/>
              <w:lang w:eastAsia="lt-LT"/>
            </w:rPr>
          </w:pPr>
        </w:p>
        <w:p>
          <w:pPr>
            <w:tabs>
              <w:tab w:val="right" w:leader="underscore" w:pos="9000"/>
            </w:tabs>
            <w:suppressAutoHyphens/>
            <w:jc w:val="center"/>
            <w:rPr>
              <w:b/>
              <w:bCs/>
              <w:szCs w:val="24"/>
              <w:lang w:eastAsia="lt-LT"/>
            </w:rPr>
          </w:pPr>
          <w:r>
            <w:rPr>
              <w:b/>
              <w:bCs/>
              <w:szCs w:val="24"/>
              <w:lang w:eastAsia="lt-LT"/>
            </w:rPr>
            <w:t>PRAŠYMAS</w:t>
          </w:r>
        </w:p>
        <w:p>
          <w:pPr>
            <w:tabs>
              <w:tab w:val="right" w:leader="underscore" w:pos="9000"/>
            </w:tabs>
            <w:suppressAutoHyphens/>
            <w:jc w:val="center"/>
            <w:rPr>
              <w:szCs w:val="24"/>
              <w:lang w:eastAsia="lt-LT"/>
            </w:rPr>
          </w:pPr>
          <w:r>
            <w:rPr>
              <w:szCs w:val="24"/>
              <w:lang w:eastAsia="lt-LT"/>
            </w:rPr>
            <w:t>________________</w:t>
          </w:r>
        </w:p>
        <w:p>
          <w:pPr>
            <w:tabs>
              <w:tab w:val="right" w:leader="underscore" w:pos="9000"/>
            </w:tabs>
            <w:suppressAutoHyphens/>
            <w:jc w:val="center"/>
            <w:rPr>
              <w:sz w:val="20"/>
              <w:lang w:eastAsia="lt-LT"/>
            </w:rPr>
          </w:pPr>
          <w:r>
            <w:rPr>
              <w:sz w:val="20"/>
              <w:lang w:eastAsia="lt-LT"/>
            </w:rPr>
            <w:t>(data)</w:t>
          </w:r>
        </w:p>
        <w:p>
          <w:pPr>
            <w:tabs>
              <w:tab w:val="right" w:leader="underscore" w:pos="9000"/>
            </w:tabs>
            <w:suppressAutoHyphens/>
            <w:jc w:val="center"/>
            <w:rPr>
              <w:szCs w:val="24"/>
              <w:lang w:eastAsia="lt-LT"/>
            </w:rPr>
          </w:pPr>
          <w:r>
            <w:rPr>
              <w:szCs w:val="24"/>
              <w:lang w:eastAsia="lt-LT"/>
            </w:rPr>
            <w:t>______________________</w:t>
          </w:r>
        </w:p>
        <w:p>
          <w:pPr>
            <w:tabs>
              <w:tab w:val="right" w:leader="underscore" w:pos="9000"/>
            </w:tabs>
            <w:suppressAutoHyphens/>
            <w:jc w:val="center"/>
            <w:rPr>
              <w:sz w:val="20"/>
              <w:lang w:eastAsia="lt-LT"/>
            </w:rPr>
          </w:pPr>
          <w:r>
            <w:rPr>
              <w:sz w:val="20"/>
              <w:lang w:eastAsia="lt-LT"/>
            </w:rPr>
            <w:t>(dokumento sudarymo vieta)</w:t>
          </w:r>
        </w:p>
        <w:p>
          <w:pPr>
            <w:suppressAutoHyphens/>
            <w:jc w:val="both"/>
            <w:rPr>
              <w:sz w:val="10"/>
              <w:szCs w:val="18"/>
            </w:rPr>
          </w:pPr>
        </w:p>
        <w:p>
          <w:pPr>
            <w:tabs>
              <w:tab w:val="right" w:leader="underscore" w:pos="9000"/>
            </w:tabs>
            <w:suppressAutoHyphens/>
            <w:ind w:firstLine="709"/>
            <w:jc w:val="both"/>
            <w:rPr>
              <w:szCs w:val="24"/>
              <w:lang w:eastAsia="lt-LT"/>
            </w:rPr>
          </w:pPr>
          <w:r>
            <w:rPr>
              <w:bCs/>
              <w:szCs w:val="24"/>
              <w:lang w:eastAsia="lt-LT"/>
            </w:rPr>
            <w:tab/>
            <w:t>Prašau perskaičiuoti, grąžinti (</w:t>
          </w:r>
          <w:r>
            <w:rPr>
              <w:bCs/>
              <w:i/>
              <w:iCs/>
              <w:szCs w:val="24"/>
              <w:lang w:eastAsia="lt-LT"/>
            </w:rPr>
            <w:t>reikiamą pabraukti</w:t>
          </w:r>
          <w:r>
            <w:rPr>
              <w:bCs/>
              <w:szCs w:val="24"/>
              <w:lang w:eastAsia="lt-LT"/>
            </w:rPr>
            <w:t>), prie _____________ (</w:t>
          </w:r>
          <w:r>
            <w:rPr>
              <w:bCs/>
              <w:i/>
              <w:iCs/>
              <w:szCs w:val="24"/>
              <w:lang w:eastAsia="lt-LT"/>
            </w:rPr>
            <w:t>leidimo išdavimo data</w:t>
          </w:r>
          <w:r>
            <w:rPr>
              <w:bCs/>
              <w:szCs w:val="24"/>
              <w:lang w:eastAsia="lt-LT"/>
            </w:rPr>
            <w:t xml:space="preserve">) leidimo kirsti ar kitaip pašalinti, genėti saugotinus medžius ir krūmus </w:t>
          </w:r>
          <w:r>
            <w:rPr>
              <w:szCs w:val="24"/>
              <w:lang w:eastAsia="lt-LT"/>
            </w:rPr>
            <w:t xml:space="preserve">žemės sklype adresu: ___________________________________________, apskaičiuotą </w:t>
          </w:r>
          <w:r>
            <w:rPr>
              <w:szCs w:val="24"/>
            </w:rPr>
            <w:t>želdinių atkuriamosios vertės kompensacijos dydį.</w:t>
          </w:r>
        </w:p>
        <w:p>
          <w:pPr>
            <w:tabs>
              <w:tab w:val="right" w:leader="underscore" w:pos="9000"/>
            </w:tabs>
            <w:suppressAutoHyphens/>
            <w:jc w:val="both"/>
            <w:rPr>
              <w:sz w:val="22"/>
              <w:szCs w:val="22"/>
              <w:lang w:eastAsia="lt-LT"/>
            </w:rPr>
          </w:pPr>
          <w:r>
            <w:rPr>
              <w:sz w:val="22"/>
              <w:szCs w:val="22"/>
              <w:lang w:eastAsia="lt-LT"/>
            </w:rPr>
            <w:t>______________________________________________________________________________________</w:t>
          </w:r>
        </w:p>
        <w:p>
          <w:pPr>
            <w:tabs>
              <w:tab w:val="right" w:leader="underscore" w:pos="9000"/>
            </w:tabs>
            <w:suppressAutoHyphens/>
            <w:jc w:val="both"/>
            <w:rPr>
              <w:sz w:val="10"/>
              <w:szCs w:val="22"/>
              <w:lang w:eastAsia="lt-LT"/>
            </w:rPr>
          </w:pPr>
        </w:p>
        <w:p>
          <w:pPr>
            <w:tabs>
              <w:tab w:val="right" w:leader="underscore" w:pos="9000"/>
            </w:tabs>
            <w:suppressAutoHyphens/>
            <w:jc w:val="both"/>
            <w:rPr>
              <w:szCs w:val="24"/>
              <w:lang w:eastAsia="lt-LT"/>
            </w:rPr>
          </w:pPr>
          <w:r>
            <w:rPr>
              <w:szCs w:val="24"/>
              <w:lang w:eastAsia="lt-LT"/>
            </w:rPr>
            <w:t>________________________________________________________________________________</w:t>
          </w:r>
        </w:p>
        <w:p>
          <w:pPr>
            <w:tabs>
              <w:tab w:val="right" w:leader="underscore" w:pos="9000"/>
            </w:tabs>
            <w:suppressAutoHyphens/>
            <w:jc w:val="both"/>
            <w:rPr>
              <w:sz w:val="8"/>
              <w:szCs w:val="24"/>
              <w:lang w:eastAsia="lt-LT"/>
            </w:rPr>
          </w:pPr>
        </w:p>
        <w:p>
          <w:pPr>
            <w:tabs>
              <w:tab w:val="right" w:leader="underscore" w:pos="9000"/>
            </w:tabs>
            <w:suppressAutoHyphens/>
            <w:jc w:val="both"/>
            <w:rPr>
              <w:szCs w:val="24"/>
              <w:lang w:eastAsia="lt-LT"/>
            </w:rPr>
          </w:pPr>
          <w:r>
            <w:rPr>
              <w:szCs w:val="24"/>
              <w:lang w:eastAsia="lt-LT"/>
            </w:rPr>
            <w:t>________________________________________________________________________________</w:t>
          </w:r>
        </w:p>
        <w:p>
          <w:pPr>
            <w:tabs>
              <w:tab w:val="right" w:leader="underscore" w:pos="9000"/>
            </w:tabs>
            <w:suppressAutoHyphens/>
            <w:jc w:val="center"/>
            <w:rPr>
              <w:sz w:val="20"/>
              <w:lang w:eastAsia="lt-LT"/>
            </w:rPr>
          </w:pPr>
          <w:r>
            <w:rPr>
              <w:sz w:val="20"/>
              <w:lang w:eastAsia="lt-LT"/>
            </w:rPr>
            <w:t>(aplinkybės, dėl kurių želdinių atkuriamosios vertės kompensacija turėtų būti perskaičiuota ar grąžinta, nurodant medžių rūšis ir kiekius)</w:t>
          </w:r>
        </w:p>
        <w:p>
          <w:pPr>
            <w:tabs>
              <w:tab w:val="right" w:leader="underscore" w:pos="9000"/>
            </w:tabs>
            <w:suppressAutoHyphens/>
            <w:jc w:val="center"/>
            <w:rPr>
              <w:sz w:val="6"/>
              <w:lang w:eastAsia="lt-LT"/>
            </w:rPr>
          </w:pPr>
        </w:p>
        <w:p>
          <w:pPr>
            <w:suppressAutoHyphens/>
            <w:jc w:val="both"/>
            <w:rPr>
              <w:sz w:val="20"/>
              <w:lang w:eastAsia="zh-CN"/>
            </w:rPr>
          </w:pPr>
          <w:r>
            <w:rPr>
              <w:sz w:val="20"/>
              <w:lang w:eastAsia="zh-CN"/>
            </w:rPr>
            <w:t>Patvirtinu, jog esu informuotas apie tai, kad:</w:t>
          </w:r>
        </w:p>
        <w:p>
          <w:pPr>
            <w:suppressAutoHyphens/>
            <w:ind w:firstLine="567"/>
            <w:jc w:val="both"/>
            <w:rPr>
              <w:sz w:val="20"/>
            </w:rPr>
          </w:pPr>
          <w:r>
            <w:rPr>
              <w:rFonts w:eastAsia="Arial"/>
              <w:b/>
              <w:bCs/>
              <w:sz w:val="20"/>
              <w:lang w:eastAsia="zh-CN"/>
            </w:rPr>
            <w:t>mano asmens duomenų valdytojas:</w:t>
          </w:r>
          <w:r>
            <w:rPr>
              <w:sz w:val="20"/>
              <w:lang w:eastAsia="zh-CN"/>
            </w:rPr>
            <w:t xml:space="preserve"> Vilniaus rajono savivaldybės administracija (juridinio asmens kodas 188708224, adresas: Rinktinės g. 50, 09318 Vilnius, tel. (8 5) 275 1990, 275 1961 275 6925, el. p. </w:t>
          </w:r>
          <w:r>
            <w:rPr>
              <w:color w:val="0000FF"/>
              <w:sz w:val="20"/>
              <w:u w:val="single"/>
              <w:lang w:eastAsia="zh-CN"/>
            </w:rPr>
            <w:t>vrsa@vrsa.lt</w:t>
          </w:r>
          <w:r>
            <w:rPr>
              <w:sz w:val="20"/>
              <w:lang w:eastAsia="zh-CN"/>
            </w:rPr>
            <w:t>;</w:t>
          </w:r>
        </w:p>
        <w:p>
          <w:pPr>
            <w:suppressAutoHyphens/>
            <w:ind w:firstLine="567"/>
            <w:jc w:val="both"/>
            <w:rPr>
              <w:sz w:val="20"/>
              <w:shd w:val="clear" w:color="auto" w:fill="FFFFFF"/>
              <w:lang w:eastAsia="zh-CN"/>
            </w:rPr>
          </w:pPr>
          <w:r>
            <w:rPr>
              <w:b/>
              <w:bCs/>
              <w:sz w:val="20"/>
              <w:shd w:val="clear" w:color="auto" w:fill="FFFFFF"/>
              <w:lang w:eastAsia="zh-CN"/>
            </w:rPr>
            <w:t>asmens duomenų tvarkymo tikslas:</w:t>
          </w:r>
          <w:r>
            <w:rPr>
              <w:sz w:val="20"/>
              <w:shd w:val="clear" w:color="auto" w:fill="FFFFFF"/>
              <w:lang w:eastAsia="zh-CN"/>
            </w:rPr>
            <w:t xml:space="preserve"> </w:t>
          </w:r>
          <w:r>
            <w:rPr>
              <w:b/>
              <w:bCs/>
              <w:sz w:val="20"/>
              <w:shd w:val="clear" w:color="auto" w:fill="FFFFFF"/>
              <w:lang w:eastAsia="zh-CN"/>
            </w:rPr>
            <w:t>saugotinų želdinių kirtimo, kitokio pašalinimo iš augimo vietos ar intensyvaus genėjimo leidimo išdavimo tikslais;</w:t>
          </w:r>
        </w:p>
        <w:p>
          <w:pPr>
            <w:suppressAutoHyphens/>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tvarkomi vadovaujantis: Bendrojo duomenų apsaugos reglamento (toliau – BDAR) 6 straipsnio 1 dalies c punktu, t. y. siekiant įvykdyti teisinę prievolę;</w:t>
          </w:r>
        </w:p>
        <w:p>
          <w:pPr>
            <w:suppressAutoHyphens/>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bus saugomi 5 metus;</w:t>
          </w:r>
        </w:p>
        <w:p>
          <w:pPr>
            <w:suppressAutoHyphens/>
            <w:ind w:firstLine="567"/>
            <w:jc w:val="both"/>
            <w:rPr>
              <w:sz w:val="20"/>
              <w:shd w:val="clear" w:color="auto" w:fill="FFFFFF"/>
              <w:lang w:eastAsia="zh-CN"/>
            </w:rPr>
          </w:pPr>
          <w:r>
            <w:rPr>
              <w:b/>
              <w:sz w:val="20"/>
              <w:shd w:val="clear" w:color="auto" w:fill="FFFFFF"/>
              <w:lang w:eastAsia="zh-CN"/>
            </w:rPr>
            <w:t>asmens duomenys</w:t>
          </w:r>
          <w:r>
            <w:rPr>
              <w:sz w:val="20"/>
              <w:shd w:val="clear" w:color="auto" w:fill="FFFFFF"/>
              <w:lang w:eastAsia="zh-CN"/>
            </w:rPr>
            <w:t xml:space="preserve"> gali būti pateikti institucijoms ar įstaigoms, kai tokių duomenų pateikimas yra privalomas teisės aktų nustatyta tvarka.</w:t>
          </w:r>
        </w:p>
        <w:p>
          <w:pPr>
            <w:suppressAutoHyphens/>
            <w:ind w:firstLine="567"/>
            <w:jc w:val="both"/>
            <w:rPr>
              <w:sz w:val="20"/>
              <w:shd w:val="clear" w:color="auto" w:fill="FFFFFF"/>
              <w:lang w:eastAsia="zh-CN"/>
            </w:rPr>
          </w:pPr>
          <w:r>
            <w:rPr>
              <w:sz w:val="20"/>
              <w:shd w:val="clear" w:color="auto" w:fill="FFFFFF"/>
              <w:lang w:eastAsia="zh-CN"/>
            </w:rPr>
            <w:t>Kreipiantis raštu turiu teisę prašyti:</w:t>
          </w:r>
        </w:p>
        <w:p>
          <w:pPr>
            <w:tabs>
              <w:tab w:val="left" w:pos="0"/>
              <w:tab w:val="left" w:pos="709"/>
              <w:tab w:val="left" w:pos="993"/>
            </w:tabs>
            <w:suppressAutoHyphens/>
            <w:ind w:right="-1" w:firstLine="567"/>
            <w:jc w:val="both"/>
            <w:rPr>
              <w:sz w:val="20"/>
            </w:rPr>
          </w:pPr>
          <w:r>
            <w:rPr>
              <w:sz w:val="20"/>
            </w:rPr>
            <w:t>-</w:t>
            <w:tab/>
          </w:r>
          <w:r>
            <w:rPr>
              <w:sz w:val="20"/>
              <w:lang w:eastAsia="zh-CN"/>
            </w:rPr>
            <w:t>leisti susipažinti su savo asmens duomenimis;</w:t>
          </w:r>
        </w:p>
        <w:p>
          <w:pPr>
            <w:tabs>
              <w:tab w:val="left" w:pos="0"/>
              <w:tab w:val="left" w:pos="709"/>
              <w:tab w:val="left" w:pos="993"/>
            </w:tabs>
            <w:suppressAutoHyphens/>
            <w:ind w:right="-1" w:firstLine="567"/>
            <w:jc w:val="both"/>
            <w:rPr>
              <w:sz w:val="20"/>
            </w:rPr>
          </w:pPr>
          <w:r>
            <w:rPr>
              <w:sz w:val="20"/>
            </w:rPr>
            <w:t>-</w:t>
            <w:tab/>
          </w:r>
          <w:r>
            <w:rPr>
              <w:sz w:val="20"/>
              <w:lang w:eastAsia="zh-CN"/>
            </w:rPr>
            <w:t>juos ištaisyti arba ištrinti, arba apriboti jų tvarkymą;</w:t>
          </w:r>
        </w:p>
        <w:p>
          <w:pPr>
            <w:tabs>
              <w:tab w:val="left" w:pos="0"/>
              <w:tab w:val="left" w:pos="709"/>
              <w:tab w:val="left" w:pos="993"/>
            </w:tabs>
            <w:suppressAutoHyphens/>
            <w:ind w:right="-1" w:firstLine="567"/>
            <w:jc w:val="both"/>
            <w:rPr>
              <w:sz w:val="20"/>
            </w:rPr>
          </w:pPr>
          <w:r>
            <w:rPr>
              <w:sz w:val="20"/>
            </w:rPr>
            <w:t>-</w:t>
            <w:tab/>
          </w:r>
          <w:r>
            <w:rPr>
              <w:sz w:val="20"/>
              <w:lang w:eastAsia="zh-CN"/>
            </w:rPr>
            <w:t xml:space="preserve">pateikti skundą Valstybinei duomenų apsaugos inspekcijai (L. Sapiegos g. 17, 10312 Vilnius, </w:t>
          </w:r>
          <w:r>
            <w:rPr>
              <w:color w:val="0000FF"/>
              <w:sz w:val="20"/>
              <w:u w:val="single"/>
            </w:rPr>
            <w:t>ada@ada.lt</w:t>
          </w:r>
          <w:r>
            <w:rPr>
              <w:sz w:val="20"/>
              <w:lang w:eastAsia="zh-CN"/>
            </w:rPr>
            <w:t>).</w:t>
          </w:r>
        </w:p>
        <w:p>
          <w:pPr>
            <w:suppressAutoHyphens/>
            <w:jc w:val="both"/>
            <w:rPr>
              <w:sz w:val="20"/>
              <w:u w:val="single"/>
              <w:lang w:eastAsia="zh-CN"/>
            </w:rPr>
          </w:pPr>
          <w:r>
            <w:rPr>
              <w:sz w:val="20"/>
              <w:lang w:eastAsia="zh-CN"/>
            </w:rPr>
            <w:t>Vilniaus rajono savivaldybės administracijos asmens duomenų apsaugos kontaktų teirautis: el. p. </w:t>
          </w:r>
          <w:r>
            <w:rPr>
              <w:color w:val="0000FF"/>
              <w:sz w:val="20"/>
              <w:u w:val="single"/>
              <w:shd w:val="clear" w:color="auto" w:fill="FFFFFF"/>
            </w:rPr>
            <w:t>vrsa@vrsa.lt</w:t>
          </w:r>
          <w:r>
            <w:rPr>
              <w:sz w:val="20"/>
              <w:u w:val="single"/>
              <w:lang w:eastAsia="zh-CN"/>
            </w:rPr>
            <w:t>.</w:t>
          </w:r>
        </w:p>
        <w:p>
          <w:pPr>
            <w:suppressAutoHyphens/>
            <w:jc w:val="both"/>
            <w:rPr>
              <w:sz w:val="20"/>
              <w:lang w:eastAsia="zh-CN"/>
            </w:rPr>
          </w:pPr>
        </w:p>
        <w:p>
          <w:pPr>
            <w:tabs>
              <w:tab w:val="right" w:leader="underscore" w:pos="9000"/>
            </w:tabs>
            <w:suppressAutoHyphens/>
            <w:jc w:val="both"/>
            <w:rPr>
              <w:sz w:val="2"/>
              <w:szCs w:val="24"/>
              <w:lang w:eastAsia="lt-LT"/>
            </w:rPr>
          </w:pPr>
        </w:p>
        <w:p>
          <w:pPr>
            <w:tabs>
              <w:tab w:val="center" w:pos="6840"/>
            </w:tabs>
            <w:suppressAutoHyphens/>
            <w:jc w:val="both"/>
            <w:rPr>
              <w:szCs w:val="24"/>
              <w:lang w:eastAsia="lt-LT"/>
            </w:rPr>
          </w:pPr>
          <w:r>
            <w:rPr>
              <w:szCs w:val="24"/>
              <w:lang w:eastAsia="lt-LT"/>
            </w:rPr>
            <w:t xml:space="preserve">________________                                                                   ________________________</w:t>
          </w:r>
        </w:p>
        <w:p>
          <w:pPr>
            <w:tabs>
              <w:tab w:val="center" w:pos="3840"/>
              <w:tab w:val="center" w:pos="6840"/>
            </w:tabs>
            <w:suppressAutoHyphens/>
            <w:ind w:firstLine="530"/>
            <w:jc w:val="both"/>
            <w:rPr>
              <w:sz w:val="20"/>
              <w:lang w:eastAsia="lt-LT"/>
            </w:rPr>
          </w:pPr>
          <w:r>
            <w:rPr>
              <w:sz w:val="20"/>
              <w:lang w:eastAsia="lt-LT"/>
            </w:rPr>
            <w:t>(parašas)</w:t>
            <w:tab/>
            <w:t xml:space="preserve">                                                                                                                     (vardas ir pavardė)</w:t>
          </w:r>
        </w:p>
        <w:p>
          <w:pPr>
            <w:tabs>
              <w:tab w:val="center" w:pos="3840"/>
              <w:tab w:val="center" w:pos="6840"/>
            </w:tabs>
            <w:suppressAutoHyphens/>
            <w:jc w:val="both"/>
            <w:rPr>
              <w:sz w:val="2"/>
              <w:lang w:eastAsia="lt-LT"/>
            </w:rPr>
          </w:pPr>
        </w:p>
        <w:p>
          <w:pPr>
            <w:suppressAutoHyphens/>
            <w:jc w:val="both"/>
            <w:rPr>
              <w:szCs w:val="24"/>
              <w:lang w:eastAsia="lt-LT"/>
            </w:rPr>
          </w:pPr>
        </w:p>
        <w:p>
          <w:pPr>
            <w:suppressAutoHyphens/>
            <w:jc w:val="both"/>
            <w:rPr>
              <w:szCs w:val="24"/>
              <w:lang w:eastAsia="lt-LT"/>
            </w:rPr>
          </w:pPr>
          <w:r>
            <w:rPr>
              <w:szCs w:val="24"/>
              <w:lang w:eastAsia="lt-LT"/>
            </w:rPr>
            <w:t>SUDERINTA</w:t>
          </w:r>
        </w:p>
        <w:p>
          <w:pPr>
            <w:suppressAutoHyphens/>
            <w:jc w:val="both"/>
            <w:rPr>
              <w:sz w:val="22"/>
              <w:szCs w:val="22"/>
              <w:lang w:eastAsia="lt-LT"/>
            </w:rPr>
          </w:pPr>
          <w:r>
            <w:rPr>
              <w:sz w:val="22"/>
              <w:szCs w:val="22"/>
              <w:lang w:eastAsia="lt-LT"/>
            </w:rPr>
            <w:t>______________________</w:t>
          </w:r>
        </w:p>
        <w:p>
          <w:pPr>
            <w:suppressAutoHyphens/>
            <w:jc w:val="both"/>
            <w:rPr>
              <w:sz w:val="20"/>
              <w:lang w:eastAsia="lt-LT"/>
            </w:rPr>
          </w:pPr>
          <w:r>
            <w:rPr>
              <w:sz w:val="20"/>
              <w:lang w:eastAsia="lt-LT"/>
            </w:rPr>
            <w:t xml:space="preserve">(asmens, kurio sklype auga </w:t>
          </w:r>
        </w:p>
        <w:p>
          <w:pPr>
            <w:suppressAutoHyphens/>
            <w:jc w:val="both"/>
            <w:rPr>
              <w:sz w:val="20"/>
              <w:lang w:eastAsia="lt-LT"/>
            </w:rPr>
          </w:pPr>
          <w:r>
            <w:rPr>
              <w:sz w:val="20"/>
              <w:lang w:eastAsia="lt-LT"/>
            </w:rPr>
            <w:t>prašyme nurodyti saugotini želdiniai,</w:t>
          </w:r>
        </w:p>
        <w:p>
          <w:pPr>
            <w:suppressAutoHyphens/>
            <w:jc w:val="both"/>
            <w:rPr>
              <w:sz w:val="20"/>
              <w:lang w:eastAsia="lt-LT"/>
            </w:rPr>
          </w:pPr>
          <w:r>
            <w:rPr>
              <w:sz w:val="20"/>
              <w:lang w:eastAsia="lt-LT"/>
            </w:rPr>
            <w:t>vardas, pavardė, parašas)</w:t>
          </w:r>
        </w:p>
        <w:sdt>
          <w:sdtPr>
            <w:alias w:val="pabaiga"/>
            <w:tag w:val="part_922d1f870bca48b6a5fb76fa113f3f68"/>
            <w:lock w:val="sdtLocked"/>
            <w:richText/>
          </w:sdtPr>
          <w:sdtContent>
            <w:p>
              <w:pPr>
                <w:tabs>
                  <w:tab w:val="left" w:pos="1380"/>
                </w:tabs>
                <w:suppressAutoHyphens/>
                <w:jc w:val="center"/>
                <w:rPr>
                  <w:rFonts w:eastAsia="Calibri"/>
                  <w:szCs w:val="24"/>
                </w:rPr>
              </w:pPr>
              <w:r>
                <w:rPr>
                  <w:rFonts w:eastAsia="Calibri"/>
                  <w:szCs w:val="24"/>
                </w:rPr>
                <w:t>_________________________________</w:t>
              </w:r>
            </w:p>
            <w:p>
              <w:pPr>
                <w:tabs>
                  <w:tab w:val="left" w:pos="7513"/>
                  <w:tab w:val="right" w:pos="9638"/>
                </w:tabs>
                <w:suppressAutoHyphens/>
                <w:ind w:firstLine="567"/>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f0eda6a04c11f0a34db2fbd35a03b2">
            <w:r w:rsidRPr="00532B9F">
              <w:rPr>
                <w:rFonts w:ascii="Times New Roman" w:eastAsia="MS Mincho" w:hAnsi="Times New Roman"/>
                <w:sz w:val="20"/>
                <w:iCs/>
                <w:color w:val="0000FF" w:themeColor="hyperlink"/>
                <w:u w:val="single"/>
              </w:rPr>
              <w:t>T3-296(1.6 E)</w:t>
            </w:r>
          </w:fldSimple>
          <w:r>
            <w:rPr>
              <w:rFonts w:ascii="Times New Roman" w:eastAsia="MS Mincho" w:hAnsi="Times New Roman"/>
              <w:sz w:val="20"/>
              <w:iCs/>
            </w:rPr>
            <w:t>,
2025-09-26,
paskelbta TAR 2025-10-03, i. k. 2025-16763                </w:t>
          </w:r>
        </w:p>
        <w:p>
          <w:pPr>
            <w:jc w:val="both"/>
            <w:rPr>
              <w:rFonts w:ascii="Times New Roman" w:hAnsi="Times New Roman"/>
            </w:rPr>
          </w:pPr>
          <w:r>
            <w:rPr>
              <w:rFonts w:ascii="Times New Roman" w:hAnsi="Times New Roman"/>
              <w:sz w:val="20"/>
            </w:rPr>
            <w:t>Dėl Vilniaus rajono savivaldybės tarybos 2022 m. vasario 18 d. sprendimo Nr. T3-56 „Dėl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707" w:bottom="1134" w:left="707" w:header="567" w:footer="0"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szCs w:val="24"/>
          <w:lang w:eastAsia="lt-LT"/>
        </w:rPr>
      </w:pPr>
      <w:r>
        <w:rPr>
          <w:szCs w:val="24"/>
          <w:lang w:eastAsia="lt-LT"/>
        </w:rPr>
        <w:separator/>
      </w:r>
    </w:p>
  </w:endnote>
  <w:endnote w:type="continuationSeparator" w:id="0">
    <w:p>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jc w:val="both"/>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jc w:val="both"/>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jc w:val="both"/>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szCs w:val="24"/>
          <w:lang w:eastAsia="lt-LT"/>
        </w:rPr>
      </w:pPr>
      <w:r>
        <w:rPr>
          <w:szCs w:val="24"/>
          <w:lang w:eastAsia="lt-LT"/>
        </w:rPr>
        <w:separator/>
      </w:r>
    </w:p>
  </w:footnote>
  <w:footnote w:type="continuationSeparator" w:id="0">
    <w:p>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lang w:val="en-AU"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lang w:val="en-AU" w:eastAsia="lt-LT"/>
      </w:rPr>
    </w:pPr>
    <w:r>
      <w:rPr>
        <w:lang w:val="en-AU" w:eastAsia="lt-LT"/>
      </w:rPr>
      <w:fldChar w:fldCharType="begin"/>
    </w:r>
    <w:r>
      <w:rPr>
        <w:lang w:val="en-AU" w:eastAsia="lt-LT"/>
      </w:rPr>
      <w:instrText>PAGE</w:instrText>
    </w:r>
    <w:r>
      <w:rPr>
        <w:lang w:val="en-AU" w:eastAsia="lt-LT"/>
      </w:rPr>
      <w:fldChar w:fldCharType="separate"/>
    </w:r>
    <w:r>
      <w:rPr>
        <w:lang w:val="en-AU" w:eastAsia="lt-LT"/>
      </w:rPr>
      <w:t>5</w:t>
    </w:r>
    <w:r>
      <w:rPr>
        <w:lang w:val="en-AU" w:eastAsia="lt-LT"/>
      </w:rPr>
      <w:fldChar w:fldCharType="end"/>
    </w:r>
  </w:p>
  <w:p>
    <w:pPr>
      <w:tabs>
        <w:tab w:val="center" w:pos="4153"/>
        <w:tab w:val="right" w:pos="8306"/>
      </w:tabs>
      <w:suppressAutoHyphens/>
      <w:rPr>
        <w:lang w:val="en-AU"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lang w:val="en-AU"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lang w:val="en-AU"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lang w:val="en-AU" w:eastAsia="lt-LT"/>
      </w:rPr>
    </w:pPr>
    <w:r>
      <w:rPr>
        <w:lang w:val="en-AU" w:eastAsia="lt-LT"/>
      </w:rPr>
      <w:fldChar w:fldCharType="begin"/>
    </w:r>
    <w:r>
      <w:rPr>
        <w:lang w:val="en-AU" w:eastAsia="lt-LT"/>
      </w:rPr>
      <w:instrText>PAGE</w:instrText>
    </w:r>
    <w:r>
      <w:rPr>
        <w:lang w:val="en-AU" w:eastAsia="lt-LT"/>
      </w:rPr>
      <w:fldChar w:fldCharType="separate"/>
    </w:r>
    <w:r>
      <w:rPr>
        <w:lang w:val="en-AU" w:eastAsia="lt-LT"/>
      </w:rPr>
      <w:t>2</w:t>
    </w:r>
    <w:r>
      <w:rPr>
        <w:lang w:val="en-AU" w:eastAsia="lt-LT"/>
      </w:rPr>
      <w:fldChar w:fldCharType="end"/>
    </w:r>
  </w:p>
  <w:p>
    <w:pPr>
      <w:tabs>
        <w:tab w:val="center" w:pos="4153"/>
        <w:tab w:val="right" w:pos="8306"/>
      </w:tabs>
      <w:suppressAutoHyphens/>
      <w:rPr>
        <w:lang w:val="en-AU"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lang w:val="en-AU"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jc w:val="both"/>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A07"/>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docId w15:val="{D024DBF0-62D2-49CB-98AD-D794551A6E8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25017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image" Target="media/image3.png"/>
  <Relationship Id="rId23" Type="http://schemas.openxmlformats.org/officeDocument/2006/relationships/oleObject" Target="embeddings/oleObject3.bin"/>
  <Relationship Id="rId24" Type="http://schemas.openxmlformats.org/officeDocument/2006/relationships/hyperlink" TargetMode="External" Target="http://eur-lex.europa.eu/legal-content/LIT/TXT/?uri=CELEX:32016R0679&amp;locale=lt"/>
  <Relationship Id="rId25" Type="http://schemas.openxmlformats.org/officeDocument/2006/relationships/hyperlink" TargetMode="External" Target="http://eur-lex.europa.eu/legal-content/LIT/TXT/?uri=CELEX:31995L0046&amp;locale=lt"/>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0349E6B-104D-42A2-8069-D273503F48A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834"/>
    <w:rsid w:val="0060183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183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045213a54384105bbf26a65fae095be" PartId="291f4b09c9b04e0f9a2bc85d76fd97a6">
    <Part Type="preambule" DocPartId="ac40bade6ecc454194b0f3292a5e5828" PartId="71a41111e937428a932dd58378b8f2c8"/>
    <Part Type="punktas" Nr="1" Abbr="1 p." DocPartId="221e178773cd44eb81f9069ec73c21f3" PartId="3aeb1334eb9f46348cf7742f7805d667"/>
    <Part Type="punktas" Nr="2" Abbr="2 p." DocPartId="2f3215df40c14896839da1b24838d33f" PartId="27bddcd47e7e437d928572c59a167e3c"/>
    <Part Type="signatura" DocPartId="e2b5cc9a56e841879a554766d5e19a0f" PartId="d5e3fee5799e4092ab4ff68ba13e381e"/>
  </Part>
  <Part Type="patvirtinta" Title="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AS" DocPartId="fe6e7819b5d142ee928d6c1b2c913b59" PartId="0877f087e7ca4c5c8671b9f9ba28740b">
    <Part Type="skyrius" Nr="1" Title="BENDROSIOS NUOSTATOS" DocPartId="f74d75b616f945cbae6bb680d5a1b001" PartId="355a1a25eef84eb086beeb7d762cbf42">
      <Part Type="punktas" Nr="1" Abbr="1 p." DocPartId="84996eb542cc45ba9804c7910fd7d6a6" PartId="bb6785a1f3504336936f06e40247e5c1"/>
      <Part Type="punktas" Nr="2" Abbr="2 p." DocPartId="86c493ec68174201be666175f06b9d1b" PartId="59b6d0bd5c7b4fd9bfccfb863587e0bb"/>
    </Part>
    <Part Type="skyrius" Nr="2" Title="LEIDIMŲ KIRSTI, KITAIP PAŠALINTI IŠ AUGIMO VIETOS AR INTENSYVIAI GENĖTI SAUGOTINUS ŽELDINIUS IŠDAVIMO IR PRAŠYMŲ DĖL ŽELDINIŲ ATKURIAMOSIOS VERTĖS KOMPENSACIJOS DYDŽIO PERSKAIČIAVIMO NAGRINĖJIMO TVARKA" DocPartId="e52c6b03576642d4890a6729695fd99f" PartId="e1fb25b6d9c0463e95b933e24d98ffa5">
      <Part Type="punktas" Nr="3" Abbr="3 p." DocPartId="2bc499fcf6f34758b156e5550632f01b" PartId="88d2749a571347ad8fe7c15331eaa2ae"/>
      <Part Type="punktas" Nr="4" Abbr="4 p." DocPartId="17511b7efd6b4c7d96a89b46e3617833" PartId="a5534ebfc74b49c9945d3fd16ea78568">
        <Part Type="papunktis" Nr="4.1" Abbr="4.1 pp." DocPartId="3a24cc6d1d3d41608137881491cf7696" PartId="fc7dbcf807bf483a9451643d2b802a06"/>
        <Part Type="papunktis" Nr="4.2" Abbr="4.2 pp." DocPartId="fd39d2add52c4494b29b8f959f8c4766" PartId="fbcb5f2ff3434851bf181300a8c2316c"/>
      </Part>
      <Part Type="punktas" Nr="5" Abbr="5 p." DocPartId="d8d77a82d1654790a7b92f352b9bf51a" PartId="c268f46402084524a4f1760a8425cb75">
        <Part Type="papunktis" Nr="5.1" Abbr="5.1 pp." DocPartId="38394b4e538242e591fa73c32b178005" PartId="faffc6e5c0db4c16a4c48398099b877d"/>
        <Part Type="papunktis" Nr="5.2" Abbr="5.2 pp." DocPartId="7996ea3aa65c4be8a1ce397f989eae43" PartId="9666a81d76964ddcb0935a84c28e3b3b"/>
        <Part Type="papunktis" Nr="5.3" Abbr="5.3 pp." DocPartId="a0d2bd82abfd48c9a21c9e5a33a872b5" PartId="cf677b5091c2456dbc41ab64f636296b"/>
        <Part Type="papunktis" Nr="5.4" Abbr="5.4 pp." DocPartId="0444233f38294bbbb88f5d90c6374935" PartId="2ed47520bb834dd9999cb447f2df60e5"/>
        <Part Type="papunktis" Nr="5.5" Abbr="5.5 pp." DocPartId="4a2ed5b6abe448e4b5f0d4373d07362b" PartId="99d9c421ce9c49fdac501901b39361a6"/>
        <Part Type="papunktis" Nr="5.6" Abbr="5.6 pp." DocPartId="a7b5691e9d4448799966fb211978d620" PartId="20717479d6294cf2b71dd7b8e79141e7"/>
        <Part Type="papunktis" Nr="5.7" Abbr="5.7 pp." DocPartId="0be86b5243b343f58f6dcca86837eeef" PartId="d45a7543b06443089097a350e1e3feef"/>
        <Part Type="papunktis" Nr="5.8" Abbr="5.8 pp." DocPartId="e44d0d1683d74d57a6d6927b00de5097" PartId="07bee55b963a42bb93ffd6cd510ae161"/>
        <Part Type="papunktis" Nr="5.9" Abbr="5.9 pp." DocPartId="df0b3c898a014b21b4446e0770a55386" PartId="921f3f25a2f54fa69ad24a5337faa47c"/>
        <Part Type="papunktis" Nr="5.10" Abbr="5.10 pp." DocPartId="da1406cd62964ecbb7f04a84f5d0caee" PartId="941b9ff54ced4b718384e1e20bc09187"/>
        <Part Type="papunktis" Nr="5.11" Abbr="5.11 pp." DocPartId="4506bc4d87584df4bbfb6fce6cf18e1f" PartId="9de68f90931d45699f6c294254c836c5"/>
        <Part Type="papunktis" Nr="5.12" Abbr="5.12 pp." DocPartId="a1fdb18ab80d417ba10fd14792d907b3" PartId="03607efbb21b42aebfb85cab40ec2a8f"/>
        <Part Type="papunktis" Nr="5.13" Abbr="5.13 pp." DocPartId="0521b920f441450e95468b451a9b0368" PartId="5a7fad3d177b4784a4335fe93d744245"/>
        <Part Type="papunktis" Nr="5.14" Abbr="5.14 pp." DocPartId="a8bdbea6dc014ad099fd02a949aa5675" PartId="02709f5b2ecf4fcc86dc9dedbefed090"/>
        <Part Type="papunktis" Nr="5.15" Abbr="5.15 pp." DocPartId="2a328677f0f347bdaed13a449481ed07" PartId="14b6dec51d674c538538366b0aeb65f1"/>
        <Part Type="papunktis" Nr="5.16" Abbr="5.16 pp." DocPartId="aef9f72dd6c94a5989f8c281e1f49e5f" PartId="e430897b679c4eea9badc763cebf71be"/>
      </Part>
      <Part Type="punktas" Nr="6" Abbr="6 p." DocPartId="b954b7977b1d49289314d1f7f51ec426" PartId="99378641ced34dd28387d1821f594313">
        <Part Type="papunktis" Nr="6.1" Abbr="6.1 pp." DocPartId="daac1e5dbd434a73823dceecafb80901" PartId="e22675c118d6453eac48b928aaac51ee"/>
        <Part Type="papunktis" Nr="6.2" Abbr="6.2 pp." DocPartId="d96d43b5de2849968b3b8cdd173c11aa" PartId="35ec9c2b570241c39c3d6ca6a429dd06"/>
        <Part Type="papunktis" Nr="6.3" Abbr="6.3 pp." DocPartId="7fa6cff65bd947988a1b0b1bbd8cf6dc" PartId="4f1ec309034943cc8c72a7791ab832fa"/>
      </Part>
      <Part Type="punktas" Nr="7" Abbr="7 p." DocPartId="93f54281893c4b56b48bbcc34880c845" PartId="6d6290e98d1748d599d83f01e11bc39c"/>
      <Part Type="punktas" Nr="8" Abbr="8 p." DocPartId="98dbba7636354efdbe13af67f4284dde" PartId="edf62138d12144bfbb3b990f9e34d76f"/>
      <Part Type="punktas" Nr="9" Abbr="9 p." DocPartId="9763314ca14f458480a870301ddff1d0" PartId="087d7a89f13b4c44a89edfd828810329"/>
      <Part Type="punktas" Nr="10" Abbr="10 p." DocPartId="6f1047d3057f45908efcb725948ca6cd" PartId="cfc271c1872c4234bdd46b8c2ac6629d"/>
      <Part Type="punktas" Nr="11" Abbr="11 p." DocPartId="0b9badc3c3e9475dafb79c9fd0f7e994" PartId="f69e3a64c4834a8eb85678359e8b3b62"/>
      <Part Type="punktas" Nr="12" Abbr="12 p." DocPartId="e7832be5c926433386b4db0b020ed671" PartId="3ac58b4fe55f4c788a7e21a1c417ec2b"/>
      <Part Type="punktas" Nr="13" Abbr="13 p." DocPartId="6b4993ae9dac444294bfe12d0c646ee9" PartId="e467d674c6884eac8c4850b74461c4ce"/>
      <Part Type="punktas" Nr="14" Abbr="14 p." DocPartId="ab9291d9631d43c398626813247d9be4" PartId="20db20708aee4a4fbae0f1fb5e039fc8"/>
      <Part Type="punktas" Nr="15" Abbr="15 p." DocPartId="34895a024f814c789e4e8cb4546d7d9c" PartId="ac98e2aacceb47cbbc38b247751e2d31"/>
      <Part Type="punktas" Nr="16" Abbr="16 p." DocPartId="c7742b9eb61f45659d327eda352ee1b7" PartId="34faec65d36b4eb6a7b012b27d881230"/>
      <Part Type="punktas" Nr="17" Abbr="17 p." DocPartId="aa338a6eaf8148ae938d4a686bf375af" PartId="116f6ade92d047f4b0f578e043ee56fa">
        <Part Type="papunktis" Nr="17.1" Abbr="17.1 pp." DocPartId="4327be1aee684c6b8f679a9be50bb521" PartId="47aa7a53bb864e1e816ce81a9a4f352a"/>
        <Part Type="papunktis" Nr="17.2" Abbr="17.2 pp." DocPartId="30da60b1d99f4426908873bcda71346b" PartId="db9878d5cf0a4d1e93ebbeec60737bae"/>
        <Part Type="papunktis" Nr="17.3" Abbr="17.3 pp." DocPartId="84b6cbd0dd1e49b7ae9c748d66ca478e" PartId="6ecd33a6011a413782b0a80cd70f64e1"/>
      </Part>
      <Part Type="punktas" Nr="18" Abbr="18 p." DocPartId="099dd5bd95144215a61a7f6105f248b0" PartId="957af46fc4c34681b05e8381a6c14956"/>
      <Part Type="punktas" Nr="19" Abbr="19 p." DocPartId="c1dd8ee892ab4e89949202e12701def6" PartId="4fc9ad35a992476b8b01b2d3ce64b57a"/>
      <Part Type="punktas" Nr="20" Abbr="20 p." DocPartId="57e64fd79c3a4d8196bb08198d8095a6" PartId="11efba80803948168ed929b6d9786c28"/>
      <Part Type="punktas" Nr="21" Abbr="21 p." DocPartId="55e02b8489124c929a7787bca95b4930" PartId="6fda932c468e4e9aaa3b8f722619c8f0"/>
      <Part Type="punktas" Nr="22" Abbr="22 p." DocPartId="e9cbc1adf6fb4864acde4af6b849ef45" PartId="c0d2ac9276674c64a03a52b27c444546"/>
      <Part Type="punktas" Nr="23" Abbr="23 p." DocPartId="56f49c79cb014feebad52b858c4c2667" PartId="660b90d1344949c0b45ffa16c5bcb0e3"/>
      <Part Type="punktas" Nr="24" Abbr="24 p." DocPartId="6c02b9f36c954477993cc4aaae013877" PartId="cb0cc16771db4ca8971e51d3d6bea778"/>
      <Part Type="punktas" Nr="25" Abbr="25 p." DocPartId="584c1242fff44ee59a32c0ac69133c43" PartId="cd099c1a515f4f819eeac528d2c15aa1"/>
      <Part Type="punktas" Nr="26" Abbr="26 p." DocPartId="4ed32227e6d24cb58e4601418692e7b7" PartId="a0878cfb19de45039785b54040465928">
        <Part Type="papunktis" Nr="26.1" Abbr="26.1 pp." DocPartId="e28e9db942eb4a3b93a3ee14003653e4" PartId="1b72bb9040604230997a89436e5d3ac3"/>
        <Part Type="papunktis" Nr="26.2" Abbr="26.2 pp." DocPartId="667e74b3cc314becb23ec128fe92e17e" PartId="d449df7303244f85af2286ec311a0692"/>
        <Part Type="papunktis" Nr="26.3" Abbr="26.3 pp." DocPartId="ae3823af071c4e8d9f04bdd631fbd956" PartId="7927a870d6ed4f90b13b09440baf8814"/>
        <Part Type="papunktis" Nr="26.4" Abbr="26.4 pp." DocPartId="9060f6c6b4974a11b89477e2e8f9623c" PartId="aea10716dde94b7b97800887627c3e0c"/>
      </Part>
    </Part>
    <Part Type="skyrius" Nr="3" Title="BAIGAMOSIOS NUOSTATOS" DocPartId="b1869528cfad4fc69c8347298a335647" PartId="6949a240a9e3406eaf7e3b388c4ab8a5">
      <Part Type="punktas" Nr="27" Abbr="27 p." DocPartId="5034a5b17514426fbfd8bc88bcfd8c5c" PartId="d34343858d754bac94c5d9cb06b25bb3"/>
      <Part Type="punktas" Nr="28" Abbr="28 p." DocPartId="4782ef4929074adab4d7aee79928ca38" PartId="65520f6c64d44c1297f5bdf1b73289b7"/>
      <Part Type="punktas" Nr="29" Abbr="29 p." DocPartId="6e8c4249851041b687dc5d6b83367634" PartId="f7c6ae8211c04c8293481f7bb8a398a2"/>
    </Part>
    <Part Type="pabaiga" DocPartId="0e63688ca2364cdb9be9d15d1ab9a049" PartId="7e9d8fbd679f4c518b81419417dfe72d"/>
  </Part>
  <Part Type="priedas" Nr="1" Abbr="1 pr." DocPartId="66eb59828fc145a5ac38984188eaac9d" PartId="d7393f498e84473988f1c37510f3f9eb">
    <Part Type="pabaiga" DocPartId="7d482c5976254b3e8e87e5f054cdac48" PartId="12fc33b8619144d39c40104fe82071f4"/>
  </Part>
  <Part Type="priedas" Nr="2" Abbr="2 pr." Title="LEIDIMAS KIRSTI AR KITAIP PAŠALINTI, GENĖTI SAUGOTINUS MEDŽIUS IR KRŪMUS" DocPartId="732c38eb59db4ad7b93181c982f807f4" PartId="1a76b8ce94c84320a3f8bf7e239d1740"/>
  <Part Type="priedas" Nr="3" Abbr="3 pr." Title="ŽELDINIŲ INVENTORIZACIJA" DocPartId="69f3c828d69742b1a7f2620d1a5e9ea7" PartId="782be787e51341e58e0f8729f9aa3549">
    <Part Type="punktas" Nr="1" Abbr="3 pr. 1 p." DocPartId="6550f6366c004d8fa59a563f0e23fd08" PartId="8495bffcbcf74c9dac5b3ddf509b2387"/>
    <Part Type="punktas" Nr="2" Abbr="3 pr. 2 p." DocPartId="15d9b1a499754d79bf140c9f38930595" PartId="d13ffef759ce463c8d975b92d00e2a90"/>
    <Part Type="punktas" Nr="3" Abbr="3 pr. 3 p." DocPartId="95245e82cbb1482eb9d8f08418a1b834" PartId="661f655b898e413788480d1846b91e21"/>
    <Part Type="punktas" Nr="4" Abbr="3 pr. 4 p." DocPartId="626118b836c84fc1a44782a528eb50e5" PartId="5d572275330d475b817bc4514a267ad2"/>
    <Part Type="punktas" Nr="5" Abbr="3 pr. 5 p." DocPartId="a69300981f814f3a9e91af1e8e311b17" PartId="c12190dd113d40a49e9fa0d8f5ad3016"/>
  </Part>
  <Part Type="priedas" Nr="4" Abbr="4 pr." Title="VILNIAUS RAJONO SAVIVALDYBĖS ADMINISTRACIJA ŽELDINIŲ APŽIŪROS KORTELĖ NR." DocPartId="b74cabf118cd49a1a829df12993ac1dc" PartId="70a979d219f2486b989d8cac17da42a6"/>
  <Part Type="priedas" Nr="5" Abbr="5 pr." DocPartId="ddf2e88ad94c4a0997ac55ae93febb95" PartId="f23d0b5597f249069ff2e5260b6ce4c2">
    <Part Type="pabaiga" DocPartId="234f3112bffb4d8997a5b3dd51f57e5e" PartId="922d1f870bca48b6a5fb76fa113f3f68"/>
  </Part>
</Parts>
</file>

<file path=customXml/itemProps1.xml><?xml version="1.0" encoding="utf-8"?>
<ds:datastoreItem xmlns:ds="http://schemas.openxmlformats.org/officeDocument/2006/customXml" ds:itemID="{F914B2C4-95E2-41E2-AE3E-0BC83FE54F4A}">
  <ds:schemaRefs>
    <ds:schemaRef ds:uri="http://lrs.lt/TAIS/DocParts"/>
  </ds:schemaRefs>
</ds:datastoreItem>
</file>

<file path=docProps/app.xml><?xml version="1.0" encoding="utf-8"?>
<Properties xmlns="http://schemas.openxmlformats.org/officeDocument/2006/extended-properties">
  <Template>Normal.dotm</Template>
  <TotalTime>7</TotalTime>
  <Pages>28</Pages>
  <Words>41578</Words>
  <Characters>23701</Characters>
  <Application>Microsoft Office Word</Application>
  <DocSecurity>0</DocSecurity>
  <Lines>197</Lines>
  <Paragraphs>130</Paragraphs>
  <ScaleCrop>false</ScaleCrop>
  <Company>Vilniaus rajono savivaldybe</Company>
  <LinksUpToDate>false</LinksUpToDate>
  <CharactersWithSpaces>65149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2022-02-25T12:03:00Z</dcterms:created>
  <dc:creator>Vilsav</dc:creator>
  <dc:language>lt-LT</dc:language>
  <lastModifiedBy>DINDIENĖ Laura</lastModifiedBy>
  <lastPrinted>2021-05-28T09:26:00Z</lastPrinted>
  <dcterms:modified xsi:type="dcterms:W3CDTF">2025-10-06T05:05:00Z</dcterms:modified>
  <revision>5</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Vilniaus rajono savivaldybe</vt:lpwstr>
  </property>
  <property fmtid="{D5CDD505-2E9C-101B-9397-08002B2CF9AE}" pid="4" name="DocSecurity">
    <vt:i4 xmlns:vt="http://schemas.openxmlformats.org/officeDocument/2006/docPropsVTypes">0</vt:i4>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