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d24bbe1ca8f440d8cb5655c5321bec8"/>
        <w:lock w:val="sdtLocked"/>
        <w:richText/>
      </w:sdtPr>
      <w:sdtContent>
        <w:p>
          <w:pPr>
            <w:jc w:val="both"/>
            <w:rPr>
              <w:rFonts w:ascii="Times New Roman" w:hAnsi="Times New Roman"/>
            </w:rPr>
          </w:pPr>
          <w:r>
            <w:rPr>
              <w:rFonts w:ascii="Times New Roman" w:hAnsi="Times New Roman"/>
              <w:b/>
              <w:i/>
            </w:rPr>
            <w:t>Suvestinė redakcija nuo 2022-10-14 iki 2023-10-12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2018-11-22, i. k. 2018-18816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2019-07-05:</w:t>
          </w:r>
        </w:p>
        <w:p>
          <w:pPr>
            <w:rPr>
              <w:rFonts w:ascii="Times New Roman" w:hAnsi="Times New Roman"/>
              <w:sz w:val="20"/>
              <w:i/>
            </w:rPr>
          </w:pPr>
          <w:r>
            <w:rPr>
              <w:rFonts w:ascii="Times New Roman" w:hAnsi="Times New Roman"/>
              <w:sz w:val="20"/>
              <w:i/>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pPr>
            <w:rPr>
              <w:rFonts w:ascii="Times New Roman" w:hAnsi="Times New Roman"/>
              <w:sz w:val="22"/>
            </w:rPr>
          </w:pPr>
        </w:p>
        <w:p>
          <w:pPr>
            <w:overflowPunct w:val="0"/>
            <w:ind w:right="4"/>
            <w:jc w:val="center"/>
            <w:textAlignment w:val="baseline"/>
          </w:pPr>
          <w:r>
            <w:rPr>
              <w:b/>
              <w:bCs/>
              <w:szCs w:val="24"/>
              <w:lang w:eastAsia="lt-LT"/>
            </w:rPr>
            <w:drawing>
              <wp:inline distT="0" distB="0" distL="0" distR="0">
                <wp:extent cx="541020" cy="55626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pPr>
            <w:overflowPunct w:val="0"/>
            <w:ind w:right="4"/>
            <w:jc w:val="center"/>
            <w:textAlignment w:val="baseline"/>
            <w:rPr>
              <w:szCs w:val="24"/>
            </w:rPr>
          </w:pPr>
          <w:r>
            <w:rPr>
              <w:b/>
              <w:szCs w:val="24"/>
            </w:rPr>
            <w:t>LIETUVOS RESPUBLIKOS ŠVIETIMO, MOKSLO IR SPORTO MINISTRAS</w:t>
          </w:r>
        </w:p>
        <w:p>
          <w:pPr>
            <w:rPr>
              <w:sz w:val="2"/>
              <w:szCs w:val="2"/>
            </w:rPr>
          </w:pPr>
        </w:p>
        <w:p>
          <w:pPr>
            <w:overflowPunct w:val="0"/>
            <w:ind w:right="4"/>
            <w:jc w:val="center"/>
            <w:textAlignment w:val="baseline"/>
            <w:rPr>
              <w:szCs w:val="24"/>
            </w:rPr>
          </w:pPr>
          <w:r>
            <w:rPr>
              <w:b/>
              <w:szCs w:val="24"/>
            </w:rPr>
            <w:t>ĮSAKYMAS</w:t>
          </w:r>
        </w:p>
        <w:p>
          <w:pPr>
            <w:rPr>
              <w:sz w:val="2"/>
              <w:szCs w:val="2"/>
            </w:rPr>
          </w:pPr>
        </w:p>
        <w:p>
          <w:pPr>
            <w:overflowPunct w:val="0"/>
            <w:ind w:right="4"/>
            <w:jc w:val="center"/>
            <w:textAlignment w:val="baseline"/>
            <w:rPr>
              <w:szCs w:val="24"/>
            </w:rPr>
          </w:pPr>
        </w:p>
        <w:p>
          <w:pPr>
            <w:rPr>
              <w:sz w:val="2"/>
              <w:szCs w:val="2"/>
            </w:rPr>
          </w:pPr>
        </w:p>
        <w:p>
          <w:pPr>
            <w:overflowPunct w:val="0"/>
            <w:ind w:right="4"/>
            <w:jc w:val="center"/>
            <w:textAlignment w:val="baseline"/>
            <w:rPr>
              <w:b/>
              <w:szCs w:val="24"/>
            </w:rPr>
          </w:pPr>
          <w:r>
            <w:rPr>
              <w:b/>
              <w:szCs w:val="24"/>
            </w:rPr>
            <w:t>DĖL PROFESINIO MOKYMO PROGRAMŲ RENGIMO IR REGISTRAVIMO TVARKOS APRAŠO PATVIRTINIMO</w:t>
          </w:r>
        </w:p>
        <w:p>
          <w:pPr>
            <w:overflowPunct w:val="0"/>
            <w:ind w:right="4"/>
            <w:jc w:val="center"/>
            <w:textAlignment w:val="baseline"/>
            <w:rPr>
              <w:b/>
              <w:szCs w:val="24"/>
            </w:rPr>
          </w:pPr>
        </w:p>
        <w:p>
          <w:pPr>
            <w:overflowPunct w:val="0"/>
            <w:ind w:right="4"/>
            <w:jc w:val="center"/>
            <w:textAlignment w:val="baseline"/>
            <w:rPr>
              <w:szCs w:val="24"/>
            </w:rPr>
          </w:pPr>
          <w:r>
            <w:rPr>
              <w:szCs w:val="24"/>
            </w:rPr>
            <w:t>2018 m. lapkričio 22 d. Nr. V-925</w:t>
          </w:r>
        </w:p>
        <w:p>
          <w:pPr>
            <w:overflowPunct w:val="0"/>
            <w:ind w:right="4"/>
            <w:jc w:val="center"/>
            <w:textAlignment w:val="baseline"/>
            <w:rPr>
              <w:szCs w:val="24"/>
            </w:rPr>
          </w:pPr>
          <w:r>
            <w:rPr>
              <w:szCs w:val="24"/>
            </w:rPr>
            <w:t>Vilnius</w:t>
          </w:r>
        </w:p>
        <w:p>
          <w:pPr>
            <w:overflowPunct w:val="0"/>
            <w:ind w:right="4"/>
            <w:jc w:val="center"/>
            <w:textAlignment w:val="baseline"/>
            <w:rPr>
              <w:szCs w:val="24"/>
            </w:rPr>
          </w:pPr>
        </w:p>
        <w:p>
          <w:pPr>
            <w:rPr>
              <w:sz w:val="2"/>
              <w:szCs w:val="2"/>
            </w:rPr>
          </w:pPr>
        </w:p>
        <w:p>
          <w:pPr>
            <w:overflowPunct w:val="0"/>
            <w:ind w:right="4" w:firstLine="1134"/>
            <w:jc w:val="both"/>
            <w:textAlignment w:val="baseline"/>
            <w:rPr>
              <w:szCs w:val="24"/>
            </w:rPr>
          </w:pPr>
        </w:p>
        <w:p>
          <w:pPr>
            <w:rPr>
              <w:sz w:val="2"/>
              <w:szCs w:val="2"/>
            </w:rPr>
          </w:pPr>
        </w:p>
        <w:sdt>
          <w:sdtPr>
            <w:alias w:val="preambule"/>
            <w:tag w:val="part_cb363de402e1458f9db75bed1df71529"/>
            <w:lock w:val="sdtLocked"/>
            <w:richText/>
          </w:sdtPr>
          <w:sdtContent>
            <w:p>
              <w:pPr>
                <w:overflowPunct w:val="0"/>
                <w:ind w:right="4" w:firstLine="1134"/>
                <w:jc w:val="both"/>
                <w:textAlignment w:val="baseline"/>
                <w:rPr>
                  <w:szCs w:val="24"/>
                </w:rPr>
              </w:pPr>
              <w:r>
                <w:rPr>
                  <w:szCs w:val="24"/>
                </w:rPr>
                <w:t>Vadovaudamasis Lietuvos Respublikos profesinio mokymo įstatymo 13 straipsnio 6 dalimi ir 26 straipsnio 2 dalies 9 punktu:</w:t>
              </w:r>
            </w:p>
            <w:p>
              <w:pPr>
                <w:rPr>
                  <w:sz w:val="2"/>
                  <w:szCs w:val="2"/>
                </w:rPr>
              </w:pPr>
            </w:p>
          </w:sdtContent>
        </w:sdt>
        <w:sdt>
          <w:sdtPr>
            <w:alias w:val="1 p."/>
            <w:tag w:val="part_47e5cf5d2e024118a82359eef7b22895"/>
            <w:lock w:val="sdtLocked"/>
            <w:richText/>
          </w:sdtPr>
          <w:sdtContent>
            <w:p>
              <w:pPr>
                <w:overflowPunct w:val="0"/>
                <w:ind w:right="4" w:firstLine="1134"/>
                <w:jc w:val="both"/>
                <w:textAlignment w:val="baseline"/>
                <w:rPr>
                  <w:szCs w:val="24"/>
                </w:rPr>
              </w:pPr>
              <w:sdt>
                <w:sdtPr>
                  <w:alias w:val="Numeris"/>
                  <w:tag w:val="nr_47e5cf5d2e024118a82359eef7b22895"/>
                  <w:lock w:val="sdtLocked"/>
                  <w:richText/>
                </w:sdtPr>
                <w:sdtContent>
                  <w:r>
                    <w:rPr>
                      <w:szCs w:val="24"/>
                    </w:rPr>
                    <w:t>1</w:t>
                  </w:r>
                </w:sdtContent>
              </w:sdt>
              <w:r>
                <w:rPr>
                  <w:szCs w:val="24"/>
                </w:rPr>
                <w:t>. Tvirtinu Profesinio mokymo programų rengimo ir registravimo tvarkos aprašą (pridedama).</w:t>
              </w:r>
            </w:p>
            <w:p>
              <w:pPr>
                <w:rPr>
                  <w:sz w:val="2"/>
                  <w:szCs w:val="2"/>
                </w:rPr>
              </w:pPr>
            </w:p>
          </w:sdtContent>
        </w:sdt>
        <w:sdt>
          <w:sdtPr>
            <w:alias w:val="2 p."/>
            <w:tag w:val="part_f1746915a3b14aa5af84404e061fda24"/>
            <w:lock w:val="sdtLocked"/>
            <w:richText/>
          </w:sdtPr>
          <w:sdtContent>
            <w:p>
              <w:pPr>
                <w:overflowPunct w:val="0"/>
                <w:ind w:right="4" w:firstLine="1134"/>
                <w:jc w:val="both"/>
                <w:textAlignment w:val="baseline"/>
                <w:rPr>
                  <w:szCs w:val="24"/>
                </w:rPr>
              </w:pPr>
              <w:sdt>
                <w:sdtPr>
                  <w:alias w:val="Numeris"/>
                  <w:tag w:val="nr_f1746915a3b14aa5af84404e061fda24"/>
                  <w:lock w:val="sdtLocked"/>
                  <w:richText/>
                </w:sdtPr>
                <w:sdtContent>
                  <w:r>
                    <w:rPr>
                      <w:szCs w:val="24"/>
                    </w:rPr>
                    <w:t>2</w:t>
                  </w:r>
                </w:sdtContent>
              </w:sdt>
              <w:r>
                <w:rPr>
                  <w:szCs w:val="24"/>
                </w:rPr>
                <w:t>. N u s t a t a u, kad:</w:t>
              </w:r>
            </w:p>
            <w:p>
              <w:pPr>
                <w:rPr>
                  <w:sz w:val="2"/>
                  <w:szCs w:val="2"/>
                </w:rPr>
              </w:pPr>
            </w:p>
            <w:sdt>
              <w:sdtPr>
                <w:alias w:val="2.1 pp."/>
                <w:tag w:val="part_de1fcdd63ae545c9a14aa8a00674693d"/>
                <w:lock w:val="sdtLocked"/>
                <w:richText/>
              </w:sdtPr>
              <w:sdtContent>
                <w:p>
                  <w:pPr>
                    <w:overflowPunct w:val="0"/>
                    <w:ind w:right="4" w:firstLine="1134"/>
                    <w:jc w:val="both"/>
                    <w:textAlignment w:val="baseline"/>
                    <w:rPr>
                      <w:szCs w:val="24"/>
                    </w:rPr>
                  </w:pPr>
                  <w:sdt>
                    <w:sdtPr>
                      <w:alias w:val="Numeris"/>
                      <w:tag w:val="nr_de1fcdd63ae545c9a14aa8a00674693d"/>
                      <w:lock w:val="sdtLocked"/>
                      <w:richText/>
                    </w:sdtPr>
                    <w:sdtContent>
                      <w:r>
                        <w:rPr>
                          <w:szCs w:val="24"/>
                        </w:rPr>
                        <w:t>2.1</w:t>
                      </w:r>
                    </w:sdtContent>
                  </w:sdt>
                  <w:r>
                    <w:rPr>
                      <w:szCs w:val="24"/>
                    </w:rPr>
                    <w:t xml:space="preserve">. profesinio mokymo programos, įregistruotos Studijų, mokymo programų ir kvalifikacijų registre iki 2018 m. kovo 15 d., pagal kurias vykdomas pirminis ir tęstinis profesinis mokymas, išskyrus tęstinio profesinio mokymo programas, įregistruotas Transporto paslaugų švietimo posrityje pagal Lietuvos švietimo klasifikatorių, patvirtintą Lietuvos Respublikos švietimo ir mokslo ministro </w:t>
                  </w:r>
                  <w:r>
                    <w:rPr>
                      <w:szCs w:val="24"/>
                      <w:lang w:val="en-US"/>
                    </w:rPr>
                    <w:t xml:space="preserve">2005 m. kovo 31 d. </w:t>
                  </w:r>
                  <w:r>
                    <w:rPr>
                      <w:szCs w:val="24"/>
                    </w:rPr>
                    <w:t>įsakymu Nr. ISAK-</w:t>
                  </w:r>
                  <w:r>
                    <w:rPr>
                      <w:szCs w:val="24"/>
                      <w:lang w:val="en-US"/>
                    </w:rPr>
                    <w:t>520 „D</w:t>
                  </w:r>
                  <w:r>
                    <w:rPr>
                      <w:szCs w:val="24"/>
                    </w:rPr>
                    <w:t>ėl LŠK – Lietuvos švietimo klasifikatoriaus patvirtinimo“, pagal kurias vykdomas motorinių transporto priemonių keleiviams ir kroviniams vežti vairuotojų pradinis ir periodinis profesinis mokymas, ir tęstinio profesinio mokymo programas, kurios susijusios su potencialiai pavojingais įrenginiais, gali būti vykdomos, iki jas baigs iki 2019 m. rugpjūčio 31 d. priimti mokytis mokiniai;</w:t>
                  </w:r>
                </w:p>
                <w:p>
                  <w:pPr>
                    <w:rPr>
                      <w:sz w:val="2"/>
                      <w:szCs w:val="2"/>
                    </w:rPr>
                  </w:pPr>
                </w:p>
              </w:sdtContent>
            </w:sdt>
            <w:sdt>
              <w:sdtPr>
                <w:alias w:val="2.2 pp."/>
                <w:tag w:val="part_5072f4baf13843bf8dc41e1b64fd3281"/>
                <w:lock w:val="sdtLocked"/>
                <w:richText/>
              </w:sdtPr>
              <w:sdtContent>
                <w:p>
                  <w:pPr>
                    <w:overflowPunct w:val="0"/>
                    <w:ind w:firstLine="1134"/>
                    <w:jc w:val="both"/>
                    <w:textAlignment w:val="baseline"/>
                    <w:rPr>
                      <w:sz w:val="2"/>
                      <w:szCs w:val="2"/>
                    </w:rPr>
                  </w:pPr>
                  <w:sdt>
                    <w:sdtPr>
                      <w:alias w:val="Numeris"/>
                      <w:tag w:val="nr_5072f4baf13843bf8dc41e1b64fd3281"/>
                      <w:lock w:val="sdtLocked"/>
                      <w:richText/>
                    </w:sdtPr>
                    <w:sdtContent>
                      <w:r>
                        <w:rPr>
                          <w:szCs w:val="24"/>
                        </w:rPr>
                        <w:t>2.2</w:t>
                      </w:r>
                    </w:sdtContent>
                  </w:sdt>
                  <w:r>
                    <w:rPr>
                      <w:szCs w:val="24"/>
                    </w:rPr>
                    <w:t>. Studijų, mokymo programų ir kvalifikacijų registre Transporto paslaugų švietimo posrityje pagal Lietuvos švietimo klasifikatorių iki 2018 m. kovo 15 d. įregistruotos tęstinio profesinio mokymo programos, pagal kurias vykdomas motorinių transporto priemonių keleiviams ir kroviniams vežti vairuotojų pradinis ir periodinis profesinis mokymas, gali būti vykdomos, iki jas baigs iki 2023 m. spalio 31 d.</w:t>
                  </w:r>
                  <w:r>
                    <w:rPr>
                      <w:b/>
                      <w:szCs w:val="24"/>
                    </w:rPr>
                    <w:t xml:space="preserve"> </w:t>
                  </w:r>
                  <w:r>
                    <w:rPr>
                      <w:szCs w:val="24"/>
                    </w:rPr>
                    <w:t>priimti mokytis mokiniai;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063509c2911ea9515f752ff221ec9">
                    <w:r w:rsidRPr="00532B9F">
                      <w:rPr>
                        <w:rFonts w:ascii="Times New Roman" w:eastAsia="MS Mincho" w:hAnsi="Times New Roman"/>
                        <w:sz w:val="20"/>
                        <w:i/>
                        <w:iCs/>
                        <w:color w:val="0000FF" w:themeColor="hyperlink"/>
                        <w:u w:val="single"/>
                      </w:rPr>
                      <w:t>V-770</w:t>
                    </w:r>
                  </w:fldSimple>
                  <w:r>
                    <w:rPr>
                      <w:rFonts w:ascii="Times New Roman" w:eastAsia="MS Mincho" w:hAnsi="Times New Roman"/>
                      <w:sz w:val="20"/>
                      <w:i/>
                      <w:iCs/>
                    </w:rPr>
                    <w:t>,
2020-05-22,
paskelbta TAR 2020-05-22, i. k. 2020-10973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97aca0e36f11ea9342c1d4e2ff6ff6">
                    <w:r w:rsidRPr="00532B9F">
                      <w:rPr>
                        <w:rFonts w:ascii="Times New Roman" w:eastAsia="MS Mincho" w:hAnsi="Times New Roman"/>
                        <w:sz w:val="20"/>
                        <w:i/>
                        <w:iCs/>
                        <w:color w:val="0000FF" w:themeColor="hyperlink"/>
                        <w:u w:val="single"/>
                      </w:rPr>
                      <w:t>V-1259</w:t>
                    </w:r>
                  </w:fldSimple>
                  <w:r>
                    <w:rPr>
                      <w:rFonts w:ascii="Times New Roman" w:eastAsia="MS Mincho" w:hAnsi="Times New Roman"/>
                      <w:sz w:val="20"/>
                      <w:i/>
                      <w:iCs/>
                    </w:rPr>
                    <w:t>,
2020-08-21,
paskelbta TAR 2020-08-21, i. k. 2020-17669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40cbd0412b11ec992fe4cdfceb5666">
                    <w:r w:rsidRPr="00532B9F">
                      <w:rPr>
                        <w:rFonts w:ascii="Times New Roman" w:eastAsia="MS Mincho" w:hAnsi="Times New Roman"/>
                        <w:sz w:val="20"/>
                        <w:i/>
                        <w:iCs/>
                        <w:color w:val="0000FF" w:themeColor="hyperlink"/>
                        <w:u w:val="single"/>
                      </w:rPr>
                      <w:t>V-2016</w:t>
                    </w:r>
                  </w:fldSimple>
                  <w:r>
                    <w:rPr>
                      <w:rFonts w:ascii="Times New Roman" w:eastAsia="MS Mincho" w:hAnsi="Times New Roman"/>
                      <w:sz w:val="20"/>
                      <w:i/>
                      <w:iCs/>
                    </w:rPr>
                    <w:t>,
2021-11-08,
paskelbta TAR 2021-11-09, i. k. 2021-23207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4a2a0b0c311ec8d9390588bf2de65">
                    <w:r w:rsidRPr="00532B9F">
                      <w:rPr>
                        <w:rFonts w:ascii="Times New Roman" w:eastAsia="MS Mincho" w:hAnsi="Times New Roman"/>
                        <w:sz w:val="20"/>
                        <w:i/>
                        <w:iCs/>
                        <w:color w:val="0000FF" w:themeColor="hyperlink"/>
                        <w:u w:val="single"/>
                      </w:rPr>
                      <w:t>V-470</w:t>
                    </w:r>
                  </w:fldSimple>
                  <w:r>
                    <w:rPr>
                      <w:rFonts w:ascii="Times New Roman" w:eastAsia="MS Mincho" w:hAnsi="Times New Roman"/>
                      <w:sz w:val="20"/>
                      <w:i/>
                      <w:iCs/>
                    </w:rPr>
                    <w:t>,
2022-03-31,
paskelbta TAR 2022-03-31, i. k. 2022-06429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888270e7fa11ecb369fde863feb27d">
                    <w:r w:rsidRPr="00532B9F">
                      <w:rPr>
                        <w:rFonts w:ascii="Times New Roman" w:eastAsia="MS Mincho" w:hAnsi="Times New Roman"/>
                        <w:sz w:val="20"/>
                        <w:i/>
                        <w:iCs/>
                        <w:color w:val="0000FF" w:themeColor="hyperlink"/>
                        <w:u w:val="single"/>
                      </w:rPr>
                      <w:t>V-954</w:t>
                    </w:r>
                  </w:fldSimple>
                  <w:r>
                    <w:rPr>
                      <w:rFonts w:ascii="Times New Roman" w:eastAsia="MS Mincho" w:hAnsi="Times New Roman"/>
                      <w:sz w:val="20"/>
                      <w:i/>
                      <w:iCs/>
                    </w:rPr>
                    <w:t>,
2022-06-09,
paskelbta TAR 2022-06-09, i. k. 2022-12549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f302d04ab511edbc04912defe897d1">
                    <w:r w:rsidRPr="00532B9F">
                      <w:rPr>
                        <w:rFonts w:ascii="Times New Roman" w:eastAsia="MS Mincho" w:hAnsi="Times New Roman"/>
                        <w:sz w:val="20"/>
                        <w:i/>
                        <w:iCs/>
                        <w:color w:val="0000FF" w:themeColor="hyperlink"/>
                        <w:u w:val="single"/>
                      </w:rPr>
                      <w:t>V-1636</w:t>
                    </w:r>
                  </w:fldSimple>
                  <w:r>
                    <w:rPr>
                      <w:rFonts w:ascii="Times New Roman" w:eastAsia="MS Mincho" w:hAnsi="Times New Roman"/>
                      <w:sz w:val="20"/>
                      <w:i/>
                      <w:iCs/>
                    </w:rPr>
                    <w:t>,
2022-10-13,
paskelbta TAR 2022-10-13, i. k. 2022-20835            </w:t>
                  </w:r>
                </w:p>
                <w:p/>
              </w:sdtContent>
            </w:sdt>
            <w:sdt>
              <w:sdtPr>
                <w:alias w:val="2.3 pp."/>
                <w:tag w:val="part_0064dfd996d54736b3359f88622c0d6b"/>
                <w:lock w:val="sdtLocked"/>
                <w:richText/>
              </w:sdtPr>
              <w:sdtContent>
                <w:p>
                  <w:pPr>
                    <w:overflowPunct w:val="0"/>
                    <w:ind w:firstLine="1134"/>
                    <w:jc w:val="both"/>
                    <w:textAlignment w:val="baseline"/>
                    <w:rPr>
                      <w:szCs w:val="24"/>
                    </w:rPr>
                  </w:pPr>
                  <w:sdt>
                    <w:sdtPr>
                      <w:alias w:val="Numeris"/>
                      <w:tag w:val="nr_0064dfd996d54736b3359f88622c0d6b"/>
                      <w:lock w:val="sdtLocked"/>
                      <w:richText/>
                    </w:sdtPr>
                    <w:sdtContent>
                      <w:r>
                        <w:rPr>
                          <w:szCs w:val="24"/>
                        </w:rPr>
                        <w:t>2.3</w:t>
                      </w:r>
                    </w:sdtContent>
                  </w:sdt>
                  <w:r>
                    <w:rPr>
                      <w:szCs w:val="24"/>
                    </w:rPr>
                    <w:t>. „Studijų, mokymo programų ir kvalifikacijų registre iki 2018 m. kovo 15 d. įregistruotos šios tęstinio profesinio mokymo programos, kurios susijusios su potencialiai pavojingais įrenginiais, gali būti vykdomos, iki jas baigs iki 2023 m. spalio 31 d. priimti mokytis mokiniai:</w:t>
                  </w:r>
                </w:p>
                <w:sdt>
                  <w:sdtPr>
                    <w:alias w:val="2.3.1 pp."/>
                    <w:tag w:val="part_4202294b4ea54b66977a12976b617f48"/>
                    <w:lock w:val="sdtLocked"/>
                    <w:richText/>
                  </w:sdtPr>
                  <w:sdtContent>
                    <w:p>
                      <w:pPr>
                        <w:ind w:firstLine="1134"/>
                        <w:jc w:val="both"/>
                      </w:pPr>
                      <w:sdt>
                        <w:sdtPr>
                          <w:alias w:val="Numeris"/>
                          <w:tag w:val="nr_4202294b4ea54b66977a12976b617f48"/>
                          <w:lock w:val="sdtLocked"/>
                          <w:richText/>
                        </w:sdtPr>
                        <w:sdtContent>
                          <w:r>
                            <w:t>2.3.1</w:t>
                          </w:r>
                        </w:sdtContent>
                      </w:sdt>
                      <w:r>
                        <w:t>. Darbuotojų, dirbančių su OAM ir F-dujų turinčia šaldymo, oro kondicionavimo įranga, šiluminiais siurbliais, mokymo programa (valstybinis kodas 260071107);</w:t>
                      </w:r>
                    </w:p>
                  </w:sdtContent>
                </w:sdt>
                <w:sdt>
                  <w:sdtPr>
                    <w:alias w:val="2.3.2 pp."/>
                    <w:tag w:val="part_4ffb6720c12f454d9fd183d02bcb3c9f"/>
                    <w:lock w:val="sdtLocked"/>
                    <w:richText/>
                  </w:sdtPr>
                  <w:sdtContent>
                    <w:p>
                      <w:pPr>
                        <w:ind w:firstLine="1134"/>
                        <w:jc w:val="both"/>
                      </w:pPr>
                      <w:sdt>
                        <w:sdtPr>
                          <w:alias w:val="Numeris"/>
                          <w:tag w:val="nr_4ffb6720c12f454d9fd183d02bcb3c9f"/>
                          <w:lock w:val="sdtLocked"/>
                          <w:richText/>
                        </w:sdtPr>
                        <w:sdtContent>
                          <w:r>
                            <w:t>2.3.2</w:t>
                          </w:r>
                        </w:sdtContent>
                      </w:sdt>
                      <w:r>
                        <w:t>. Darbuotojų, surenkančių F-dujas iš tam tikrų motorinių transporto priemonių oro kondicionavimo sistemų, mokymo programa (valstybinis kodas 260071115);</w:t>
                      </w:r>
                    </w:p>
                  </w:sdtContent>
                </w:sdt>
                <w:sdt>
                  <w:sdtPr>
                    <w:alias w:val="2.3.3 pp."/>
                    <w:tag w:val="part_7d3af8945dd3440bb14aaba2bb8b50d0"/>
                    <w:lock w:val="sdtLocked"/>
                    <w:richText/>
                  </w:sdtPr>
                  <w:sdtContent>
                    <w:p>
                      <w:pPr>
                        <w:ind w:firstLine="1134"/>
                        <w:jc w:val="both"/>
                      </w:pPr>
                      <w:sdt>
                        <w:sdtPr>
                          <w:alias w:val="Numeris"/>
                          <w:tag w:val="nr_7d3af8945dd3440bb14aaba2bb8b50d0"/>
                          <w:lock w:val="sdtLocked"/>
                          <w:richText/>
                        </w:sdtPr>
                        <w:sdtContent>
                          <w:r>
                            <w:t>2.3.3</w:t>
                          </w:r>
                        </w:sdtContent>
                      </w:sdt>
                      <w:r>
                        <w:t>. Darbuotojų, vykdančių su stacionariomis priešgaisrinėmis sistemomis ir gesintuvais, kuriuose yra fluorintų šiltnamio efektą sukeliančių dujų ar ozono sluoksnį ardančių medžiagų, susijusią veiklą, mokymo programa (valstybinis kodas 260071105).</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f7f2a044e911eb8d9fe110e148c770">
                    <w:r w:rsidRPr="00532B9F">
                      <w:rPr>
                        <w:rFonts w:ascii="Times New Roman" w:eastAsia="MS Mincho" w:hAnsi="Times New Roman"/>
                        <w:sz w:val="20"/>
                        <w:i/>
                        <w:iCs/>
                        <w:color w:val="0000FF" w:themeColor="hyperlink"/>
                        <w:u w:val="single"/>
                      </w:rPr>
                      <w:t>V-1993</w:t>
                    </w:r>
                  </w:fldSimple>
                  <w:r>
                    <w:rPr>
                      <w:rFonts w:ascii="Times New Roman" w:eastAsia="MS Mincho" w:hAnsi="Times New Roman"/>
                      <w:sz w:val="20"/>
                      <w:i/>
                      <w:iCs/>
                    </w:rPr>
                    <w:t>,
2020-12-23,
paskelbta TAR 2020-12-23, i. k. 2020-28271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40cbd0412b11ec992fe4cdfceb5666">
                    <w:r w:rsidRPr="00532B9F">
                      <w:rPr>
                        <w:rFonts w:ascii="Times New Roman" w:eastAsia="MS Mincho" w:hAnsi="Times New Roman"/>
                        <w:sz w:val="20"/>
                        <w:i/>
                        <w:iCs/>
                        <w:color w:val="0000FF" w:themeColor="hyperlink"/>
                        <w:u w:val="single"/>
                      </w:rPr>
                      <w:t>V-2016</w:t>
                    </w:r>
                  </w:fldSimple>
                  <w:r>
                    <w:rPr>
                      <w:rFonts w:ascii="Times New Roman" w:eastAsia="MS Mincho" w:hAnsi="Times New Roman"/>
                      <w:sz w:val="20"/>
                      <w:i/>
                      <w:iCs/>
                    </w:rPr>
                    <w:t>,
2021-11-08,
paskelbta TAR 2021-11-09, i. k. 2021-23207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f302d04ab511edbc04912defe897d1">
                    <w:r w:rsidRPr="00532B9F">
                      <w:rPr>
                        <w:rFonts w:ascii="Times New Roman" w:eastAsia="MS Mincho" w:hAnsi="Times New Roman"/>
                        <w:sz w:val="20"/>
                        <w:i/>
                        <w:iCs/>
                        <w:color w:val="0000FF" w:themeColor="hyperlink"/>
                        <w:u w:val="single"/>
                      </w:rPr>
                      <w:t>V-1636</w:t>
                    </w:r>
                  </w:fldSimple>
                  <w:r>
                    <w:rPr>
                      <w:rFonts w:ascii="Times New Roman" w:eastAsia="MS Mincho" w:hAnsi="Times New Roman"/>
                      <w:sz w:val="20"/>
                      <w:i/>
                      <w:iCs/>
                    </w:rPr>
                    <w:t>,
2022-10-13,
paskelbta TAR 2022-10-13, i. k. 2022-20835            </w:t>
                  </w:r>
                </w:p>
                <w:p/>
              </w:sdtContent>
            </w:sdt>
          </w:sdtContent>
        </w:sdt>
        <w:sdt>
          <w:sdtPr>
            <w:alias w:val="signatura"/>
            <w:tag w:val="part_621bc3745f35421cb553ec7a7c038565"/>
            <w:lock w:val="sdtLocked"/>
            <w:richText/>
          </w:sdtPr>
          <w:sdtContent>
            <w:p>
              <w:pPr>
                <w:textAlignment w:val="center"/>
              </w:pPr>
            </w:p>
            <w:p>
              <w:pPr>
                <w:textAlignment w:val="center"/>
              </w:pPr>
            </w:p>
            <w:p>
              <w:pPr>
                <w:textAlignment w:val="center"/>
              </w:pPr>
            </w:p>
            <w:p>
              <w:pPr>
                <w:textAlignment w:val="center"/>
                <w:rPr>
                  <w:szCs w:val="24"/>
                </w:rPr>
              </w:pPr>
              <w:r>
                <w:rPr>
                  <w:szCs w:val="24"/>
                </w:rPr>
                <w:t>Švietimo ir mokslo ministrė</w:t>
                <w:tab/>
                <w:tab/>
                <w:tab/>
                <w:t xml:space="preserve">                   Jurgita Petrauskienė</w:t>
              </w:r>
            </w:p>
          </w:sdtContent>
        </w:sdt>
        <w:p/>
      </w:sdtContent>
    </w:sdt>
    <w:sdt>
      <w:sdtPr>
        <w:alias w:val="patvirtinta"/>
        <w:tag w:val="part_bb1aa8c7d8564f09b37ab08b4f01b9cf"/>
        <w:lock w:val="sdtLocked"/>
        <w:richText/>
      </w:sdtPr>
      <w:sdtContent>
        <w:p>
          <w:pPr>
            <w:keepLines/>
            <w:tabs>
              <w:tab w:val="left" w:pos="1304"/>
              <w:tab w:val="left" w:pos="1457"/>
              <w:tab w:val="left" w:pos="1604"/>
              <w:tab w:val="left" w:pos="1757"/>
              <w:tab w:val="left" w:pos="9360"/>
            </w:tabs>
            <w:suppressAutoHyphens/>
            <w:ind w:firstLine="4395"/>
            <w:textAlignment w:val="center"/>
            <w:sectPr>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pgNumType w:start="1"/>
              <w:cols w:space="1296"/>
              <w:titlePg/>
              <w:docGrid w:linePitch="360"/>
            </w:sectPr>
          </w:pPr>
        </w:p>
        <w:p>
          <w:pPr>
            <w:keepLines/>
            <w:tabs>
              <w:tab w:val="left" w:pos="1304"/>
              <w:tab w:val="left" w:pos="1457"/>
              <w:tab w:val="left" w:pos="1604"/>
              <w:tab w:val="left" w:pos="1757"/>
              <w:tab w:val="left" w:pos="9360"/>
            </w:tabs>
            <w:suppressAutoHyphens/>
            <w:ind w:firstLine="4395"/>
            <w:textAlignment w:val="center"/>
            <w:rPr>
              <w:rFonts w:eastAsia="MS Mincho"/>
              <w:color w:val="000000"/>
              <w:szCs w:val="24"/>
              <w:lang w:eastAsia="lt-LT"/>
            </w:rPr>
          </w:pPr>
          <w:r>
            <w:rPr>
              <w:rFonts w:eastAsia="MS Mincho"/>
              <w:color w:val="000000"/>
              <w:szCs w:val="24"/>
              <w:lang w:eastAsia="lt-LT"/>
            </w:rPr>
            <w:t>PATVIRTINTA</w:t>
          </w:r>
        </w:p>
        <w:p>
          <w:pPr>
            <w:keepLines/>
            <w:tabs>
              <w:tab w:val="left" w:pos="1304"/>
              <w:tab w:val="left" w:pos="1457"/>
              <w:tab w:val="left" w:pos="1604"/>
              <w:tab w:val="left" w:pos="1757"/>
            </w:tabs>
            <w:suppressAutoHyphens/>
            <w:ind w:left="4395"/>
            <w:textAlignment w:val="center"/>
            <w:rPr>
              <w:rFonts w:eastAsia="MS Mincho"/>
              <w:color w:val="000000"/>
              <w:szCs w:val="24"/>
              <w:lang w:eastAsia="lt-LT"/>
            </w:rPr>
          </w:pPr>
          <w:r>
            <w:rPr>
              <w:rFonts w:eastAsia="MS Mincho"/>
              <w:color w:val="000000"/>
              <w:szCs w:val="24"/>
              <w:lang w:eastAsia="lt-LT"/>
            </w:rPr>
            <w:t xml:space="preserve">Lietuvos Respublikos švietimo, mokslo ir sporto </w:t>
          </w:r>
        </w:p>
        <w:p>
          <w:pPr>
            <w:keepLines/>
            <w:tabs>
              <w:tab w:val="left" w:pos="1304"/>
              <w:tab w:val="left" w:pos="1457"/>
              <w:tab w:val="left" w:pos="1604"/>
              <w:tab w:val="left" w:pos="1757"/>
            </w:tabs>
            <w:suppressAutoHyphens/>
            <w:ind w:left="4395"/>
            <w:textAlignment w:val="center"/>
            <w:rPr>
              <w:rFonts w:eastAsia="MS Mincho"/>
              <w:color w:val="000000"/>
              <w:szCs w:val="24"/>
              <w:lang w:eastAsia="lt-LT"/>
            </w:rPr>
          </w:pPr>
          <w:r>
            <w:rPr>
              <w:rFonts w:eastAsia="MS Mincho"/>
              <w:color w:val="000000"/>
              <w:szCs w:val="24"/>
              <w:lang w:eastAsia="lt-LT"/>
            </w:rPr>
            <w:t xml:space="preserve">ministro 2018 m. lapkričio 22 d. įsakymu Nr. V-925 </w:t>
          </w:r>
        </w:p>
        <w:p>
          <w:pPr>
            <w:keepLines/>
            <w:tabs>
              <w:tab w:val="left" w:pos="1304"/>
              <w:tab w:val="left" w:pos="1457"/>
              <w:tab w:val="left" w:pos="1604"/>
              <w:tab w:val="left" w:pos="1757"/>
            </w:tabs>
            <w:suppressAutoHyphens/>
            <w:ind w:left="4395"/>
            <w:textAlignment w:val="center"/>
            <w:rPr>
              <w:rFonts w:eastAsia="MS Mincho"/>
              <w:color w:val="000000"/>
              <w:szCs w:val="24"/>
              <w:lang w:eastAsia="lt-LT"/>
            </w:rPr>
          </w:pPr>
          <w:r>
            <w:rPr>
              <w:rFonts w:eastAsia="MS Mincho"/>
              <w:color w:val="000000"/>
              <w:szCs w:val="24"/>
              <w:lang w:eastAsia="lt-LT"/>
            </w:rPr>
            <w:t xml:space="preserve">(Lietuvos Respublikos švietimo, mokslo ir sporto </w:t>
          </w:r>
        </w:p>
        <w:p>
          <w:pPr>
            <w:keepLines/>
            <w:tabs>
              <w:tab w:val="left" w:pos="1304"/>
              <w:tab w:val="left" w:pos="1457"/>
              <w:tab w:val="left" w:pos="1604"/>
              <w:tab w:val="left" w:pos="1757"/>
            </w:tabs>
            <w:suppressAutoHyphens/>
            <w:ind w:left="4395"/>
            <w:textAlignment w:val="center"/>
            <w:rPr>
              <w:rFonts w:eastAsia="MS Mincho"/>
              <w:color w:val="000000"/>
              <w:szCs w:val="24"/>
              <w:lang w:eastAsia="lt-LT"/>
            </w:rPr>
          </w:pPr>
          <w:r>
            <w:rPr>
              <w:rFonts w:eastAsia="MS Mincho"/>
              <w:color w:val="000000"/>
              <w:szCs w:val="24"/>
              <w:lang w:eastAsia="lt-LT"/>
            </w:rPr>
            <w:t>ministro 202</w:t>
          </w:r>
          <w:r>
            <w:rPr>
              <w:rFonts w:eastAsia="MS Mincho"/>
              <w:color w:val="000000"/>
              <w:szCs w:val="24"/>
              <w:lang w:val="en-US" w:eastAsia="lt-LT"/>
            </w:rPr>
            <w:t>2</w:t>
          </w:r>
          <w:r>
            <w:rPr>
              <w:rFonts w:eastAsia="MS Mincho"/>
              <w:color w:val="000000"/>
              <w:szCs w:val="24"/>
              <w:lang w:eastAsia="lt-LT"/>
            </w:rPr>
            <w:t xml:space="preserve"> m. kovo 31 d. įsakymo Nr. V-470 redakcija)</w:t>
          </w:r>
        </w:p>
        <w:p>
          <w:pPr>
            <w:jc w:val="center"/>
            <w:textAlignment w:val="center"/>
            <w:rPr>
              <w:b/>
              <w:bCs/>
              <w:caps/>
              <w:color w:val="000000"/>
              <w:szCs w:val="24"/>
              <w:lang w:eastAsia="lt-LT"/>
            </w:rPr>
          </w:pPr>
        </w:p>
        <w:p>
          <w:pPr>
            <w:jc w:val="center"/>
            <w:textAlignment w:val="center"/>
            <w:rPr>
              <w:b/>
              <w:bCs/>
              <w:caps/>
              <w:color w:val="000000"/>
              <w:szCs w:val="24"/>
              <w:lang w:eastAsia="lt-LT"/>
            </w:rPr>
          </w:pPr>
        </w:p>
        <w:p>
          <w:pPr>
            <w:jc w:val="center"/>
            <w:textAlignment w:val="center"/>
            <w:rPr>
              <w:szCs w:val="24"/>
              <w:lang w:eastAsia="lt-LT"/>
            </w:rPr>
          </w:pPr>
          <w:sdt>
            <w:sdtPr>
              <w:alias w:val="Pavadinimas"/>
              <w:tag w:val="title_bb1aa8c7d8564f09b37ab08b4f01b9cf"/>
              <w:lock w:val="sdtLocked"/>
              <w:richText/>
            </w:sdtPr>
            <w:sdtContent>
              <w:r>
                <w:rPr>
                  <w:b/>
                  <w:bCs/>
                  <w:szCs w:val="24"/>
                </w:rPr>
                <w:t>PROFESINIO MOKYMO PROGRAMŲ RENGIMO IR REGISTRAVIMO TVARKOS</w:t>
              </w:r>
              <w:r>
                <w:rPr>
                  <w:b/>
                  <w:bCs/>
                  <w:caps/>
                  <w:color w:val="000000"/>
                  <w:szCs w:val="24"/>
                  <w:lang w:eastAsia="lt-LT"/>
                </w:rPr>
                <w:t xml:space="preserve"> APRAŠAS</w:t>
              </w:r>
            </w:sdtContent>
          </w:sdt>
        </w:p>
        <w:p>
          <w:pPr>
            <w:ind w:firstLine="782"/>
            <w:jc w:val="center"/>
            <w:textAlignment w:val="center"/>
            <w:rPr>
              <w:szCs w:val="24"/>
              <w:lang w:eastAsia="lt-LT"/>
            </w:rPr>
          </w:pPr>
        </w:p>
        <w:sdt>
          <w:sdtPr>
            <w:alias w:val="skyrius"/>
            <w:tag w:val="part_aef8c6e8a5ee4d8f80c026e8942a816e"/>
            <w:lock w:val="sdtLocked"/>
            <w:richText/>
          </w:sdtPr>
          <w:sdtContent>
            <w:p>
              <w:pPr>
                <w:jc w:val="center"/>
                <w:textAlignment w:val="center"/>
                <w:rPr>
                  <w:szCs w:val="24"/>
                  <w:lang w:eastAsia="lt-LT"/>
                </w:rPr>
              </w:pPr>
              <w:sdt>
                <w:sdtPr>
                  <w:alias w:val="Numeris"/>
                  <w:tag w:val="nr_aef8c6e8a5ee4d8f80c026e8942a816e"/>
                  <w:lock w:val="sdtLocked"/>
                  <w:richText/>
                </w:sdtPr>
                <w:sdtContent>
                  <w:r>
                    <w:rPr>
                      <w:b/>
                      <w:bCs/>
                      <w:caps/>
                      <w:color w:val="000000"/>
                      <w:szCs w:val="24"/>
                      <w:lang w:eastAsia="lt-LT"/>
                    </w:rPr>
                    <w:t>I</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aef8c6e8a5ee4d8f80c026e8942a816e"/>
                  <w:lock w:val="sdtLocked"/>
                  <w:richText/>
                </w:sdtPr>
                <w:sdtContent>
                  <w:r>
                    <w:rPr>
                      <w:b/>
                      <w:bCs/>
                      <w:caps/>
                      <w:color w:val="000000"/>
                      <w:szCs w:val="24"/>
                      <w:lang w:eastAsia="lt-LT"/>
                    </w:rPr>
                    <w:t xml:space="preserve">BENDROSIOS NUOSTATOS </w:t>
                  </w:r>
                </w:sdtContent>
              </w:sdt>
            </w:p>
            <w:p>
              <w:pPr>
                <w:ind w:firstLine="782"/>
                <w:jc w:val="center"/>
                <w:textAlignment w:val="center"/>
                <w:rPr>
                  <w:szCs w:val="24"/>
                  <w:lang w:eastAsia="lt-LT"/>
                </w:rPr>
              </w:pPr>
            </w:p>
            <w:sdt>
              <w:sdtPr>
                <w:alias w:val="1 p."/>
                <w:tag w:val="part_34a93081841c4899b51f7881a6360a16"/>
                <w:lock w:val="sdtLocked"/>
                <w:richText/>
              </w:sdtPr>
              <w:sdtContent>
                <w:p>
                  <w:pPr>
                    <w:tabs>
                      <w:tab w:val="left" w:pos="9360"/>
                    </w:tabs>
                    <w:ind w:right="278" w:firstLine="720"/>
                    <w:jc w:val="both"/>
                    <w:textAlignment w:val="center"/>
                    <w:rPr>
                      <w:szCs w:val="24"/>
                      <w:lang w:eastAsia="lt-LT"/>
                    </w:rPr>
                  </w:pPr>
                  <w:sdt>
                    <w:sdtPr>
                      <w:alias w:val="Numeris"/>
                      <w:tag w:val="nr_34a93081841c4899b51f7881a6360a16"/>
                      <w:lock w:val="sdtLocked"/>
                      <w:richText/>
                    </w:sdtPr>
                    <w:sdtContent>
                      <w:r>
                        <w:rPr>
                          <w:szCs w:val="24"/>
                          <w:lang w:eastAsia="lt-LT"/>
                        </w:rPr>
                        <w:t>1</w:t>
                      </w:r>
                    </w:sdtContent>
                  </w:sdt>
                  <w:r>
                    <w:rPr>
                      <w:szCs w:val="24"/>
                      <w:lang w:eastAsia="lt-LT"/>
                    </w:rPr>
                    <w:t>. P</w:t>
                  </w:r>
                  <w:r>
                    <w:rPr>
                      <w:color w:val="000000"/>
                      <w:szCs w:val="24"/>
                      <w:lang w:eastAsia="lt-LT"/>
                    </w:rPr>
                    <w:t>rofesinio mokymo programų rengimo ir registravimo tvarkos apraše (toliau – Aprašas) nustatoma formaliojo ir neformaliojo profesinio mokymo programos</w:t>
                  </w:r>
                  <w:r>
                    <w:rPr>
                      <w:color w:val="000000"/>
                      <w:szCs w:val="24"/>
                    </w:rPr>
                    <w:t xml:space="preserve"> apimtis, sandara ir struktūra, profesinio mokymo programos ar jos modulių</w:t>
                  </w:r>
                  <w:r>
                    <w:rPr>
                      <w:color w:val="000000"/>
                      <w:szCs w:val="24"/>
                      <w:lang w:eastAsia="lt-LT"/>
                    </w:rPr>
                    <w:t xml:space="preserve"> rengimo, atnaujinimo, vertinimo ir registravimo tvarka.</w:t>
                  </w:r>
                </w:p>
              </w:sdtContent>
            </w:sdt>
            <w:sdt>
              <w:sdtPr>
                <w:alias w:val="2 p."/>
                <w:tag w:val="part_0278bff7b2e4480fae9e4d95767b3cc6"/>
                <w:lock w:val="sdtLocked"/>
                <w:richText/>
              </w:sdtPr>
              <w:sdtContent>
                <w:p>
                  <w:pPr>
                    <w:tabs>
                      <w:tab w:val="left" w:pos="9360"/>
                    </w:tabs>
                    <w:ind w:right="278" w:firstLine="720"/>
                    <w:jc w:val="both"/>
                    <w:textAlignment w:val="center"/>
                    <w:rPr>
                      <w:szCs w:val="24"/>
                      <w:lang w:eastAsia="lt-LT"/>
                    </w:rPr>
                  </w:pPr>
                  <w:sdt>
                    <w:sdtPr>
                      <w:alias w:val="Numeris"/>
                      <w:tag w:val="nr_0278bff7b2e4480fae9e4d95767b3cc6"/>
                      <w:lock w:val="sdtLocked"/>
                      <w:richText/>
                    </w:sdtPr>
                    <w:sdtContent>
                      <w:r>
                        <w:rPr>
                          <w:szCs w:val="24"/>
                          <w:lang w:eastAsia="lt-LT"/>
                        </w:rPr>
                        <w:t>2</w:t>
                      </w:r>
                    </w:sdtContent>
                  </w:sdt>
                  <w:r>
                    <w:rPr>
                      <w:szCs w:val="24"/>
                      <w:lang w:eastAsia="lt-LT"/>
                    </w:rPr>
                    <w:t xml:space="preserve">. </w:t>
                  </w:r>
                  <w:r>
                    <w:rPr>
                      <w:color w:val="000000"/>
                      <w:szCs w:val="24"/>
                      <w:lang w:eastAsia="lt-LT"/>
                    </w:rPr>
                    <w:t xml:space="preserve">Aprašo nustatyta tvarka parengta ir Studijų, mokymo programų ir kvalifikacijų registre įregistruota formaliojo profesinio mokymo programa yra skirta pirminiam ir tęstiniam profesiniam mokymui vykdyti, o ją pabaigus suteikiama kvalifikacija ar jos dalis. Neformaliojo profesinio mokymo </w:t>
                  </w:r>
                  <w:r>
                    <w:rPr>
                      <w:szCs w:val="24"/>
                      <w:lang w:eastAsia="lt-LT"/>
                    </w:rPr>
                    <w:t xml:space="preserve">programa, parengta Aprašo nustatyta tvarka ir įregistruota Studijų, mokymo programų ir kvalifikacijų registre, </w:t>
                  </w:r>
                  <w:r>
                    <w:rPr>
                      <w:szCs w:val="24"/>
                    </w:rPr>
                    <w:t xml:space="preserve">yra skirta neformaliajam </w:t>
                  </w:r>
                  <w:r>
                    <w:rPr>
                      <w:color w:val="000000"/>
                      <w:szCs w:val="24"/>
                    </w:rPr>
                    <w:t>profesiniam mokymui vykdyti, o ją pabaigus įgyjama (įgyjamos) kompetencija (kompetencijos), kuri (kurios) teisės aktų nustatyta tvarka gali būti pripažįstama (pripažįstamos) kaip kvalifikacija arba jos dalis.</w:t>
                  </w:r>
                  <w:r>
                    <w:rPr>
                      <w:color w:val="000000"/>
                      <w:szCs w:val="24"/>
                      <w:lang w:eastAsia="lt-LT"/>
                    </w:rPr>
                    <w:t xml:space="preserve"> </w:t>
                  </w:r>
                </w:p>
              </w:sdtContent>
            </w:sdt>
            <w:sdt>
              <w:sdtPr>
                <w:alias w:val="3 p."/>
                <w:tag w:val="part_b3fa4d02753743b0853ba0fb9445a8d1"/>
                <w:lock w:val="sdtLocked"/>
                <w:richText/>
              </w:sdtPr>
              <w:sdtContent>
                <w:p>
                  <w:pPr>
                    <w:tabs>
                      <w:tab w:val="left" w:pos="9360"/>
                    </w:tabs>
                    <w:ind w:right="278" w:firstLine="720"/>
                    <w:jc w:val="both"/>
                    <w:textAlignment w:val="center"/>
                    <w:rPr>
                      <w:szCs w:val="24"/>
                      <w:lang w:eastAsia="lt-LT"/>
                    </w:rPr>
                  </w:pPr>
                  <w:sdt>
                    <w:sdtPr>
                      <w:alias w:val="Numeris"/>
                      <w:tag w:val="nr_b3fa4d02753743b0853ba0fb9445a8d1"/>
                      <w:lock w:val="sdtLocked"/>
                      <w:richText/>
                    </w:sdtPr>
                    <w:sdtContent>
                      <w:r>
                        <w:rPr>
                          <w:szCs w:val="24"/>
                          <w:lang w:eastAsia="lt-LT"/>
                        </w:rPr>
                        <w:t>3</w:t>
                      </w:r>
                    </w:sdtContent>
                  </w:sdt>
                  <w:r>
                    <w:rPr>
                      <w:szCs w:val="24"/>
                      <w:lang w:eastAsia="lt-LT"/>
                    </w:rPr>
                    <w:t xml:space="preserve">. </w:t>
                  </w:r>
                  <w:r>
                    <w:rPr>
                      <w:color w:val="000000"/>
                      <w:szCs w:val="24"/>
                      <w:lang w:eastAsia="lt-LT"/>
                    </w:rPr>
                    <w:t>Apraše vartojamos sąvokos atitinka Lietuvos Respublikos švietimo įstatyme, Lietuvos Respublikos profesinio mokymo įstatyme apibrėžtas sąvokas.</w:t>
                  </w:r>
                </w:p>
                <w:p>
                  <w:pPr>
                    <w:tabs>
                      <w:tab w:val="left" w:pos="9360"/>
                    </w:tabs>
                    <w:ind w:right="278" w:firstLine="720"/>
                    <w:jc w:val="center"/>
                    <w:textAlignment w:val="center"/>
                    <w:rPr>
                      <w:b/>
                      <w:bCs/>
                      <w:caps/>
                      <w:color w:val="000000"/>
                      <w:szCs w:val="24"/>
                      <w:lang w:eastAsia="lt-LT"/>
                    </w:rPr>
                  </w:pPr>
                </w:p>
              </w:sdtContent>
            </w:sdt>
          </w:sdtContent>
        </w:sdt>
        <w:sdt>
          <w:sdtPr>
            <w:alias w:val="skyrius"/>
            <w:tag w:val="part_0c1eff79eda74b7d83ab359278a26b3b"/>
            <w:lock w:val="sdtLocked"/>
            <w:richText/>
          </w:sdtPr>
          <w:sdtContent>
            <w:p>
              <w:pPr>
                <w:tabs>
                  <w:tab w:val="left" w:pos="9360"/>
                </w:tabs>
                <w:jc w:val="center"/>
                <w:textAlignment w:val="center"/>
                <w:rPr>
                  <w:b/>
                  <w:bCs/>
                  <w:caps/>
                  <w:color w:val="000000"/>
                  <w:szCs w:val="24"/>
                  <w:lang w:eastAsia="lt-LT"/>
                </w:rPr>
              </w:pPr>
              <w:sdt>
                <w:sdtPr>
                  <w:alias w:val="Numeris"/>
                  <w:tag w:val="nr_0c1eff79eda74b7d83ab359278a26b3b"/>
                  <w:lock w:val="sdtLocked"/>
                  <w:richText/>
                </w:sdtPr>
                <w:sdtContent>
                  <w:r>
                    <w:rPr>
                      <w:b/>
                      <w:bCs/>
                      <w:caps/>
                      <w:color w:val="000000"/>
                      <w:szCs w:val="24"/>
                      <w:lang w:eastAsia="lt-LT"/>
                    </w:rPr>
                    <w:t>II</w:t>
                  </w:r>
                </w:sdtContent>
              </w:sdt>
              <w:r>
                <w:rPr>
                  <w:b/>
                  <w:bCs/>
                  <w:caps/>
                  <w:color w:val="000000"/>
                  <w:szCs w:val="24"/>
                  <w:lang w:eastAsia="lt-LT"/>
                </w:rPr>
                <w:t xml:space="preserve"> SKYRIUS</w:t>
              </w:r>
            </w:p>
            <w:p>
              <w:pPr>
                <w:tabs>
                  <w:tab w:val="left" w:pos="9360"/>
                </w:tabs>
                <w:jc w:val="center"/>
                <w:textAlignment w:val="center"/>
                <w:rPr>
                  <w:szCs w:val="24"/>
                  <w:lang w:eastAsia="lt-LT"/>
                </w:rPr>
              </w:pPr>
              <w:sdt>
                <w:sdtPr>
                  <w:alias w:val="Pavadinimas"/>
                  <w:tag w:val="title_0c1eff79eda74b7d83ab359278a26b3b"/>
                  <w:lock w:val="sdtLocked"/>
                  <w:richText/>
                </w:sdtPr>
                <w:sdtContent>
                  <w:r>
                    <w:rPr>
                      <w:b/>
                      <w:bCs/>
                      <w:caps/>
                      <w:color w:val="000000"/>
                      <w:szCs w:val="24"/>
                      <w:lang w:eastAsia="lt-LT"/>
                    </w:rPr>
                    <w:t xml:space="preserve">PROFESINIO MOKYMO PROGRAMŲ APIMTYS </w:t>
                  </w:r>
                </w:sdtContent>
              </w:sdt>
            </w:p>
            <w:p>
              <w:pPr>
                <w:tabs>
                  <w:tab w:val="left" w:pos="9360"/>
                </w:tabs>
                <w:ind w:right="278" w:firstLine="720"/>
                <w:jc w:val="center"/>
                <w:textAlignment w:val="center"/>
                <w:rPr>
                  <w:b/>
                  <w:bCs/>
                  <w:caps/>
                  <w:color w:val="000000"/>
                  <w:szCs w:val="24"/>
                  <w:lang w:eastAsia="lt-LT"/>
                </w:rPr>
              </w:pPr>
            </w:p>
            <w:sdt>
              <w:sdtPr>
                <w:alias w:val="4 p."/>
                <w:tag w:val="part_88b5b12ada604ca3a521f389109e1f6c"/>
                <w:lock w:val="sdtLocked"/>
                <w:richText/>
              </w:sdtPr>
              <w:sdtContent>
                <w:p>
                  <w:pPr>
                    <w:tabs>
                      <w:tab w:val="left" w:pos="9360"/>
                    </w:tabs>
                    <w:ind w:right="278" w:firstLine="720"/>
                    <w:jc w:val="both"/>
                    <w:textAlignment w:val="center"/>
                    <w:rPr>
                      <w:szCs w:val="24"/>
                      <w:lang w:eastAsia="lt-LT"/>
                    </w:rPr>
                  </w:pPr>
                  <w:sdt>
                    <w:sdtPr>
                      <w:alias w:val="Numeris"/>
                      <w:tag w:val="nr_88b5b12ada604ca3a521f389109e1f6c"/>
                      <w:lock w:val="sdtLocked"/>
                      <w:richText/>
                    </w:sdtPr>
                    <w:sdtContent>
                      <w:r>
                        <w:rPr>
                          <w:szCs w:val="24"/>
                          <w:lang w:eastAsia="lt-LT"/>
                        </w:rPr>
                        <w:t>4</w:t>
                      </w:r>
                    </w:sdtContent>
                  </w:sdt>
                  <w:r>
                    <w:rPr>
                      <w:szCs w:val="24"/>
                      <w:lang w:eastAsia="lt-LT"/>
                    </w:rPr>
                    <w:t>. Profesinio mokymo programos apimtis nustatoma mokymosi kreditais – mokymosi apimties vienetais, kuriais matuojami mokymosi rezultatai ir besimokančiojo darbo laikas. Mokymosi kreditai skiriami vadovaujantis Europos Parlamento ir Tarybos 2009 m. birželio 18 d. rekomendacija dėl Europos profesinio mokymo kreditų sistemos (ECVET) sukūrimo (2009/C 155/02) (toliau – ECVET rekomendacija). Vienas mokymosi kreditas prilyginamas 27 akademinėms valandoms. Įgyvendinant formaliojo profesinio mokymo programą pirminiame profesiniame mokyme, 1 mokymosi kredito 22 akademinės valandos skiriamos kontaktiniam darbui, konsultacijoms ir mokinio mokymosi pasiekimams vertinti, o 5 akademinės valandos – mokinio savarankiškam mokymuisi, kuriam nevadovauja mokytojas. Įgyvendinant formaliojo profesinio mokymo programą pirminiame profesiniame mokyme, kai pagal ją mokosi specialiųjų ugdymosi poreikių turintys asmenys</w:t>
                  </w:r>
                  <w:r>
                    <w:rPr>
                      <w:szCs w:val="24"/>
                    </w:rPr>
                    <w:t>, kurie yra mokęsi pagal specialiojo ugdymo programas, 1 mokymosi k</w:t>
                  </w:r>
                  <w:r>
                    <w:rPr>
                      <w:szCs w:val="24"/>
                      <w:lang w:eastAsia="lt-LT"/>
                    </w:rPr>
                    <w:t>redito 27 akademinės valandos skiriamos kontaktiniam darbui, konsultacijoms ir mokinio mokymosi pasiekimams vertinti. Įgyvendinant formaliojo profesinio mokymo programą tęstiniame profesiniame mokyme ir neformaliojo profesinio mokymo programą, 1 mokymosi kredito 18 akademinių valandų skiriama kontaktiniam darbui, konsultacijoms ir mokinio mokymosi pasiekimams vertinti, o 9 akademinės valandos – mokinio savarankiškam mokymuisi, kuriam nevadovauja mokytojas.</w:t>
                  </w:r>
                </w:p>
              </w:sdtContent>
            </w:sdt>
            <w:sdt>
              <w:sdtPr>
                <w:alias w:val="5 p."/>
                <w:tag w:val="part_59f4a72567164731b8f23690433172ee"/>
                <w:lock w:val="sdtLocked"/>
                <w:richText/>
              </w:sdtPr>
              <w:sdtContent>
                <w:p>
                  <w:pPr>
                    <w:tabs>
                      <w:tab w:val="left" w:pos="9360"/>
                    </w:tabs>
                    <w:ind w:right="278" w:firstLine="720"/>
                    <w:jc w:val="both"/>
                    <w:textAlignment w:val="center"/>
                    <w:rPr>
                      <w:szCs w:val="24"/>
                      <w:lang w:eastAsia="lt-LT"/>
                    </w:rPr>
                  </w:pPr>
                  <w:sdt>
                    <w:sdtPr>
                      <w:alias w:val="Numeris"/>
                      <w:tag w:val="nr_59f4a72567164731b8f23690433172ee"/>
                      <w:lock w:val="sdtLocked"/>
                      <w:richText/>
                    </w:sdtPr>
                    <w:sdtContent>
                      <w:r>
                        <w:rPr>
                          <w:szCs w:val="24"/>
                        </w:rPr>
                        <w:t>5</w:t>
                      </w:r>
                    </w:sdtContent>
                  </w:sdt>
                  <w:r>
                    <w:rPr>
                      <w:szCs w:val="24"/>
                    </w:rPr>
                    <w:t xml:space="preserve">. </w:t>
                  </w:r>
                  <w:r>
                    <w:rPr>
                      <w:szCs w:val="24"/>
                      <w:lang w:eastAsia="lt-LT"/>
                    </w:rPr>
                    <w:t>Vienų metų formaliojo profesinio mokymo programos įprastinė apimtis yra 60 mokymosi kreditų. Formaliojo profesinio mokymo programos apimtis negali būti mažesnė kaip 30 mokymosi kreditų ir didesnė kaip 110 mokymosi kreditų (rekomenduojamos formaliojo profesinio mokymo programų apimtys: 30</w:t>
                  </w:r>
                  <w:r>
                    <w:t xml:space="preserve"> </w:t>
                  </w:r>
                  <w:r>
                    <w:rPr>
                      <w:szCs w:val="24"/>
                      <w:lang w:eastAsia="lt-LT"/>
                    </w:rPr>
                    <w:t>mokymosi kreditų, 35</w:t>
                  </w:r>
                  <w:r>
                    <w:t xml:space="preserve"> </w:t>
                  </w:r>
                  <w:r>
                    <w:rPr>
                      <w:szCs w:val="24"/>
                      <w:lang w:eastAsia="lt-LT"/>
                    </w:rPr>
                    <w:t>mokymosi kreditai, 40</w:t>
                  </w:r>
                  <w:r>
                    <w:t xml:space="preserve"> </w:t>
                  </w:r>
                  <w:r>
                    <w:rPr>
                      <w:szCs w:val="24"/>
                      <w:lang w:eastAsia="lt-LT"/>
                    </w:rPr>
                    <w:t>mokymosi kreditų, 45</w:t>
                  </w:r>
                  <w:r>
                    <w:t xml:space="preserve"> </w:t>
                  </w:r>
                  <w:r>
                    <w:rPr>
                      <w:szCs w:val="24"/>
                      <w:lang w:eastAsia="lt-LT"/>
                    </w:rPr>
                    <w:t>mokymosi kreditai, 50</w:t>
                  </w:r>
                  <w:r>
                    <w:t xml:space="preserve"> </w:t>
                  </w:r>
                  <w:r>
                    <w:rPr>
                      <w:szCs w:val="24"/>
                      <w:lang w:eastAsia="lt-LT"/>
                    </w:rPr>
                    <w:t>mokymosi kreditų, 55 mokymosi kreditai, 60 mokymosi kreditų, 90 mokymosi kreditų, 110 mokymosi kreditų), išskyrus tuos atvejus, kai Europos Sąjungos ar / ir nacionaliniai teisės aktai reglamentuoja kitaip. Neformaliojo profesinio mokymo programos apimtį pasirenka profesinio mokymo teikėjas. Neformaliojo profesinio mokymo programos apimtis – ne daugiau kaip 30 mokymosi kreditų.</w:t>
                  </w:r>
                  <w:r>
                    <w:t xml:space="preserve"> </w:t>
                  </w:r>
                </w:p>
              </w:sdtContent>
            </w:sdt>
            <w:sdt>
              <w:sdtPr>
                <w:alias w:val="6 p."/>
                <w:tag w:val="part_03057ebac2e0400a973fc7a7f79f6e50"/>
                <w:lock w:val="sdtLocked"/>
                <w:richText/>
              </w:sdtPr>
              <w:sdtContent>
                <w:p>
                  <w:pPr>
                    <w:tabs>
                      <w:tab w:val="left" w:pos="9360"/>
                    </w:tabs>
                    <w:overflowPunct w:val="0"/>
                    <w:ind w:right="278" w:firstLine="720"/>
                    <w:jc w:val="both"/>
                    <w:textAlignment w:val="baseline"/>
                    <w:rPr>
                      <w:szCs w:val="24"/>
                      <w:lang w:eastAsia="lt-LT"/>
                    </w:rPr>
                  </w:pPr>
                  <w:sdt>
                    <w:sdtPr>
                      <w:alias w:val="Numeris"/>
                      <w:tag w:val="nr_03057ebac2e0400a973fc7a7f79f6e50"/>
                      <w:lock w:val="sdtLocked"/>
                      <w:richText/>
                    </w:sdtPr>
                    <w:sdtContent>
                      <w:r>
                        <w:rPr>
                          <w:szCs w:val="24"/>
                        </w:rPr>
                        <w:t>6</w:t>
                      </w:r>
                    </w:sdtContent>
                  </w:sdt>
                  <w:r>
                    <w:rPr>
                      <w:szCs w:val="24"/>
                    </w:rPr>
                    <w:t>. Profesinio mokymo programa apima teorinį ir praktinį mokymą. Praktiniam mokymui skiriama ne mažiau kaip 70 procentų programos apimties, išskyrus atvejus, kai kiti teisės aktai reglamentuoja kitaip. Formaliojo profesinio mokymo programa privalo atitikti profesiniame standarte nustatytas atitinkamas I–V lygio pagal Lietuvos kvalifikacijų sandaros aprašo, patvirtinto Lietuvos Respublikos Vyriausybės 2010 m. gegužės 4 d. nutarimu Nr. 535 „Dėl Lietuvos kvalifikacijų sandaros aprašo patvirtinimo“, priedą, kvalifikacijos kompetencijas ar dalį I–V lygio kvalifikacijos kompetencijų. Neformaliojo profesinio mokymo programa privalo atitikti profesiniame standarte nustatytas atitinkamas I–IV lygio pagal Lietuvos kvalifikacijų sandaros aprašo priedą, kvalifikacijos kompetencijas ar dalį I–IV lygio kvalifikacijos kompetencijų.</w:t>
                  </w:r>
                </w:p>
                <w:p>
                  <w:pPr>
                    <w:tabs>
                      <w:tab w:val="left" w:pos="9360"/>
                    </w:tabs>
                    <w:ind w:firstLine="720"/>
                    <w:jc w:val="center"/>
                    <w:textAlignment w:val="center"/>
                    <w:rPr>
                      <w:b/>
                      <w:bCs/>
                      <w:szCs w:val="24"/>
                      <w:lang w:eastAsia="lt-LT"/>
                    </w:rPr>
                  </w:pPr>
                </w:p>
              </w:sdtContent>
            </w:sdt>
          </w:sdtContent>
        </w:sdt>
        <w:sdt>
          <w:sdtPr>
            <w:alias w:val="skyrius"/>
            <w:tag w:val="part_1d42be7af22840a0a0db8ff61e108275"/>
            <w:lock w:val="sdtLocked"/>
            <w:richText/>
          </w:sdtPr>
          <w:sdtContent>
            <w:p>
              <w:pPr>
                <w:tabs>
                  <w:tab w:val="left" w:pos="9360"/>
                </w:tabs>
                <w:jc w:val="center"/>
                <w:textAlignment w:val="center"/>
                <w:rPr>
                  <w:b/>
                  <w:bCs/>
                  <w:szCs w:val="24"/>
                  <w:lang w:eastAsia="lt-LT"/>
                </w:rPr>
              </w:pPr>
              <w:sdt>
                <w:sdtPr>
                  <w:alias w:val="Numeris"/>
                  <w:tag w:val="nr_1d42be7af22840a0a0db8ff61e108275"/>
                  <w:lock w:val="sdtLocked"/>
                  <w:richText/>
                </w:sdtPr>
                <w:sdtContent>
                  <w:r>
                    <w:rPr>
                      <w:b/>
                      <w:bCs/>
                      <w:szCs w:val="24"/>
                      <w:lang w:eastAsia="lt-LT"/>
                    </w:rPr>
                    <w:t>III</w:t>
                  </w:r>
                </w:sdtContent>
              </w:sdt>
              <w:r>
                <w:rPr>
                  <w:b/>
                  <w:bCs/>
                  <w:szCs w:val="24"/>
                  <w:lang w:eastAsia="lt-LT"/>
                </w:rPr>
                <w:t xml:space="preserve"> SKYRIUS</w:t>
              </w:r>
            </w:p>
            <w:p>
              <w:pPr>
                <w:tabs>
                  <w:tab w:val="left" w:pos="9360"/>
                </w:tabs>
                <w:jc w:val="center"/>
                <w:textAlignment w:val="center"/>
                <w:rPr>
                  <w:b/>
                  <w:bCs/>
                  <w:szCs w:val="24"/>
                  <w:lang w:eastAsia="lt-LT"/>
                </w:rPr>
              </w:pPr>
              <w:sdt>
                <w:sdtPr>
                  <w:alias w:val="Pavadinimas"/>
                  <w:tag w:val="title_1d42be7af22840a0a0db8ff61e108275"/>
                  <w:lock w:val="sdtLocked"/>
                  <w:richText/>
                </w:sdtPr>
                <w:sdtContent>
                  <w:r>
                    <w:rPr>
                      <w:b/>
                      <w:bCs/>
                      <w:szCs w:val="24"/>
                      <w:lang w:eastAsia="lt-LT"/>
                    </w:rPr>
                    <w:t>FORMALIOJO PROFESINIO MOKYMO PROGRAMOS SANDARA IR STRUKTŪRA</w:t>
                  </w:r>
                </w:sdtContent>
              </w:sdt>
            </w:p>
            <w:p>
              <w:pPr>
                <w:tabs>
                  <w:tab w:val="left" w:pos="9360"/>
                </w:tabs>
                <w:ind w:firstLine="720"/>
                <w:jc w:val="both"/>
                <w:textAlignment w:val="center"/>
                <w:rPr>
                  <w:szCs w:val="24"/>
                  <w:lang w:eastAsia="lt-LT"/>
                </w:rPr>
              </w:pPr>
            </w:p>
            <w:sdt>
              <w:sdtPr>
                <w:alias w:val="7 p."/>
                <w:tag w:val="part_a634056319a04f9aa2f0789860da69eb"/>
                <w:lock w:val="sdtLocked"/>
                <w:richText/>
              </w:sdtPr>
              <w:sdtContent>
                <w:p>
                  <w:pPr>
                    <w:tabs>
                      <w:tab w:val="left" w:pos="9360"/>
                    </w:tabs>
                    <w:ind w:right="278" w:firstLine="720"/>
                    <w:jc w:val="both"/>
                    <w:textAlignment w:val="center"/>
                    <w:rPr>
                      <w:color w:val="000000"/>
                      <w:szCs w:val="24"/>
                      <w:lang w:eastAsia="lt-LT"/>
                    </w:rPr>
                  </w:pPr>
                  <w:sdt>
                    <w:sdtPr>
                      <w:alias w:val="Numeris"/>
                      <w:tag w:val="nr_a634056319a04f9aa2f0789860da69eb"/>
                      <w:lock w:val="sdtLocked"/>
                      <w:richText/>
                    </w:sdtPr>
                    <w:sdtContent>
                      <w:r>
                        <w:rPr>
                          <w:color w:val="000000"/>
                          <w:szCs w:val="24"/>
                          <w:lang w:eastAsia="lt-LT"/>
                        </w:rPr>
                        <w:t>7</w:t>
                      </w:r>
                    </w:sdtContent>
                  </w:sdt>
                  <w:r>
                    <w:rPr>
                      <w:color w:val="000000"/>
                      <w:szCs w:val="24"/>
                      <w:lang w:eastAsia="lt-LT"/>
                    </w:rPr>
                    <w:t xml:space="preserve">. </w:t>
                  </w:r>
                  <w:r>
                    <w:rPr>
                      <w:szCs w:val="24"/>
                      <w:lang w:eastAsia="lt-LT"/>
                    </w:rPr>
                    <w:t xml:space="preserve">Formaliojo profesinio </w:t>
                  </w:r>
                  <w:r>
                    <w:rPr>
                      <w:color w:val="000000"/>
                      <w:szCs w:val="24"/>
                      <w:lang w:eastAsia="lt-LT"/>
                    </w:rPr>
                    <w:t>mokymo programą sudaro privalomieji ir pasirenkamieji moduliai. Modulio apimtis nustatoma mokymosi kreditais vadovaujantis ECVET rekomendacija.</w:t>
                  </w:r>
                </w:p>
              </w:sdtContent>
            </w:sdt>
            <w:sdt>
              <w:sdtPr>
                <w:alias w:val="8 p."/>
                <w:tag w:val="part_7aeb365484c44df19536b38d915f3f1d"/>
                <w:lock w:val="sdtLocked"/>
                <w:richText/>
              </w:sdtPr>
              <w:sdtContent>
                <w:p>
                  <w:pPr>
                    <w:tabs>
                      <w:tab w:val="left" w:pos="9360"/>
                    </w:tabs>
                    <w:ind w:right="278" w:firstLine="720"/>
                    <w:jc w:val="both"/>
                    <w:textAlignment w:val="center"/>
                    <w:rPr>
                      <w:color w:val="000000"/>
                      <w:szCs w:val="24"/>
                      <w:lang w:eastAsia="lt-LT"/>
                    </w:rPr>
                  </w:pPr>
                  <w:sdt>
                    <w:sdtPr>
                      <w:alias w:val="Numeris"/>
                      <w:tag w:val="nr_7aeb365484c44df19536b38d915f3f1d"/>
                      <w:lock w:val="sdtLocked"/>
                      <w:richText/>
                    </w:sdtPr>
                    <w:sdtContent>
                      <w:r>
                        <w:rPr>
                          <w:color w:val="000000"/>
                          <w:szCs w:val="24"/>
                          <w:lang w:eastAsia="lt-LT"/>
                        </w:rPr>
                        <w:t>8</w:t>
                      </w:r>
                    </w:sdtContent>
                  </w:sdt>
                  <w:r>
                    <w:rPr>
                      <w:color w:val="000000"/>
                      <w:szCs w:val="24"/>
                      <w:lang w:eastAsia="lt-LT"/>
                    </w:rPr>
                    <w:t xml:space="preserve">. Pirminiame profesiniame mokyme privalomieji moduliai yra: įvadinis modulis, bendrieji moduliai, kvalifikaciją sudarančioms kompetencijoms įgyti skirti moduliai, pasirenkamieji moduliai ir baigiamasis modulis. </w:t>
                  </w:r>
                </w:p>
              </w:sdtContent>
            </w:sdt>
            <w:sdt>
              <w:sdtPr>
                <w:alias w:val="9 p."/>
                <w:tag w:val="part_8592dda19e66425dbb15745341d9d772"/>
                <w:lock w:val="sdtLocked"/>
                <w:richText/>
              </w:sdtPr>
              <w:sdtContent>
                <w:p>
                  <w:pPr>
                    <w:tabs>
                      <w:tab w:val="left" w:pos="9360"/>
                    </w:tabs>
                    <w:ind w:right="278" w:firstLine="720"/>
                    <w:jc w:val="both"/>
                    <w:textAlignment w:val="center"/>
                    <w:rPr>
                      <w:color w:val="000000"/>
                      <w:szCs w:val="24"/>
                      <w:lang w:eastAsia="lt-LT"/>
                    </w:rPr>
                  </w:pPr>
                  <w:sdt>
                    <w:sdtPr>
                      <w:alias w:val="Numeris"/>
                      <w:tag w:val="nr_8592dda19e66425dbb15745341d9d772"/>
                      <w:lock w:val="sdtLocked"/>
                      <w:richText/>
                    </w:sdtPr>
                    <w:sdtContent>
                      <w:r>
                        <w:rPr>
                          <w:color w:val="000000"/>
                          <w:szCs w:val="24"/>
                          <w:lang w:eastAsia="lt-LT"/>
                        </w:rPr>
                        <w:t>9</w:t>
                      </w:r>
                    </w:sdtContent>
                  </w:sdt>
                  <w:r>
                    <w:rPr>
                      <w:color w:val="000000"/>
                      <w:szCs w:val="24"/>
                      <w:lang w:eastAsia="lt-LT"/>
                    </w:rPr>
                    <w:t xml:space="preserve">. Tęstiniame profesiniame mokyme privalomieji moduliai yra: kvalifikaciją sudarančioms kompetencijoms įgyti skirti moduliai,  pasirenkamieji moduliai ir baigiamasis modulis, o bendrieji moduliai, skirti saugaus elgesio ekstremaliose situacijose ir darbuotojų saugos ir sveikatos kompetencijoms ugdyti, integruojami į kompetencijoms įgyti skirtų modulių turinį. </w:t>
                  </w:r>
                </w:p>
              </w:sdtContent>
            </w:sdt>
            <w:sdt>
              <w:sdtPr>
                <w:alias w:val="10 p."/>
                <w:tag w:val="part_63cbd2c5ff654e4d9f50b3be8e82ba0e"/>
                <w:lock w:val="sdtLocked"/>
                <w:richText/>
              </w:sdtPr>
              <w:sdtContent>
                <w:p>
                  <w:pPr>
                    <w:tabs>
                      <w:tab w:val="left" w:pos="9360"/>
                    </w:tabs>
                    <w:ind w:right="278" w:firstLine="720"/>
                    <w:jc w:val="both"/>
                    <w:textAlignment w:val="center"/>
                    <w:rPr>
                      <w:color w:val="000000"/>
                      <w:szCs w:val="24"/>
                      <w:lang w:eastAsia="lt-LT"/>
                    </w:rPr>
                  </w:pPr>
                  <w:sdt>
                    <w:sdtPr>
                      <w:alias w:val="Numeris"/>
                      <w:tag w:val="nr_63cbd2c5ff654e4d9f50b3be8e82ba0e"/>
                      <w:lock w:val="sdtLocked"/>
                      <w:richText/>
                    </w:sdtPr>
                    <w:sdtContent>
                      <w:r>
                        <w:rPr>
                          <w:szCs w:val="24"/>
                          <w:lang w:eastAsia="lt-LT"/>
                        </w:rPr>
                        <w:t>10</w:t>
                      </w:r>
                    </w:sdtContent>
                  </w:sdt>
                  <w:r>
                    <w:rPr>
                      <w:szCs w:val="24"/>
                      <w:lang w:eastAsia="lt-LT"/>
                    </w:rPr>
                    <w:t xml:space="preserve">. </w:t>
                  </w:r>
                  <w:r>
                    <w:rPr>
                      <w:color w:val="000000"/>
                      <w:szCs w:val="24"/>
                      <w:lang w:eastAsia="lt-LT"/>
                    </w:rPr>
                    <w:t>Įvadinis modulis yra skirtas susipažinti su profesine veikla ūkio sektoriuje ir profesinio mokymosi specifika, taip pat apimant diagnostinį turimų kompetencijų vertinimą. Rekomenduojama įvadinio modulio apimtis formaliojo profesinio mokymo programose, kurių apimtis yra 30, 35, 40, 45 50, 55 arba 60 mokymosi kreditų, – 1 mokymosi kreditas, formaliojo profesinio mokymo programose, kurių apimtis 90 arba 110 mokymosi kreditų, – 2 mokymosi kreditai.</w:t>
                  </w:r>
                </w:p>
              </w:sdtContent>
            </w:sdt>
            <w:sdt>
              <w:sdtPr>
                <w:alias w:val="11 p."/>
                <w:tag w:val="part_1aeb11f8fa574a5ca55d6f077fcc1b86"/>
                <w:lock w:val="sdtLocked"/>
                <w:richText/>
              </w:sdtPr>
              <w:sdtContent>
                <w:p>
                  <w:pPr>
                    <w:tabs>
                      <w:tab w:val="left" w:pos="9360"/>
                    </w:tabs>
                    <w:ind w:right="278" w:firstLine="720"/>
                    <w:jc w:val="both"/>
                    <w:textAlignment w:val="center"/>
                    <w:rPr>
                      <w:szCs w:val="24"/>
                      <w:lang w:eastAsia="lt-LT"/>
                    </w:rPr>
                  </w:pPr>
                  <w:sdt>
                    <w:sdtPr>
                      <w:alias w:val="Numeris"/>
                      <w:tag w:val="nr_1aeb11f8fa574a5ca55d6f077fcc1b86"/>
                      <w:lock w:val="sdtLocked"/>
                      <w:richText/>
                    </w:sdtPr>
                    <w:sdtContent>
                      <w:r>
                        <w:rPr>
                          <w:szCs w:val="24"/>
                          <w:lang w:eastAsia="lt-LT"/>
                        </w:rPr>
                        <w:t>11</w:t>
                      </w:r>
                    </w:sdtContent>
                  </w:sdt>
                  <w:r>
                    <w:rPr>
                      <w:szCs w:val="24"/>
                      <w:lang w:eastAsia="lt-LT"/>
                    </w:rPr>
                    <w:t>. K</w:t>
                  </w:r>
                  <w:r>
                    <w:rPr>
                      <w:color w:val="000000"/>
                      <w:szCs w:val="24"/>
                      <w:lang w:eastAsia="lt-LT"/>
                    </w:rPr>
                    <w:t xml:space="preserve">valifikaciją sudarančioms </w:t>
                  </w:r>
                  <w:r>
                    <w:rPr>
                      <w:szCs w:val="24"/>
                      <w:lang w:eastAsia="lt-LT"/>
                    </w:rPr>
                    <w:t xml:space="preserve">kompetencijoms įgyti skirtuose moduliuose suteikiamos  kompetencijos pagal profesinį standartą. Rekomenduojama vieno kvalifikaciją sudarančioms kompetencijoms įgyti skirto modulio apimtis – 5, 10, 15 arba 20 mokymosi kreditų, išskyrus atvejus, kai kvalifikacijos ar ją sudarančių kompetencijų mokymosi apimtį nustato tarptautiniai</w:t>
                  </w:r>
                  <w:r>
                    <w:rPr>
                      <w:szCs w:val="24"/>
                    </w:rPr>
                    <w:t>, Europos Sąjungos</w:t>
                  </w:r>
                  <w:r>
                    <w:rPr>
                      <w:szCs w:val="24"/>
                      <w:lang w:eastAsia="lt-LT"/>
                    </w:rPr>
                    <w:t xml:space="preserve"> ar nacionaliniai teisės aktai. Jei numatyta profesiniame standarte, formaliojo profesinio mokymo programoje gali būti pasiūlyti su specializacija susijusioms kompetencijoms įgyti skirti moduliai, iš kurių besimokantysis gali pasirinkti vieną ar kelis modulius.</w:t>
                  </w:r>
                </w:p>
              </w:sdtContent>
            </w:sdt>
            <w:sdt>
              <w:sdtPr>
                <w:alias w:val="12 p."/>
                <w:tag w:val="part_6e8a11bb50724a8a8a21b44dc89780ce"/>
                <w:lock w:val="sdtLocked"/>
                <w:richText/>
              </w:sdtPr>
              <w:sdtContent>
                <w:p>
                  <w:pPr>
                    <w:tabs>
                      <w:tab w:val="left" w:pos="9360"/>
                    </w:tabs>
                    <w:ind w:right="278" w:firstLine="720"/>
                    <w:jc w:val="both"/>
                    <w:textAlignment w:val="center"/>
                    <w:rPr>
                      <w:szCs w:val="24"/>
                      <w:lang w:eastAsia="lt-LT"/>
                    </w:rPr>
                  </w:pPr>
                  <w:sdt>
                    <w:sdtPr>
                      <w:alias w:val="Numeris"/>
                      <w:tag w:val="nr_6e8a11bb50724a8a8a21b44dc89780ce"/>
                      <w:lock w:val="sdtLocked"/>
                      <w:richText/>
                    </w:sdtPr>
                    <w:sdtContent>
                      <w:r>
                        <w:rPr>
                          <w:szCs w:val="24"/>
                          <w:lang w:eastAsia="lt-LT"/>
                        </w:rPr>
                        <w:t>12</w:t>
                      </w:r>
                    </w:sdtContent>
                  </w:sdt>
                  <w:r>
                    <w:rPr>
                      <w:szCs w:val="24"/>
                      <w:lang w:eastAsia="lt-LT"/>
                    </w:rPr>
                    <w:t xml:space="preserve">. Bendrieji moduliai yra skirti saugaus elgesio ekstremaliose situacijose, fizinio aktyvumo reguliavimo bei darbuotojų saugos ir sveikatos kompetencijoms ugdyti. Bendrojo modulio, skirto saugaus elgesio ekstremaliose situacijose kompetencijai ugdyti, apimtis – 1 mokymosi kreditas. Bendrojo modulio, skirto fizinio aktyvumo reguliavimo kompetencijai ugdyti, apimtis formaliojo profesinio mokymo programose, kurių apimtis – 30, 35, 40, 45, 50, 55 arba 60 mokymosi kreditų, – 1 mokymosi kreditas, 90 arba 110 mokymosi kreditų, – 5 mokymosi kreditai. Bendrojo </w:t>
                  </w:r>
                  <w:r>
                    <w:rPr>
                      <w:color w:val="000000"/>
                      <w:szCs w:val="24"/>
                      <w:lang w:eastAsia="lt-LT"/>
                    </w:rPr>
                    <w:t>modulio, skirto darbuotojų saugos ir sveikatos kompetencijoms ugdyti, apimtis – 2 mokymosi kreditai.</w:t>
                  </w:r>
                </w:p>
              </w:sdtContent>
            </w:sdt>
            <w:sdt>
              <w:sdtPr>
                <w:alias w:val="13 p."/>
                <w:tag w:val="part_e48a266e6ef54ba6995933cf824870de"/>
                <w:lock w:val="sdtLocked"/>
                <w:richText/>
              </w:sdtPr>
              <w:sdtContent>
                <w:p>
                  <w:pPr>
                    <w:tabs>
                      <w:tab w:val="left" w:pos="9360"/>
                    </w:tabs>
                    <w:ind w:right="278" w:firstLine="720"/>
                    <w:jc w:val="both"/>
                    <w:textAlignment w:val="center"/>
                    <w:rPr>
                      <w:b/>
                      <w:bCs/>
                      <w:color w:val="000000"/>
                      <w:szCs w:val="24"/>
                      <w:lang w:eastAsia="lt-LT"/>
                    </w:rPr>
                  </w:pPr>
                  <w:sdt>
                    <w:sdtPr>
                      <w:alias w:val="Numeris"/>
                      <w:tag w:val="nr_e48a266e6ef54ba6995933cf824870de"/>
                      <w:lock w:val="sdtLocked"/>
                      <w:richText/>
                    </w:sdtPr>
                    <w:sdtContent>
                      <w:r>
                        <w:rPr>
                          <w:color w:val="000000"/>
                          <w:szCs w:val="24"/>
                          <w:lang w:eastAsia="lt-LT"/>
                        </w:rPr>
                        <w:t>13</w:t>
                      </w:r>
                    </w:sdtContent>
                  </w:sdt>
                  <w:r>
                    <w:rPr>
                      <w:color w:val="000000"/>
                      <w:szCs w:val="24"/>
                      <w:lang w:eastAsia="lt-LT"/>
                    </w:rPr>
                    <w:t xml:space="preserve">. Pasirenkamieji moduliai skirti formaliojo profesinio mokymo programos turinį papildyti papildomomis kompetencijomis, kurios atlieptų asmens ir (ar) regiono darbdavių poreikius ir padėtų kvalifikaciją įgijusiam asmeniui integruotis į darbo rinką. Rekomenduojama pasirenkamųjų modulių bendra apimtis formaliojo profesinio mokymo programose, kurių apimtis yra  </w:t>
                  </w:r>
                  <w:r>
                    <w:rPr>
                      <w:szCs w:val="24"/>
                      <w:lang w:eastAsia="lt-LT"/>
                    </w:rPr>
                    <w:t xml:space="preserve">30, 35, 40, 45, 50, 55 arba 60 </w:t>
                  </w:r>
                  <w:r>
                    <w:rPr>
                      <w:color w:val="000000"/>
                      <w:szCs w:val="24"/>
                      <w:lang w:eastAsia="lt-LT"/>
                    </w:rPr>
                    <w:t xml:space="preserve"> mokymosi kreditų, – 5 mokymosi kreditai, 90 arba 110 kreditų, – 10 mokymosi kreditų. </w:t>
                  </w:r>
                </w:p>
              </w:sdtContent>
            </w:sdt>
            <w:sdt>
              <w:sdtPr>
                <w:alias w:val="14 p."/>
                <w:tag w:val="part_253490eed029443b8dc875d51b9c874f"/>
                <w:lock w:val="sdtLocked"/>
                <w:richText/>
              </w:sdtPr>
              <w:sdtContent>
                <w:p>
                  <w:pPr>
                    <w:tabs>
                      <w:tab w:val="left" w:pos="9360"/>
                    </w:tabs>
                    <w:ind w:right="278" w:firstLine="720"/>
                    <w:jc w:val="both"/>
                    <w:textAlignment w:val="center"/>
                    <w:rPr>
                      <w:szCs w:val="24"/>
                      <w:lang w:eastAsia="lt-LT"/>
                    </w:rPr>
                  </w:pPr>
                  <w:sdt>
                    <w:sdtPr>
                      <w:alias w:val="Numeris"/>
                      <w:tag w:val="nr_253490eed029443b8dc875d51b9c874f"/>
                      <w:lock w:val="sdtLocked"/>
                      <w:richText/>
                    </w:sdtPr>
                    <w:sdtContent>
                      <w:r>
                        <w:rPr>
                          <w:szCs w:val="24"/>
                        </w:rPr>
                        <w:t>14</w:t>
                      </w:r>
                    </w:sdtContent>
                  </w:sdt>
                  <w:r>
                    <w:rPr>
                      <w:szCs w:val="24"/>
                    </w:rPr>
                    <w:t>. Formaliojo profesinio mokymo p</w:t>
                  </w:r>
                  <w:r>
                    <w:rPr>
                      <w:szCs w:val="24"/>
                      <w:lang w:eastAsia="lt-LT"/>
                    </w:rPr>
                    <w:t xml:space="preserve">rogramoje bendrieji ir pasirenkamieji moduliai gali būti nenumatyti, jeigu kvalifikacijas reglamentuoja Vidaus tarnybos statutas. </w:t>
                  </w:r>
                  <w:r>
                    <w:rPr>
                      <w:szCs w:val="24"/>
                    </w:rPr>
                    <w:t>Tokiu atveju didinama k</w:t>
                  </w:r>
                  <w:r>
                    <w:rPr>
                      <w:szCs w:val="24"/>
                      <w:lang w:eastAsia="lt-LT"/>
                    </w:rPr>
                    <w:t>valifikaciją sudarančioms kompetencijoms įgyti skirtų modulių bendra apimtis kreditais.</w:t>
                  </w:r>
                  <w:r>
                    <w:rPr>
                      <w:szCs w:val="24"/>
                    </w:rPr>
                    <w:t xml:space="preserve">  </w:t>
                  </w:r>
                </w:p>
              </w:sdtContent>
            </w:sdt>
            <w:sdt>
              <w:sdtPr>
                <w:alias w:val="15 p."/>
                <w:tag w:val="part_5e109d2a20504e4889ecd8004aac54ba"/>
                <w:lock w:val="sdtLocked"/>
                <w:richText/>
              </w:sdtPr>
              <w:sdtContent>
                <w:p>
                  <w:pPr>
                    <w:tabs>
                      <w:tab w:val="left" w:pos="9360"/>
                    </w:tabs>
                    <w:ind w:right="278" w:firstLine="720"/>
                    <w:jc w:val="both"/>
                    <w:textAlignment w:val="center"/>
                    <w:rPr>
                      <w:szCs w:val="24"/>
                      <w:lang w:eastAsia="lt-LT"/>
                    </w:rPr>
                  </w:pPr>
                  <w:sdt>
                    <w:sdtPr>
                      <w:alias w:val="Numeris"/>
                      <w:tag w:val="nr_5e109d2a20504e4889ecd8004aac54ba"/>
                      <w:lock w:val="sdtLocked"/>
                      <w:richText/>
                    </w:sdtPr>
                    <w:sdtContent>
                      <w:r>
                        <w:rPr>
                          <w:szCs w:val="24"/>
                          <w:lang w:eastAsia="lt-LT"/>
                        </w:rPr>
                        <w:t>15</w:t>
                      </w:r>
                    </w:sdtContent>
                  </w:sdt>
                  <w:r>
                    <w:rPr>
                      <w:szCs w:val="24"/>
                      <w:lang w:eastAsia="lt-LT"/>
                    </w:rPr>
                    <w:t xml:space="preserve">. Baigiamasis modulis skirtas įtvirtinti praktinius gebėjimus ir pasirengti kompetencijoms vertinti. Rekomenduojama baigiamojo modulio apimtis formaliojo profesinio mokymo programose, kurių apimtis </w:t>
                  </w:r>
                  <w:r>
                    <w:rPr>
                      <w:color w:val="000000"/>
                      <w:szCs w:val="24"/>
                      <w:lang w:eastAsia="lt-LT"/>
                    </w:rPr>
                    <w:t xml:space="preserve">yra </w:t>
                  </w:r>
                  <w:r>
                    <w:rPr>
                      <w:szCs w:val="24"/>
                      <w:lang w:eastAsia="lt-LT"/>
                    </w:rPr>
                    <w:t>30, 35, 40, 45, 50, 55 arba 60 mokymosi kreditų, – 5 mokymosi kreditai, 90 arba 110 mokymosi kreditų, – 10 mokymosi kreditų.</w:t>
                  </w:r>
                </w:p>
              </w:sdtContent>
            </w:sdt>
            <w:sdt>
              <w:sdtPr>
                <w:alias w:val="16 p."/>
                <w:tag w:val="part_76c69b69fd6e416b9b661181efc5bd7a"/>
                <w:lock w:val="sdtLocked"/>
                <w:richText/>
              </w:sdtPr>
              <w:sdtContent>
                <w:p>
                  <w:pPr>
                    <w:tabs>
                      <w:tab w:val="left" w:pos="9360"/>
                    </w:tabs>
                    <w:ind w:right="278" w:firstLine="720"/>
                    <w:jc w:val="both"/>
                    <w:textAlignment w:val="center"/>
                    <w:rPr>
                      <w:szCs w:val="24"/>
                      <w:lang w:eastAsia="lt-LT"/>
                    </w:rPr>
                  </w:pPr>
                  <w:sdt>
                    <w:sdtPr>
                      <w:alias w:val="Numeris"/>
                      <w:tag w:val="nr_76c69b69fd6e416b9b661181efc5bd7a"/>
                      <w:lock w:val="sdtLocked"/>
                      <w:richText/>
                    </w:sdtPr>
                    <w:sdtContent>
                      <w:r>
                        <w:rPr>
                          <w:szCs w:val="24"/>
                          <w:lang w:eastAsia="lt-LT"/>
                        </w:rPr>
                        <w:t>16</w:t>
                      </w:r>
                    </w:sdtContent>
                  </w:sdt>
                  <w:r>
                    <w:rPr>
                      <w:szCs w:val="24"/>
                      <w:lang w:eastAsia="lt-LT"/>
                    </w:rPr>
                    <w:t>. Formaliojo profesinio mokymo programą sudaro:</w:t>
                  </w:r>
                </w:p>
                <w:sdt>
                  <w:sdtPr>
                    <w:alias w:val="16.1 pp."/>
                    <w:tag w:val="part_984f28744fd04190960e4c6602905e36"/>
                    <w:lock w:val="sdtLocked"/>
                    <w:richText/>
                  </w:sdtPr>
                  <w:sdtContent>
                    <w:p>
                      <w:pPr>
                        <w:tabs>
                          <w:tab w:val="left" w:pos="9360"/>
                        </w:tabs>
                        <w:ind w:right="278" w:firstLine="720"/>
                        <w:jc w:val="both"/>
                        <w:textAlignment w:val="center"/>
                        <w:rPr>
                          <w:szCs w:val="24"/>
                          <w:lang w:eastAsia="lt-LT"/>
                        </w:rPr>
                      </w:pPr>
                      <w:sdt>
                        <w:sdtPr>
                          <w:alias w:val="Numeris"/>
                          <w:tag w:val="nr_984f28744fd04190960e4c6602905e36"/>
                          <w:lock w:val="sdtLocked"/>
                          <w:richText/>
                        </w:sdtPr>
                        <w:sdtContent>
                          <w:r>
                            <w:rPr>
                              <w:szCs w:val="24"/>
                              <w:lang w:eastAsia="lt-LT"/>
                            </w:rPr>
                            <w:t>16.1</w:t>
                          </w:r>
                        </w:sdtContent>
                      </w:sdt>
                      <w:r>
                        <w:rPr>
                          <w:szCs w:val="24"/>
                          <w:lang w:eastAsia="lt-LT"/>
                        </w:rPr>
                        <w:t xml:space="preserve">. formaliojo profesinio mokymo programos apibūdinimas, kuriame nurodoma: formaliojo profesinio mokymo programos pavadinimas, valstybinis kodas (suteikiamas įregistravus formaliojo profesinio mokymo programą Studijų, mokymo programų ir kvalifikacijų registre), kvalifikacijos pavadinimas, kvalifikacijos kodas (suteikiamas įregistravus kvalifikaciją Studijų, mokymo programų ir kvalifikacijų registre), kvalifikacijos lygis, formaliojo profesinio mokymo programos apimtis mokymosi kreditais, minimalus reikalaujamas išsilavinimas kvalifikacijai įgyti, reikalavimai stojančiajam (jei taikomi), būsimo darbo specifika, kita programai įgyvendinti ar stojančiajam svarbi informacija; </w:t>
                      </w:r>
                    </w:p>
                  </w:sdtContent>
                </w:sdt>
                <w:sdt>
                  <w:sdtPr>
                    <w:alias w:val="16.2 pp."/>
                    <w:tag w:val="part_41fa978e1db9472199fcfd8b75002937"/>
                    <w:lock w:val="sdtLocked"/>
                    <w:richText/>
                  </w:sdtPr>
                  <w:sdtContent>
                    <w:p>
                      <w:pPr>
                        <w:tabs>
                          <w:tab w:val="left" w:pos="9360"/>
                        </w:tabs>
                        <w:ind w:right="278" w:firstLine="720"/>
                        <w:jc w:val="both"/>
                        <w:textAlignment w:val="center"/>
                        <w:rPr>
                          <w:b/>
                          <w:bCs/>
                          <w:szCs w:val="24"/>
                          <w:lang w:eastAsia="lt-LT"/>
                        </w:rPr>
                      </w:pPr>
                      <w:sdt>
                        <w:sdtPr>
                          <w:alias w:val="Numeris"/>
                          <w:tag w:val="nr_41fa978e1db9472199fcfd8b75002937"/>
                          <w:lock w:val="sdtLocked"/>
                          <w:richText/>
                        </w:sdtPr>
                        <w:sdtContent>
                          <w:r>
                            <w:rPr>
                              <w:szCs w:val="24"/>
                              <w:lang w:eastAsia="lt-LT"/>
                            </w:rPr>
                            <w:t>16.2</w:t>
                          </w:r>
                        </w:sdtContent>
                      </w:sdt>
                      <w:r>
                        <w:rPr>
                          <w:szCs w:val="24"/>
                          <w:lang w:eastAsia="lt-LT"/>
                        </w:rPr>
                        <w:t>. formaliojo profesinio mokymo programos parametrai nurodant kiekvieno modulio valstybinį kodą (suteikiamas įregistravus formaliojo profesinio mokymo programą Studijų, mokymo programų ir kvalifikacijų registre), modulio pavadinimą, modulio lygį, apimtį mokymosi kreditais, formaliojo profesinio mokymo programoje suteikiamas kompetencijas, kompetencijų pasiekimą nurodančius mokymosi rezultatus;</w:t>
                      </w:r>
                    </w:p>
                  </w:sdtContent>
                </w:sdt>
                <w:sdt>
                  <w:sdtPr>
                    <w:alias w:val="16.3 pp."/>
                    <w:tag w:val="part_54e4ae50d6b2444fa4dcb30ed58c8f0b"/>
                    <w:lock w:val="sdtLocked"/>
                    <w:richText/>
                  </w:sdtPr>
                  <w:sdtContent>
                    <w:p>
                      <w:pPr>
                        <w:tabs>
                          <w:tab w:val="left" w:pos="9360"/>
                        </w:tabs>
                        <w:ind w:right="278" w:firstLine="720"/>
                        <w:jc w:val="both"/>
                        <w:textAlignment w:val="center"/>
                        <w:rPr>
                          <w:szCs w:val="24"/>
                          <w:lang w:eastAsia="lt-LT"/>
                        </w:rPr>
                      </w:pPr>
                      <w:sdt>
                        <w:sdtPr>
                          <w:alias w:val="Numeris"/>
                          <w:tag w:val="nr_54e4ae50d6b2444fa4dcb30ed58c8f0b"/>
                          <w:lock w:val="sdtLocked"/>
                          <w:richText/>
                        </w:sdtPr>
                        <w:sdtContent>
                          <w:r>
                            <w:rPr>
                              <w:szCs w:val="24"/>
                              <w:lang w:eastAsia="lt-LT"/>
                            </w:rPr>
                            <w:t>16.3</w:t>
                          </w:r>
                        </w:sdtContent>
                      </w:sdt>
                      <w:r>
                        <w:rPr>
                          <w:szCs w:val="24"/>
                          <w:lang w:eastAsia="lt-LT"/>
                        </w:rPr>
                        <w:t>. rekomenduojama modulių seka įvardijant asmens pasirengimo mokytis pagal modulį reikalavimus (jei taikoma);</w:t>
                      </w:r>
                    </w:p>
                  </w:sdtContent>
                </w:sdt>
                <w:sdt>
                  <w:sdtPr>
                    <w:alias w:val="16.4 pp."/>
                    <w:tag w:val="part_1ce562e435e64a07ad0c25f0cf680e35"/>
                    <w:lock w:val="sdtLocked"/>
                    <w:richText/>
                  </w:sdtPr>
                  <w:sdtContent>
                    <w:p>
                      <w:pPr>
                        <w:tabs>
                          <w:tab w:val="left" w:pos="9360"/>
                        </w:tabs>
                        <w:overflowPunct w:val="0"/>
                        <w:ind w:right="278" w:firstLine="720"/>
                        <w:jc w:val="both"/>
                        <w:textAlignment w:val="baseline"/>
                        <w:rPr>
                          <w:szCs w:val="24"/>
                          <w:lang w:eastAsia="lt-LT"/>
                        </w:rPr>
                      </w:pPr>
                      <w:sdt>
                        <w:sdtPr>
                          <w:alias w:val="Numeris"/>
                          <w:tag w:val="nr_1ce562e435e64a07ad0c25f0cf680e35"/>
                          <w:lock w:val="sdtLocked"/>
                          <w:richText/>
                        </w:sdtPr>
                        <w:sdtContent>
                          <w:r>
                            <w:rPr>
                              <w:szCs w:val="24"/>
                            </w:rPr>
                            <w:t>16.4</w:t>
                          </w:r>
                        </w:sdtContent>
                      </w:sdt>
                      <w:r>
                        <w:rPr>
                          <w:szCs w:val="24"/>
                        </w:rPr>
                        <w:t>. rekomendacijos dėl profesinei veiklai reikalingų bendrųjų kompetencijų, apibrėžtų 2018 m. gegužės 22 d. Europos Parlamento ir Tarybos rekomendacija dėl bendrųjų mokymosi visą gyvenimą gebėjimų (OL 2018 C 189, p. 13), ugdymo;</w:t>
                      </w:r>
                    </w:p>
                  </w:sdtContent>
                </w:sdt>
                <w:sdt>
                  <w:sdtPr>
                    <w:alias w:val="16.5 pp."/>
                    <w:tag w:val="part_932f2cc0b33e4329993b316237bcb64b"/>
                    <w:lock w:val="sdtLocked"/>
                    <w:richText/>
                  </w:sdtPr>
                  <w:sdtContent>
                    <w:p>
                      <w:pPr>
                        <w:tabs>
                          <w:tab w:val="left" w:pos="9360"/>
                        </w:tabs>
                        <w:overflowPunct w:val="0"/>
                        <w:ind w:right="278" w:firstLine="720"/>
                        <w:jc w:val="both"/>
                        <w:textAlignment w:val="baseline"/>
                        <w:rPr>
                          <w:szCs w:val="24"/>
                          <w:lang w:eastAsia="lt-LT"/>
                        </w:rPr>
                      </w:pPr>
                      <w:sdt>
                        <w:sdtPr>
                          <w:alias w:val="Numeris"/>
                          <w:tag w:val="nr_932f2cc0b33e4329993b316237bcb64b"/>
                          <w:lock w:val="sdtLocked"/>
                          <w:richText/>
                        </w:sdtPr>
                        <w:sdtContent>
                          <w:r>
                            <w:rPr>
                              <w:szCs w:val="24"/>
                            </w:rPr>
                            <w:t>16.5</w:t>
                          </w:r>
                        </w:sdtContent>
                      </w:sdt>
                      <w:r>
                        <w:rPr>
                          <w:szCs w:val="24"/>
                        </w:rPr>
                        <w:t>. privalomųjų ir pasirenkamųjų modulių sąrašas;</w:t>
                      </w:r>
                    </w:p>
                  </w:sdtContent>
                </w:sdt>
                <w:sdt>
                  <w:sdtPr>
                    <w:alias w:val="16.6 pp."/>
                    <w:tag w:val="part_19abccbd7596424f9555987438bec0c0"/>
                    <w:lock w:val="sdtLocked"/>
                    <w:richText/>
                  </w:sdtPr>
                  <w:sdtContent>
                    <w:p>
                      <w:pPr>
                        <w:tabs>
                          <w:tab w:val="left" w:pos="9360"/>
                        </w:tabs>
                        <w:ind w:right="278" w:firstLine="720"/>
                        <w:jc w:val="both"/>
                        <w:textAlignment w:val="center"/>
                        <w:rPr>
                          <w:szCs w:val="24"/>
                          <w:lang w:eastAsia="lt-LT"/>
                        </w:rPr>
                      </w:pPr>
                      <w:sdt>
                        <w:sdtPr>
                          <w:alias w:val="Numeris"/>
                          <w:tag w:val="nr_19abccbd7596424f9555987438bec0c0"/>
                          <w:lock w:val="sdtLocked"/>
                          <w:richText/>
                        </w:sdtPr>
                        <w:sdtContent>
                          <w:r>
                            <w:rPr>
                              <w:szCs w:val="24"/>
                              <w:lang w:eastAsia="lt-LT"/>
                            </w:rPr>
                            <w:t>16.6</w:t>
                          </w:r>
                        </w:sdtContent>
                      </w:sdt>
                      <w:r>
                        <w:rPr>
                          <w:szCs w:val="24"/>
                          <w:lang w:eastAsia="lt-LT"/>
                        </w:rPr>
                        <w:t xml:space="preserve">. modulių aprašai, kuriuose nurodomas: modulio pavadinimas, modulio valstybinis kodas (suteikiamas įregistravus formaliojo profesinio mokymo programą Studijų, mokymo programų ir kvalifikacijų registre), kvalifikacijos lygis, kurį atitinka modulyje įgyjamos kompetencijos, modulio apimtis mokymosi kreditais, kompetencijos ir jų pasiekimą nurodantys mokymosi rezultatai, rekomenduojamas turinys mokymosi rezultatams pasiekti, mokymosi pasiekimų vertinimo kriterijai, reikalavimai </w:t>
                      </w:r>
                      <w:r>
                        <w:rPr>
                          <w:szCs w:val="24"/>
                        </w:rPr>
                        <w:t>mokymui skirtiems metodiniams ir materialiesiems ištekliams</w:t>
                      </w:r>
                      <w:r>
                        <w:rPr>
                          <w:szCs w:val="24"/>
                          <w:lang w:eastAsia="lt-LT"/>
                        </w:rPr>
                        <w:t>, r</w:t>
                      </w:r>
                      <w:r>
                        <w:rPr>
                          <w:szCs w:val="24"/>
                        </w:rPr>
                        <w:t>eikalavimai teorinio ir praktinio mokymo vietai, kvalifikaciniai ir kompetencijų reikalavimai profesijos mokytojams</w:t>
                      </w:r>
                      <w:r>
                        <w:rPr>
                          <w:szCs w:val="24"/>
                          <w:lang w:eastAsia="lt-LT"/>
                        </w:rPr>
                        <w:t xml:space="preserve">. </w:t>
                      </w:r>
                    </w:p>
                  </w:sdtContent>
                </w:sdt>
              </w:sdtContent>
            </w:sdt>
            <w:sdt>
              <w:sdtPr>
                <w:alias w:val="17 p."/>
                <w:tag w:val="part_69c9cc69af6b44c58a737d600ff25a13"/>
                <w:lock w:val="sdtLocked"/>
                <w:richText/>
              </w:sdtPr>
              <w:sdtContent>
                <w:p>
                  <w:pPr>
                    <w:tabs>
                      <w:tab w:val="left" w:pos="9360"/>
                    </w:tabs>
                    <w:ind w:right="278" w:firstLine="720"/>
                    <w:jc w:val="both"/>
                    <w:textAlignment w:val="center"/>
                    <w:rPr>
                      <w:szCs w:val="24"/>
                      <w:lang w:eastAsia="lt-LT"/>
                    </w:rPr>
                  </w:pPr>
                  <w:sdt>
                    <w:sdtPr>
                      <w:alias w:val="Numeris"/>
                      <w:tag w:val="nr_69c9cc69af6b44c58a737d600ff25a13"/>
                      <w:lock w:val="sdtLocked"/>
                      <w:richText/>
                    </w:sdtPr>
                    <w:sdtContent>
                      <w:r>
                        <w:rPr>
                          <w:szCs w:val="24"/>
                          <w:lang w:eastAsia="lt-LT"/>
                        </w:rPr>
                        <w:t>17</w:t>
                      </w:r>
                    </w:sdtContent>
                  </w:sdt>
                  <w:r>
                    <w:rPr>
                      <w:szCs w:val="24"/>
                      <w:lang w:eastAsia="lt-LT"/>
                    </w:rPr>
                    <w:t xml:space="preserve">. Jei į formaliojo profesinio mokymo programą įtrauktas kitos </w:t>
                  </w:r>
                  <w:r>
                    <w:rPr>
                      <w:color w:val="000000"/>
                      <w:szCs w:val="24"/>
                      <w:lang w:eastAsia="lt-LT"/>
                    </w:rPr>
                    <w:t>Studijų, mokymo programų ir kvalifikacijų registre</w:t>
                  </w:r>
                  <w:r>
                    <w:rPr>
                      <w:szCs w:val="24"/>
                      <w:lang w:eastAsia="lt-LT"/>
                    </w:rPr>
                    <w:t xml:space="preserve"> įregistruotos formaliojo profesinio mokymo programos  modulis, tai kartu su aprašu pateikiama nuoroda į formaliojo profesinio mokymo programą (formaliojo profesinio mokymo programos pavadinimas ir jos valstybinis kodas). </w:t>
                  </w:r>
                </w:p>
                <w:p>
                  <w:pPr>
                    <w:tabs>
                      <w:tab w:val="left" w:pos="9360"/>
                    </w:tabs>
                    <w:ind w:right="278" w:firstLine="720"/>
                    <w:jc w:val="both"/>
                    <w:textAlignment w:val="center"/>
                    <w:rPr>
                      <w:szCs w:val="24"/>
                      <w:lang w:eastAsia="lt-LT"/>
                    </w:rPr>
                  </w:pPr>
                </w:p>
                <w:p>
                  <w:pPr>
                    <w:tabs>
                      <w:tab w:val="left" w:pos="9360"/>
                    </w:tabs>
                    <w:ind w:right="278" w:firstLine="720"/>
                    <w:jc w:val="center"/>
                    <w:textAlignment w:val="center"/>
                    <w:rPr>
                      <w:b/>
                      <w:bCs/>
                      <w:szCs w:val="24"/>
                      <w:lang w:eastAsia="lt-LT"/>
                    </w:rPr>
                  </w:pPr>
                </w:p>
              </w:sdtContent>
            </w:sdt>
          </w:sdtContent>
        </w:sdt>
        <w:sdt>
          <w:sdtPr>
            <w:alias w:val="skyrius"/>
            <w:tag w:val="part_459ae805112d43bbaff5f50326f1ec01"/>
            <w:lock w:val="sdtLocked"/>
            <w:richText/>
          </w:sdtPr>
          <w:sdtContent>
            <w:p>
              <w:pPr>
                <w:tabs>
                  <w:tab w:val="left" w:pos="9360"/>
                </w:tabs>
                <w:jc w:val="center"/>
                <w:textAlignment w:val="center"/>
                <w:rPr>
                  <w:b/>
                  <w:bCs/>
                  <w:szCs w:val="24"/>
                  <w:lang w:eastAsia="lt-LT"/>
                </w:rPr>
              </w:pPr>
              <w:sdt>
                <w:sdtPr>
                  <w:alias w:val="Numeris"/>
                  <w:tag w:val="nr_459ae805112d43bbaff5f50326f1ec01"/>
                  <w:lock w:val="sdtLocked"/>
                  <w:richText/>
                </w:sdtPr>
                <w:sdtContent>
                  <w:r>
                    <w:rPr>
                      <w:b/>
                      <w:bCs/>
                      <w:szCs w:val="24"/>
                      <w:lang w:eastAsia="lt-LT"/>
                    </w:rPr>
                    <w:t>IV</w:t>
                  </w:r>
                </w:sdtContent>
              </w:sdt>
              <w:r>
                <w:rPr>
                  <w:b/>
                  <w:bCs/>
                  <w:szCs w:val="24"/>
                  <w:lang w:eastAsia="lt-LT"/>
                </w:rPr>
                <w:t xml:space="preserve"> SKYRIUS</w:t>
              </w:r>
            </w:p>
            <w:p>
              <w:pPr>
                <w:tabs>
                  <w:tab w:val="left" w:pos="9360"/>
                </w:tabs>
                <w:jc w:val="center"/>
                <w:textAlignment w:val="center"/>
                <w:rPr>
                  <w:szCs w:val="24"/>
                  <w:lang w:eastAsia="lt-LT"/>
                </w:rPr>
              </w:pPr>
              <w:sdt>
                <w:sdtPr>
                  <w:alias w:val="Pavadinimas"/>
                  <w:tag w:val="title_459ae805112d43bbaff5f50326f1ec01"/>
                  <w:lock w:val="sdtLocked"/>
                  <w:richText/>
                </w:sdtPr>
                <w:sdtContent>
                  <w:r>
                    <w:rPr>
                      <w:b/>
                      <w:bCs/>
                      <w:szCs w:val="24"/>
                      <w:lang w:eastAsia="lt-LT"/>
                    </w:rPr>
                    <w:t>NEFORMALIOJO PROFESINIO MOKYMO PROGRAMOS SANDARA IR STRUKTŪRA</w:t>
                  </w:r>
                </w:sdtContent>
              </w:sdt>
            </w:p>
            <w:p>
              <w:pPr>
                <w:tabs>
                  <w:tab w:val="left" w:pos="9360"/>
                </w:tabs>
                <w:ind w:right="278" w:firstLine="720"/>
                <w:jc w:val="center"/>
                <w:textAlignment w:val="center"/>
                <w:rPr>
                  <w:szCs w:val="24"/>
                  <w:lang w:eastAsia="lt-LT"/>
                </w:rPr>
              </w:pPr>
            </w:p>
            <w:sdt>
              <w:sdtPr>
                <w:alias w:val="18 p."/>
                <w:tag w:val="part_5d9a60a36ea34075891fc27fc8fb8df3"/>
                <w:lock w:val="sdtLocked"/>
                <w:richText/>
              </w:sdtPr>
              <w:sdtContent>
                <w:p>
                  <w:pPr>
                    <w:tabs>
                      <w:tab w:val="left" w:pos="9360"/>
                    </w:tabs>
                    <w:ind w:right="278" w:firstLine="720"/>
                    <w:jc w:val="both"/>
                    <w:textAlignment w:val="center"/>
                    <w:rPr>
                      <w:szCs w:val="24"/>
                      <w:lang w:eastAsia="lt-LT"/>
                    </w:rPr>
                  </w:pPr>
                  <w:sdt>
                    <w:sdtPr>
                      <w:alias w:val="Numeris"/>
                      <w:tag w:val="nr_5d9a60a36ea34075891fc27fc8fb8df3"/>
                      <w:lock w:val="sdtLocked"/>
                      <w:richText/>
                    </w:sdtPr>
                    <w:sdtContent>
                      <w:r>
                        <w:rPr>
                          <w:szCs w:val="24"/>
                          <w:lang w:eastAsia="lt-LT"/>
                        </w:rPr>
                        <w:t>18</w:t>
                      </w:r>
                    </w:sdtContent>
                  </w:sdt>
                  <w:r>
                    <w:rPr>
                      <w:szCs w:val="24"/>
                      <w:lang w:eastAsia="lt-LT"/>
                    </w:rPr>
                    <w:t>. Neformaliojo profesinio mokymo programą sudaro modulis (-iai), suteikiantis (-ys) atitinkamame profesiniame standarte nustatytą (-as) atitinkamos kvalifikacijos kompetenciją (-as). Esant poreikiui, darbuotojų saugos ir sveikatos kompetencijos ugdymas integruojamas į neformaliojo profesinio mokymo programos turinį. Į neformaliojo profesinio mokymo programą gali būti įtraukiami ir atskiri formaliojo profesinio mokymo programos privalomieji ar pasirenkamieji moduliai. Modulio apimtis nustatoma mokymosi kreditais vadovaujantis ECVET rekomendacija.</w:t>
                  </w:r>
                </w:p>
              </w:sdtContent>
            </w:sdt>
            <w:sdt>
              <w:sdtPr>
                <w:alias w:val="19 p."/>
                <w:tag w:val="part_057274fb5f2c4047add8afe4b857033d"/>
                <w:lock w:val="sdtLocked"/>
                <w:richText/>
              </w:sdtPr>
              <w:sdtContent>
                <w:p>
                  <w:pPr>
                    <w:tabs>
                      <w:tab w:val="left" w:pos="9360"/>
                    </w:tabs>
                    <w:ind w:right="278" w:firstLine="720"/>
                    <w:jc w:val="both"/>
                    <w:textAlignment w:val="center"/>
                    <w:rPr>
                      <w:szCs w:val="24"/>
                      <w:lang w:eastAsia="lt-LT"/>
                    </w:rPr>
                  </w:pPr>
                  <w:sdt>
                    <w:sdtPr>
                      <w:alias w:val="Numeris"/>
                      <w:tag w:val="nr_057274fb5f2c4047add8afe4b857033d"/>
                      <w:lock w:val="sdtLocked"/>
                      <w:richText/>
                    </w:sdtPr>
                    <w:sdtContent>
                      <w:r>
                        <w:rPr>
                          <w:szCs w:val="24"/>
                          <w:lang w:eastAsia="lt-LT"/>
                        </w:rPr>
                        <w:t>19</w:t>
                      </w:r>
                    </w:sdtContent>
                  </w:sdt>
                  <w:r>
                    <w:rPr>
                      <w:szCs w:val="24"/>
                      <w:lang w:eastAsia="lt-LT"/>
                    </w:rPr>
                    <w:t>. Neformaliojo profesinio mokymo programą sudaro:</w:t>
                  </w:r>
                </w:p>
                <w:sdt>
                  <w:sdtPr>
                    <w:alias w:val="19.1 pp."/>
                    <w:tag w:val="part_b4ffca8d986146ac9c479fcad030336f"/>
                    <w:lock w:val="sdtLocked"/>
                    <w:richText/>
                  </w:sdtPr>
                  <w:sdtContent>
                    <w:p>
                      <w:pPr>
                        <w:tabs>
                          <w:tab w:val="left" w:pos="9360"/>
                        </w:tabs>
                        <w:ind w:right="278" w:firstLine="720"/>
                        <w:jc w:val="both"/>
                        <w:textAlignment w:val="center"/>
                        <w:rPr>
                          <w:szCs w:val="24"/>
                          <w:lang w:eastAsia="lt-LT"/>
                        </w:rPr>
                      </w:pPr>
                      <w:sdt>
                        <w:sdtPr>
                          <w:alias w:val="Numeris"/>
                          <w:tag w:val="nr_b4ffca8d986146ac9c479fcad030336f"/>
                          <w:lock w:val="sdtLocked"/>
                          <w:richText/>
                        </w:sdtPr>
                        <w:sdtContent>
                          <w:r>
                            <w:rPr>
                              <w:szCs w:val="24"/>
                              <w:lang w:eastAsia="lt-LT"/>
                            </w:rPr>
                            <w:t>19.1</w:t>
                          </w:r>
                        </w:sdtContent>
                      </w:sdt>
                      <w:r>
                        <w:rPr>
                          <w:szCs w:val="24"/>
                          <w:lang w:eastAsia="lt-LT"/>
                        </w:rPr>
                        <w:t>. neformaliojo profesinio mokymo programos apibūdinimas, kuriame nurodoma: neformaliojo profesinio mokymo programos pavadinimas, valstybinis kodas (suteikiamas įregistravus neformaliojo profesinio mokymo programą Studijų, mokymo programų ir kvalifikacijų registre), švietimo sritis ir posritis (posričiai), neformaliojo profesinio mokymo programoje įgyjama (-os) ar tobulinama (-os) kompetencija (kompetencijos) ir jos (jų) atitiktis konkrečios kvalifikacijos daliai, kvalifikacijos lygis, neformaliojo profesinio mokymo programos apimtis mokymosi kreditais, teorinio ir praktinio mokymo apimtis valandomis;</w:t>
                      </w:r>
                    </w:p>
                  </w:sdtContent>
                </w:sdt>
                <w:sdt>
                  <w:sdtPr>
                    <w:alias w:val="19.2 pp."/>
                    <w:tag w:val="part_d956514e84474ff98f42fe72e547a33a"/>
                    <w:lock w:val="sdtLocked"/>
                    <w:richText/>
                  </w:sdtPr>
                  <w:sdtContent>
                    <w:p>
                      <w:pPr>
                        <w:tabs>
                          <w:tab w:val="left" w:pos="9360"/>
                        </w:tabs>
                        <w:ind w:right="278" w:firstLine="720"/>
                        <w:jc w:val="both"/>
                        <w:textAlignment w:val="center"/>
                        <w:rPr>
                          <w:szCs w:val="24"/>
                          <w:lang w:eastAsia="lt-LT"/>
                        </w:rPr>
                      </w:pPr>
                      <w:sdt>
                        <w:sdtPr>
                          <w:alias w:val="Numeris"/>
                          <w:tag w:val="nr_d956514e84474ff98f42fe72e547a33a"/>
                          <w:lock w:val="sdtLocked"/>
                          <w:richText/>
                        </w:sdtPr>
                        <w:sdtContent>
                          <w:r>
                            <w:rPr>
                              <w:szCs w:val="24"/>
                              <w:lang w:eastAsia="lt-LT"/>
                            </w:rPr>
                            <w:t>19.2</w:t>
                          </w:r>
                        </w:sdtContent>
                      </w:sdt>
                      <w:r>
                        <w:rPr>
                          <w:szCs w:val="24"/>
                          <w:lang w:eastAsia="lt-LT"/>
                        </w:rPr>
                        <w:t>. minimalūs reikalavimai neformaliojo profesinio mokymo programos dalyviams;</w:t>
                      </w:r>
                    </w:p>
                  </w:sdtContent>
                </w:sdt>
                <w:sdt>
                  <w:sdtPr>
                    <w:alias w:val="19.3 pp."/>
                    <w:tag w:val="part_33141e88b6c74567aa001900c2835f81"/>
                    <w:lock w:val="sdtLocked"/>
                    <w:richText/>
                  </w:sdtPr>
                  <w:sdtContent>
                    <w:p>
                      <w:pPr>
                        <w:tabs>
                          <w:tab w:val="left" w:pos="9360"/>
                        </w:tabs>
                        <w:ind w:right="278" w:firstLine="720"/>
                        <w:jc w:val="both"/>
                        <w:textAlignment w:val="center"/>
                        <w:rPr>
                          <w:szCs w:val="24"/>
                          <w:lang w:eastAsia="lt-LT"/>
                        </w:rPr>
                      </w:pPr>
                      <w:sdt>
                        <w:sdtPr>
                          <w:alias w:val="Numeris"/>
                          <w:tag w:val="nr_33141e88b6c74567aa001900c2835f81"/>
                          <w:lock w:val="sdtLocked"/>
                          <w:richText/>
                        </w:sdtPr>
                        <w:sdtContent>
                          <w:r>
                            <w:rPr>
                              <w:szCs w:val="24"/>
                              <w:lang w:eastAsia="lt-LT"/>
                            </w:rPr>
                            <w:t>19.3</w:t>
                          </w:r>
                        </w:sdtContent>
                      </w:sdt>
                      <w:r>
                        <w:rPr>
                          <w:szCs w:val="24"/>
                          <w:lang w:eastAsia="lt-LT"/>
                        </w:rPr>
                        <w:t xml:space="preserve">. neformaliojo profesinio mokymo programos turinys: modulio (-ių) pavadinimas (-ai), įgyjama (-os) ar tobulinama (-os) kompetencija (-jos), kompetencijos (-jų) pasiekimą nurodantys mokymosi rezultatai, turinys reikalingas mokymosi rezultatams pasiekti; </w:t>
                      </w:r>
                    </w:p>
                  </w:sdtContent>
                </w:sdt>
                <w:sdt>
                  <w:sdtPr>
                    <w:alias w:val="19.4 pp."/>
                    <w:tag w:val="part_0dc20830af9443f0887bc4ae5eaaafde"/>
                    <w:lock w:val="sdtLocked"/>
                    <w:richText/>
                  </w:sdtPr>
                  <w:sdtContent>
                    <w:p>
                      <w:pPr>
                        <w:tabs>
                          <w:tab w:val="left" w:pos="9360"/>
                        </w:tabs>
                        <w:ind w:right="278" w:firstLine="720"/>
                        <w:jc w:val="both"/>
                        <w:textAlignment w:val="center"/>
                        <w:rPr>
                          <w:szCs w:val="24"/>
                          <w:lang w:eastAsia="lt-LT"/>
                        </w:rPr>
                      </w:pPr>
                      <w:sdt>
                        <w:sdtPr>
                          <w:alias w:val="Numeris"/>
                          <w:tag w:val="nr_0dc20830af9443f0887bc4ae5eaaafde"/>
                          <w:lock w:val="sdtLocked"/>
                          <w:richText/>
                        </w:sdtPr>
                        <w:sdtContent>
                          <w:r>
                            <w:rPr>
                              <w:szCs w:val="24"/>
                              <w:lang w:eastAsia="lt-LT"/>
                            </w:rPr>
                            <w:t>19.4</w:t>
                          </w:r>
                        </w:sdtContent>
                      </w:sdt>
                      <w:r>
                        <w:rPr>
                          <w:szCs w:val="24"/>
                          <w:lang w:eastAsia="lt-LT"/>
                        </w:rPr>
                        <w:t>. mokymosi pasiekimų vertinimo kriterijai;</w:t>
                      </w:r>
                    </w:p>
                  </w:sdtContent>
                </w:sdt>
                <w:sdt>
                  <w:sdtPr>
                    <w:alias w:val="19.5 pp."/>
                    <w:tag w:val="part_cd71a6f86e38498893a48c1a5ce45174"/>
                    <w:lock w:val="sdtLocked"/>
                    <w:richText/>
                  </w:sdtPr>
                  <w:sdtContent>
                    <w:p>
                      <w:pPr>
                        <w:tabs>
                          <w:tab w:val="left" w:pos="9360"/>
                        </w:tabs>
                        <w:ind w:right="278" w:firstLine="720"/>
                        <w:jc w:val="both"/>
                        <w:textAlignment w:val="center"/>
                        <w:rPr>
                          <w:szCs w:val="24"/>
                          <w:lang w:eastAsia="lt-LT"/>
                        </w:rPr>
                      </w:pPr>
                      <w:sdt>
                        <w:sdtPr>
                          <w:alias w:val="Numeris"/>
                          <w:tag w:val="nr_cd71a6f86e38498893a48c1a5ce45174"/>
                          <w:lock w:val="sdtLocked"/>
                          <w:richText/>
                        </w:sdtPr>
                        <w:sdtContent>
                          <w:r>
                            <w:rPr>
                              <w:szCs w:val="24"/>
                              <w:lang w:eastAsia="lt-LT"/>
                            </w:rPr>
                            <w:t>19.5</w:t>
                          </w:r>
                        </w:sdtContent>
                      </w:sdt>
                      <w:r>
                        <w:rPr>
                          <w:szCs w:val="24"/>
                          <w:lang w:eastAsia="lt-LT"/>
                        </w:rPr>
                        <w:t xml:space="preserve">. </w:t>
                      </w:r>
                      <w:r>
                        <w:rPr>
                          <w:szCs w:val="24"/>
                        </w:rPr>
                        <w:t xml:space="preserve">kvalifikaciniai ir kompetencijų reikalavimai </w:t>
                      </w:r>
                      <w:r>
                        <w:rPr>
                          <w:szCs w:val="24"/>
                          <w:lang w:eastAsia="lt-LT"/>
                        </w:rPr>
                        <w:t>mokytojams (dėstytojams);</w:t>
                      </w:r>
                    </w:p>
                  </w:sdtContent>
                </w:sdt>
                <w:sdt>
                  <w:sdtPr>
                    <w:alias w:val="19.6 pp."/>
                    <w:tag w:val="part_c39d3f43e6554ae980782e8539899782"/>
                    <w:lock w:val="sdtLocked"/>
                    <w:richText/>
                  </w:sdtPr>
                  <w:sdtContent>
                    <w:p>
                      <w:pPr>
                        <w:tabs>
                          <w:tab w:val="left" w:pos="9360"/>
                        </w:tabs>
                        <w:ind w:right="278" w:firstLine="720"/>
                        <w:jc w:val="both"/>
                        <w:textAlignment w:val="center"/>
                        <w:rPr>
                          <w:szCs w:val="24"/>
                        </w:rPr>
                      </w:pPr>
                      <w:sdt>
                        <w:sdtPr>
                          <w:alias w:val="Numeris"/>
                          <w:tag w:val="nr_c39d3f43e6554ae980782e8539899782"/>
                          <w:lock w:val="sdtLocked"/>
                          <w:richText/>
                        </w:sdtPr>
                        <w:sdtContent>
                          <w:r>
                            <w:rPr>
                              <w:szCs w:val="24"/>
                              <w:lang w:eastAsia="lt-LT"/>
                            </w:rPr>
                            <w:t>19.6</w:t>
                          </w:r>
                        </w:sdtContent>
                      </w:sdt>
                      <w:r>
                        <w:rPr>
                          <w:szCs w:val="24"/>
                          <w:lang w:eastAsia="lt-LT"/>
                        </w:rPr>
                        <w:t xml:space="preserve">. reikalavimai </w:t>
                      </w:r>
                      <w:r>
                        <w:rPr>
                          <w:szCs w:val="24"/>
                        </w:rPr>
                        <w:t>mokymui skirtiems metodiniams ir materialiesiems ištekliams;</w:t>
                      </w:r>
                    </w:p>
                  </w:sdtContent>
                </w:sdt>
                <w:sdt>
                  <w:sdtPr>
                    <w:alias w:val="19.7 pp."/>
                    <w:tag w:val="part_e665e45fde994ac88355586c8f221c06"/>
                    <w:lock w:val="sdtLocked"/>
                    <w:richText/>
                  </w:sdtPr>
                  <w:sdtContent>
                    <w:p>
                      <w:pPr>
                        <w:tabs>
                          <w:tab w:val="left" w:pos="9360"/>
                        </w:tabs>
                        <w:ind w:right="278" w:firstLine="720"/>
                        <w:jc w:val="both"/>
                        <w:textAlignment w:val="center"/>
                        <w:rPr>
                          <w:szCs w:val="24"/>
                        </w:rPr>
                      </w:pPr>
                      <w:sdt>
                        <w:sdtPr>
                          <w:alias w:val="Numeris"/>
                          <w:tag w:val="nr_e665e45fde994ac88355586c8f221c06"/>
                          <w:lock w:val="sdtLocked"/>
                          <w:richText/>
                        </w:sdtPr>
                        <w:sdtContent>
                          <w:r>
                            <w:rPr>
                              <w:szCs w:val="24"/>
                              <w:lang w:eastAsia="lt-LT"/>
                            </w:rPr>
                            <w:t>19.7</w:t>
                          </w:r>
                        </w:sdtContent>
                      </w:sdt>
                      <w:r>
                        <w:rPr>
                          <w:szCs w:val="24"/>
                          <w:lang w:eastAsia="lt-LT"/>
                        </w:rPr>
                        <w:t>. r</w:t>
                      </w:r>
                      <w:r>
                        <w:rPr>
                          <w:szCs w:val="24"/>
                        </w:rPr>
                        <w:t>eikalavimai teorinio ir praktinio mokymo vietai.</w:t>
                      </w:r>
                    </w:p>
                  </w:sdtContent>
                </w:sdt>
              </w:sdtContent>
            </w:sdt>
            <w:sdt>
              <w:sdtPr>
                <w:alias w:val="20 p."/>
                <w:tag w:val="part_08759bf13fed4ffeafea93b432f53063"/>
                <w:lock w:val="sdtLocked"/>
                <w:richText/>
              </w:sdtPr>
              <w:sdtContent>
                <w:p>
                  <w:pPr>
                    <w:tabs>
                      <w:tab w:val="left" w:pos="9360"/>
                    </w:tabs>
                    <w:ind w:right="278" w:firstLine="720"/>
                    <w:jc w:val="both"/>
                    <w:textAlignment w:val="center"/>
                    <w:rPr>
                      <w:szCs w:val="24"/>
                    </w:rPr>
                  </w:pPr>
                  <w:sdt>
                    <w:sdtPr>
                      <w:alias w:val="Numeris"/>
                      <w:tag w:val="nr_08759bf13fed4ffeafea93b432f53063"/>
                      <w:lock w:val="sdtLocked"/>
                      <w:richText/>
                    </w:sdtPr>
                    <w:sdtContent>
                      <w:r>
                        <w:rPr>
                          <w:szCs w:val="24"/>
                        </w:rPr>
                        <w:t>20</w:t>
                      </w:r>
                    </w:sdtContent>
                  </w:sdt>
                  <w:r>
                    <w:rPr>
                      <w:szCs w:val="24"/>
                    </w:rPr>
                    <w:t>. Neformaliojo profesinio mokymo programai gali būti nustatomi papildomi reikalavimai, kurie neprieštarauja Aprašo 19 punkte nustatytiems reikalavimams.</w:t>
                  </w:r>
                </w:p>
                <w:p>
                  <w:pPr>
                    <w:tabs>
                      <w:tab w:val="left" w:pos="9360"/>
                    </w:tabs>
                    <w:ind w:right="278" w:firstLine="720"/>
                    <w:jc w:val="center"/>
                    <w:textAlignment w:val="center"/>
                    <w:rPr>
                      <w:b/>
                      <w:bCs/>
                      <w:caps/>
                      <w:color w:val="000000"/>
                      <w:szCs w:val="24"/>
                      <w:lang w:eastAsia="lt-LT"/>
                    </w:rPr>
                  </w:pPr>
                </w:p>
              </w:sdtContent>
            </w:sdt>
          </w:sdtContent>
        </w:sdt>
        <w:sdt>
          <w:sdtPr>
            <w:alias w:val="skyrius"/>
            <w:tag w:val="part_bc5c025ec7d742c4a75f6d0037710a0f"/>
            <w:lock w:val="sdtLocked"/>
            <w:richText/>
          </w:sdtPr>
          <w:sdtContent>
            <w:p>
              <w:pPr>
                <w:tabs>
                  <w:tab w:val="left" w:pos="9360"/>
                </w:tabs>
                <w:jc w:val="center"/>
                <w:textAlignment w:val="center"/>
                <w:rPr>
                  <w:b/>
                  <w:bCs/>
                  <w:caps/>
                  <w:color w:val="000000"/>
                  <w:szCs w:val="24"/>
                  <w:lang w:eastAsia="lt-LT"/>
                </w:rPr>
              </w:pPr>
              <w:sdt>
                <w:sdtPr>
                  <w:alias w:val="Numeris"/>
                  <w:tag w:val="nr_bc5c025ec7d742c4a75f6d0037710a0f"/>
                  <w:lock w:val="sdtLocked"/>
                  <w:richText/>
                </w:sdtPr>
                <w:sdtContent>
                  <w:r>
                    <w:rPr>
                      <w:b/>
                      <w:bCs/>
                      <w:caps/>
                      <w:color w:val="000000"/>
                      <w:szCs w:val="24"/>
                      <w:lang w:eastAsia="lt-LT"/>
                    </w:rPr>
                    <w:t>V</w:t>
                  </w:r>
                </w:sdtContent>
              </w:sdt>
              <w:r>
                <w:rPr>
                  <w:b/>
                  <w:bCs/>
                  <w:caps/>
                  <w:color w:val="000000"/>
                  <w:szCs w:val="24"/>
                  <w:lang w:eastAsia="lt-LT"/>
                </w:rPr>
                <w:t xml:space="preserve"> skyrius</w:t>
              </w:r>
            </w:p>
            <w:p>
              <w:pPr>
                <w:tabs>
                  <w:tab w:val="left" w:pos="9360"/>
                </w:tabs>
                <w:jc w:val="center"/>
                <w:textAlignment w:val="center"/>
                <w:rPr>
                  <w:szCs w:val="24"/>
                  <w:lang w:eastAsia="lt-LT"/>
                </w:rPr>
              </w:pPr>
              <w:sdt>
                <w:sdtPr>
                  <w:alias w:val="Pavadinimas"/>
                  <w:tag w:val="title_bc5c025ec7d742c4a75f6d0037710a0f"/>
                  <w:lock w:val="sdtLocked"/>
                  <w:richText/>
                </w:sdtPr>
                <w:sdtContent>
                  <w:r>
                    <w:rPr>
                      <w:b/>
                      <w:bCs/>
                      <w:caps/>
                      <w:color w:val="000000"/>
                      <w:szCs w:val="24"/>
                      <w:lang w:eastAsia="lt-LT"/>
                    </w:rPr>
                    <w:t xml:space="preserve">PROFESINIO MOKYMO PROGRAMOS Ar JOS modulio RENGIMAS </w:t>
                  </w:r>
                </w:sdtContent>
              </w:sdt>
            </w:p>
            <w:p>
              <w:pPr>
                <w:tabs>
                  <w:tab w:val="left" w:pos="9360"/>
                </w:tabs>
                <w:ind w:left="709" w:right="278" w:firstLine="720"/>
                <w:jc w:val="both"/>
                <w:textAlignment w:val="center"/>
                <w:rPr>
                  <w:szCs w:val="24"/>
                  <w:lang w:eastAsia="lt-LT"/>
                </w:rPr>
              </w:pPr>
            </w:p>
            <w:sdt>
              <w:sdtPr>
                <w:alias w:val="21 p."/>
                <w:tag w:val="part_4ec5f6d7e0a2430aa3010a947698f31d"/>
                <w:lock w:val="sdtLocked"/>
                <w:richText/>
              </w:sdtPr>
              <w:sdtContent>
                <w:p>
                  <w:pPr>
                    <w:ind w:right="-1" w:firstLine="720"/>
                    <w:jc w:val="both"/>
                    <w:textAlignment w:val="center"/>
                    <w:rPr>
                      <w:color w:val="000000"/>
                      <w:szCs w:val="24"/>
                      <w:lang w:eastAsia="lt-LT"/>
                    </w:rPr>
                  </w:pPr>
                  <w:sdt>
                    <w:sdtPr>
                      <w:alias w:val="Numeris"/>
                      <w:tag w:val="nr_4ec5f6d7e0a2430aa3010a947698f31d"/>
                      <w:lock w:val="sdtLocked"/>
                      <w:richText/>
                    </w:sdtPr>
                    <w:sdtContent>
                      <w:r>
                        <w:rPr>
                          <w:szCs w:val="24"/>
                          <w:lang w:eastAsia="lt-LT"/>
                        </w:rPr>
                        <w:t>21</w:t>
                      </w:r>
                    </w:sdtContent>
                  </w:sdt>
                  <w:r>
                    <w:rPr>
                      <w:szCs w:val="24"/>
                      <w:lang w:eastAsia="lt-LT"/>
                    </w:rPr>
                    <w:t>. Profesinio mokymo p</w:t>
                  </w:r>
                  <w:r>
                    <w:rPr>
                      <w:color w:val="000000"/>
                      <w:szCs w:val="24"/>
                      <w:lang w:eastAsia="lt-LT"/>
                    </w:rPr>
                    <w:t xml:space="preserve">rogramos ar jos modulio rengimą turi teisę inicijuoti ir rengti profesinio mokymo teikėjas, Lietuvos Respublikos ar kitos valstybės narės pilietis, kitas fizinis asmuo, kuris naudojasi Europos Sąjungos teisės aktuose jam suteiktomis judėjimo valstybėse narėse teisėmis, Lietuvos Respublikos ar kitos valstybės narės juridinis asmuo arba kita juridinio asmens statuso neturinti organizacija bei jų padaliniai (toliau – Rengėjas). </w:t>
                  </w:r>
                </w:p>
              </w:sdtContent>
            </w:sdt>
            <w:sdt>
              <w:sdtPr>
                <w:alias w:val="22 p."/>
                <w:tag w:val="part_1f6ec82da7d94832bd2e2e29109a0898"/>
                <w:lock w:val="sdtLocked"/>
                <w:richText/>
              </w:sdtPr>
              <w:sdtContent>
                <w:p>
                  <w:pPr>
                    <w:ind w:right="-1" w:firstLine="720"/>
                    <w:jc w:val="both"/>
                    <w:textAlignment w:val="center"/>
                    <w:rPr>
                      <w:szCs w:val="24"/>
                      <w:lang w:eastAsia="lt-LT"/>
                    </w:rPr>
                  </w:pPr>
                  <w:sdt>
                    <w:sdtPr>
                      <w:alias w:val="Numeris"/>
                      <w:tag w:val="nr_1f6ec82da7d94832bd2e2e29109a0898"/>
                      <w:lock w:val="sdtLocked"/>
                      <w:richText/>
                    </w:sdtPr>
                    <w:sdtContent>
                      <w:r>
                        <w:rPr>
                          <w:color w:val="000000"/>
                          <w:szCs w:val="24"/>
                          <w:lang w:eastAsia="lt-LT"/>
                        </w:rPr>
                        <w:t>22</w:t>
                      </w:r>
                    </w:sdtContent>
                  </w:sdt>
                  <w:r>
                    <w:rPr>
                      <w:color w:val="000000"/>
                      <w:szCs w:val="24"/>
                      <w:lang w:eastAsia="lt-LT"/>
                    </w:rPr>
                    <w:t xml:space="preserve">. </w:t>
                  </w:r>
                  <w:r>
                    <w:rPr>
                      <w:szCs w:val="24"/>
                      <w:lang w:eastAsia="lt-LT"/>
                    </w:rPr>
                    <w:t>Rengiant naują pasirenkamąjį modulį, kai darbo rinkoje atsiranda naujų technologijų poreikis, vadovaujamasi Aprašo 16.6 papunkčiu. Pasirenkamojo modulio apraše nurodomos sąsajos su atitinkama kvalifikacija.</w:t>
                  </w:r>
                </w:p>
              </w:sdtContent>
            </w:sdt>
            <w:sdt>
              <w:sdtPr>
                <w:alias w:val="23 p."/>
                <w:tag w:val="part_eb200b50e47c432c96706cf2b5683889"/>
                <w:lock w:val="sdtLocked"/>
                <w:richText/>
              </w:sdtPr>
              <w:sdtContent>
                <w:p>
                  <w:pPr>
                    <w:ind w:right="-1" w:firstLine="720"/>
                    <w:jc w:val="both"/>
                    <w:textAlignment w:val="center"/>
                    <w:rPr>
                      <w:szCs w:val="24"/>
                      <w:lang w:eastAsia="lt-LT"/>
                    </w:rPr>
                  </w:pPr>
                  <w:sdt>
                    <w:sdtPr>
                      <w:alias w:val="Numeris"/>
                      <w:tag w:val="nr_eb200b50e47c432c96706cf2b5683889"/>
                      <w:lock w:val="sdtLocked"/>
                      <w:richText/>
                    </w:sdtPr>
                    <w:sdtContent>
                      <w:r>
                        <w:rPr>
                          <w:szCs w:val="24"/>
                          <w:lang w:eastAsia="lt-LT"/>
                        </w:rPr>
                        <w:t>23</w:t>
                      </w:r>
                    </w:sdtContent>
                  </w:sdt>
                  <w:r>
                    <w:rPr>
                      <w:szCs w:val="24"/>
                      <w:lang w:eastAsia="lt-LT"/>
                    </w:rPr>
                    <w:t>. Formaliojo ir neformaliojo profesinio mokymo programa rengiama remiantis kompetencijomis, vadovaujantis atitinkamo sektoriaus profesiniu standartu ir keičiama jam pasikeitus.</w:t>
                  </w:r>
                </w:p>
              </w:sdtContent>
            </w:sdt>
            <w:sdt>
              <w:sdtPr>
                <w:alias w:val="24 p."/>
                <w:tag w:val="part_a03b0982b06b418c8117813259d438a9"/>
                <w:lock w:val="sdtLocked"/>
                <w:richText/>
              </w:sdtPr>
              <w:sdtContent>
                <w:p>
                  <w:pPr>
                    <w:ind w:firstLine="682"/>
                    <w:jc w:val="both"/>
                    <w:textAlignment w:val="center"/>
                    <w:rPr>
                      <w:szCs w:val="24"/>
                      <w:lang w:eastAsia="lt-LT"/>
                    </w:rPr>
                  </w:pPr>
                  <w:sdt>
                    <w:sdtPr>
                      <w:alias w:val="Numeris"/>
                      <w:tag w:val="nr_a03b0982b06b418c8117813259d438a9"/>
                      <w:lock w:val="sdtLocked"/>
                      <w:richText/>
                    </w:sdtPr>
                    <w:sdtContent>
                      <w:r>
                        <w:rPr>
                          <w:szCs w:val="24"/>
                          <w:lang w:eastAsia="lt-LT"/>
                        </w:rPr>
                        <w:t>24</w:t>
                      </w:r>
                    </w:sdtContent>
                  </w:sdt>
                  <w:r>
                    <w:rPr>
                      <w:szCs w:val="24"/>
                      <w:lang w:eastAsia="lt-LT"/>
                    </w:rPr>
                    <w:t xml:space="preserve">. </w:t>
                  </w:r>
                  <w:r>
                    <w:rPr>
                      <w:color w:val="000000"/>
                      <w:szCs w:val="24"/>
                      <w:lang w:eastAsia="lt-LT"/>
                    </w:rPr>
                    <w:t xml:space="preserve">Rengėjas, inicijuodamas formaliojo profesinio mokymo programos ar jos modulio rengimą, kreipiasi į Kvalifikacijų ir profesinio mokymo plėtros centrą (toliau – Centras), pateikdamas Centro  nustatytos </w:t>
                  </w:r>
                  <w:r>
                    <w:rPr>
                      <w:szCs w:val="24"/>
                      <w:lang w:eastAsia="lt-LT"/>
                    </w:rPr>
                    <w:t xml:space="preserve">formos paraišką kartu su prašymu įvertinti parengtą profesinio mokymo programą ar jos modulį (modulius). Rengėjas formaliojo profesinio mokymo programai ar jos moduliui rengti sudaro ne mažiau kaip trijų atitinkamos srities specialistų, atstovaujančių skirtingiems profesinio mokymo teikėjams ir (ar) darbdaviams, grupę. Metodinę pagalbą Rengėjui teikia Centras. </w:t>
                  </w:r>
                </w:p>
              </w:sdtContent>
            </w:sdt>
            <w:sdt>
              <w:sdtPr>
                <w:alias w:val="25 p."/>
                <w:tag w:val="part_c41150cd782a4199ac56732044c056df"/>
                <w:lock w:val="sdtLocked"/>
                <w:richText/>
              </w:sdtPr>
              <w:sdtContent>
                <w:p>
                  <w:pPr>
                    <w:tabs>
                      <w:tab w:val="left" w:pos="9356"/>
                    </w:tabs>
                    <w:ind w:right="278" w:firstLine="720"/>
                    <w:jc w:val="both"/>
                    <w:textAlignment w:val="center"/>
                    <w:rPr>
                      <w:szCs w:val="24"/>
                    </w:rPr>
                  </w:pPr>
                  <w:sdt>
                    <w:sdtPr>
                      <w:alias w:val="Numeris"/>
                      <w:tag w:val="nr_c41150cd782a4199ac56732044c056df"/>
                      <w:lock w:val="sdtLocked"/>
                      <w:richText/>
                    </w:sdtPr>
                    <w:sdtContent>
                      <w:r>
                        <w:rPr>
                          <w:szCs w:val="24"/>
                          <w:lang w:eastAsia="lt-LT"/>
                        </w:rPr>
                        <w:t>25</w:t>
                      </w:r>
                    </w:sdtContent>
                  </w:sdt>
                  <w:r>
                    <w:rPr>
                      <w:szCs w:val="24"/>
                      <w:lang w:eastAsia="lt-LT"/>
                    </w:rPr>
                    <w:t xml:space="preserve">. Rengėjas, inicijuodamas neformaliojo profesinio mokymo programos rengimą, kreipiasi į Centrą pateikdamas užpildytą Centro </w:t>
                  </w:r>
                  <w:r>
                    <w:rPr>
                      <w:color w:val="000000"/>
                      <w:szCs w:val="24"/>
                      <w:lang w:eastAsia="lt-LT"/>
                    </w:rPr>
                    <w:t xml:space="preserve">nustatytos </w:t>
                  </w:r>
                  <w:r>
                    <w:rPr>
                      <w:szCs w:val="24"/>
                      <w:lang w:eastAsia="lt-LT"/>
                    </w:rPr>
                    <w:t xml:space="preserve">formos neformaliojo profesinio mokymo programos paraišką, kuri gali būti papildyta </w:t>
                  </w:r>
                  <w:r>
                    <w:rPr>
                      <w:szCs w:val="24"/>
                    </w:rPr>
                    <w:t xml:space="preserve">pagal neformaliojo profesinio mokymo programą užsakančios ar jį finansuojančios institucijos reikalavimus. </w:t>
                  </w:r>
                </w:p>
                <w:p>
                  <w:pPr>
                    <w:tabs>
                      <w:tab w:val="left" w:pos="9356"/>
                    </w:tabs>
                    <w:ind w:right="278" w:firstLine="720"/>
                    <w:jc w:val="both"/>
                    <w:textAlignment w:val="center"/>
                    <w:rPr>
                      <w:b/>
                      <w:bCs/>
                      <w:caps/>
                      <w:color w:val="000000"/>
                      <w:szCs w:val="24"/>
                      <w:lang w:eastAsia="lt-LT"/>
                    </w:rPr>
                  </w:pPr>
                </w:p>
              </w:sdtContent>
            </w:sdt>
          </w:sdtContent>
        </w:sdt>
        <w:sdt>
          <w:sdtPr>
            <w:alias w:val="skyrius"/>
            <w:tag w:val="part_a3a37391811b44be9d4c57a11a031eb9"/>
            <w:lock w:val="sdtLocked"/>
            <w:richText/>
          </w:sdtPr>
          <w:sdtContent>
            <w:p>
              <w:pPr>
                <w:tabs>
                  <w:tab w:val="left" w:pos="9360"/>
                </w:tabs>
                <w:jc w:val="center"/>
                <w:textAlignment w:val="center"/>
                <w:rPr>
                  <w:b/>
                  <w:bCs/>
                  <w:caps/>
                  <w:color w:val="000000"/>
                  <w:szCs w:val="24"/>
                  <w:lang w:eastAsia="lt-LT"/>
                </w:rPr>
              </w:pPr>
              <w:sdt>
                <w:sdtPr>
                  <w:alias w:val="Numeris"/>
                  <w:tag w:val="nr_a3a37391811b44be9d4c57a11a031eb9"/>
                  <w:lock w:val="sdtLocked"/>
                  <w:richText/>
                </w:sdtPr>
                <w:sdtContent>
                  <w:r>
                    <w:rPr>
                      <w:b/>
                      <w:bCs/>
                      <w:caps/>
                      <w:color w:val="000000"/>
                      <w:szCs w:val="24"/>
                      <w:lang w:eastAsia="lt-LT"/>
                    </w:rPr>
                    <w:t>VI</w:t>
                  </w:r>
                </w:sdtContent>
              </w:sdt>
              <w:r>
                <w:rPr>
                  <w:b/>
                  <w:bCs/>
                  <w:caps/>
                  <w:color w:val="000000"/>
                  <w:szCs w:val="24"/>
                  <w:lang w:eastAsia="lt-LT"/>
                </w:rPr>
                <w:t xml:space="preserve"> skyrius</w:t>
              </w:r>
            </w:p>
            <w:p>
              <w:pPr>
                <w:tabs>
                  <w:tab w:val="left" w:pos="9360"/>
                </w:tabs>
                <w:jc w:val="center"/>
                <w:textAlignment w:val="center"/>
                <w:rPr>
                  <w:b/>
                  <w:bCs/>
                  <w:caps/>
                  <w:color w:val="000000"/>
                  <w:szCs w:val="24"/>
                  <w:lang w:eastAsia="lt-LT"/>
                </w:rPr>
              </w:pPr>
              <w:sdt>
                <w:sdtPr>
                  <w:alias w:val="Pavadinimas"/>
                  <w:tag w:val="title_a3a37391811b44be9d4c57a11a031eb9"/>
                  <w:lock w:val="sdtLocked"/>
                  <w:richText/>
                </w:sdtPr>
                <w:sdtContent>
                  <w:r>
                    <w:rPr>
                      <w:b/>
                      <w:bCs/>
                      <w:caps/>
                      <w:color w:val="000000"/>
                      <w:szCs w:val="24"/>
                      <w:lang w:eastAsia="lt-LT"/>
                    </w:rPr>
                    <w:t>PROFESINIO MOKYMO PROGRAMOS Ar JOS modulio ATNAUJINIMAS</w:t>
                  </w:r>
                </w:sdtContent>
              </w:sdt>
            </w:p>
            <w:p>
              <w:pPr>
                <w:tabs>
                  <w:tab w:val="left" w:pos="9360"/>
                </w:tabs>
                <w:ind w:right="278" w:firstLine="720"/>
                <w:jc w:val="center"/>
                <w:textAlignment w:val="center"/>
                <w:rPr>
                  <w:b/>
                  <w:bCs/>
                  <w:szCs w:val="24"/>
                  <w:lang w:eastAsia="lt-LT"/>
                </w:rPr>
              </w:pPr>
            </w:p>
            <w:sdt>
              <w:sdtPr>
                <w:alias w:val="26 p."/>
                <w:tag w:val="part_04ed5ed4660a4dd09e3edcded3699251"/>
                <w:lock w:val="sdtLocked"/>
                <w:richText/>
              </w:sdtPr>
              <w:sdtContent>
                <w:p>
                  <w:pPr>
                    <w:tabs>
                      <w:tab w:val="left" w:pos="9360"/>
                    </w:tabs>
                    <w:ind w:right="278" w:firstLine="720"/>
                    <w:jc w:val="both"/>
                    <w:textAlignment w:val="center"/>
                    <w:rPr>
                      <w:szCs w:val="24"/>
                      <w:lang w:eastAsia="lt-LT"/>
                    </w:rPr>
                  </w:pPr>
                  <w:sdt>
                    <w:sdtPr>
                      <w:alias w:val="Numeris"/>
                      <w:tag w:val="nr_04ed5ed4660a4dd09e3edcded3699251"/>
                      <w:lock w:val="sdtLocked"/>
                      <w:richText/>
                    </w:sdtPr>
                    <w:sdtContent>
                      <w:r>
                        <w:rPr>
                          <w:szCs w:val="24"/>
                          <w:lang w:eastAsia="lt-LT"/>
                        </w:rPr>
                        <w:t>26</w:t>
                      </w:r>
                    </w:sdtContent>
                  </w:sdt>
                  <w:r>
                    <w:rPr>
                      <w:szCs w:val="24"/>
                      <w:lang w:eastAsia="lt-LT"/>
                    </w:rPr>
                    <w:t xml:space="preserve">. Profesinio mokymo programos ar jos modulio atnaujinimą turi teisę inicijuoti ir vykdyti Rengėjas, pateikdamas raštu savo siūlymus Centrui. Profesinio mokymo programos ar jos modulio atnaujinimą koordinuoja ir (arba) vykdo Centras, remdamasis profesinio mokymo programų įgyvendinimo stebėsenos, profesinio mokymo įstaigų išorinio vertinimo ir profesinio mokymo programų išorinio vertinimo duomenimis, gavęs profesinio mokymo teikėjų, Rengėjų, Lietuvos Respublikos švietimo, mokslo ir sporto ministerijos (toliau – Ministerija), sektorinių profesinių komitetų (toliau – SPK) ar kitų institucijų siūlymus arba siekdamas suderinti </w:t>
                  </w:r>
                  <w:r>
                    <w:rPr>
                      <w:szCs w:val="24"/>
                    </w:rPr>
                    <w:t>Studijų, mokymo programų ir kvalifikacijų registre įregistruotų formaliojo profesinio mokymo programų atitiktį su patvirtintais arba atnaujintais profesiniais standartais</w:t>
                  </w:r>
                  <w:r>
                    <w:rPr>
                      <w:szCs w:val="24"/>
                      <w:lang w:eastAsia="lt-LT"/>
                    </w:rPr>
                    <w:t xml:space="preserve">. </w:t>
                  </w:r>
                </w:p>
              </w:sdtContent>
            </w:sdt>
            <w:sdt>
              <w:sdtPr>
                <w:alias w:val="27 p."/>
                <w:tag w:val="part_108064a26bd84feca89e9e95dfcf2abd"/>
                <w:lock w:val="sdtLocked"/>
                <w:richText/>
              </w:sdtPr>
              <w:sdtContent>
                <w:p>
                  <w:pPr>
                    <w:tabs>
                      <w:tab w:val="left" w:pos="9360"/>
                    </w:tabs>
                    <w:ind w:right="278" w:firstLine="720"/>
                    <w:jc w:val="both"/>
                    <w:textAlignment w:val="center"/>
                    <w:rPr>
                      <w:b/>
                      <w:bCs/>
                      <w:szCs w:val="24"/>
                      <w:lang w:eastAsia="lt-LT"/>
                    </w:rPr>
                  </w:pPr>
                  <w:sdt>
                    <w:sdtPr>
                      <w:alias w:val="Numeris"/>
                      <w:tag w:val="nr_108064a26bd84feca89e9e95dfcf2abd"/>
                      <w:lock w:val="sdtLocked"/>
                      <w:richText/>
                    </w:sdtPr>
                    <w:sdtContent>
                      <w:r>
                        <w:rPr>
                          <w:szCs w:val="24"/>
                          <w:lang w:eastAsia="lt-LT"/>
                        </w:rPr>
                        <w:t>27</w:t>
                      </w:r>
                    </w:sdtContent>
                  </w:sdt>
                  <w:r>
                    <w:rPr>
                      <w:szCs w:val="24"/>
                      <w:lang w:eastAsia="lt-LT"/>
                    </w:rPr>
                    <w:t xml:space="preserve">. Kai atnaujinama formaliojo profesinio mokymo programa papildoma nauju moduliu, jo aprašui taikomi Aprašo 16.6 papunkčio reikalavimai. </w:t>
                  </w:r>
                </w:p>
              </w:sdtContent>
            </w:sdt>
            <w:sdt>
              <w:sdtPr>
                <w:alias w:val="28 p."/>
                <w:tag w:val="part_d5f14f86877c44799f7339e57ad9e238"/>
                <w:lock w:val="sdtLocked"/>
                <w:richText/>
              </w:sdtPr>
              <w:sdtContent>
                <w:p>
                  <w:pPr>
                    <w:tabs>
                      <w:tab w:val="left" w:pos="9360"/>
                    </w:tabs>
                    <w:ind w:right="278" w:firstLine="720"/>
                    <w:jc w:val="both"/>
                    <w:textAlignment w:val="center"/>
                    <w:rPr>
                      <w:szCs w:val="24"/>
                      <w:lang w:eastAsia="lt-LT"/>
                    </w:rPr>
                  </w:pPr>
                  <w:sdt>
                    <w:sdtPr>
                      <w:alias w:val="Numeris"/>
                      <w:tag w:val="nr_d5f14f86877c44799f7339e57ad9e238"/>
                      <w:lock w:val="sdtLocked"/>
                      <w:richText/>
                    </w:sdtPr>
                    <w:sdtContent>
                      <w:r>
                        <w:rPr>
                          <w:szCs w:val="24"/>
                          <w:lang w:eastAsia="lt-LT"/>
                        </w:rPr>
                        <w:t>28</w:t>
                      </w:r>
                    </w:sdtContent>
                  </w:sdt>
                  <w:r>
                    <w:rPr>
                      <w:szCs w:val="24"/>
                      <w:lang w:eastAsia="lt-LT"/>
                    </w:rPr>
                    <w:t>. Apie pradedamą profesinio mokymo programos ar jos modulio atnaujinimą Centras skelbia savo interneto svetainėje. Centras profesinio mokymo programai ar jos moduliui atnaujinti gali pasitelkti atitinkamos srities ekspertus.</w:t>
                  </w:r>
                </w:p>
              </w:sdtContent>
            </w:sdt>
            <w:sdt>
              <w:sdtPr>
                <w:alias w:val="29 p."/>
                <w:tag w:val="part_e015ef112bac48aabdd4c4f05fccf14d"/>
                <w:lock w:val="sdtLocked"/>
                <w:richText/>
              </w:sdtPr>
              <w:sdtContent>
                <w:p>
                  <w:pPr>
                    <w:tabs>
                      <w:tab w:val="left" w:pos="9360"/>
                    </w:tabs>
                    <w:ind w:right="278" w:firstLine="720"/>
                    <w:jc w:val="both"/>
                    <w:textAlignment w:val="center"/>
                    <w:rPr>
                      <w:szCs w:val="24"/>
                      <w:lang w:eastAsia="lt-LT"/>
                    </w:rPr>
                  </w:pPr>
                  <w:sdt>
                    <w:sdtPr>
                      <w:alias w:val="Numeris"/>
                      <w:tag w:val="nr_e015ef112bac48aabdd4c4f05fccf14d"/>
                      <w:lock w:val="sdtLocked"/>
                      <w:richText/>
                    </w:sdtPr>
                    <w:sdtContent>
                      <w:r>
                        <w:rPr>
                          <w:szCs w:val="24"/>
                          <w:lang w:eastAsia="lt-LT"/>
                        </w:rPr>
                        <w:t>29</w:t>
                      </w:r>
                    </w:sdtContent>
                  </w:sdt>
                  <w:r>
                    <w:rPr>
                      <w:szCs w:val="24"/>
                      <w:lang w:eastAsia="lt-LT"/>
                    </w:rPr>
                    <w:t>. Atnaujintos programos ir (ar) moduliai vertinami ir registruojami šio Aprašo VII skyriuje nustatyta tvarka.</w:t>
                  </w:r>
                </w:p>
                <w:p>
                  <w:pPr>
                    <w:tabs>
                      <w:tab w:val="left" w:pos="9360"/>
                    </w:tabs>
                    <w:ind w:right="278" w:firstLine="1464"/>
                    <w:jc w:val="both"/>
                    <w:textAlignment w:val="center"/>
                    <w:rPr>
                      <w:szCs w:val="24"/>
                      <w:lang w:eastAsia="lt-LT"/>
                    </w:rPr>
                  </w:pPr>
                </w:p>
                <w:p>
                  <w:pPr>
                    <w:tabs>
                      <w:tab w:val="left" w:pos="9360"/>
                    </w:tabs>
                    <w:ind w:right="278" w:firstLine="720"/>
                    <w:jc w:val="center"/>
                    <w:textAlignment w:val="center"/>
                    <w:rPr>
                      <w:b/>
                      <w:bCs/>
                      <w:szCs w:val="24"/>
                      <w:lang w:eastAsia="lt-LT"/>
                    </w:rPr>
                  </w:pPr>
                </w:p>
              </w:sdtContent>
            </w:sdt>
          </w:sdtContent>
        </w:sdt>
        <w:sdt>
          <w:sdtPr>
            <w:alias w:val="skyrius"/>
            <w:tag w:val="part_1c48ff30402443e582211aa9505035e9"/>
            <w:lock w:val="sdtLocked"/>
            <w:richText/>
          </w:sdtPr>
          <w:sdtContent>
            <w:p>
              <w:pPr>
                <w:tabs>
                  <w:tab w:val="left" w:pos="9360"/>
                </w:tabs>
                <w:jc w:val="center"/>
                <w:textAlignment w:val="center"/>
                <w:rPr>
                  <w:szCs w:val="24"/>
                  <w:lang w:eastAsia="lt-LT"/>
                </w:rPr>
              </w:pPr>
              <w:sdt>
                <w:sdtPr>
                  <w:alias w:val="Numeris"/>
                  <w:tag w:val="nr_1c48ff30402443e582211aa9505035e9"/>
                  <w:lock w:val="sdtLocked"/>
                  <w:richText/>
                </w:sdtPr>
                <w:sdtContent>
                  <w:r>
                    <w:rPr>
                      <w:b/>
                      <w:bCs/>
                      <w:szCs w:val="24"/>
                      <w:lang w:eastAsia="lt-LT"/>
                    </w:rPr>
                    <w:t>VII</w:t>
                  </w:r>
                </w:sdtContent>
              </w:sdt>
              <w:r>
                <w:rPr>
                  <w:b/>
                  <w:bCs/>
                  <w:szCs w:val="24"/>
                  <w:lang w:eastAsia="lt-LT"/>
                </w:rPr>
                <w:t xml:space="preserve"> SKYRIUS</w:t>
              </w:r>
            </w:p>
            <w:p>
              <w:pPr>
                <w:tabs>
                  <w:tab w:val="left" w:pos="9360"/>
                </w:tabs>
                <w:jc w:val="center"/>
                <w:textAlignment w:val="center"/>
                <w:rPr>
                  <w:szCs w:val="24"/>
                  <w:lang w:eastAsia="lt-LT"/>
                </w:rPr>
              </w:pPr>
              <w:sdt>
                <w:sdtPr>
                  <w:alias w:val="Pavadinimas"/>
                  <w:tag w:val="title_1c48ff30402443e582211aa9505035e9"/>
                  <w:lock w:val="sdtLocked"/>
                  <w:richText/>
                </w:sdtPr>
                <w:sdtContent>
                  <w:r>
                    <w:rPr>
                      <w:b/>
                      <w:bCs/>
                      <w:szCs w:val="24"/>
                      <w:lang w:eastAsia="lt-LT"/>
                    </w:rPr>
                    <w:t>PROFESINIO MOKYMO PROGRAMOS AR JOS MODULIO VERTINIMAS IR REGISTRAVIMAS</w:t>
                  </w:r>
                </w:sdtContent>
              </w:sdt>
            </w:p>
            <w:p>
              <w:pPr>
                <w:tabs>
                  <w:tab w:val="left" w:pos="9360"/>
                </w:tabs>
                <w:ind w:right="278" w:firstLine="720"/>
                <w:jc w:val="center"/>
                <w:textAlignment w:val="center"/>
                <w:rPr>
                  <w:szCs w:val="24"/>
                  <w:lang w:eastAsia="lt-LT"/>
                </w:rPr>
              </w:pPr>
            </w:p>
            <w:sdt>
              <w:sdtPr>
                <w:alias w:val="30 p."/>
                <w:tag w:val="part_3a3e6087a2a940369980b2da37e8e21b"/>
                <w:lock w:val="sdtLocked"/>
                <w:richText/>
              </w:sdtPr>
              <w:sdtContent>
                <w:p>
                  <w:pPr>
                    <w:tabs>
                      <w:tab w:val="left" w:pos="9360"/>
                    </w:tabs>
                    <w:overflowPunct w:val="0"/>
                    <w:ind w:right="278" w:firstLine="720"/>
                    <w:jc w:val="both"/>
                    <w:textAlignment w:val="baseline"/>
                    <w:rPr>
                      <w:bCs/>
                      <w:iCs/>
                      <w:szCs w:val="24"/>
                    </w:rPr>
                  </w:pPr>
                  <w:sdt>
                    <w:sdtPr>
                      <w:alias w:val="Numeris"/>
                      <w:tag w:val="nr_3a3e6087a2a940369980b2da37e8e21b"/>
                      <w:lock w:val="sdtLocked"/>
                      <w:richText/>
                    </w:sdtPr>
                    <w:sdtContent>
                      <w:r>
                        <w:rPr>
                          <w:szCs w:val="24"/>
                        </w:rPr>
                        <w:t>30</w:t>
                      </w:r>
                    </w:sdtContent>
                  </w:sdt>
                  <w:r>
                    <w:rPr>
                      <w:szCs w:val="24"/>
                    </w:rPr>
                    <w:t xml:space="preserve">. Parengtą profesinio mokymo programą ar jos modulį (modulius) kartu su prašymu įvertinti Rengėjas teikia Centrui. Parengtos profesinio mokymo programos ar jos modulio vertinimą organizuoja Centras. Parengtai profesinio mokymo programai ar jos moduliui (moduliams), išskyrus neformaliojo profesinio mokymo programai, sudarytai iš formaliojo profesinio mokymo programos modulių ar atskirų kompetencijų, vertinti Centras pasitelkia ne mažiau kaip 2 atitinkamo SPK narius arba atitinkamos srities specialistus, o reglamentuojamų profesijų atveju – atitinkamą sritį reguliuojančių kompetentingų institucijų specialistus (toliau – išorės vertintojai). </w:t>
                  </w:r>
                  <w:r>
                    <w:rPr>
                      <w:bCs/>
                      <w:iCs/>
                      <w:szCs w:val="24"/>
                    </w:rPr>
                    <w:t>Išorės vertintojams gali būti mokama teisės aktuose, reglamentuojančiuose viešųjų pirkimų vykdymą arba darbo santykius, nustatyta tvarka.</w:t>
                  </w:r>
                </w:p>
              </w:sdtContent>
            </w:sdt>
            <w:sdt>
              <w:sdtPr>
                <w:alias w:val="31 p."/>
                <w:tag w:val="part_34d29687ea09417f8fae248ec1c3aad3"/>
                <w:lock w:val="sdtLocked"/>
                <w:richText/>
              </w:sdtPr>
              <w:sdtContent>
                <w:p>
                  <w:pPr>
                    <w:tabs>
                      <w:tab w:val="left" w:pos="9360"/>
                    </w:tabs>
                    <w:overflowPunct w:val="0"/>
                    <w:ind w:right="278" w:firstLine="720"/>
                    <w:jc w:val="both"/>
                    <w:textAlignment w:val="baseline"/>
                    <w:rPr>
                      <w:szCs w:val="24"/>
                      <w:lang w:eastAsia="lt-LT"/>
                    </w:rPr>
                  </w:pPr>
                  <w:sdt>
                    <w:sdtPr>
                      <w:alias w:val="Numeris"/>
                      <w:tag w:val="nr_34d29687ea09417f8fae248ec1c3aad3"/>
                      <w:lock w:val="sdtLocked"/>
                      <w:richText/>
                    </w:sdtPr>
                    <w:sdtContent>
                      <w:r>
                        <w:rPr>
                          <w:szCs w:val="24"/>
                          <w:lang w:eastAsia="lt-LT"/>
                        </w:rPr>
                        <w:t>31</w:t>
                      </w:r>
                    </w:sdtContent>
                  </w:sdt>
                  <w:r>
                    <w:rPr>
                      <w:szCs w:val="24"/>
                      <w:lang w:eastAsia="lt-LT"/>
                    </w:rPr>
                    <w:t>.</w:t>
                  </w:r>
                  <w:r>
                    <w:rPr>
                      <w:color w:val="000000"/>
                      <w:szCs w:val="24"/>
                      <w:lang w:eastAsia="lt-LT"/>
                    </w:rPr>
                    <w:t xml:space="preserve"> Parengta formaliojo profesinio mokymo programa vertinama pagal šiuos vertinimo kriterijus:</w:t>
                  </w:r>
                </w:p>
                <w:sdt>
                  <w:sdtPr>
                    <w:alias w:val="31.1 pp."/>
                    <w:tag w:val="part_28d5b5c9fa08477c9dd584528570b69c"/>
                    <w:lock w:val="sdtLocked"/>
                    <w:richText/>
                  </w:sdtPr>
                  <w:sdtContent>
                    <w:p>
                      <w:pPr>
                        <w:tabs>
                          <w:tab w:val="left" w:pos="9360"/>
                        </w:tabs>
                        <w:ind w:right="278" w:firstLine="720"/>
                        <w:jc w:val="both"/>
                        <w:textAlignment w:val="center"/>
                        <w:rPr>
                          <w:color w:val="000000"/>
                          <w:szCs w:val="24"/>
                          <w:lang w:eastAsia="lt-LT"/>
                        </w:rPr>
                      </w:pPr>
                      <w:sdt>
                        <w:sdtPr>
                          <w:alias w:val="Numeris"/>
                          <w:tag w:val="nr_28d5b5c9fa08477c9dd584528570b69c"/>
                          <w:lock w:val="sdtLocked"/>
                          <w:richText/>
                        </w:sdtPr>
                        <w:sdtContent>
                          <w:r>
                            <w:rPr>
                              <w:szCs w:val="24"/>
                              <w:lang w:eastAsia="lt-LT"/>
                            </w:rPr>
                            <w:t>31.1</w:t>
                          </w:r>
                        </w:sdtContent>
                      </w:sdt>
                      <w:r>
                        <w:rPr>
                          <w:szCs w:val="24"/>
                          <w:lang w:eastAsia="lt-LT"/>
                        </w:rPr>
                        <w:t>.</w:t>
                      </w:r>
                      <w:r>
                        <w:rPr>
                          <w:color w:val="000000"/>
                          <w:szCs w:val="24"/>
                          <w:lang w:eastAsia="lt-LT"/>
                        </w:rPr>
                        <w:t xml:space="preserve"> formaliojo profesinio mokymo programos atitiktis Aprašo III skyriuje nustatytiems formaliojo profesinio mokymo programos sandaros ir struktūros reikalavimams;</w:t>
                      </w:r>
                    </w:p>
                  </w:sdtContent>
                </w:sdt>
                <w:sdt>
                  <w:sdtPr>
                    <w:alias w:val="31.2 pp."/>
                    <w:tag w:val="part_cfd6875fd29d41c28f38c40f2ff6c756"/>
                    <w:lock w:val="sdtLocked"/>
                    <w:richText/>
                  </w:sdtPr>
                  <w:sdtContent>
                    <w:p>
                      <w:pPr>
                        <w:tabs>
                          <w:tab w:val="left" w:pos="9360"/>
                        </w:tabs>
                        <w:ind w:right="278" w:firstLine="720"/>
                        <w:jc w:val="both"/>
                        <w:textAlignment w:val="center"/>
                        <w:rPr>
                          <w:color w:val="000000"/>
                          <w:szCs w:val="24"/>
                          <w:lang w:eastAsia="lt-LT"/>
                        </w:rPr>
                      </w:pPr>
                      <w:sdt>
                        <w:sdtPr>
                          <w:alias w:val="Numeris"/>
                          <w:tag w:val="nr_cfd6875fd29d41c28f38c40f2ff6c756"/>
                          <w:lock w:val="sdtLocked"/>
                          <w:richText/>
                        </w:sdtPr>
                        <w:sdtContent>
                          <w:r>
                            <w:rPr>
                              <w:color w:val="000000"/>
                              <w:szCs w:val="24"/>
                              <w:lang w:eastAsia="lt-LT"/>
                            </w:rPr>
                            <w:t>31.2</w:t>
                          </w:r>
                        </w:sdtContent>
                      </w:sdt>
                      <w:r>
                        <w:rPr>
                          <w:color w:val="000000"/>
                          <w:szCs w:val="24"/>
                          <w:lang w:eastAsia="lt-LT"/>
                        </w:rPr>
                        <w:t>. formaliojo profesinio mokymo programos apimties tinkamumas joje numatytoms kompetencijoms įgyti;</w:t>
                      </w:r>
                    </w:p>
                  </w:sdtContent>
                </w:sdt>
                <w:sdt>
                  <w:sdtPr>
                    <w:alias w:val="31.3 pp."/>
                    <w:tag w:val="part_2bc26ce9d14e4012b1cae2af361fe4eb"/>
                    <w:lock w:val="sdtLocked"/>
                    <w:richText/>
                  </w:sdtPr>
                  <w:sdtContent>
                    <w:p>
                      <w:pPr>
                        <w:tabs>
                          <w:tab w:val="left" w:pos="9360"/>
                        </w:tabs>
                        <w:ind w:right="278" w:firstLine="720"/>
                        <w:jc w:val="both"/>
                        <w:textAlignment w:val="center"/>
                        <w:rPr>
                          <w:color w:val="000000"/>
                          <w:szCs w:val="24"/>
                          <w:lang w:eastAsia="lt-LT"/>
                        </w:rPr>
                      </w:pPr>
                      <w:sdt>
                        <w:sdtPr>
                          <w:alias w:val="Numeris"/>
                          <w:tag w:val="nr_2bc26ce9d14e4012b1cae2af361fe4eb"/>
                          <w:lock w:val="sdtLocked"/>
                          <w:richText/>
                        </w:sdtPr>
                        <w:sdtContent>
                          <w:r>
                            <w:rPr>
                              <w:color w:val="000000"/>
                              <w:szCs w:val="24"/>
                              <w:lang w:eastAsia="lt-LT"/>
                            </w:rPr>
                            <w:t>31.3</w:t>
                          </w:r>
                        </w:sdtContent>
                      </w:sdt>
                      <w:r>
                        <w:rPr>
                          <w:color w:val="000000"/>
                          <w:szCs w:val="24"/>
                          <w:lang w:eastAsia="lt-LT"/>
                        </w:rPr>
                        <w:t>. formaliojo profesinio mokymo programos modulių apimties tinkamumas juose numatytoms kompetencijoms įgyti;</w:t>
                      </w:r>
                    </w:p>
                  </w:sdtContent>
                </w:sdt>
                <w:sdt>
                  <w:sdtPr>
                    <w:alias w:val="31.4 pp."/>
                    <w:tag w:val="part_e190b75c39d44d18a632919aaedc0e72"/>
                    <w:lock w:val="sdtLocked"/>
                    <w:richText/>
                  </w:sdtPr>
                  <w:sdtContent>
                    <w:p>
                      <w:pPr>
                        <w:tabs>
                          <w:tab w:val="left" w:pos="9360"/>
                        </w:tabs>
                        <w:ind w:right="278" w:firstLine="720"/>
                        <w:jc w:val="both"/>
                        <w:textAlignment w:val="center"/>
                        <w:rPr>
                          <w:color w:val="000000"/>
                          <w:szCs w:val="24"/>
                          <w:lang w:eastAsia="lt-LT"/>
                        </w:rPr>
                      </w:pPr>
                      <w:sdt>
                        <w:sdtPr>
                          <w:alias w:val="Numeris"/>
                          <w:tag w:val="nr_e190b75c39d44d18a632919aaedc0e72"/>
                          <w:lock w:val="sdtLocked"/>
                          <w:richText/>
                        </w:sdtPr>
                        <w:sdtContent>
                          <w:r>
                            <w:rPr>
                              <w:color w:val="000000"/>
                              <w:szCs w:val="24"/>
                              <w:lang w:eastAsia="lt-LT"/>
                            </w:rPr>
                            <w:t>31.4</w:t>
                          </w:r>
                        </w:sdtContent>
                      </w:sdt>
                      <w:r>
                        <w:rPr>
                          <w:color w:val="000000"/>
                          <w:szCs w:val="24"/>
                          <w:lang w:eastAsia="lt-LT"/>
                        </w:rPr>
                        <w:t>. rekomenduojamo mokymosi turinio ir mokymosi rezultatų tinkamumas formaliojo profesinio mokymo programos moduliuose numatytoms kompetencijoms įgyti;</w:t>
                      </w:r>
                    </w:p>
                  </w:sdtContent>
                </w:sdt>
                <w:sdt>
                  <w:sdtPr>
                    <w:alias w:val="31.5 pp."/>
                    <w:tag w:val="part_7572bd82719f463684da655a6d11fcaf"/>
                    <w:lock w:val="sdtLocked"/>
                    <w:richText/>
                  </w:sdtPr>
                  <w:sdtContent>
                    <w:p>
                      <w:pPr>
                        <w:tabs>
                          <w:tab w:val="left" w:pos="9360"/>
                        </w:tabs>
                        <w:ind w:right="278" w:firstLine="720"/>
                        <w:jc w:val="both"/>
                        <w:textAlignment w:val="center"/>
                        <w:rPr>
                          <w:szCs w:val="24"/>
                          <w:lang w:eastAsia="lt-LT"/>
                        </w:rPr>
                      </w:pPr>
                      <w:sdt>
                        <w:sdtPr>
                          <w:alias w:val="Numeris"/>
                          <w:tag w:val="nr_7572bd82719f463684da655a6d11fcaf"/>
                          <w:lock w:val="sdtLocked"/>
                          <w:richText/>
                        </w:sdtPr>
                        <w:sdtContent>
                          <w:r>
                            <w:rPr>
                              <w:color w:val="000000"/>
                              <w:szCs w:val="24"/>
                              <w:lang w:eastAsia="lt-LT"/>
                            </w:rPr>
                            <w:t>31.5</w:t>
                          </w:r>
                        </w:sdtContent>
                      </w:sdt>
                      <w:r>
                        <w:rPr>
                          <w:color w:val="000000"/>
                          <w:szCs w:val="24"/>
                          <w:lang w:eastAsia="lt-LT"/>
                        </w:rPr>
                        <w:t>. formaliojo profesinio mokymo programos moduliuose suformuluotų mokymosi pasiekimų vertinimo kriterijų tinkamumas pasiektiems mokymosi rezultatams įvertinti;</w:t>
                      </w:r>
                    </w:p>
                  </w:sdtContent>
                </w:sdt>
                <w:sdt>
                  <w:sdtPr>
                    <w:alias w:val="31.6 pp."/>
                    <w:tag w:val="part_5733ead75cda4fcc8ee49c67657a92a4"/>
                    <w:lock w:val="sdtLocked"/>
                    <w:richText/>
                  </w:sdtPr>
                  <w:sdtContent>
                    <w:p>
                      <w:pPr>
                        <w:tabs>
                          <w:tab w:val="left" w:pos="9360"/>
                        </w:tabs>
                        <w:ind w:right="278" w:firstLine="720"/>
                        <w:jc w:val="both"/>
                        <w:textAlignment w:val="center"/>
                        <w:rPr>
                          <w:color w:val="000000"/>
                          <w:szCs w:val="24"/>
                          <w:lang w:eastAsia="lt-LT"/>
                        </w:rPr>
                      </w:pPr>
                      <w:sdt>
                        <w:sdtPr>
                          <w:alias w:val="Numeris"/>
                          <w:tag w:val="nr_5733ead75cda4fcc8ee49c67657a92a4"/>
                          <w:lock w:val="sdtLocked"/>
                          <w:richText/>
                        </w:sdtPr>
                        <w:sdtContent>
                          <w:r>
                            <w:rPr>
                              <w:szCs w:val="24"/>
                              <w:lang w:eastAsia="lt-LT"/>
                            </w:rPr>
                            <w:t>31.6</w:t>
                          </w:r>
                        </w:sdtContent>
                      </w:sdt>
                      <w:r>
                        <w:rPr>
                          <w:szCs w:val="24"/>
                          <w:lang w:eastAsia="lt-LT"/>
                        </w:rPr>
                        <w:t>.</w:t>
                      </w:r>
                      <w:r>
                        <w:rPr>
                          <w:color w:val="000000"/>
                          <w:szCs w:val="24"/>
                          <w:lang w:eastAsia="lt-LT"/>
                        </w:rPr>
                        <w:t xml:space="preserve"> formaliojo profesinio mokymo programos moduliuose numatytų </w:t>
                      </w:r>
                      <w:r>
                        <w:rPr>
                          <w:szCs w:val="24"/>
                        </w:rPr>
                        <w:t>mokymui skirtų metodinių ir materialiųjų išteklių,</w:t>
                      </w:r>
                      <w:r>
                        <w:rPr>
                          <w:color w:val="000000"/>
                          <w:szCs w:val="24"/>
                          <w:lang w:eastAsia="lt-LT"/>
                        </w:rPr>
                        <w:t xml:space="preserve"> reikalavimų </w:t>
                      </w:r>
                      <w:r>
                        <w:rPr>
                          <w:szCs w:val="24"/>
                        </w:rPr>
                        <w:t xml:space="preserve">teorinio ir praktinio mokymo vietoms, profesijos mokytojų kvalifikacinių ir kompetencijų </w:t>
                      </w:r>
                      <w:r>
                        <w:rPr>
                          <w:color w:val="000000"/>
                          <w:szCs w:val="24"/>
                          <w:lang w:eastAsia="lt-LT"/>
                        </w:rPr>
                        <w:t>reikalavimų atitiktis numatytoms kompetencijoms įgyti;</w:t>
                      </w:r>
                    </w:p>
                  </w:sdtContent>
                </w:sdt>
                <w:sdt>
                  <w:sdtPr>
                    <w:alias w:val="31.7 pp."/>
                    <w:tag w:val="part_54ae6d6fa9014460906155606220baed"/>
                    <w:lock w:val="sdtLocked"/>
                    <w:richText/>
                  </w:sdtPr>
                  <w:sdtContent>
                    <w:p>
                      <w:pPr>
                        <w:tabs>
                          <w:tab w:val="left" w:pos="9360"/>
                        </w:tabs>
                        <w:ind w:right="278" w:firstLine="720"/>
                        <w:jc w:val="both"/>
                        <w:textAlignment w:val="center"/>
                        <w:rPr>
                          <w:color w:val="000000"/>
                          <w:szCs w:val="24"/>
                          <w:lang w:eastAsia="lt-LT"/>
                        </w:rPr>
                      </w:pPr>
                      <w:sdt>
                        <w:sdtPr>
                          <w:alias w:val="Numeris"/>
                          <w:tag w:val="nr_54ae6d6fa9014460906155606220baed"/>
                          <w:lock w:val="sdtLocked"/>
                          <w:richText/>
                        </w:sdtPr>
                        <w:sdtContent>
                          <w:r>
                            <w:rPr>
                              <w:color w:val="000000"/>
                              <w:szCs w:val="24"/>
                              <w:lang w:eastAsia="lt-LT"/>
                            </w:rPr>
                            <w:t>31.7</w:t>
                          </w:r>
                        </w:sdtContent>
                      </w:sdt>
                      <w:r>
                        <w:rPr>
                          <w:color w:val="000000"/>
                          <w:szCs w:val="24"/>
                          <w:lang w:eastAsia="lt-LT"/>
                        </w:rPr>
                        <w:t>. ar formaliojo p</w:t>
                      </w:r>
                      <w:r>
                        <w:rPr>
                          <w:szCs w:val="24"/>
                          <w:lang w:eastAsia="lt-LT"/>
                        </w:rPr>
                        <w:t>rofesinio mokymo p</w:t>
                      </w:r>
                      <w:r>
                        <w:rPr>
                          <w:color w:val="000000"/>
                          <w:szCs w:val="24"/>
                          <w:lang w:eastAsia="lt-LT"/>
                        </w:rPr>
                        <w:t>rogramos moduliai nekartoja kompetencijų, esančių anksčiau Centrui pateiktoje vertinti formaliojo profesinio mokymo programoje.</w:t>
                      </w:r>
                    </w:p>
                  </w:sdtContent>
                </w:sdt>
              </w:sdtContent>
            </w:sdt>
            <w:sdt>
              <w:sdtPr>
                <w:alias w:val="32 p."/>
                <w:tag w:val="part_8b313824f7da4f2eaad0503f4d5ccc54"/>
                <w:lock w:val="sdtLocked"/>
                <w:richText/>
              </w:sdtPr>
              <w:sdtContent>
                <w:p>
                  <w:pPr>
                    <w:tabs>
                      <w:tab w:val="left" w:pos="9360"/>
                    </w:tabs>
                    <w:ind w:right="278" w:firstLine="720"/>
                    <w:jc w:val="both"/>
                    <w:textAlignment w:val="center"/>
                    <w:rPr>
                      <w:szCs w:val="24"/>
                      <w:lang w:eastAsia="lt-LT"/>
                    </w:rPr>
                  </w:pPr>
                  <w:sdt>
                    <w:sdtPr>
                      <w:alias w:val="Numeris"/>
                      <w:tag w:val="nr_8b313824f7da4f2eaad0503f4d5ccc54"/>
                      <w:lock w:val="sdtLocked"/>
                      <w:richText/>
                    </w:sdtPr>
                    <w:sdtContent>
                      <w:r>
                        <w:rPr>
                          <w:color w:val="000000"/>
                          <w:szCs w:val="24"/>
                          <w:lang w:eastAsia="lt-LT"/>
                        </w:rPr>
                        <w:t>32</w:t>
                      </w:r>
                    </w:sdtContent>
                  </w:sdt>
                  <w:r>
                    <w:rPr>
                      <w:color w:val="000000"/>
                      <w:szCs w:val="24"/>
                      <w:lang w:eastAsia="lt-LT"/>
                    </w:rPr>
                    <w:t>. Parengtam formaliojo profesinio mokymo programos moduliui vertinti taikomi Aprašo 31 punkte nustatyti kriterijai.</w:t>
                  </w:r>
                </w:p>
              </w:sdtContent>
            </w:sdt>
            <w:sdt>
              <w:sdtPr>
                <w:alias w:val="33 p."/>
                <w:tag w:val="part_4937f84c5d6447798ed2e047b975a3a7"/>
                <w:lock w:val="sdtLocked"/>
                <w:richText/>
              </w:sdtPr>
              <w:sdtContent>
                <w:p>
                  <w:pPr>
                    <w:tabs>
                      <w:tab w:val="left" w:pos="9360"/>
                    </w:tabs>
                    <w:ind w:right="278" w:firstLine="720"/>
                    <w:jc w:val="both"/>
                    <w:textAlignment w:val="center"/>
                    <w:rPr>
                      <w:szCs w:val="24"/>
                      <w:lang w:eastAsia="lt-LT"/>
                    </w:rPr>
                  </w:pPr>
                  <w:sdt>
                    <w:sdtPr>
                      <w:alias w:val="Numeris"/>
                      <w:tag w:val="nr_4937f84c5d6447798ed2e047b975a3a7"/>
                      <w:lock w:val="sdtLocked"/>
                      <w:richText/>
                    </w:sdtPr>
                    <w:sdtContent>
                      <w:r>
                        <w:rPr>
                          <w:szCs w:val="24"/>
                          <w:lang w:eastAsia="lt-LT"/>
                        </w:rPr>
                        <w:t>33</w:t>
                      </w:r>
                    </w:sdtContent>
                  </w:sdt>
                  <w:r>
                    <w:rPr>
                      <w:szCs w:val="24"/>
                      <w:lang w:eastAsia="lt-LT"/>
                    </w:rPr>
                    <w:t xml:space="preserve">. Parengta neformaliojo profesinio mokymo programa vertinama pagal šiuos vertinimo  kriterijus:</w:t>
                  </w:r>
                </w:p>
                <w:sdt>
                  <w:sdtPr>
                    <w:alias w:val="33.1 pp."/>
                    <w:tag w:val="part_69cf2189dd674eb4827b8c014714ee8b"/>
                    <w:lock w:val="sdtLocked"/>
                    <w:richText/>
                  </w:sdtPr>
                  <w:sdtContent>
                    <w:p>
                      <w:pPr>
                        <w:tabs>
                          <w:tab w:val="left" w:pos="9360"/>
                        </w:tabs>
                        <w:ind w:right="278" w:firstLine="720"/>
                        <w:jc w:val="both"/>
                        <w:textAlignment w:val="center"/>
                        <w:rPr>
                          <w:szCs w:val="24"/>
                          <w:lang w:eastAsia="lt-LT"/>
                        </w:rPr>
                      </w:pPr>
                      <w:sdt>
                        <w:sdtPr>
                          <w:alias w:val="Numeris"/>
                          <w:tag w:val="nr_69cf2189dd674eb4827b8c014714ee8b"/>
                          <w:lock w:val="sdtLocked"/>
                          <w:richText/>
                        </w:sdtPr>
                        <w:sdtContent>
                          <w:r>
                            <w:rPr>
                              <w:szCs w:val="24"/>
                              <w:lang w:eastAsia="lt-LT"/>
                            </w:rPr>
                            <w:t>33.1</w:t>
                          </w:r>
                        </w:sdtContent>
                      </w:sdt>
                      <w:r>
                        <w:rPr>
                          <w:szCs w:val="24"/>
                          <w:lang w:eastAsia="lt-LT"/>
                        </w:rPr>
                        <w:t>. neformaliojo profesinio mokymo programos atitiktis Aprašo IV skyriuje nustatytiems neformaliojo profesinio mokymo programos sandaros ir struktūros reikalavimams;</w:t>
                      </w:r>
                    </w:p>
                  </w:sdtContent>
                </w:sdt>
                <w:sdt>
                  <w:sdtPr>
                    <w:alias w:val="33.2 pp."/>
                    <w:tag w:val="part_84aa58466903470898bdca41cf30b8ba"/>
                    <w:lock w:val="sdtLocked"/>
                    <w:richText/>
                  </w:sdtPr>
                  <w:sdtContent>
                    <w:p>
                      <w:pPr>
                        <w:tabs>
                          <w:tab w:val="left" w:pos="9360"/>
                        </w:tabs>
                        <w:ind w:right="278" w:firstLine="720"/>
                        <w:jc w:val="both"/>
                        <w:textAlignment w:val="center"/>
                        <w:rPr>
                          <w:color w:val="000000"/>
                          <w:szCs w:val="24"/>
                          <w:lang w:eastAsia="lt-LT"/>
                        </w:rPr>
                      </w:pPr>
                      <w:sdt>
                        <w:sdtPr>
                          <w:alias w:val="Numeris"/>
                          <w:tag w:val="nr_84aa58466903470898bdca41cf30b8ba"/>
                          <w:lock w:val="sdtLocked"/>
                          <w:richText/>
                        </w:sdtPr>
                        <w:sdtContent>
                          <w:r>
                            <w:rPr>
                              <w:szCs w:val="24"/>
                              <w:lang w:eastAsia="lt-LT"/>
                            </w:rPr>
                            <w:t>33.2</w:t>
                          </w:r>
                        </w:sdtContent>
                      </w:sdt>
                      <w:r>
                        <w:rPr>
                          <w:szCs w:val="24"/>
                          <w:lang w:eastAsia="lt-LT"/>
                        </w:rPr>
                        <w:t xml:space="preserve">. </w:t>
                      </w:r>
                      <w:r>
                        <w:rPr>
                          <w:color w:val="000000"/>
                          <w:szCs w:val="24"/>
                          <w:lang w:eastAsia="lt-LT"/>
                        </w:rPr>
                        <w:t>mokymosi rezultatų ir turinio tinkamumas neformaliojo profesinio mokymo programoje numatytai kompetencijai (kompetencijoms) įgyti ar tobulinti;</w:t>
                      </w:r>
                    </w:p>
                  </w:sdtContent>
                </w:sdt>
                <w:sdt>
                  <w:sdtPr>
                    <w:alias w:val="33.3 pp."/>
                    <w:tag w:val="part_8cc33d3849f5445ca75b75eb35c57304"/>
                    <w:lock w:val="sdtLocked"/>
                    <w:richText/>
                  </w:sdtPr>
                  <w:sdtContent>
                    <w:p>
                      <w:pPr>
                        <w:tabs>
                          <w:tab w:val="left" w:pos="9360"/>
                        </w:tabs>
                        <w:ind w:right="278" w:firstLine="720"/>
                        <w:jc w:val="both"/>
                        <w:textAlignment w:val="center"/>
                        <w:rPr>
                          <w:color w:val="000000"/>
                          <w:szCs w:val="24"/>
                          <w:lang w:eastAsia="lt-LT"/>
                        </w:rPr>
                      </w:pPr>
                      <w:sdt>
                        <w:sdtPr>
                          <w:alias w:val="Numeris"/>
                          <w:tag w:val="nr_8cc33d3849f5445ca75b75eb35c57304"/>
                          <w:lock w:val="sdtLocked"/>
                          <w:richText/>
                        </w:sdtPr>
                        <w:sdtContent>
                          <w:r>
                            <w:rPr>
                              <w:color w:val="000000"/>
                              <w:szCs w:val="24"/>
                              <w:lang w:eastAsia="lt-LT"/>
                            </w:rPr>
                            <w:t>33.3</w:t>
                          </w:r>
                        </w:sdtContent>
                      </w:sdt>
                      <w:r>
                        <w:rPr>
                          <w:color w:val="000000"/>
                          <w:szCs w:val="24"/>
                          <w:lang w:eastAsia="lt-LT"/>
                        </w:rPr>
                        <w:t xml:space="preserve">. neformaliojo profesinio mokymo programoje suformuluotų mokymosi pasiekimų vertinimo kriterijų, </w:t>
                      </w:r>
                      <w:r>
                        <w:rPr>
                          <w:szCs w:val="24"/>
                        </w:rPr>
                        <w:t>mokymui skirtų metodinių ir materialiųjų išteklių,</w:t>
                      </w:r>
                      <w:r>
                        <w:rPr>
                          <w:color w:val="000000"/>
                          <w:szCs w:val="24"/>
                          <w:lang w:eastAsia="lt-LT"/>
                        </w:rPr>
                        <w:t xml:space="preserve"> reikalavimų </w:t>
                      </w:r>
                      <w:r>
                        <w:rPr>
                          <w:szCs w:val="24"/>
                        </w:rPr>
                        <w:t xml:space="preserve">teorinio ir praktinio mokymo vietai, mokytojų (dėstytojų) kvalifikacinių ir kompetencijų </w:t>
                      </w:r>
                      <w:r>
                        <w:rPr>
                          <w:color w:val="000000"/>
                          <w:szCs w:val="24"/>
                          <w:lang w:eastAsia="lt-LT"/>
                        </w:rPr>
                        <w:t>reikalavimų tinkamumas numatytiems mokymosi rezultatams pasiekti;</w:t>
                      </w:r>
                    </w:p>
                  </w:sdtContent>
                </w:sdt>
                <w:sdt>
                  <w:sdtPr>
                    <w:alias w:val="33.4 pp."/>
                    <w:tag w:val="part_de1c43dcef0640129c5cbca6859fc616"/>
                    <w:lock w:val="sdtLocked"/>
                    <w:richText/>
                  </w:sdtPr>
                  <w:sdtContent>
                    <w:p>
                      <w:pPr>
                        <w:tabs>
                          <w:tab w:val="left" w:pos="9360"/>
                        </w:tabs>
                        <w:ind w:right="278" w:firstLine="720"/>
                        <w:jc w:val="both"/>
                        <w:textAlignment w:val="center"/>
                        <w:rPr>
                          <w:color w:val="000000"/>
                          <w:szCs w:val="24"/>
                          <w:lang w:eastAsia="lt-LT"/>
                        </w:rPr>
                      </w:pPr>
                      <w:sdt>
                        <w:sdtPr>
                          <w:alias w:val="Numeris"/>
                          <w:tag w:val="nr_de1c43dcef0640129c5cbca6859fc616"/>
                          <w:lock w:val="sdtLocked"/>
                          <w:richText/>
                        </w:sdtPr>
                        <w:sdtContent>
                          <w:r>
                            <w:rPr>
                              <w:color w:val="000000"/>
                              <w:szCs w:val="24"/>
                              <w:lang w:eastAsia="lt-LT"/>
                            </w:rPr>
                            <w:t>33.</w:t>
                          </w:r>
                          <w:r>
                            <w:rPr>
                              <w:color w:val="000000"/>
                              <w:szCs w:val="24"/>
                              <w:lang w:val="en-US" w:eastAsia="lt-LT"/>
                            </w:rPr>
                            <w:t>4</w:t>
                          </w:r>
                        </w:sdtContent>
                      </w:sdt>
                      <w:r>
                        <w:rPr>
                          <w:color w:val="000000"/>
                          <w:szCs w:val="24"/>
                          <w:lang w:eastAsia="lt-LT"/>
                        </w:rPr>
                        <w:t>. neformaliojo p</w:t>
                      </w:r>
                      <w:r>
                        <w:rPr>
                          <w:szCs w:val="24"/>
                          <w:lang w:eastAsia="lt-LT"/>
                        </w:rPr>
                        <w:t>rofesinio mokymo p</w:t>
                      </w:r>
                      <w:r>
                        <w:rPr>
                          <w:color w:val="000000"/>
                          <w:szCs w:val="24"/>
                          <w:lang w:eastAsia="lt-LT"/>
                        </w:rPr>
                        <w:t>rograma negali kartoti kompetencijų, esančių anksčiau pateiktoje Centrui vertinti neformalioje profesinio mokymo programoje;</w:t>
                      </w:r>
                    </w:p>
                  </w:sdtContent>
                </w:sdt>
                <w:sdt>
                  <w:sdtPr>
                    <w:alias w:val="33.5 pp."/>
                    <w:tag w:val="part_084ca6b027c2483abc4292d9bdf6e0e6"/>
                    <w:lock w:val="sdtLocked"/>
                    <w:richText/>
                  </w:sdtPr>
                  <w:sdtContent>
                    <w:p>
                      <w:pPr>
                        <w:ind w:right="278" w:firstLine="720"/>
                        <w:jc w:val="both"/>
                        <w:textAlignment w:val="center"/>
                        <w:rPr>
                          <w:color w:val="000000"/>
                          <w:szCs w:val="24"/>
                          <w:lang w:eastAsia="lt-LT"/>
                        </w:rPr>
                      </w:pPr>
                      <w:sdt>
                        <w:sdtPr>
                          <w:alias w:val="Numeris"/>
                          <w:tag w:val="nr_084ca6b027c2483abc4292d9bdf6e0e6"/>
                          <w:lock w:val="sdtLocked"/>
                          <w:richText/>
                        </w:sdtPr>
                        <w:sdtContent>
                          <w:r>
                            <w:rPr>
                              <w:color w:val="000000"/>
                              <w:szCs w:val="24"/>
                              <w:lang w:eastAsia="lt-LT"/>
                            </w:rPr>
                            <w:t>33.</w:t>
                          </w:r>
                          <w:r>
                            <w:rPr>
                              <w:color w:val="000000"/>
                              <w:szCs w:val="24"/>
                              <w:lang w:val="en-US" w:eastAsia="lt-LT"/>
                            </w:rPr>
                            <w:t>5</w:t>
                          </w:r>
                        </w:sdtContent>
                      </w:sdt>
                      <w:r>
                        <w:rPr>
                          <w:color w:val="000000"/>
                          <w:szCs w:val="24"/>
                          <w:lang w:eastAsia="lt-LT"/>
                        </w:rPr>
                        <w:t xml:space="preserve">. neformaliojo profesinio mokymo programoje įgyjamos kompetencijos negali būti skirtos atlikti darbams su potencialiai pavojingais įrenginiais. </w:t>
                      </w:r>
                    </w:p>
                  </w:sdtContent>
                </w:sdt>
              </w:sdtContent>
            </w:sdt>
            <w:sdt>
              <w:sdtPr>
                <w:alias w:val="34 p."/>
                <w:tag w:val="part_e278c91f838c417e85d2f1265f4422ef"/>
                <w:lock w:val="sdtLocked"/>
                <w:richText/>
              </w:sdtPr>
              <w:sdtContent>
                <w:p>
                  <w:pPr>
                    <w:tabs>
                      <w:tab w:val="left" w:pos="9360"/>
                    </w:tabs>
                    <w:ind w:right="278" w:firstLine="720"/>
                    <w:jc w:val="both"/>
                    <w:textAlignment w:val="center"/>
                    <w:rPr>
                      <w:color w:val="000000"/>
                      <w:szCs w:val="24"/>
                      <w:lang w:eastAsia="lt-LT"/>
                    </w:rPr>
                  </w:pPr>
                  <w:sdt>
                    <w:sdtPr>
                      <w:alias w:val="Numeris"/>
                      <w:tag w:val="nr_e278c91f838c417e85d2f1265f4422ef"/>
                      <w:lock w:val="sdtLocked"/>
                      <w:richText/>
                    </w:sdtPr>
                    <w:sdtContent>
                      <w:r>
                        <w:rPr>
                          <w:szCs w:val="24"/>
                          <w:lang w:eastAsia="lt-LT"/>
                        </w:rPr>
                        <w:t>34</w:t>
                      </w:r>
                    </w:sdtContent>
                  </w:sdt>
                  <w:r>
                    <w:rPr>
                      <w:szCs w:val="24"/>
                      <w:lang w:eastAsia="lt-LT"/>
                    </w:rPr>
                    <w:t>. Parengtos profesinio mokymo p</w:t>
                  </w:r>
                  <w:r>
                    <w:rPr>
                      <w:color w:val="000000"/>
                      <w:szCs w:val="24"/>
                      <w:lang w:eastAsia="lt-LT"/>
                    </w:rPr>
                    <w:t xml:space="preserve">rogramos ar jos modulio vertinimas atliekamas per 30 darbo dienų nuo parengtos profesinio mokymo programos ar jos modulio pateikimo Centrui vertinti dienos. Šis terminas dėl objektyvių priežasčių gali būti pratęstas, bet ne ilgesniam kaip 15 darbo dienų terminui. </w:t>
                  </w:r>
                </w:p>
              </w:sdtContent>
            </w:sdt>
            <w:sdt>
              <w:sdtPr>
                <w:alias w:val="35 p."/>
                <w:tag w:val="part_efc3820e760743ca82198d60aa4a7e06"/>
                <w:lock w:val="sdtLocked"/>
                <w:richText/>
              </w:sdtPr>
              <w:sdtContent>
                <w:p>
                  <w:pPr>
                    <w:tabs>
                      <w:tab w:val="left" w:pos="9360"/>
                    </w:tabs>
                    <w:ind w:right="278" w:firstLine="720"/>
                    <w:jc w:val="both"/>
                    <w:textAlignment w:val="center"/>
                    <w:rPr>
                      <w:color w:val="000000"/>
                      <w:szCs w:val="24"/>
                      <w:lang w:eastAsia="lt-LT"/>
                    </w:rPr>
                  </w:pPr>
                  <w:sdt>
                    <w:sdtPr>
                      <w:alias w:val="Numeris"/>
                      <w:tag w:val="nr_efc3820e760743ca82198d60aa4a7e06"/>
                      <w:lock w:val="sdtLocked"/>
                      <w:richText/>
                    </w:sdtPr>
                    <w:sdtContent>
                      <w:r>
                        <w:rPr>
                          <w:color w:val="000000"/>
                          <w:szCs w:val="24"/>
                          <w:lang w:eastAsia="lt-LT"/>
                        </w:rPr>
                        <w:t>35</w:t>
                      </w:r>
                    </w:sdtContent>
                  </w:sdt>
                  <w:r>
                    <w:rPr>
                      <w:color w:val="000000"/>
                      <w:szCs w:val="24"/>
                      <w:lang w:eastAsia="lt-LT"/>
                    </w:rPr>
                    <w:t xml:space="preserve">. Atliekant parengtos profesinio mokymo programos ar jos modulio vertinimą yra pildoma Centro nustatyta profesinio mokymo programos vertinimo forma. Užpildytą profesinio mokymo programos vertinimo formą pasirašo vertinimą atlikęs ir išorės vertintojų vertinimą organizavęs Centro darbuotojas ir Centro direktorius. Prie profesinio mokymo programos vertinimo formos pridedamos programą vertinusių išorės vertintojų, jei jie pasitelkiami, vertinimo išvados. Profesinio mokymo programos vertinimo formoje nurodoma profesinio mokymo programos ar jos modulio vertinimo išvada: </w:t>
                  </w:r>
                </w:p>
                <w:sdt>
                  <w:sdtPr>
                    <w:alias w:val="35.1 pp."/>
                    <w:tag w:val="part_57bf127a1d3441439dd588f682c9f849"/>
                    <w:lock w:val="sdtLocked"/>
                    <w:richText/>
                  </w:sdtPr>
                  <w:sdtContent>
                    <w:p>
                      <w:pPr>
                        <w:tabs>
                          <w:tab w:val="left" w:pos="9360"/>
                        </w:tabs>
                        <w:ind w:right="278" w:firstLine="720"/>
                        <w:jc w:val="both"/>
                        <w:textAlignment w:val="center"/>
                        <w:rPr>
                          <w:color w:val="000000"/>
                          <w:szCs w:val="24"/>
                          <w:lang w:eastAsia="lt-LT"/>
                        </w:rPr>
                      </w:pPr>
                      <w:sdt>
                        <w:sdtPr>
                          <w:alias w:val="Numeris"/>
                          <w:tag w:val="nr_57bf127a1d3441439dd588f682c9f849"/>
                          <w:lock w:val="sdtLocked"/>
                          <w:richText/>
                        </w:sdtPr>
                        <w:sdtContent>
                          <w:r>
                            <w:rPr>
                              <w:color w:val="000000"/>
                              <w:szCs w:val="24"/>
                              <w:lang w:eastAsia="lt-LT"/>
                            </w:rPr>
                            <w:t>35.1</w:t>
                          </w:r>
                        </w:sdtContent>
                      </w:sdt>
                      <w:r>
                        <w:rPr>
                          <w:color w:val="000000"/>
                          <w:szCs w:val="24"/>
                          <w:lang w:eastAsia="lt-LT"/>
                        </w:rPr>
                        <w:t>. patvirtinti ir teikti registruoti – kai profesinio mokymo programa ar jos modulis buvo įvertinta teigiamai;</w:t>
                      </w:r>
                    </w:p>
                  </w:sdtContent>
                </w:sdt>
                <w:sdt>
                  <w:sdtPr>
                    <w:alias w:val="35.2 pp."/>
                    <w:tag w:val="part_b1a13cd1e58e4c19a0a09f594815f4bb"/>
                    <w:lock w:val="sdtLocked"/>
                    <w:richText/>
                  </w:sdtPr>
                  <w:sdtContent>
                    <w:p>
                      <w:pPr>
                        <w:tabs>
                          <w:tab w:val="left" w:pos="9360"/>
                        </w:tabs>
                        <w:ind w:right="278" w:firstLine="720"/>
                        <w:jc w:val="both"/>
                        <w:textAlignment w:val="center"/>
                        <w:rPr>
                          <w:color w:val="000000"/>
                          <w:szCs w:val="24"/>
                          <w:lang w:eastAsia="lt-LT"/>
                        </w:rPr>
                      </w:pPr>
                      <w:sdt>
                        <w:sdtPr>
                          <w:alias w:val="Numeris"/>
                          <w:tag w:val="nr_b1a13cd1e58e4c19a0a09f594815f4bb"/>
                          <w:lock w:val="sdtLocked"/>
                          <w:richText/>
                        </w:sdtPr>
                        <w:sdtContent>
                          <w:r>
                            <w:rPr>
                              <w:color w:val="000000"/>
                              <w:szCs w:val="24"/>
                              <w:lang w:eastAsia="lt-LT"/>
                            </w:rPr>
                            <w:t>35.2</w:t>
                          </w:r>
                        </w:sdtContent>
                      </w:sdt>
                      <w:r>
                        <w:rPr>
                          <w:color w:val="000000"/>
                          <w:szCs w:val="24"/>
                          <w:lang w:eastAsia="lt-LT"/>
                        </w:rPr>
                        <w:t>. grąžinti tobulinti Rengėjui – kai p</w:t>
                      </w:r>
                      <w:r>
                        <w:rPr>
                          <w:szCs w:val="24"/>
                          <w:lang w:eastAsia="lt-LT"/>
                        </w:rPr>
                        <w:t>rofesinio mokymo p</w:t>
                      </w:r>
                      <w:r>
                        <w:rPr>
                          <w:color w:val="000000"/>
                          <w:szCs w:val="24"/>
                          <w:lang w:eastAsia="lt-LT"/>
                        </w:rPr>
                        <w:t>rogramoje ar jos modulyje yra nustatyti neatitikimai Aprašo šiame skyriuje nustatytiems profesinio mokymo programos ar jos modulio vertinimo kriterijams;</w:t>
                      </w:r>
                    </w:p>
                  </w:sdtContent>
                </w:sdt>
                <w:sdt>
                  <w:sdtPr>
                    <w:alias w:val="35.3 pp."/>
                    <w:tag w:val="part_29729c91ab2449719a4e9a048108bbb2"/>
                    <w:lock w:val="sdtLocked"/>
                    <w:richText/>
                  </w:sdtPr>
                  <w:sdtContent>
                    <w:p>
                      <w:pPr>
                        <w:ind w:right="278" w:firstLine="720"/>
                        <w:jc w:val="both"/>
                        <w:textAlignment w:val="center"/>
                        <w:rPr>
                          <w:color w:val="000000"/>
                          <w:szCs w:val="24"/>
                          <w:lang w:eastAsia="lt-LT"/>
                        </w:rPr>
                      </w:pPr>
                      <w:sdt>
                        <w:sdtPr>
                          <w:alias w:val="Numeris"/>
                          <w:tag w:val="nr_29729c91ab2449719a4e9a048108bbb2"/>
                          <w:lock w:val="sdtLocked"/>
                          <w:richText/>
                        </w:sdtPr>
                        <w:sdtContent>
                          <w:r>
                            <w:rPr>
                              <w:color w:val="000000"/>
                              <w:szCs w:val="24"/>
                              <w:lang w:eastAsia="lt-LT"/>
                            </w:rPr>
                            <w:t>35.3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36 p."/>
                <w:tag w:val="part_5869c92dfe1f4ec493529621394f4a5b"/>
                <w:lock w:val="sdtLocked"/>
                <w:richText/>
              </w:sdtPr>
              <w:sdtContent>
                <w:p>
                  <w:pPr>
                    <w:tabs>
                      <w:tab w:val="left" w:pos="9360"/>
                    </w:tabs>
                    <w:ind w:right="278" w:firstLine="720"/>
                    <w:jc w:val="both"/>
                    <w:textAlignment w:val="center"/>
                    <w:rPr>
                      <w:szCs w:val="24"/>
                      <w:lang w:eastAsia="lt-LT"/>
                    </w:rPr>
                  </w:pPr>
                  <w:sdt>
                    <w:sdtPr>
                      <w:alias w:val="Numeris"/>
                      <w:tag w:val="nr_5869c92dfe1f4ec493529621394f4a5b"/>
                      <w:lock w:val="sdtLocked"/>
                      <w:richText/>
                    </w:sdtPr>
                    <w:sdtContent>
                      <w:r>
                        <w:rPr>
                          <w:color w:val="000000"/>
                          <w:szCs w:val="24"/>
                          <w:lang w:eastAsia="lt-LT"/>
                        </w:rPr>
                        <w:t>36</w:t>
                      </w:r>
                    </w:sdtContent>
                  </w:sdt>
                  <w:r>
                    <w:rPr>
                      <w:color w:val="000000"/>
                      <w:szCs w:val="24"/>
                      <w:lang w:eastAsia="lt-LT"/>
                    </w:rPr>
                    <w:t xml:space="preserve">. Centras informuoja Rengėją apie profesinio mokymo programos ar jos modulio vertinimo rezultatus kartu su </w:t>
                  </w:r>
                  <w:r>
                    <w:rPr>
                      <w:szCs w:val="24"/>
                      <w:lang w:eastAsia="lt-LT"/>
                    </w:rPr>
                    <w:t xml:space="preserve">profesinio mokymo programa ar jos moduliu Centrui pateiktame prašyme </w:t>
                  </w:r>
                  <w:r>
                    <w:rPr>
                      <w:color w:val="000000"/>
                      <w:szCs w:val="24"/>
                      <w:lang w:eastAsia="lt-LT"/>
                    </w:rPr>
                    <w:t xml:space="preserve">nurodytu elektroninio pašto adresu. </w:t>
                  </w:r>
                </w:p>
              </w:sdtContent>
            </w:sdt>
            <w:sdt>
              <w:sdtPr>
                <w:alias w:val="37 p."/>
                <w:tag w:val="part_5b70665e4d8c42c0af9671648eabb731"/>
                <w:lock w:val="sdtLocked"/>
                <w:richText/>
              </w:sdtPr>
              <w:sdtContent>
                <w:p>
                  <w:pPr>
                    <w:tabs>
                      <w:tab w:val="left" w:pos="9360"/>
                    </w:tabs>
                    <w:ind w:right="278" w:firstLine="720"/>
                    <w:jc w:val="both"/>
                    <w:textAlignment w:val="center"/>
                    <w:rPr>
                      <w:color w:val="000000"/>
                      <w:szCs w:val="24"/>
                      <w:lang w:eastAsia="lt-LT"/>
                    </w:rPr>
                  </w:pPr>
                  <w:sdt>
                    <w:sdtPr>
                      <w:alias w:val="Numeris"/>
                      <w:tag w:val="nr_5b70665e4d8c42c0af9671648eabb731"/>
                      <w:lock w:val="sdtLocked"/>
                      <w:richText/>
                    </w:sdtPr>
                    <w:sdtContent>
                      <w:r>
                        <w:rPr>
                          <w:szCs w:val="24"/>
                          <w:lang w:eastAsia="lt-LT"/>
                        </w:rPr>
                        <w:t>37</w:t>
                      </w:r>
                    </w:sdtContent>
                  </w:sdt>
                  <w:r>
                    <w:rPr>
                      <w:szCs w:val="24"/>
                      <w:lang w:eastAsia="lt-LT"/>
                    </w:rPr>
                    <w:t>. Grąžintą tobulinti profesinio mokymo</w:t>
                  </w:r>
                  <w:r>
                    <w:rPr>
                      <w:color w:val="000000"/>
                      <w:szCs w:val="24"/>
                      <w:lang w:eastAsia="lt-LT"/>
                    </w:rPr>
                    <w:t xml:space="preserve"> programą ar jos modulį Rengėjas turi pateikti pakartotinai vertinti Centrui ne vėliau kaip per 10 darbo dienų nuo vertinimo išvados gavimo dienos. Pakartotinis profesinio mokymo programos vertinimas atliekamas per 20 darbo dienų nuo profesinio mokymo programos ar jos modulio pakartotinio pateikimo Centrui vertinti dienos. Vertinimo metu tikrinama, ar profesinio mokymo programa ar jos modulis yra pakoreguota (pakoreguotas) atsižvelgiant į vertinimo metu nustatytus neatitikimus.</w:t>
                  </w:r>
                </w:p>
              </w:sdtContent>
            </w:sdt>
            <w:sdt>
              <w:sdtPr>
                <w:alias w:val="38 p."/>
                <w:tag w:val="part_9486574079634e36ba4c40f7d51bca62"/>
                <w:lock w:val="sdtLocked"/>
                <w:richText/>
              </w:sdtPr>
              <w:sdtContent>
                <w:p>
                  <w:pPr>
                    <w:tabs>
                      <w:tab w:val="left" w:pos="9360"/>
                    </w:tabs>
                    <w:ind w:right="278" w:firstLine="720"/>
                    <w:jc w:val="both"/>
                    <w:textAlignment w:val="center"/>
                    <w:rPr>
                      <w:szCs w:val="24"/>
                      <w:lang w:eastAsia="lt-LT"/>
                    </w:rPr>
                  </w:pPr>
                  <w:sdt>
                    <w:sdtPr>
                      <w:alias w:val="Numeris"/>
                      <w:tag w:val="nr_9486574079634e36ba4c40f7d51bca62"/>
                      <w:lock w:val="sdtLocked"/>
                      <w:richText/>
                    </w:sdtPr>
                    <w:sdtContent>
                      <w:r>
                        <w:rPr>
                          <w:color w:val="000000"/>
                          <w:szCs w:val="24"/>
                          <w:lang w:eastAsia="lt-LT"/>
                        </w:rPr>
                        <w:t>38</w:t>
                      </w:r>
                    </w:sdtContent>
                  </w:sdt>
                  <w:r>
                    <w:rPr>
                      <w:color w:val="000000"/>
                      <w:szCs w:val="24"/>
                      <w:lang w:eastAsia="lt-LT"/>
                    </w:rPr>
                    <w:t xml:space="preserve">. Atmestą programą pakartotinai vertinti galima teikti ne mažiau kaip po 30 darbo dienų. </w:t>
                  </w:r>
                </w:p>
              </w:sdtContent>
            </w:sdt>
            <w:sdt>
              <w:sdtPr>
                <w:alias w:val="39 p."/>
                <w:tag w:val="part_9a665e19988e4445a617f2554fe6a67c"/>
                <w:lock w:val="sdtLocked"/>
                <w:richText/>
              </w:sdtPr>
              <w:sdtContent>
                <w:p>
                  <w:pPr>
                    <w:tabs>
                      <w:tab w:val="left" w:pos="9360"/>
                    </w:tabs>
                    <w:ind w:right="278" w:firstLine="720"/>
                    <w:jc w:val="both"/>
                    <w:textAlignment w:val="center"/>
                    <w:rPr>
                      <w:color w:val="000000"/>
                      <w:szCs w:val="24"/>
                      <w:lang w:eastAsia="lt-LT"/>
                    </w:rPr>
                  </w:pPr>
                  <w:sdt>
                    <w:sdtPr>
                      <w:alias w:val="Numeris"/>
                      <w:tag w:val="nr_9a665e19988e4445a617f2554fe6a67c"/>
                      <w:lock w:val="sdtLocked"/>
                      <w:richText/>
                    </w:sdtPr>
                    <w:sdtContent>
                      <w:r>
                        <w:rPr>
                          <w:color w:val="000000"/>
                          <w:szCs w:val="24"/>
                          <w:lang w:eastAsia="lt-LT"/>
                        </w:rPr>
                        <w:t>39</w:t>
                      </w:r>
                    </w:sdtContent>
                  </w:sdt>
                  <w:r>
                    <w:rPr>
                      <w:color w:val="000000"/>
                      <w:szCs w:val="24"/>
                      <w:lang w:eastAsia="lt-LT"/>
                    </w:rPr>
                    <w:t>. Atliekant atnaujintos profesinio mokymo programos ar jos modulio vertinimą yra pildoma Centro nustatyta profesinio mokymo programos vertinimo forma. Užpildytą profesinio mokymo programos vertinimo formą pasirašo vertinimą organizavęs Centro darbuotojas ir Centro direktorius. Prie profesinio mokymo programos vertinimo formos pridedamos išorės vertintojų, jei jie pasitelkiami, vertinimo išvados. Profesinio mokymo programos vertinimo formoje nurodoma profesinio mokymo programos vertinimo išvada:</w:t>
                  </w:r>
                </w:p>
                <w:sdt>
                  <w:sdtPr>
                    <w:alias w:val="39.1 pp."/>
                    <w:tag w:val="part_cbd4fa67a5c34bdc8db6a15ef48b2703"/>
                    <w:lock w:val="sdtLocked"/>
                    <w:richText/>
                  </w:sdtPr>
                  <w:sdtContent>
                    <w:p>
                      <w:pPr>
                        <w:tabs>
                          <w:tab w:val="left" w:pos="9360"/>
                        </w:tabs>
                        <w:ind w:right="278" w:firstLine="720"/>
                        <w:jc w:val="both"/>
                        <w:textAlignment w:val="center"/>
                        <w:rPr>
                          <w:color w:val="000000"/>
                          <w:szCs w:val="24"/>
                          <w:lang w:eastAsia="lt-LT"/>
                        </w:rPr>
                      </w:pPr>
                      <w:sdt>
                        <w:sdtPr>
                          <w:alias w:val="Numeris"/>
                          <w:tag w:val="nr_cbd4fa67a5c34bdc8db6a15ef48b2703"/>
                          <w:lock w:val="sdtLocked"/>
                          <w:richText/>
                        </w:sdtPr>
                        <w:sdtContent>
                          <w:r>
                            <w:rPr>
                              <w:color w:val="000000"/>
                              <w:szCs w:val="24"/>
                              <w:lang w:eastAsia="lt-LT"/>
                            </w:rPr>
                            <w:t>39.1</w:t>
                          </w:r>
                        </w:sdtContent>
                      </w:sdt>
                      <w:r>
                        <w:rPr>
                          <w:color w:val="000000"/>
                          <w:szCs w:val="24"/>
                          <w:lang w:eastAsia="lt-LT"/>
                        </w:rPr>
                        <w:t>. patvirtinti ir teikti registruoti – kai atnaujinta profesinio mokymo programa ar jos modulis buvo įvertinta teigiamai;</w:t>
                      </w:r>
                    </w:p>
                  </w:sdtContent>
                </w:sdt>
                <w:sdt>
                  <w:sdtPr>
                    <w:alias w:val="39.2 pp."/>
                    <w:tag w:val="part_a2ab3a4573f34034a6bed0ea7397ba58"/>
                    <w:lock w:val="sdtLocked"/>
                    <w:richText/>
                  </w:sdtPr>
                  <w:sdtContent>
                    <w:p>
                      <w:pPr>
                        <w:tabs>
                          <w:tab w:val="left" w:pos="9360"/>
                        </w:tabs>
                        <w:ind w:right="278" w:firstLine="720"/>
                        <w:jc w:val="both"/>
                        <w:textAlignment w:val="center"/>
                        <w:rPr>
                          <w:color w:val="000000"/>
                          <w:szCs w:val="24"/>
                          <w:lang w:eastAsia="lt-LT"/>
                        </w:rPr>
                      </w:pPr>
                      <w:sdt>
                        <w:sdtPr>
                          <w:alias w:val="Numeris"/>
                          <w:tag w:val="nr_a2ab3a4573f34034a6bed0ea7397ba58"/>
                          <w:lock w:val="sdtLocked"/>
                          <w:richText/>
                        </w:sdtPr>
                        <w:sdtContent>
                          <w:r>
                            <w:rPr>
                              <w:color w:val="000000"/>
                              <w:szCs w:val="24"/>
                              <w:lang w:eastAsia="lt-LT"/>
                            </w:rPr>
                            <w:t>39.2</w:t>
                          </w:r>
                        </w:sdtContent>
                      </w:sdt>
                      <w:r>
                        <w:rPr>
                          <w:color w:val="000000"/>
                          <w:szCs w:val="24"/>
                          <w:lang w:eastAsia="lt-LT"/>
                        </w:rPr>
                        <w:t>. grąžinti tobulinti Rengėjui – kai p</w:t>
                      </w:r>
                      <w:r>
                        <w:rPr>
                          <w:szCs w:val="24"/>
                          <w:lang w:eastAsia="lt-LT"/>
                        </w:rPr>
                        <w:t>rofesinio mokymo p</w:t>
                      </w:r>
                      <w:r>
                        <w:rPr>
                          <w:color w:val="000000"/>
                          <w:szCs w:val="24"/>
                          <w:lang w:eastAsia="lt-LT"/>
                        </w:rPr>
                        <w:t>rogramoje ar jos modulyje yra nustatyti neatitikimai Aprašo šiame skyriuje nustatytiems profesinio mokymo programos ar jos modulio vertinimo kriterijams;</w:t>
                      </w:r>
                    </w:p>
                  </w:sdtContent>
                </w:sdt>
                <w:sdt>
                  <w:sdtPr>
                    <w:alias w:val="39.3 pp."/>
                    <w:tag w:val="part_ac499541f43d4d728cdb89bbf8f0cff6"/>
                    <w:lock w:val="sdtLocked"/>
                    <w:richText/>
                  </w:sdtPr>
                  <w:sdtContent>
                    <w:p>
                      <w:pPr>
                        <w:ind w:right="278" w:firstLine="720"/>
                        <w:jc w:val="both"/>
                        <w:textAlignment w:val="center"/>
                        <w:rPr>
                          <w:color w:val="000000"/>
                          <w:szCs w:val="24"/>
                          <w:lang w:eastAsia="lt-LT"/>
                        </w:rPr>
                      </w:pPr>
                      <w:sdt>
                        <w:sdtPr>
                          <w:alias w:val="Numeris"/>
                          <w:tag w:val="nr_ac499541f43d4d728cdb89bbf8f0cff6"/>
                          <w:lock w:val="sdtLocked"/>
                          <w:richText/>
                        </w:sdtPr>
                        <w:sdtContent>
                          <w:r>
                            <w:rPr>
                              <w:color w:val="000000"/>
                              <w:szCs w:val="24"/>
                              <w:lang w:eastAsia="lt-LT"/>
                            </w:rPr>
                            <w:t>39.3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40 p."/>
                <w:tag w:val="part_285d4c6d4c08496897696251aa8df2a5"/>
                <w:lock w:val="sdtLocked"/>
                <w:richText/>
              </w:sdtPr>
              <w:sdtContent>
                <w:p>
                  <w:pPr>
                    <w:ind w:right="278" w:firstLine="720"/>
                    <w:jc w:val="both"/>
                    <w:textAlignment w:val="center"/>
                    <w:rPr>
                      <w:szCs w:val="24"/>
                      <w:lang w:eastAsia="lt-LT"/>
                    </w:rPr>
                  </w:pPr>
                  <w:sdt>
                    <w:sdtPr>
                      <w:alias w:val="Numeris"/>
                      <w:tag w:val="nr_285d4c6d4c08496897696251aa8df2a5"/>
                      <w:lock w:val="sdtLocked"/>
                      <w:richText/>
                    </w:sdtPr>
                    <w:sdtContent>
                      <w:r>
                        <w:rPr>
                          <w:szCs w:val="24"/>
                          <w:lang w:eastAsia="lt-LT"/>
                        </w:rPr>
                        <w:t>40</w:t>
                      </w:r>
                    </w:sdtContent>
                  </w:sdt>
                  <w:r>
                    <w:rPr>
                      <w:szCs w:val="24"/>
                      <w:lang w:eastAsia="lt-LT"/>
                    </w:rPr>
                    <w:t xml:space="preserve">. Centras parengtą arba atnaujintą formaliojo profesinio mokymo programą, vadovaudamasis Studijų, mokymo programų ir kvalifikacijų registro nuostatais, patvirtintais Lietuvos Respublikos Vyriausybės 2015 m. rugpjūčio 26 d. nutarimu Nr. 895 „Dėl Studijų, mokymo programų ir kvalifikacijų registro reorganizavimo ir Studijų, mokymo programų ir kvalifikacijų registro nuostatų patvirtinimo“, ir Studijų, mokymo programų ir kvalifikacijų registro objektų registravimo tvarkos aprašu, patvirtintu Lietuvos Respublikos švietimo ir mokslo ministro 2015 m. gruodžio 23 d. įsakymu Nr. V-1335 „Dėl Studijų, mokymo programų ir kvalifikacijų registro objektų registravimo tvarkos aprašo patvirtinimo“, teikia Studijų, mokymo programų ir kvalifikacijų registro tvarkytojui, t. y.  Nacionalinei švietimo agentūrai (toliau – NŠA)  įregistruoti. Neformaliojo profesinio mokymo programos ir jų moduliai Studijų, mokymo programų ir kvalifikacijų registre registruojami vadovaujantis Studijų, mokymo programų ir kvalifikacijų registro nuostatais ir Centro nustatytais reikalavimais. Apie parengtą arba atnaujintą profesinio mokymo programą ar jos modulį Centras skelbia savo interneto svetainėje.  </w:t>
                  </w:r>
                </w:p>
              </w:sdtContent>
            </w:sdt>
            <w:sdt>
              <w:sdtPr>
                <w:alias w:val="41 p."/>
                <w:tag w:val="part_b3f0a93530b5482499f2e980eefa2fa0"/>
                <w:lock w:val="sdtLocked"/>
                <w:richText/>
              </w:sdtPr>
              <w:sdtContent>
                <w:p>
                  <w:pPr>
                    <w:tabs>
                      <w:tab w:val="left" w:pos="9360"/>
                    </w:tabs>
                    <w:ind w:right="278" w:firstLine="720"/>
                    <w:jc w:val="both"/>
                    <w:textAlignment w:val="center"/>
                    <w:rPr>
                      <w:szCs w:val="24"/>
                      <w:lang w:eastAsia="lt-LT"/>
                    </w:rPr>
                  </w:pPr>
                  <w:sdt>
                    <w:sdtPr>
                      <w:alias w:val="Numeris"/>
                      <w:tag w:val="nr_b3f0a93530b5482499f2e980eefa2fa0"/>
                      <w:lock w:val="sdtLocked"/>
                      <w:richText/>
                    </w:sdtPr>
                    <w:sdtContent>
                      <w:r>
                        <w:rPr>
                          <w:szCs w:val="24"/>
                          <w:lang w:eastAsia="lt-LT"/>
                        </w:rPr>
                        <w:t>41</w:t>
                      </w:r>
                    </w:sdtContent>
                  </w:sdt>
                  <w:r>
                    <w:rPr>
                      <w:szCs w:val="24"/>
                      <w:lang w:eastAsia="lt-LT"/>
                    </w:rPr>
                    <w:t xml:space="preserve">. Profesinio mokymo programa įsigalioja jos įregistravimo Studijų, mokymo programų ir kvalifikacijų registre dieną. Atnaujinta profesinio mokymo programa galioja po jos  įregistravimo Studijų, mokymo programų ir kvalifikacijų registre naujai priimtiems mokytis mokiniams.</w:t>
                  </w:r>
                </w:p>
              </w:sdtContent>
            </w:sdt>
            <w:sdt>
              <w:sdtPr>
                <w:alias w:val="42 p."/>
                <w:tag w:val="part_18c90d37260c4c6e9a81936f3b1d84c2"/>
                <w:lock w:val="sdtLocked"/>
                <w:richText/>
              </w:sdtPr>
              <w:sdtContent>
                <w:p>
                  <w:pPr>
                    <w:tabs>
                      <w:tab w:val="left" w:pos="9360"/>
                    </w:tabs>
                    <w:ind w:right="278" w:firstLine="720"/>
                    <w:jc w:val="both"/>
                    <w:textAlignment w:val="center"/>
                    <w:rPr>
                      <w:szCs w:val="24"/>
                      <w:lang w:eastAsia="lt-LT"/>
                    </w:rPr>
                  </w:pPr>
                  <w:sdt>
                    <w:sdtPr>
                      <w:alias w:val="Numeris"/>
                      <w:tag w:val="nr_18c90d37260c4c6e9a81936f3b1d84c2"/>
                      <w:lock w:val="sdtLocked"/>
                      <w:richText/>
                    </w:sdtPr>
                    <w:sdtContent>
                      <w:r>
                        <w:rPr>
                          <w:szCs w:val="24"/>
                          <w:lang w:eastAsia="lt-LT"/>
                        </w:rPr>
                        <w:t>42</w:t>
                      </w:r>
                    </w:sdtContent>
                  </w:sdt>
                  <w:r>
                    <w:rPr>
                      <w:szCs w:val="24"/>
                      <w:lang w:eastAsia="lt-LT"/>
                    </w:rPr>
                    <w:t xml:space="preserve">. Centras Profesinio mokymo programą teikia Studijų, mokymo programų ir kvalifikacijų registro tvarkytojui išregistruoti Studijų, mokymo programų ir kvalifikacijų registro objektų registravimo tvarkos apraše nustatytais atvejais ir tvarka. </w:t>
                  </w:r>
                </w:p>
              </w:sdtContent>
            </w:sdt>
            <w:sdt>
              <w:sdtPr>
                <w:alias w:val="43 p."/>
                <w:tag w:val="part_701d6f2ac02a4be2bcc928b1ec1e2109"/>
                <w:lock w:val="sdtLocked"/>
                <w:richText/>
              </w:sdtPr>
              <w:sdtContent>
                <w:p>
                  <w:pPr>
                    <w:tabs>
                      <w:tab w:val="left" w:pos="9360"/>
                    </w:tabs>
                    <w:overflowPunct w:val="0"/>
                    <w:ind w:right="278" w:firstLine="720"/>
                    <w:jc w:val="both"/>
                    <w:textAlignment w:val="baseline"/>
                    <w:rPr>
                      <w:color w:val="000000"/>
                      <w:szCs w:val="24"/>
                      <w:lang w:eastAsia="lt-LT"/>
                    </w:rPr>
                  </w:pPr>
                  <w:sdt>
                    <w:sdtPr>
                      <w:alias w:val="Numeris"/>
                      <w:tag w:val="nr_701d6f2ac02a4be2bcc928b1ec1e2109"/>
                      <w:lock w:val="sdtLocked"/>
                      <w:richText/>
                    </w:sdtPr>
                    <w:sdtContent>
                      <w:r>
                        <w:rPr>
                          <w:szCs w:val="24"/>
                        </w:rPr>
                        <w:t>43</w:t>
                      </w:r>
                    </w:sdtContent>
                  </w:sdt>
                  <w:r>
                    <w:rPr>
                      <w:szCs w:val="24"/>
                    </w:rPr>
                    <w:t>. Profesinio mokymo programų elektronines versijas Centras skelbia viešai savo interneto svetainėje. Informaciją apie profesinio mokymo programas viešai skelbia NŠA Atviroje informavimo, konsultavimo ir orientavimo sistemoje (AIKOS).</w:t>
                  </w:r>
                  <w:r>
                    <w:t xml:space="preserve"> </w:t>
                  </w:r>
                </w:p>
              </w:sdtContent>
            </w:sdt>
          </w:sdtContent>
        </w:sdt>
        <w:sdt>
          <w:sdtPr>
            <w:alias w:val="pabaiga"/>
            <w:tag w:val="part_ae773e17c9c845058b3f31838cf3b0f9"/>
            <w:lock w:val="sdtLocked"/>
            <w:richText/>
          </w:sdtPr>
          <w:sdtContent>
            <w:p>
              <w:pPr>
                <w:tabs>
                  <w:tab w:val="left" w:pos="9360"/>
                </w:tabs>
                <w:spacing w:line="276" w:lineRule="auto"/>
                <w:jc w:val="center"/>
                <w:rPr>
                  <w:b/>
                  <w:sz w:val="20"/>
                </w:rPr>
              </w:pPr>
              <w:r>
                <w:rPr>
                  <w:szCs w:val="24"/>
                </w:rPr>
                <w:t>_______________________________</w:t>
              </w:r>
            </w:p>
            <w:p>
              <w:pPr>
                <w:tabs>
                  <w:tab w:val="left" w:pos="9360"/>
                </w:tabs>
                <w:jc w:val="both"/>
                <w:rPr>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376c70f92811e89953b467accabea6">
            <w:r w:rsidRPr="00532B9F">
              <w:rPr>
                <w:rFonts w:ascii="Times New Roman" w:eastAsia="MS Mincho" w:hAnsi="Times New Roman"/>
                <w:sz w:val="20"/>
                <w:iCs/>
                <w:color w:val="0000FF" w:themeColor="hyperlink"/>
                <w:u w:val="single"/>
              </w:rPr>
              <w:t>V-1003</w:t>
            </w:r>
          </w:fldSimple>
          <w:r>
            <w:rPr>
              <w:rFonts w:ascii="Times New Roman" w:eastAsia="MS Mincho" w:hAnsi="Times New Roman"/>
              <w:sz w:val="20"/>
              <w:iCs/>
            </w:rPr>
            <w:t>,
2018-12-06,
paskelbta TAR 2018-12-06, i. k. 2018-19929                </w:t>
          </w:r>
        </w:p>
        <w:p>
          <w:pPr>
            <w:jc w:val="both"/>
            <w:rPr>
              <w:rFonts w:ascii="Times New Roman" w:hAnsi="Times New Roman"/>
            </w:rPr>
          </w:pPr>
          <w:r>
            <w:rPr>
              <w:rFonts w:ascii="Times New Roman" w:hAnsi="Times New Roman"/>
              <w:sz w:val="20"/>
            </w:rPr>
            <w:t>Dėl  švietimo ir mokslo ministro 2018 m. lapkričio 22 d. įsakymo Nr. V-925 „Dėl Profesinio mokymo programų rengimo ir registravimo tvarkos aprašo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df09109e2011e9878fc525390407ce">
            <w:r w:rsidRPr="00532B9F">
              <w:rPr>
                <w:rFonts w:ascii="Times New Roman" w:eastAsia="MS Mincho" w:hAnsi="Times New Roman"/>
                <w:sz w:val="20"/>
                <w:iCs/>
                <w:color w:val="0000FF" w:themeColor="hyperlink"/>
                <w:u w:val="single"/>
              </w:rPr>
              <w:t>V-779</w:t>
            </w:r>
          </w:fldSimple>
          <w:r>
            <w:rPr>
              <w:rFonts w:ascii="Times New Roman" w:eastAsia="MS Mincho" w:hAnsi="Times New Roman"/>
              <w:sz w:val="20"/>
              <w:iCs/>
            </w:rPr>
            <w:t>,
2019-07-04,
paskelbta TAR 2019-07-04, i. k. 2019-11037                </w:t>
          </w:r>
        </w:p>
        <w:p>
          <w:pPr>
            <w:jc w:val="both"/>
            <w:rPr>
              <w:rFonts w:ascii="Times New Roman" w:hAnsi="Times New Roman"/>
            </w:rPr>
          </w:pPr>
          <w:r>
            <w:rPr>
              <w:rFonts w:ascii="Times New Roman" w:hAnsi="Times New Roman"/>
              <w:sz w:val="20"/>
            </w:rPr>
            <w:t>Dėl švietimo ir mokslo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9063509c2911ea9515f752ff221ec9">
            <w:r w:rsidRPr="00532B9F">
              <w:rPr>
                <w:rFonts w:ascii="Times New Roman" w:eastAsia="MS Mincho" w:hAnsi="Times New Roman"/>
                <w:sz w:val="20"/>
                <w:iCs/>
                <w:color w:val="0000FF" w:themeColor="hyperlink"/>
                <w:u w:val="single"/>
              </w:rPr>
              <w:t>V-770</w:t>
            </w:r>
          </w:fldSimple>
          <w:r>
            <w:rPr>
              <w:rFonts w:ascii="Times New Roman" w:eastAsia="MS Mincho" w:hAnsi="Times New Roman"/>
              <w:sz w:val="20"/>
              <w:iCs/>
            </w:rPr>
            <w:t>,
2020-05-22,
paskelbta TAR 2020-05-22, i. k. 2020-10973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97aca0e36f11ea9342c1d4e2ff6ff6">
            <w:r w:rsidRPr="00532B9F">
              <w:rPr>
                <w:rFonts w:ascii="Times New Roman" w:eastAsia="MS Mincho" w:hAnsi="Times New Roman"/>
                <w:sz w:val="20"/>
                <w:iCs/>
                <w:color w:val="0000FF" w:themeColor="hyperlink"/>
                <w:u w:val="single"/>
              </w:rPr>
              <w:t>V-1259</w:t>
            </w:r>
          </w:fldSimple>
          <w:r>
            <w:rPr>
              <w:rFonts w:ascii="Times New Roman" w:eastAsia="MS Mincho" w:hAnsi="Times New Roman"/>
              <w:sz w:val="20"/>
              <w:iCs/>
            </w:rPr>
            <w:t>,
2020-08-21,
paskelbta TAR 2020-08-21, i. k. 2020-17669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f7f2a044e911eb8d9fe110e148c770">
            <w:r w:rsidRPr="00532B9F">
              <w:rPr>
                <w:rFonts w:ascii="Times New Roman" w:eastAsia="MS Mincho" w:hAnsi="Times New Roman"/>
                <w:sz w:val="20"/>
                <w:iCs/>
                <w:color w:val="0000FF" w:themeColor="hyperlink"/>
                <w:u w:val="single"/>
              </w:rPr>
              <w:t>V-1993</w:t>
            </w:r>
          </w:fldSimple>
          <w:r>
            <w:rPr>
              <w:rFonts w:ascii="Times New Roman" w:eastAsia="MS Mincho" w:hAnsi="Times New Roman"/>
              <w:sz w:val="20"/>
              <w:iCs/>
            </w:rPr>
            <w:t>,
2020-12-23,
paskelbta TAR 2020-12-23, i. k. 2020-28271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d99ef0a65e11ebbcbbc2971cdac3cb">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2021-04-26,
paskelbta TAR 2021-04-26, i. k. 2021-08570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440cbd0412b11ec992fe4cdfceb5666">
            <w:r w:rsidRPr="00532B9F">
              <w:rPr>
                <w:rFonts w:ascii="Times New Roman" w:eastAsia="MS Mincho" w:hAnsi="Times New Roman"/>
                <w:sz w:val="20"/>
                <w:iCs/>
                <w:color w:val="0000FF" w:themeColor="hyperlink"/>
                <w:u w:val="single"/>
              </w:rPr>
              <w:t>V-2016</w:t>
            </w:r>
          </w:fldSimple>
          <w:r>
            <w:rPr>
              <w:rFonts w:ascii="Times New Roman" w:eastAsia="MS Mincho" w:hAnsi="Times New Roman"/>
              <w:sz w:val="20"/>
              <w:iCs/>
            </w:rPr>
            <w:t>,
2021-11-08,
paskelbta TAR 2021-11-09, i. k. 2021-23207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04a2a0b0c311ec8d9390588bf2de65">
            <w:r w:rsidRPr="00532B9F">
              <w:rPr>
                <w:rFonts w:ascii="Times New Roman" w:eastAsia="MS Mincho" w:hAnsi="Times New Roman"/>
                <w:sz w:val="20"/>
                <w:iCs/>
                <w:color w:val="0000FF" w:themeColor="hyperlink"/>
                <w:u w:val="single"/>
              </w:rPr>
              <w:t>V-470</w:t>
            </w:r>
          </w:fldSimple>
          <w:r>
            <w:rPr>
              <w:rFonts w:ascii="Times New Roman" w:eastAsia="MS Mincho" w:hAnsi="Times New Roman"/>
              <w:sz w:val="20"/>
              <w:iCs/>
            </w:rPr>
            <w:t>,
2022-03-31,
paskelbta TAR 2022-03-31, i. k. 2022-06429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888270e7fa11ecb369fde863feb27d">
            <w:r w:rsidRPr="00532B9F">
              <w:rPr>
                <w:rFonts w:ascii="Times New Roman" w:eastAsia="MS Mincho" w:hAnsi="Times New Roman"/>
                <w:sz w:val="20"/>
                <w:iCs/>
                <w:color w:val="0000FF" w:themeColor="hyperlink"/>
                <w:u w:val="single"/>
              </w:rPr>
              <w:t>V-954</w:t>
            </w:r>
          </w:fldSimple>
          <w:r>
            <w:rPr>
              <w:rFonts w:ascii="Times New Roman" w:eastAsia="MS Mincho" w:hAnsi="Times New Roman"/>
              <w:sz w:val="20"/>
              <w:iCs/>
            </w:rPr>
            <w:t>,
2022-06-09,
paskelbta TAR 2022-06-09, i. k. 2022-12549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ff302d04ab511edbc04912defe897d1">
            <w:r w:rsidRPr="00532B9F">
              <w:rPr>
                <w:rFonts w:ascii="Times New Roman" w:eastAsia="MS Mincho" w:hAnsi="Times New Roman"/>
                <w:sz w:val="20"/>
                <w:iCs/>
                <w:color w:val="0000FF" w:themeColor="hyperlink"/>
                <w:u w:val="single"/>
              </w:rPr>
              <w:t>V-1636</w:t>
            </w:r>
          </w:fldSimple>
          <w:r>
            <w:rPr>
              <w:rFonts w:ascii="Times New Roman" w:eastAsia="MS Mincho" w:hAnsi="Times New Roman"/>
              <w:sz w:val="20"/>
              <w:iCs/>
            </w:rPr>
            <w:t>,
2022-10-13,
paskelbta TAR 2022-10-13, i. k. 2022-20835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 w:val="22"/>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6</w:t>
    </w:r>
    <w:r>
      <w:rPr>
        <w:szCs w:val="24"/>
      </w:rPr>
      <w:fldChar w:fldCharType="end"/>
    </w:r>
  </w:p>
  <w:p>
    <w:pPr>
      <w:tabs>
        <w:tab w:val="center" w:pos="4819"/>
        <w:tab w:val="right" w:pos="9638"/>
      </w:tabs>
      <w:rPr>
        <w:sz w:val="22"/>
        <w:szCs w:val="22"/>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w:instrText>
    </w:r>
    <w:r>
      <w:rPr>
        <w:szCs w:val="24"/>
      </w:rPr>
      <w:instrText>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49F9"/>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A7A47E6"/>
  <w15:docId w15:val="{FCBC26EA-9F56-4AC3-92AC-093472ED26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9503409">
      <w:bodyDiv w:val="1"/>
      <w:marLeft w:val="0"/>
      <w:marRight w:val="0"/>
      <w:marTop w:val="0"/>
      <w:marBottom w:val="0"/>
      <w:divBdr>
        <w:top w:val="none" w:sz="0" w:space="0" w:color="auto"/>
        <w:left w:val="none" w:sz="0" w:space="0" w:color="auto"/>
        <w:bottom w:val="none" w:sz="0" w:space="0" w:color="auto"/>
        <w:right w:val="none" w:sz="0" w:space="0" w:color="auto"/>
      </w:divBdr>
      <w:divsChild>
        <w:div w:id="1542745683">
          <w:marLeft w:val="0"/>
          <w:marRight w:val="0"/>
          <w:marTop w:val="0"/>
          <w:marBottom w:val="0"/>
          <w:divBdr>
            <w:top w:val="none" w:sz="0" w:space="0" w:color="auto"/>
            <w:left w:val="none" w:sz="0" w:space="0" w:color="auto"/>
            <w:bottom w:val="none" w:sz="0" w:space="0" w:color="auto"/>
            <w:right w:val="none" w:sz="0" w:space="0" w:color="auto"/>
          </w:divBdr>
          <w:divsChild>
            <w:div w:id="761221457">
              <w:marLeft w:val="0"/>
              <w:marRight w:val="0"/>
              <w:marTop w:val="0"/>
              <w:marBottom w:val="0"/>
              <w:divBdr>
                <w:top w:val="none" w:sz="0" w:space="0" w:color="auto"/>
                <w:left w:val="none" w:sz="0" w:space="0" w:color="auto"/>
                <w:bottom w:val="none" w:sz="0" w:space="0" w:color="auto"/>
                <w:right w:val="none" w:sz="0" w:space="0" w:color="auto"/>
              </w:divBdr>
              <w:divsChild>
                <w:div w:id="34040309">
                  <w:marLeft w:val="0"/>
                  <w:marRight w:val="0"/>
                  <w:marTop w:val="0"/>
                  <w:marBottom w:val="0"/>
                  <w:divBdr>
                    <w:top w:val="none" w:sz="0" w:space="0" w:color="auto"/>
                    <w:left w:val="none" w:sz="0" w:space="0" w:color="auto"/>
                    <w:bottom w:val="none" w:sz="0" w:space="0" w:color="auto"/>
                    <w:right w:val="none" w:sz="0" w:space="0" w:color="auto"/>
                  </w:divBdr>
                </w:div>
                <w:div w:id="1919049355">
                  <w:marLeft w:val="0"/>
                  <w:marRight w:val="0"/>
                  <w:marTop w:val="0"/>
                  <w:marBottom w:val="0"/>
                  <w:divBdr>
                    <w:top w:val="none" w:sz="0" w:space="0" w:color="auto"/>
                    <w:left w:val="none" w:sz="0" w:space="0" w:color="auto"/>
                    <w:bottom w:val="none" w:sz="0" w:space="0" w:color="auto"/>
                    <w:right w:val="none" w:sz="0" w:space="0" w:color="auto"/>
                  </w:divBdr>
                </w:div>
                <w:div w:id="270431444">
                  <w:marLeft w:val="0"/>
                  <w:marRight w:val="0"/>
                  <w:marTop w:val="0"/>
                  <w:marBottom w:val="0"/>
                  <w:divBdr>
                    <w:top w:val="none" w:sz="0" w:space="0" w:color="auto"/>
                    <w:left w:val="none" w:sz="0" w:space="0" w:color="auto"/>
                    <w:bottom w:val="none" w:sz="0" w:space="0" w:color="auto"/>
                    <w:right w:val="none" w:sz="0" w:space="0" w:color="auto"/>
                  </w:divBdr>
                </w:div>
                <w:div w:id="555314085">
                  <w:marLeft w:val="0"/>
                  <w:marRight w:val="0"/>
                  <w:marTop w:val="0"/>
                  <w:marBottom w:val="0"/>
                  <w:divBdr>
                    <w:top w:val="none" w:sz="0" w:space="0" w:color="auto"/>
                    <w:left w:val="none" w:sz="0" w:space="0" w:color="auto"/>
                    <w:bottom w:val="none" w:sz="0" w:space="0" w:color="auto"/>
                    <w:right w:val="none" w:sz="0" w:space="0" w:color="auto"/>
                  </w:divBdr>
                </w:div>
                <w:div w:id="1093084687">
                  <w:marLeft w:val="0"/>
                  <w:marRight w:val="0"/>
                  <w:marTop w:val="0"/>
                  <w:marBottom w:val="0"/>
                  <w:divBdr>
                    <w:top w:val="none" w:sz="0" w:space="0" w:color="auto"/>
                    <w:left w:val="none" w:sz="0" w:space="0" w:color="auto"/>
                    <w:bottom w:val="none" w:sz="0" w:space="0" w:color="auto"/>
                    <w:right w:val="none" w:sz="0" w:space="0" w:color="auto"/>
                  </w:divBdr>
                </w:div>
              </w:divsChild>
            </w:div>
            <w:div w:id="122358236">
              <w:marLeft w:val="0"/>
              <w:marRight w:val="0"/>
              <w:marTop w:val="0"/>
              <w:marBottom w:val="0"/>
              <w:divBdr>
                <w:top w:val="none" w:sz="0" w:space="0" w:color="auto"/>
                <w:left w:val="none" w:sz="0" w:space="0" w:color="auto"/>
                <w:bottom w:val="none" w:sz="0" w:space="0" w:color="auto"/>
                <w:right w:val="none" w:sz="0" w:space="0" w:color="auto"/>
              </w:divBdr>
              <w:divsChild>
                <w:div w:id="696002452">
                  <w:marLeft w:val="0"/>
                  <w:marRight w:val="0"/>
                  <w:marTop w:val="0"/>
                  <w:marBottom w:val="0"/>
                  <w:divBdr>
                    <w:top w:val="none" w:sz="0" w:space="0" w:color="auto"/>
                    <w:left w:val="none" w:sz="0" w:space="0" w:color="auto"/>
                    <w:bottom w:val="none" w:sz="0" w:space="0" w:color="auto"/>
                    <w:right w:val="none" w:sz="0" w:space="0" w:color="auto"/>
                  </w:divBdr>
                </w:div>
                <w:div w:id="1887714390">
                  <w:marLeft w:val="0"/>
                  <w:marRight w:val="0"/>
                  <w:marTop w:val="0"/>
                  <w:marBottom w:val="0"/>
                  <w:divBdr>
                    <w:top w:val="none" w:sz="0" w:space="0" w:color="auto"/>
                    <w:left w:val="none" w:sz="0" w:space="0" w:color="auto"/>
                    <w:bottom w:val="none" w:sz="0" w:space="0" w:color="auto"/>
                    <w:right w:val="none" w:sz="0" w:space="0" w:color="auto"/>
                  </w:divBdr>
                </w:div>
                <w:div w:id="1146239595">
                  <w:marLeft w:val="0"/>
                  <w:marRight w:val="0"/>
                  <w:marTop w:val="0"/>
                  <w:marBottom w:val="0"/>
                  <w:divBdr>
                    <w:top w:val="none" w:sz="0" w:space="0" w:color="auto"/>
                    <w:left w:val="none" w:sz="0" w:space="0" w:color="auto"/>
                    <w:bottom w:val="none" w:sz="0" w:space="0" w:color="auto"/>
                    <w:right w:val="none" w:sz="0" w:space="0" w:color="auto"/>
                  </w:divBdr>
                </w:div>
                <w:div w:id="1161388705">
                  <w:marLeft w:val="0"/>
                  <w:marRight w:val="0"/>
                  <w:marTop w:val="0"/>
                  <w:marBottom w:val="0"/>
                  <w:divBdr>
                    <w:top w:val="none" w:sz="0" w:space="0" w:color="auto"/>
                    <w:left w:val="none" w:sz="0" w:space="0" w:color="auto"/>
                    <w:bottom w:val="none" w:sz="0" w:space="0" w:color="auto"/>
                    <w:right w:val="none" w:sz="0" w:space="0" w:color="auto"/>
                  </w:divBdr>
                </w:div>
                <w:div w:id="1380662865">
                  <w:marLeft w:val="0"/>
                  <w:marRight w:val="0"/>
                  <w:marTop w:val="0"/>
                  <w:marBottom w:val="0"/>
                  <w:divBdr>
                    <w:top w:val="none" w:sz="0" w:space="0" w:color="auto"/>
                    <w:left w:val="none" w:sz="0" w:space="0" w:color="auto"/>
                    <w:bottom w:val="none" w:sz="0" w:space="0" w:color="auto"/>
                    <w:right w:val="none" w:sz="0" w:space="0" w:color="auto"/>
                  </w:divBdr>
                </w:div>
                <w:div w:id="1409032560">
                  <w:marLeft w:val="0"/>
                  <w:marRight w:val="0"/>
                  <w:marTop w:val="0"/>
                  <w:marBottom w:val="0"/>
                  <w:divBdr>
                    <w:top w:val="none" w:sz="0" w:space="0" w:color="auto"/>
                    <w:left w:val="none" w:sz="0" w:space="0" w:color="auto"/>
                    <w:bottom w:val="none" w:sz="0" w:space="0" w:color="auto"/>
                    <w:right w:val="none" w:sz="0" w:space="0" w:color="auto"/>
                  </w:divBdr>
                </w:div>
                <w:div w:id="1403483427">
                  <w:marLeft w:val="0"/>
                  <w:marRight w:val="0"/>
                  <w:marTop w:val="0"/>
                  <w:marBottom w:val="0"/>
                  <w:divBdr>
                    <w:top w:val="none" w:sz="0" w:space="0" w:color="auto"/>
                    <w:left w:val="none" w:sz="0" w:space="0" w:color="auto"/>
                    <w:bottom w:val="none" w:sz="0" w:space="0" w:color="auto"/>
                    <w:right w:val="none" w:sz="0" w:space="0" w:color="auto"/>
                  </w:divBdr>
                </w:div>
                <w:div w:id="1489786470">
                  <w:marLeft w:val="0"/>
                  <w:marRight w:val="0"/>
                  <w:marTop w:val="0"/>
                  <w:marBottom w:val="0"/>
                  <w:divBdr>
                    <w:top w:val="none" w:sz="0" w:space="0" w:color="auto"/>
                    <w:left w:val="none" w:sz="0" w:space="0" w:color="auto"/>
                    <w:bottom w:val="none" w:sz="0" w:space="0" w:color="auto"/>
                    <w:right w:val="none" w:sz="0" w:space="0" w:color="auto"/>
                  </w:divBdr>
                </w:div>
                <w:div w:id="764955539">
                  <w:marLeft w:val="0"/>
                  <w:marRight w:val="0"/>
                  <w:marTop w:val="0"/>
                  <w:marBottom w:val="0"/>
                  <w:divBdr>
                    <w:top w:val="none" w:sz="0" w:space="0" w:color="auto"/>
                    <w:left w:val="none" w:sz="0" w:space="0" w:color="auto"/>
                    <w:bottom w:val="none" w:sz="0" w:space="0" w:color="auto"/>
                    <w:right w:val="none" w:sz="0" w:space="0" w:color="auto"/>
                  </w:divBdr>
                </w:div>
                <w:div w:id="1539775375">
                  <w:marLeft w:val="0"/>
                  <w:marRight w:val="0"/>
                  <w:marTop w:val="0"/>
                  <w:marBottom w:val="0"/>
                  <w:divBdr>
                    <w:top w:val="none" w:sz="0" w:space="0" w:color="auto"/>
                    <w:left w:val="none" w:sz="0" w:space="0" w:color="auto"/>
                    <w:bottom w:val="none" w:sz="0" w:space="0" w:color="auto"/>
                    <w:right w:val="none" w:sz="0" w:space="0" w:color="auto"/>
                  </w:divBdr>
                </w:div>
                <w:div w:id="1447193973">
                  <w:marLeft w:val="0"/>
                  <w:marRight w:val="0"/>
                  <w:marTop w:val="0"/>
                  <w:marBottom w:val="0"/>
                  <w:divBdr>
                    <w:top w:val="none" w:sz="0" w:space="0" w:color="auto"/>
                    <w:left w:val="none" w:sz="0" w:space="0" w:color="auto"/>
                    <w:bottom w:val="none" w:sz="0" w:space="0" w:color="auto"/>
                    <w:right w:val="none" w:sz="0" w:space="0" w:color="auto"/>
                  </w:divBdr>
                </w:div>
                <w:div w:id="1564752681">
                  <w:marLeft w:val="0"/>
                  <w:marRight w:val="0"/>
                  <w:marTop w:val="0"/>
                  <w:marBottom w:val="0"/>
                  <w:divBdr>
                    <w:top w:val="none" w:sz="0" w:space="0" w:color="auto"/>
                    <w:left w:val="none" w:sz="0" w:space="0" w:color="auto"/>
                    <w:bottom w:val="none" w:sz="0" w:space="0" w:color="auto"/>
                    <w:right w:val="none" w:sz="0" w:space="0" w:color="auto"/>
                  </w:divBdr>
                </w:div>
                <w:div w:id="642926232">
                  <w:marLeft w:val="0"/>
                  <w:marRight w:val="0"/>
                  <w:marTop w:val="0"/>
                  <w:marBottom w:val="0"/>
                  <w:divBdr>
                    <w:top w:val="none" w:sz="0" w:space="0" w:color="auto"/>
                    <w:left w:val="none" w:sz="0" w:space="0" w:color="auto"/>
                    <w:bottom w:val="none" w:sz="0" w:space="0" w:color="auto"/>
                    <w:right w:val="none" w:sz="0" w:space="0" w:color="auto"/>
                  </w:divBdr>
                </w:div>
                <w:div w:id="1248073441">
                  <w:marLeft w:val="0"/>
                  <w:marRight w:val="0"/>
                  <w:marTop w:val="0"/>
                  <w:marBottom w:val="0"/>
                  <w:divBdr>
                    <w:top w:val="none" w:sz="0" w:space="0" w:color="auto"/>
                    <w:left w:val="none" w:sz="0" w:space="0" w:color="auto"/>
                    <w:bottom w:val="none" w:sz="0" w:space="0" w:color="auto"/>
                    <w:right w:val="none" w:sz="0" w:space="0" w:color="auto"/>
                  </w:divBdr>
                </w:div>
                <w:div w:id="1945839469">
                  <w:marLeft w:val="0"/>
                  <w:marRight w:val="0"/>
                  <w:marTop w:val="0"/>
                  <w:marBottom w:val="0"/>
                  <w:divBdr>
                    <w:top w:val="none" w:sz="0" w:space="0" w:color="auto"/>
                    <w:left w:val="none" w:sz="0" w:space="0" w:color="auto"/>
                    <w:bottom w:val="none" w:sz="0" w:space="0" w:color="auto"/>
                    <w:right w:val="none" w:sz="0" w:space="0" w:color="auto"/>
                  </w:divBdr>
                  <w:divsChild>
                    <w:div w:id="1216088271">
                      <w:marLeft w:val="0"/>
                      <w:marRight w:val="0"/>
                      <w:marTop w:val="0"/>
                      <w:marBottom w:val="0"/>
                      <w:divBdr>
                        <w:top w:val="none" w:sz="0" w:space="0" w:color="auto"/>
                        <w:left w:val="none" w:sz="0" w:space="0" w:color="auto"/>
                        <w:bottom w:val="none" w:sz="0" w:space="0" w:color="auto"/>
                        <w:right w:val="none" w:sz="0" w:space="0" w:color="auto"/>
                      </w:divBdr>
                    </w:div>
                    <w:div w:id="1972050061">
                      <w:marLeft w:val="0"/>
                      <w:marRight w:val="0"/>
                      <w:marTop w:val="0"/>
                      <w:marBottom w:val="0"/>
                      <w:divBdr>
                        <w:top w:val="none" w:sz="0" w:space="0" w:color="auto"/>
                        <w:left w:val="none" w:sz="0" w:space="0" w:color="auto"/>
                        <w:bottom w:val="none" w:sz="0" w:space="0" w:color="auto"/>
                        <w:right w:val="none" w:sz="0" w:space="0" w:color="auto"/>
                      </w:divBdr>
                    </w:div>
                    <w:div w:id="1937591464">
                      <w:marLeft w:val="0"/>
                      <w:marRight w:val="0"/>
                      <w:marTop w:val="0"/>
                      <w:marBottom w:val="0"/>
                      <w:divBdr>
                        <w:top w:val="none" w:sz="0" w:space="0" w:color="auto"/>
                        <w:left w:val="none" w:sz="0" w:space="0" w:color="auto"/>
                        <w:bottom w:val="none" w:sz="0" w:space="0" w:color="auto"/>
                        <w:right w:val="none" w:sz="0" w:space="0" w:color="auto"/>
                      </w:divBdr>
                    </w:div>
                  </w:divsChild>
                </w:div>
                <w:div w:id="144442248">
                  <w:marLeft w:val="0"/>
                  <w:marRight w:val="0"/>
                  <w:marTop w:val="0"/>
                  <w:marBottom w:val="0"/>
                  <w:divBdr>
                    <w:top w:val="none" w:sz="0" w:space="0" w:color="auto"/>
                    <w:left w:val="none" w:sz="0" w:space="0" w:color="auto"/>
                    <w:bottom w:val="none" w:sz="0" w:space="0" w:color="auto"/>
                    <w:right w:val="none" w:sz="0" w:space="0" w:color="auto"/>
                  </w:divBdr>
                </w:div>
              </w:divsChild>
            </w:div>
            <w:div w:id="360514455">
              <w:marLeft w:val="0"/>
              <w:marRight w:val="0"/>
              <w:marTop w:val="0"/>
              <w:marBottom w:val="0"/>
              <w:divBdr>
                <w:top w:val="none" w:sz="0" w:space="0" w:color="auto"/>
                <w:left w:val="none" w:sz="0" w:space="0" w:color="auto"/>
                <w:bottom w:val="none" w:sz="0" w:space="0" w:color="auto"/>
                <w:right w:val="none" w:sz="0" w:space="0" w:color="auto"/>
              </w:divBdr>
              <w:divsChild>
                <w:div w:id="1075203792">
                  <w:marLeft w:val="0"/>
                  <w:marRight w:val="0"/>
                  <w:marTop w:val="0"/>
                  <w:marBottom w:val="0"/>
                  <w:divBdr>
                    <w:top w:val="none" w:sz="0" w:space="0" w:color="auto"/>
                    <w:left w:val="none" w:sz="0" w:space="0" w:color="auto"/>
                    <w:bottom w:val="none" w:sz="0" w:space="0" w:color="auto"/>
                    <w:right w:val="none" w:sz="0" w:space="0" w:color="auto"/>
                  </w:divBdr>
                </w:div>
                <w:div w:id="2004621405">
                  <w:marLeft w:val="0"/>
                  <w:marRight w:val="0"/>
                  <w:marTop w:val="0"/>
                  <w:marBottom w:val="0"/>
                  <w:divBdr>
                    <w:top w:val="none" w:sz="0" w:space="0" w:color="auto"/>
                    <w:left w:val="none" w:sz="0" w:space="0" w:color="auto"/>
                    <w:bottom w:val="none" w:sz="0" w:space="0" w:color="auto"/>
                    <w:right w:val="none" w:sz="0" w:space="0" w:color="auto"/>
                  </w:divBdr>
                  <w:divsChild>
                    <w:div w:id="341666722">
                      <w:marLeft w:val="0"/>
                      <w:marRight w:val="0"/>
                      <w:marTop w:val="0"/>
                      <w:marBottom w:val="0"/>
                      <w:divBdr>
                        <w:top w:val="none" w:sz="0" w:space="0" w:color="auto"/>
                        <w:left w:val="none" w:sz="0" w:space="0" w:color="auto"/>
                        <w:bottom w:val="none" w:sz="0" w:space="0" w:color="auto"/>
                        <w:right w:val="none" w:sz="0" w:space="0" w:color="auto"/>
                      </w:divBdr>
                    </w:div>
                    <w:div w:id="1004818126">
                      <w:marLeft w:val="0"/>
                      <w:marRight w:val="0"/>
                      <w:marTop w:val="0"/>
                      <w:marBottom w:val="0"/>
                      <w:divBdr>
                        <w:top w:val="none" w:sz="0" w:space="0" w:color="auto"/>
                        <w:left w:val="none" w:sz="0" w:space="0" w:color="auto"/>
                        <w:bottom w:val="none" w:sz="0" w:space="0" w:color="auto"/>
                        <w:right w:val="none" w:sz="0" w:space="0" w:color="auto"/>
                      </w:divBdr>
                    </w:div>
                    <w:div w:id="1275090922">
                      <w:marLeft w:val="0"/>
                      <w:marRight w:val="0"/>
                      <w:marTop w:val="0"/>
                      <w:marBottom w:val="0"/>
                      <w:divBdr>
                        <w:top w:val="none" w:sz="0" w:space="0" w:color="auto"/>
                        <w:left w:val="none" w:sz="0" w:space="0" w:color="auto"/>
                        <w:bottom w:val="none" w:sz="0" w:space="0" w:color="auto"/>
                        <w:right w:val="none" w:sz="0" w:space="0" w:color="auto"/>
                      </w:divBdr>
                    </w:div>
                    <w:div w:id="1594121559">
                      <w:marLeft w:val="0"/>
                      <w:marRight w:val="0"/>
                      <w:marTop w:val="0"/>
                      <w:marBottom w:val="0"/>
                      <w:divBdr>
                        <w:top w:val="none" w:sz="0" w:space="0" w:color="auto"/>
                        <w:left w:val="none" w:sz="0" w:space="0" w:color="auto"/>
                        <w:bottom w:val="none" w:sz="0" w:space="0" w:color="auto"/>
                        <w:right w:val="none" w:sz="0" w:space="0" w:color="auto"/>
                      </w:divBdr>
                    </w:div>
                  </w:divsChild>
                </w:div>
                <w:div w:id="1986812495">
                  <w:marLeft w:val="0"/>
                  <w:marRight w:val="0"/>
                  <w:marTop w:val="0"/>
                  <w:marBottom w:val="0"/>
                  <w:divBdr>
                    <w:top w:val="none" w:sz="0" w:space="0" w:color="auto"/>
                    <w:left w:val="none" w:sz="0" w:space="0" w:color="auto"/>
                    <w:bottom w:val="none" w:sz="0" w:space="0" w:color="auto"/>
                    <w:right w:val="none" w:sz="0" w:space="0" w:color="auto"/>
                  </w:divBdr>
                  <w:divsChild>
                    <w:div w:id="862018117">
                      <w:marLeft w:val="0"/>
                      <w:marRight w:val="0"/>
                      <w:marTop w:val="0"/>
                      <w:marBottom w:val="0"/>
                      <w:divBdr>
                        <w:top w:val="none" w:sz="0" w:space="0" w:color="auto"/>
                        <w:left w:val="none" w:sz="0" w:space="0" w:color="auto"/>
                        <w:bottom w:val="none" w:sz="0" w:space="0" w:color="auto"/>
                        <w:right w:val="none" w:sz="0" w:space="0" w:color="auto"/>
                      </w:divBdr>
                    </w:div>
                    <w:div w:id="935792874">
                      <w:marLeft w:val="0"/>
                      <w:marRight w:val="0"/>
                      <w:marTop w:val="0"/>
                      <w:marBottom w:val="0"/>
                      <w:divBdr>
                        <w:top w:val="none" w:sz="0" w:space="0" w:color="auto"/>
                        <w:left w:val="none" w:sz="0" w:space="0" w:color="auto"/>
                        <w:bottom w:val="none" w:sz="0" w:space="0" w:color="auto"/>
                        <w:right w:val="none" w:sz="0" w:space="0" w:color="auto"/>
                      </w:divBdr>
                    </w:div>
                  </w:divsChild>
                </w:div>
                <w:div w:id="421874085">
                  <w:marLeft w:val="0"/>
                  <w:marRight w:val="0"/>
                  <w:marTop w:val="0"/>
                  <w:marBottom w:val="0"/>
                  <w:divBdr>
                    <w:top w:val="none" w:sz="0" w:space="0" w:color="auto"/>
                    <w:left w:val="none" w:sz="0" w:space="0" w:color="auto"/>
                    <w:bottom w:val="none" w:sz="0" w:space="0" w:color="auto"/>
                    <w:right w:val="none" w:sz="0" w:space="0" w:color="auto"/>
                  </w:divBdr>
                </w:div>
                <w:div w:id="1865901477">
                  <w:marLeft w:val="0"/>
                  <w:marRight w:val="0"/>
                  <w:marTop w:val="0"/>
                  <w:marBottom w:val="0"/>
                  <w:divBdr>
                    <w:top w:val="none" w:sz="0" w:space="0" w:color="auto"/>
                    <w:left w:val="none" w:sz="0" w:space="0" w:color="auto"/>
                    <w:bottom w:val="none" w:sz="0" w:space="0" w:color="auto"/>
                    <w:right w:val="none" w:sz="0" w:space="0" w:color="auto"/>
                  </w:divBdr>
                </w:div>
                <w:div w:id="60762096">
                  <w:marLeft w:val="0"/>
                  <w:marRight w:val="0"/>
                  <w:marTop w:val="0"/>
                  <w:marBottom w:val="0"/>
                  <w:divBdr>
                    <w:top w:val="none" w:sz="0" w:space="0" w:color="auto"/>
                    <w:left w:val="none" w:sz="0" w:space="0" w:color="auto"/>
                    <w:bottom w:val="none" w:sz="0" w:space="0" w:color="auto"/>
                    <w:right w:val="none" w:sz="0" w:space="0" w:color="auto"/>
                  </w:divBdr>
                </w:div>
                <w:div w:id="870806590">
                  <w:marLeft w:val="0"/>
                  <w:marRight w:val="0"/>
                  <w:marTop w:val="0"/>
                  <w:marBottom w:val="0"/>
                  <w:divBdr>
                    <w:top w:val="none" w:sz="0" w:space="0" w:color="auto"/>
                    <w:left w:val="none" w:sz="0" w:space="0" w:color="auto"/>
                    <w:bottom w:val="none" w:sz="0" w:space="0" w:color="auto"/>
                    <w:right w:val="none" w:sz="0" w:space="0" w:color="auto"/>
                  </w:divBdr>
                </w:div>
                <w:div w:id="250624652">
                  <w:marLeft w:val="0"/>
                  <w:marRight w:val="0"/>
                  <w:marTop w:val="0"/>
                  <w:marBottom w:val="0"/>
                  <w:divBdr>
                    <w:top w:val="none" w:sz="0" w:space="0" w:color="auto"/>
                    <w:left w:val="none" w:sz="0" w:space="0" w:color="auto"/>
                    <w:bottom w:val="none" w:sz="0" w:space="0" w:color="auto"/>
                    <w:right w:val="none" w:sz="0" w:space="0" w:color="auto"/>
                  </w:divBdr>
                </w:div>
                <w:div w:id="346446776">
                  <w:marLeft w:val="0"/>
                  <w:marRight w:val="0"/>
                  <w:marTop w:val="0"/>
                  <w:marBottom w:val="0"/>
                  <w:divBdr>
                    <w:top w:val="none" w:sz="0" w:space="0" w:color="auto"/>
                    <w:left w:val="none" w:sz="0" w:space="0" w:color="auto"/>
                    <w:bottom w:val="none" w:sz="0" w:space="0" w:color="auto"/>
                    <w:right w:val="none" w:sz="0" w:space="0" w:color="auto"/>
                  </w:divBdr>
                </w:div>
                <w:div w:id="921646874">
                  <w:marLeft w:val="0"/>
                  <w:marRight w:val="0"/>
                  <w:marTop w:val="0"/>
                  <w:marBottom w:val="0"/>
                  <w:divBdr>
                    <w:top w:val="none" w:sz="0" w:space="0" w:color="auto"/>
                    <w:left w:val="none" w:sz="0" w:space="0" w:color="auto"/>
                    <w:bottom w:val="none" w:sz="0" w:space="0" w:color="auto"/>
                    <w:right w:val="none" w:sz="0" w:space="0" w:color="auto"/>
                  </w:divBdr>
                </w:div>
                <w:div w:id="1957255495">
                  <w:marLeft w:val="0"/>
                  <w:marRight w:val="0"/>
                  <w:marTop w:val="0"/>
                  <w:marBottom w:val="0"/>
                  <w:divBdr>
                    <w:top w:val="none" w:sz="0" w:space="0" w:color="auto"/>
                    <w:left w:val="none" w:sz="0" w:space="0" w:color="auto"/>
                    <w:bottom w:val="none" w:sz="0" w:space="0" w:color="auto"/>
                    <w:right w:val="none" w:sz="0" w:space="0" w:color="auto"/>
                  </w:divBdr>
                </w:div>
              </w:divsChild>
            </w:div>
            <w:div w:id="83501728">
              <w:marLeft w:val="0"/>
              <w:marRight w:val="0"/>
              <w:marTop w:val="0"/>
              <w:marBottom w:val="0"/>
              <w:divBdr>
                <w:top w:val="none" w:sz="0" w:space="0" w:color="auto"/>
                <w:left w:val="none" w:sz="0" w:space="0" w:color="auto"/>
                <w:bottom w:val="none" w:sz="0" w:space="0" w:color="auto"/>
                <w:right w:val="none" w:sz="0" w:space="0" w:color="auto"/>
              </w:divBdr>
              <w:divsChild>
                <w:div w:id="858784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958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2.png"/>
  <Relationship Id="rId13" Type="http://schemas.openxmlformats.org/officeDocument/2006/relationships/header" Target="header28.xml"/>
  <Relationship Id="rId14" Type="http://schemas.openxmlformats.org/officeDocument/2006/relationships/header" Target="header29.xml"/>
  <Relationship Id="rId15" Type="http://schemas.openxmlformats.org/officeDocument/2006/relationships/footer" Target="footer28.xml"/>
  <Relationship Id="rId16" Type="http://schemas.openxmlformats.org/officeDocument/2006/relationships/footer" Target="footer29.xml"/>
  <Relationship Id="rId17" Type="http://schemas.openxmlformats.org/officeDocument/2006/relationships/header" Target="header30.xml"/>
  <Relationship Id="rId18" Type="http://schemas.openxmlformats.org/officeDocument/2006/relationships/footer" Target="footer30.xml"/>
  <Relationship Id="rId19"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1a3f7721dc354e5a893d430ef81ffcf7" PartId="ad24bbe1ca8f440d8cb5655c5321bec8">
    <Part Type="preambule" DocPartId="38c04e6069074d8cb1ef9f5e9ea9fe8e" PartId="cb363de402e1458f9db75bed1df71529"/>
    <Part Type="punktas" Nr="1" Abbr="1 p." DocPartId="44e0819764b749ba93056d6ba2a4dfdd" PartId="47e5cf5d2e024118a82359eef7b22895"/>
    <Part Type="punktas" Nr="2" Abbr="2 p." DocPartId="2f4b3ba2b5cb47fb83808e874a08ff9d" PartId="f1746915a3b14aa5af84404e061fda24">
      <Part Type="papunktis" Nr="2.1" Abbr="2.1 pp." DocPartId="3d1818470ba94a92bd55b49f77e2c79d" PartId="de1fcdd63ae545c9a14aa8a00674693d"/>
      <Part Type="papunktis" Nr="2.2" Abbr="2.2 pp." DocPartId="07d155ce8ae2402aac3a9cf51d5bf5a8" PartId="5072f4baf13843bf8dc41e1b64fd3281"/>
      <Part Type="papunktis" Nr="2.3" Abbr="2.3 pp." DocPartId="6f4981acc953449bb0ae386834d0d16e" PartId="0064dfd996d54736b3359f88622c0d6b">
        <Part Type="papunktis" Nr="2.3.1" Abbr="2.3.1 pp." DocPartId="a977a9b791e24b2a828cea2c525010ec" PartId="4202294b4ea54b66977a12976b617f48"/>
        <Part Type="papunktis" Nr="2.3.2" Abbr="2.3.2 pp." DocPartId="c0b8ae75da484ed1ac8b5e0eb34b3f10" PartId="4ffb6720c12f454d9fd183d02bcb3c9f"/>
        <Part Type="papunktis" Nr="2.3.3" Abbr="2.3.3 pp." DocPartId="427e18e2b4b34aa58cd6b69207f54cbd" PartId="7d3af8945dd3440bb14aaba2bb8b50d0"/>
      </Part>
    </Part>
    <Part Type="signatura" DocPartId="6bfd0f2fcaa34c9d856bec1900b97712" PartId="621bc3745f35421cb553ec7a7c038565"/>
  </Part>
  <Part Type="patvirtinta" Title="PROFESINIO MOKYMO PROGRAMŲ RENGIMO IR REGISTRAVIMO TVARKOS APRAŠAS" DocPartId="17b81761a3f945ac8f3c4367f570103c" PartId="bb1aa8c7d8564f09b37ab08b4f01b9cf">
    <Part Type="skyrius" Nr="1" Title="BENDROSIOS NUOSTATOS" DocPartId="3d3b79433ce64661b533cd90eb4486f2" PartId="aef8c6e8a5ee4d8f80c026e8942a816e">
      <Part Type="punktas" Nr="1" Abbr="1 p." DocPartId="cdab73ce6c5c47749497a47dba4c2e3c" PartId="34a93081841c4899b51f7881a6360a16"/>
      <Part Type="punktas" Nr="2" Abbr="2 p." DocPartId="246ca4f688ea4d06b7b1f27d4c51c6ee" PartId="0278bff7b2e4480fae9e4d95767b3cc6"/>
      <Part Type="punktas" Nr="3" Abbr="3 p." DocPartId="420a7acb2b104413869be4e5495def39" PartId="b3fa4d02753743b0853ba0fb9445a8d1"/>
    </Part>
    <Part Type="skyrius" Nr="2" Title="PROFESINIO MOKYMO PROGRAMŲ APIMTYS" DocPartId="81b068fb039340a49c3c34cb0fb685c1" PartId="0c1eff79eda74b7d83ab359278a26b3b">
      <Part Type="punktas" Nr="4" Abbr="4 p." DocPartId="74f0134a0b334df1a0ab2aa86815bffb" PartId="88b5b12ada604ca3a521f389109e1f6c"/>
      <Part Type="punktas" Nr="5" Abbr="5 p." DocPartId="a6aae8351c5b401fbdd5e02b0c1c4064" PartId="59f4a72567164731b8f23690433172ee"/>
      <Part Type="punktas" Nr="6" Abbr="6 p." DocPartId="3cff296f77b940e39f37e610b7863752" PartId="03057ebac2e0400a973fc7a7f79f6e50"/>
    </Part>
    <Part Type="skyrius" Nr="3" Title="FORMALIOJO PROFESINIO MOKYMO PROGRAMOS SANDARA IR STRUKTŪRA" DocPartId="4f9da253589549da8ad9f57677cb9f73" PartId="1d42be7af22840a0a0db8ff61e108275">
      <Part Type="punktas" Nr="7" Abbr="7 p." DocPartId="1c6cdff2fb0e4b558e6c6eb76f7757a7" PartId="a634056319a04f9aa2f0789860da69eb"/>
      <Part Type="punktas" Nr="8" Abbr="8 p." DocPartId="6e2ac791d7434379bbfbe2da1e3f8abf" PartId="7aeb365484c44df19536b38d915f3f1d"/>
      <Part Type="punktas" Nr="9" Abbr="9 p." DocPartId="45502cc89fb946268f681d052f420d34" PartId="8592dda19e66425dbb15745341d9d772"/>
      <Part Type="punktas" Nr="10" Abbr="10 p." DocPartId="df863ce060ee4c6fba2fdda0fdd446d4" PartId="63cbd2c5ff654e4d9f50b3be8e82ba0e"/>
      <Part Type="punktas" Nr="11" Abbr="11 p." DocPartId="f91ae67f4b62478ebd42806b3c2b12ed" PartId="1aeb11f8fa574a5ca55d6f077fcc1b86"/>
      <Part Type="punktas" Nr="12" Abbr="12 p." DocPartId="325d20f7e1994c55a1a47dd5eaebd2e8" PartId="6e8a11bb50724a8a8a21b44dc89780ce"/>
      <Part Type="punktas" Nr="13" Abbr="13 p." DocPartId="d63f05e40cb447f1b8d93294fd071c5b" PartId="e48a266e6ef54ba6995933cf824870de"/>
      <Part Type="punktas" Nr="14" Abbr="14 p." DocPartId="0ada228a6bd94aaf9750ed4f995010e9" PartId="253490eed029443b8dc875d51b9c874f"/>
      <Part Type="punktas" Nr="15" Abbr="15 p." DocPartId="9699277b48804d4a80ae562fe88811f8" PartId="5e109d2a20504e4889ecd8004aac54ba"/>
      <Part Type="punktas" Nr="16" Abbr="16 p." DocPartId="138fcca99ba142d984bdcbc2a839167c" PartId="76c69b69fd6e416b9b661181efc5bd7a">
        <Part Type="papunktis" Nr="16.1" Abbr="16.1 pp." DocPartId="2cf57514fa6d4855a9c12ce84390fd2e" PartId="984f28744fd04190960e4c6602905e36"/>
        <Part Type="papunktis" Nr="16.2" Abbr="16.2 pp." DocPartId="f8153b2a8b6d40a8a4efe4e96a535db1" PartId="41fa978e1db9472199fcfd8b75002937"/>
        <Part Type="papunktis" Nr="16.3" Abbr="16.3 pp." DocPartId="7654bf1d11c84663992b95caa1909a84" PartId="54e4ae50d6b2444fa4dcb30ed58c8f0b"/>
        <Part Type="papunktis" Nr="16.4" Abbr="16.4 pp." DocPartId="384e9deb931646a8b96279f431eea9da" PartId="1ce562e435e64a07ad0c25f0cf680e35"/>
        <Part Type="papunktis" Nr="16.5" Abbr="16.5 pp." DocPartId="1d17b3f6ad0d4c64a3b9b1b93a308562" PartId="932f2cc0b33e4329993b316237bcb64b"/>
        <Part Type="papunktis" Nr="16.6" Abbr="16.6 pp." DocPartId="7fba2fa91a5547208354b9b1be660857" PartId="19abccbd7596424f9555987438bec0c0"/>
      </Part>
      <Part Type="punktas" Nr="17" Abbr="17 p." DocPartId="d582249a8edb4682ab3b65d789ab7c48" PartId="69c9cc69af6b44c58a737d600ff25a13"/>
    </Part>
    <Part Type="skyrius" Nr="4" Title="NEFORMALIOJO PROFESINIO MOKYMO PROGRAMOS SANDARA IR STRUKTŪRA" DocPartId="f671f5024c1e46ab92ad9a2058400739" PartId="459ae805112d43bbaff5f50326f1ec01">
      <Part Type="punktas" Nr="18" Abbr="18 p." DocPartId="0fd3547904f0486a85813b81cb4d0fdf" PartId="5d9a60a36ea34075891fc27fc8fb8df3"/>
      <Part Type="punktas" Nr="19" Abbr="19 p." DocPartId="465c4b1432b44b5cb9871da3b7d550c5" PartId="057274fb5f2c4047add8afe4b857033d">
        <Part Type="papunktis" Nr="19.1" Abbr="19.1 pp." DocPartId="81ce5f75319f406f968e16f26080edde" PartId="b4ffca8d986146ac9c479fcad030336f"/>
        <Part Type="papunktis" Nr="19.2" Abbr="19.2 pp." DocPartId="828be10c1dc04d0f91dd1eebb4ef5d47" PartId="d956514e84474ff98f42fe72e547a33a"/>
        <Part Type="papunktis" Nr="19.3" Abbr="19.3 pp." DocPartId="ade03df16710404dab641c5a421776ed" PartId="33141e88b6c74567aa001900c2835f81"/>
        <Part Type="papunktis" Nr="19.4" Abbr="19.4 pp." DocPartId="9de5250c3a95481db2dcd3ee8ad14945" PartId="0dc20830af9443f0887bc4ae5eaaafde"/>
        <Part Type="papunktis" Nr="19.5" Abbr="19.5 pp." DocPartId="063f6a84be2b4118b53d22fadba33086" PartId="cd71a6f86e38498893a48c1a5ce45174"/>
        <Part Type="papunktis" Nr="19.6" Abbr="19.6 pp." DocPartId="45b0d4d79c934b5db768600373cfbfad" PartId="c39d3f43e6554ae980782e8539899782"/>
        <Part Type="papunktis" Nr="19.7" Abbr="19.7 pp." DocPartId="158292f3d8fc4fec96d3512a3feb7653" PartId="e665e45fde994ac88355586c8f221c06"/>
      </Part>
      <Part Type="punktas" Nr="20" Abbr="20 p." DocPartId="69048e99e566490eaa95f24c4d986b95" PartId="08759bf13fed4ffeafea93b432f53063"/>
    </Part>
    <Part Type="skyrius" Nr="5" Title="PROFESINIO MOKYMO PROGRAMOS AR JOS MODULIO RENGIMAS" DocPartId="4bda6bb1800043d7ac3be6990d066e6c" PartId="bc5c025ec7d742c4a75f6d0037710a0f">
      <Part Type="punktas" Nr="21" Abbr="21 p." DocPartId="4e3b8b5e3f774cc681934fff33382d72" PartId="4ec5f6d7e0a2430aa3010a947698f31d"/>
      <Part Type="punktas" Nr="22" Abbr="22 p." DocPartId="f7b420c351a44261b2f50b4616545fa4" PartId="1f6ec82da7d94832bd2e2e29109a0898"/>
      <Part Type="punktas" Nr="23" Abbr="23 p." DocPartId="466b4626b14148119c6058162b47132b" PartId="eb200b50e47c432c96706cf2b5683889"/>
      <Part Type="punktas" Nr="24" Abbr="24 p." DocPartId="2136788151bb4090b1917cfcf8c79011" PartId="a03b0982b06b418c8117813259d438a9"/>
      <Part Type="punktas" Nr="25" Abbr="25 p." DocPartId="b9cb978f9b64444e9ebaa72e36f6dd5e" PartId="c41150cd782a4199ac56732044c056df"/>
    </Part>
    <Part Type="skyrius" Nr="6" Title="PROFESINIO MOKYMO PROGRAMOS AR JOS MODULIO ATNAUJINIMAS" DocPartId="593eae7eb91c4b3aa8aa4a1492877ba5" PartId="a3a37391811b44be9d4c57a11a031eb9">
      <Part Type="punktas" Nr="26" Abbr="26 p." DocPartId="32906ac4c9774698babe211c1278d500" PartId="04ed5ed4660a4dd09e3edcded3699251"/>
      <Part Type="punktas" Nr="27" Abbr="27 p." DocPartId="87fa7a338a714c81b8a2c48adff390aa" PartId="108064a26bd84feca89e9e95dfcf2abd"/>
      <Part Type="punktas" Nr="28" Abbr="28 p." DocPartId="e02442a2ffac4ef1951dd8a306f652ff" PartId="d5f14f86877c44799f7339e57ad9e238"/>
      <Part Type="punktas" Nr="29" Abbr="29 p." DocPartId="73ed3f84a2f443079e3eaac468180524" PartId="e015ef112bac48aabdd4c4f05fccf14d"/>
    </Part>
    <Part Type="skyrius" Nr="7" Title="PROFESINIO MOKYMO PROGRAMOS AR JOS MODULIO VERTINIMAS IR REGISTRAVIMAS" DocPartId="8ade7b721f554ad2bcc8fd02b3fc0839" PartId="1c48ff30402443e582211aa9505035e9">
      <Part Type="punktas" Nr="30" Abbr="30 p." DocPartId="118f6740f0a347dfbf4060d701f5da55" PartId="3a3e6087a2a940369980b2da37e8e21b"/>
      <Part Type="punktas" Nr="31" Abbr="31 p." DocPartId="f4e73f86e41e45c9b202b18565365ed7" PartId="34d29687ea09417f8fae248ec1c3aad3">
        <Part Type="papunktis" Nr="31.1" Abbr="31.1 pp." DocPartId="e865670438454a7dace19f85b0c1a8a9" PartId="28d5b5c9fa08477c9dd584528570b69c"/>
        <Part Type="papunktis" Nr="31.2" Abbr="31.2 pp." DocPartId="ab794702f1c24502943d4e4f18cc51ac" PartId="cfd6875fd29d41c28f38c40f2ff6c756"/>
        <Part Type="papunktis" Nr="31.3" Abbr="31.3 pp." DocPartId="918f3544198d45d5991304b04277bf29" PartId="2bc26ce9d14e4012b1cae2af361fe4eb"/>
        <Part Type="papunktis" Nr="31.4" Abbr="31.4 pp." DocPartId="e73c55d2ae87464f852e1b7382d765f1" PartId="e190b75c39d44d18a632919aaedc0e72"/>
        <Part Type="papunktis" Nr="31.5" Abbr="31.5 pp." DocPartId="626cbc4f7fd143959b28120cda98b2a7" PartId="7572bd82719f463684da655a6d11fcaf"/>
        <Part Type="papunktis" Nr="31.6" Abbr="31.6 pp." DocPartId="43be068f9a3d4d4383e36c573412638f" PartId="5733ead75cda4fcc8ee49c67657a92a4"/>
        <Part Type="papunktis" Nr="31.7" Abbr="31.7 pp." DocPartId="9a068ce081c949108326a5b69c25852b" PartId="54ae6d6fa9014460906155606220baed"/>
      </Part>
      <Part Type="punktas" Nr="32" Abbr="32 p." DocPartId="35ca1d2cc30a4a028f044f7390b98946" PartId="8b313824f7da4f2eaad0503f4d5ccc54"/>
      <Part Type="punktas" Nr="33" Abbr="33 p." DocPartId="e21251d4e035461fae1696e6066f7719" PartId="4937f84c5d6447798ed2e047b975a3a7">
        <Part Type="papunktis" Nr="33.1" Abbr="33.1 pp." DocPartId="ad993ddbafb64f7887173d92bebb72a8" PartId="69cf2189dd674eb4827b8c014714ee8b"/>
        <Part Type="papunktis" Nr="33.2" Abbr="33.2 pp." DocPartId="d1bf4798f58e4a89a81d8b868a0d5b71" PartId="84aa58466903470898bdca41cf30b8ba"/>
        <Part Type="papunktis" Nr="33.3" Abbr="33.3 pp." DocPartId="25d84dd87e7c4926990658c205eb2b56" PartId="8cc33d3849f5445ca75b75eb35c57304"/>
        <Part Type="papunktis" Nr="33.4" Abbr="33.4 pp." DocPartId="8e3c47dc26f04b39839af41d10b61026" PartId="de1c43dcef0640129c5cbca6859fc616"/>
        <Part Type="papunktis" Nr="33.5" Abbr="33.5 pp." DocPartId="c4e6ad19cf8d432c9308866b9193e8db" PartId="084ca6b027c2483abc4292d9bdf6e0e6"/>
      </Part>
      <Part Type="punktas" Nr="34" Abbr="34 p." DocPartId="35ed2aaf05994b1b83723935360d9c24" PartId="e278c91f838c417e85d2f1265f4422ef"/>
      <Part Type="punktas" Nr="35" Abbr="35 p." DocPartId="fc832bfbe8c34c058597ba9a4281d74d" PartId="efc3820e760743ca82198d60aa4a7e06">
        <Part Type="papunktis" Nr="35.1" Abbr="35.1 pp." DocPartId="0957c287b2384770bcc7bfb487149c2b" PartId="57bf127a1d3441439dd588f682c9f849"/>
        <Part Type="papunktis" Nr="35.2" Abbr="35.2 pp." DocPartId="d32025081a9e4502ab7644cbd2ddd5cf" PartId="b1a13cd1e58e4c19a0a09f594815f4bb"/>
        <Part Type="papunktis" Nr="35.3" Abbr="35.3 pp." DocPartId="10e0a8a4612b4992a7d13b0ee20380fa" PartId="29729c91ab2449719a4e9a048108bbb2"/>
      </Part>
      <Part Type="punktas" Nr="36" Abbr="36 p." DocPartId="8c6598a22f954d9da52b4b68cce450be" PartId="5869c92dfe1f4ec493529621394f4a5b"/>
      <Part Type="punktas" Nr="37" Abbr="37 p." DocPartId="54b2f9d78e024ffcb01ab3e994c471cf" PartId="5b70665e4d8c42c0af9671648eabb731"/>
      <Part Type="punktas" Nr="38" Abbr="38 p." DocPartId="d8320b8ce2df474c8f192101b649aa55" PartId="9486574079634e36ba4c40f7d51bca62"/>
      <Part Type="punktas" Nr="39" Abbr="39 p." DocPartId="571cced704424b53bd062ca781e5c3fc" PartId="9a665e19988e4445a617f2554fe6a67c">
        <Part Type="papunktis" Nr="39.1" Abbr="39.1 pp." DocPartId="1e03967105324e2e90260a6eebd6322d" PartId="cbd4fa67a5c34bdc8db6a15ef48b2703"/>
        <Part Type="papunktis" Nr="39.2" Abbr="39.2 pp." DocPartId="0d7211e58b3346d487d99f8b5f911038" PartId="a2ab3a4573f34034a6bed0ea7397ba58"/>
        <Part Type="papunktis" Nr="39.3" Abbr="39.3 pp." DocPartId="d5f54a6e3f6741a6beda2568ec24c7a2" PartId="ac499541f43d4d728cdb89bbf8f0cff6"/>
      </Part>
      <Part Type="punktas" Nr="40" Abbr="40 p." DocPartId="a232db5b7e2045098eddb20078f17df3" PartId="285d4c6d4c08496897696251aa8df2a5"/>
      <Part Type="punktas" Nr="41" Abbr="41 p." DocPartId="42a6c670113b4630a0010b18adc8f59e" PartId="b3f0a93530b5482499f2e980eefa2fa0"/>
      <Part Type="punktas" Nr="42" Abbr="42 p." DocPartId="6e43df65c7ff4bb2ab8390c821a77d1e" PartId="18c90d37260c4c6e9a81936f3b1d84c2"/>
      <Part Type="punktas" Nr="43" Abbr="43 p." DocPartId="60829275c3d84f0ba6f8fbc4ab51a47a" PartId="701d6f2ac02a4be2bcc928b1ec1e2109"/>
    </Part>
    <Part Type="pabaiga" DocPartId="64317fa349bc42f5bc8fb9c72238a4ce" PartId="ae773e17c9c845058b3f31838cf3b0f9"/>
  </Part>
</Parts>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863462B-B6C5-442A-A129-D10FA829ED3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9816669-F28D-4500-89C3-07E3E9600A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BCF1AAE-1D0F-4D11-8D9F-8B91B3FBA254}">
  <ds:schemaRefs>
    <ds:schemaRef ds:uri="http://schemas.microsoft.com/sharepoint/v3/contenttype/forms"/>
  </ds:schemaRefs>
</ds:datastoreItem>
</file>

<file path=customXml/itemProps4.xml><?xml version="1.0" encoding="utf-8"?>
<ds:datastoreItem xmlns:ds="http://schemas.openxmlformats.org/officeDocument/2006/customXml" ds:itemID="{092CDEB3-3816-4DA5-9A87-1AB328E98D59}">
  <ds:schemaRefs>
    <ds:schemaRef ds:uri="http://lrs.lt/TAIS/DocParts"/>
  </ds:schemaRefs>
</ds:datastoreItem>
</file>

<file path=customXml/itemProps6.xml><?xml version="1.0" encoding="utf-8"?>
<ds:datastoreItem xmlns:ds="http://schemas.openxmlformats.org/officeDocument/2006/customXml" ds:itemID="{BF4EDAD9-48ED-4399-A64B-91A01C4D1E2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TotalTime>
  <Pages>9</Pages>
  <Words>18187</Words>
  <Characters>10367</Characters>
  <Application>Microsoft Office Word</Application>
  <DocSecurity>0</DocSecurity>
  <Lines>86</Lines>
  <Paragraphs>56</Paragraphs>
  <ScaleCrop>false</ScaleCrop>
  <Company/>
  <LinksUpToDate>false</LinksUpToDate>
  <CharactersWithSpaces>28498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2018-11-22T09:33:00Z</dcterms:created>
  <dc:creator>Jolanta</dc:creator>
  <lastModifiedBy>DRAZDAUSKIENĖ Nijolė</lastModifiedBy>
  <lastPrinted>2018-11-06T09:33:00Z</lastPrinted>
  <dcterms:modified xsi:type="dcterms:W3CDTF">2022-10-14T05:44:00Z</dcterms:modified>
  <revision>18</revision>
  <dc:title>3566ee20-22ef-4449-88b5-b84472e26b38</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0x010100D8ECFFBDDA118244861569856C5AC6C3</vt:lpwstr>
  </property>
  <property fmtid="{D5CDD505-2E9C-101B-9397-08002B2CF9AE}" pid="3" name="Komentarai">
    <vt:lpwstr xmlns:vt="http://schemas.openxmlformats.org/officeDocument/2006/docPropsVTypes">Koreguota po vizavimo</vt:lpwstr>
  </property>
</Properties>
</file>